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02B97" w14:textId="1BA69EB5" w:rsidR="000D5CED" w:rsidRPr="0014629B" w:rsidRDefault="000D5CED" w:rsidP="00F67198">
      <w:pPr>
        <w:spacing w:after="0" w:line="240" w:lineRule="auto"/>
        <w:ind w:right="8"/>
        <w:jc w:val="center"/>
        <w:rPr>
          <w:rFonts w:asciiTheme="majorBidi" w:hAnsiTheme="majorBidi" w:cstheme="majorBidi"/>
          <w:sz w:val="28"/>
          <w:szCs w:val="28"/>
        </w:rPr>
      </w:pPr>
      <w:r w:rsidRPr="0014629B">
        <w:rPr>
          <w:rFonts w:asciiTheme="majorBidi" w:eastAsia="Times New Roman" w:hAnsiTheme="majorBidi" w:cstheme="majorBidi"/>
          <w:sz w:val="28"/>
          <w:szCs w:val="28"/>
        </w:rPr>
        <w:t>Казахстанский медицинский университет</w:t>
      </w:r>
      <w:r w:rsidR="00A0170A">
        <w:rPr>
          <w:rFonts w:asciiTheme="majorBidi" w:eastAsia="Times New Roman" w:hAnsiTheme="majorBidi" w:cstheme="majorBidi"/>
          <w:sz w:val="28"/>
          <w:szCs w:val="28"/>
        </w:rPr>
        <w:t xml:space="preserve"> </w:t>
      </w:r>
      <w:r w:rsidRPr="0014629B">
        <w:rPr>
          <w:rFonts w:asciiTheme="majorBidi" w:eastAsia="Times New Roman" w:hAnsiTheme="majorBidi" w:cstheme="majorBidi"/>
          <w:sz w:val="28"/>
          <w:szCs w:val="28"/>
        </w:rPr>
        <w:t>«</w:t>
      </w:r>
      <w:r w:rsidR="00A0170A">
        <w:rPr>
          <w:rFonts w:asciiTheme="majorBidi" w:eastAsia="Times New Roman" w:hAnsiTheme="majorBidi" w:cstheme="majorBidi"/>
          <w:sz w:val="28"/>
          <w:szCs w:val="28"/>
        </w:rPr>
        <w:t>ВШОЗ</w:t>
      </w:r>
      <w:r w:rsidRPr="0014629B">
        <w:rPr>
          <w:rFonts w:asciiTheme="majorBidi" w:eastAsia="Times New Roman" w:hAnsiTheme="majorBidi" w:cstheme="majorBidi"/>
          <w:sz w:val="28"/>
          <w:szCs w:val="28"/>
        </w:rPr>
        <w:t>»</w:t>
      </w:r>
    </w:p>
    <w:p w14:paraId="3EC520AA" w14:textId="77777777" w:rsidR="000D5CED" w:rsidRPr="0014629B" w:rsidRDefault="000D5CED" w:rsidP="00A57698">
      <w:pPr>
        <w:spacing w:after="0" w:line="240" w:lineRule="auto"/>
        <w:ind w:right="-27"/>
        <w:rPr>
          <w:rFonts w:asciiTheme="majorBidi" w:hAnsiTheme="majorBidi" w:cstheme="majorBidi"/>
          <w:sz w:val="28"/>
          <w:szCs w:val="28"/>
        </w:rPr>
      </w:pPr>
    </w:p>
    <w:p w14:paraId="2B82E74F" w14:textId="77777777" w:rsidR="000D5CED" w:rsidRPr="0014629B" w:rsidRDefault="000D5CED" w:rsidP="00A57698">
      <w:pPr>
        <w:spacing w:after="0" w:line="240" w:lineRule="auto"/>
        <w:ind w:right="-27"/>
        <w:rPr>
          <w:rFonts w:asciiTheme="majorBidi" w:hAnsiTheme="majorBidi" w:cstheme="majorBidi"/>
          <w:sz w:val="28"/>
          <w:szCs w:val="28"/>
        </w:rPr>
      </w:pPr>
    </w:p>
    <w:p w14:paraId="57F09B76" w14:textId="77777777" w:rsidR="000D5CED" w:rsidRPr="0014629B" w:rsidRDefault="000D5CED" w:rsidP="00A57698">
      <w:pPr>
        <w:spacing w:after="0" w:line="240" w:lineRule="auto"/>
        <w:ind w:right="-27"/>
        <w:rPr>
          <w:rFonts w:asciiTheme="majorBidi" w:hAnsiTheme="majorBidi" w:cstheme="majorBidi"/>
          <w:sz w:val="28"/>
          <w:szCs w:val="28"/>
        </w:rPr>
      </w:pPr>
    </w:p>
    <w:p w14:paraId="4488EEEF" w14:textId="77777777" w:rsidR="000D5CED" w:rsidRPr="0014629B" w:rsidRDefault="000D5CED" w:rsidP="00A57698">
      <w:pPr>
        <w:spacing w:after="0" w:line="240" w:lineRule="auto"/>
        <w:ind w:right="-27"/>
        <w:rPr>
          <w:rFonts w:asciiTheme="majorBidi" w:hAnsiTheme="majorBidi" w:cstheme="majorBidi"/>
          <w:sz w:val="28"/>
          <w:szCs w:val="28"/>
        </w:rPr>
      </w:pPr>
    </w:p>
    <w:p w14:paraId="54432455" w14:textId="2D94C585" w:rsidR="000D5CED" w:rsidRPr="0014629B" w:rsidRDefault="000D5CED" w:rsidP="00E842C1">
      <w:pPr>
        <w:tabs>
          <w:tab w:val="left" w:pos="7200"/>
        </w:tabs>
        <w:spacing w:after="0" w:line="240" w:lineRule="auto"/>
        <w:ind w:right="7"/>
        <w:rPr>
          <w:rFonts w:asciiTheme="majorBidi" w:hAnsiTheme="majorBidi" w:cstheme="majorBidi"/>
          <w:sz w:val="28"/>
          <w:szCs w:val="28"/>
        </w:rPr>
      </w:pPr>
      <w:r w:rsidRPr="0014629B">
        <w:rPr>
          <w:rFonts w:asciiTheme="majorBidi" w:eastAsia="Times New Roman" w:hAnsiTheme="majorBidi" w:cstheme="majorBidi"/>
          <w:sz w:val="28"/>
          <w:szCs w:val="28"/>
        </w:rPr>
        <w:t>УДК</w:t>
      </w:r>
      <w:r w:rsidR="00E842C1">
        <w:rPr>
          <w:rFonts w:asciiTheme="majorBidi" w:eastAsia="Times New Roman" w:hAnsiTheme="majorBidi" w:cstheme="majorBidi"/>
          <w:sz w:val="28"/>
          <w:szCs w:val="28"/>
        </w:rPr>
        <w:t xml:space="preserve"> </w:t>
      </w:r>
      <w:r w:rsidR="007E2E8A" w:rsidRPr="007E2E8A">
        <w:rPr>
          <w:rFonts w:asciiTheme="majorBidi" w:eastAsia="Times New Roman" w:hAnsiTheme="majorBidi" w:cstheme="majorBidi"/>
          <w:sz w:val="28"/>
          <w:szCs w:val="28"/>
        </w:rPr>
        <w:t>616.34-002-06</w:t>
      </w:r>
      <w:r w:rsidR="00E842C1">
        <w:rPr>
          <w:rFonts w:asciiTheme="majorBidi" w:eastAsia="Times New Roman" w:hAnsiTheme="majorBidi" w:cstheme="majorBidi"/>
          <w:sz w:val="28"/>
          <w:szCs w:val="28"/>
        </w:rPr>
        <w:t xml:space="preserve">                                                                  </w:t>
      </w:r>
      <w:r w:rsidR="001D0DB8" w:rsidRPr="001D0DB8">
        <w:rPr>
          <w:rFonts w:asciiTheme="majorBidi" w:hAnsiTheme="majorBidi" w:cstheme="majorBidi"/>
          <w:sz w:val="28"/>
          <w:szCs w:val="28"/>
        </w:rPr>
        <w:t xml:space="preserve">    </w:t>
      </w:r>
      <w:r w:rsidRPr="0014629B">
        <w:rPr>
          <w:rFonts w:asciiTheme="majorBidi" w:eastAsia="Times New Roman" w:hAnsiTheme="majorBidi" w:cstheme="majorBidi"/>
          <w:sz w:val="28"/>
          <w:szCs w:val="28"/>
        </w:rPr>
        <w:t>На правах рукописи</w:t>
      </w:r>
    </w:p>
    <w:p w14:paraId="2ED5C518" w14:textId="77777777" w:rsidR="000D5CED" w:rsidRPr="0014629B" w:rsidRDefault="000D5CED" w:rsidP="00A57698">
      <w:pPr>
        <w:spacing w:after="0" w:line="240" w:lineRule="auto"/>
        <w:ind w:right="-27"/>
        <w:rPr>
          <w:rFonts w:asciiTheme="majorBidi" w:hAnsiTheme="majorBidi" w:cstheme="majorBidi"/>
          <w:sz w:val="28"/>
          <w:szCs w:val="28"/>
        </w:rPr>
      </w:pPr>
    </w:p>
    <w:p w14:paraId="59F6F8FE" w14:textId="77777777" w:rsidR="000D5CED" w:rsidRPr="0014629B" w:rsidRDefault="000D5CED" w:rsidP="00A57698">
      <w:pPr>
        <w:spacing w:after="0" w:line="240" w:lineRule="auto"/>
        <w:ind w:right="-27"/>
        <w:rPr>
          <w:rFonts w:asciiTheme="majorBidi" w:hAnsiTheme="majorBidi" w:cstheme="majorBidi"/>
          <w:sz w:val="28"/>
          <w:szCs w:val="28"/>
        </w:rPr>
      </w:pPr>
    </w:p>
    <w:p w14:paraId="72BB08DA" w14:textId="77777777" w:rsidR="000D5CED" w:rsidRPr="0014629B" w:rsidRDefault="000D5CED" w:rsidP="00A57698">
      <w:pPr>
        <w:spacing w:after="0" w:line="240" w:lineRule="auto"/>
        <w:ind w:right="-27"/>
        <w:rPr>
          <w:rFonts w:asciiTheme="majorBidi" w:hAnsiTheme="majorBidi" w:cstheme="majorBidi"/>
          <w:sz w:val="28"/>
          <w:szCs w:val="28"/>
        </w:rPr>
      </w:pPr>
    </w:p>
    <w:p w14:paraId="0C4F9892" w14:textId="77777777" w:rsidR="000D5CED" w:rsidRPr="0014629B" w:rsidRDefault="000D5CED" w:rsidP="00A57698">
      <w:pPr>
        <w:spacing w:after="0" w:line="240" w:lineRule="auto"/>
        <w:ind w:right="-27"/>
        <w:rPr>
          <w:rFonts w:asciiTheme="majorBidi" w:hAnsiTheme="majorBidi" w:cstheme="majorBidi"/>
          <w:sz w:val="28"/>
          <w:szCs w:val="28"/>
        </w:rPr>
      </w:pPr>
    </w:p>
    <w:p w14:paraId="649CD8CD" w14:textId="77777777" w:rsidR="000D5CED" w:rsidRPr="0014629B" w:rsidRDefault="000D5CED" w:rsidP="00A57698">
      <w:pPr>
        <w:spacing w:after="0" w:line="240" w:lineRule="auto"/>
        <w:ind w:right="-27"/>
        <w:rPr>
          <w:rFonts w:asciiTheme="majorBidi" w:hAnsiTheme="majorBidi" w:cstheme="majorBidi"/>
          <w:sz w:val="28"/>
          <w:szCs w:val="28"/>
        </w:rPr>
      </w:pPr>
    </w:p>
    <w:p w14:paraId="7036206A" w14:textId="77777777" w:rsidR="000D5CED" w:rsidRPr="0014629B" w:rsidRDefault="000D5CED" w:rsidP="00A57698">
      <w:pPr>
        <w:spacing w:after="0" w:line="240" w:lineRule="auto"/>
        <w:ind w:right="-27"/>
        <w:rPr>
          <w:rFonts w:asciiTheme="majorBidi" w:hAnsiTheme="majorBidi" w:cstheme="majorBidi"/>
          <w:sz w:val="28"/>
          <w:szCs w:val="28"/>
        </w:rPr>
      </w:pPr>
    </w:p>
    <w:p w14:paraId="67866A95" w14:textId="3DB2D094" w:rsidR="000D5CED" w:rsidRPr="00C3267F" w:rsidRDefault="001D0DB8" w:rsidP="00E842C1">
      <w:pPr>
        <w:spacing w:after="0" w:line="240" w:lineRule="auto"/>
        <w:ind w:right="-1"/>
        <w:jc w:val="center"/>
        <w:rPr>
          <w:rFonts w:asciiTheme="majorBidi" w:hAnsiTheme="majorBidi" w:cstheme="majorBidi"/>
          <w:b/>
          <w:bCs/>
          <w:sz w:val="28"/>
          <w:szCs w:val="28"/>
          <w:lang w:val="kk-KZ"/>
        </w:rPr>
      </w:pPr>
      <w:r w:rsidRPr="00C3267F">
        <w:rPr>
          <w:rFonts w:asciiTheme="majorBidi" w:eastAsia="Times New Roman" w:hAnsiTheme="majorBidi" w:cstheme="majorBidi"/>
          <w:b/>
          <w:bCs/>
          <w:sz w:val="28"/>
          <w:szCs w:val="28"/>
          <w:lang w:val="kk-KZ"/>
        </w:rPr>
        <w:t>УАЛИЕВА АЛИЯ ЕРЖАНОВНА</w:t>
      </w:r>
    </w:p>
    <w:p w14:paraId="2AB3BB82" w14:textId="77777777" w:rsidR="000D5CED" w:rsidRPr="0014629B" w:rsidRDefault="000D5CED" w:rsidP="00A57698">
      <w:pPr>
        <w:spacing w:after="0" w:line="240" w:lineRule="auto"/>
        <w:ind w:right="-27"/>
        <w:rPr>
          <w:rFonts w:asciiTheme="majorBidi" w:hAnsiTheme="majorBidi" w:cstheme="majorBidi"/>
          <w:sz w:val="28"/>
          <w:szCs w:val="28"/>
        </w:rPr>
      </w:pPr>
    </w:p>
    <w:p w14:paraId="4C2D3AD9" w14:textId="77777777" w:rsidR="000D5CED" w:rsidRPr="0014629B" w:rsidRDefault="000D5CED" w:rsidP="00A57698">
      <w:pPr>
        <w:spacing w:after="0" w:line="240" w:lineRule="auto"/>
        <w:ind w:right="-27"/>
        <w:rPr>
          <w:rFonts w:asciiTheme="majorBidi" w:hAnsiTheme="majorBidi" w:cstheme="majorBidi"/>
          <w:sz w:val="28"/>
          <w:szCs w:val="28"/>
        </w:rPr>
      </w:pPr>
    </w:p>
    <w:p w14:paraId="7E3781C0" w14:textId="77777777" w:rsidR="000D5CED" w:rsidRPr="0014629B" w:rsidRDefault="000D5CED" w:rsidP="00A57698">
      <w:pPr>
        <w:spacing w:after="0" w:line="240" w:lineRule="auto"/>
        <w:ind w:right="-27"/>
        <w:rPr>
          <w:rFonts w:asciiTheme="majorBidi" w:hAnsiTheme="majorBidi" w:cstheme="majorBidi"/>
          <w:sz w:val="28"/>
          <w:szCs w:val="28"/>
        </w:rPr>
      </w:pPr>
    </w:p>
    <w:p w14:paraId="3279AAAC" w14:textId="4C2B262E" w:rsidR="000D5CED" w:rsidRPr="00C3267F" w:rsidRDefault="00E77B35" w:rsidP="00E842C1">
      <w:pPr>
        <w:spacing w:after="0" w:line="240" w:lineRule="auto"/>
        <w:ind w:right="-1"/>
        <w:jc w:val="center"/>
        <w:rPr>
          <w:rFonts w:asciiTheme="majorBidi" w:hAnsiTheme="majorBidi" w:cstheme="majorBidi"/>
          <w:b/>
          <w:bCs/>
          <w:sz w:val="28"/>
          <w:szCs w:val="28"/>
        </w:rPr>
      </w:pPr>
      <w:r w:rsidRPr="00C3267F">
        <w:rPr>
          <w:rFonts w:asciiTheme="majorBidi" w:eastAsia="Times New Roman" w:hAnsiTheme="majorBidi" w:cstheme="majorBidi"/>
          <w:b/>
          <w:bCs/>
          <w:sz w:val="28"/>
          <w:szCs w:val="28"/>
        </w:rPr>
        <w:t>Эпидемиология воспалительных заболеваний кишечника в Республике Казахстан</w:t>
      </w:r>
    </w:p>
    <w:p w14:paraId="00954F25" w14:textId="77777777" w:rsidR="000D5CED" w:rsidRPr="0014629B" w:rsidRDefault="000D5CED" w:rsidP="00A57698">
      <w:pPr>
        <w:spacing w:after="0" w:line="240" w:lineRule="auto"/>
        <w:ind w:right="-27"/>
        <w:rPr>
          <w:rFonts w:asciiTheme="majorBidi" w:hAnsiTheme="majorBidi" w:cstheme="majorBidi"/>
          <w:sz w:val="28"/>
          <w:szCs w:val="28"/>
        </w:rPr>
      </w:pPr>
    </w:p>
    <w:p w14:paraId="7B09FCEE" w14:textId="77777777" w:rsidR="000D5CED" w:rsidRPr="0014629B" w:rsidRDefault="000D5CED" w:rsidP="00A57698">
      <w:pPr>
        <w:spacing w:after="0" w:line="240" w:lineRule="auto"/>
        <w:ind w:right="-27"/>
        <w:rPr>
          <w:rFonts w:asciiTheme="majorBidi" w:hAnsiTheme="majorBidi" w:cstheme="majorBidi"/>
          <w:sz w:val="28"/>
          <w:szCs w:val="28"/>
        </w:rPr>
      </w:pPr>
    </w:p>
    <w:p w14:paraId="49392308" w14:textId="36200869" w:rsidR="000D5CED" w:rsidRPr="0014629B" w:rsidRDefault="000D5CED" w:rsidP="00E842C1">
      <w:pPr>
        <w:spacing w:after="0" w:line="240" w:lineRule="auto"/>
        <w:ind w:right="-1"/>
        <w:jc w:val="center"/>
        <w:rPr>
          <w:rFonts w:asciiTheme="majorBidi" w:hAnsiTheme="majorBidi" w:cstheme="majorBidi"/>
          <w:sz w:val="28"/>
          <w:szCs w:val="28"/>
        </w:rPr>
      </w:pPr>
      <w:r w:rsidRPr="0014629B">
        <w:rPr>
          <w:rFonts w:asciiTheme="majorBidi" w:eastAsia="Times" w:hAnsiTheme="majorBidi" w:cstheme="majorBidi"/>
          <w:sz w:val="28"/>
          <w:szCs w:val="28"/>
        </w:rPr>
        <w:t xml:space="preserve">6D110200 </w:t>
      </w:r>
      <w:r w:rsidR="00172FF4">
        <w:rPr>
          <w:rFonts w:asciiTheme="majorBidi" w:eastAsia="Times" w:hAnsiTheme="majorBidi" w:cstheme="majorBidi"/>
          <w:sz w:val="28"/>
          <w:szCs w:val="28"/>
        </w:rPr>
        <w:t>–</w:t>
      </w:r>
      <w:r w:rsidRPr="0014629B">
        <w:rPr>
          <w:rFonts w:asciiTheme="majorBidi" w:eastAsia="Times" w:hAnsiTheme="majorBidi" w:cstheme="majorBidi"/>
          <w:sz w:val="28"/>
          <w:szCs w:val="28"/>
        </w:rPr>
        <w:t xml:space="preserve"> </w:t>
      </w:r>
      <w:r w:rsidRPr="0014629B">
        <w:rPr>
          <w:rFonts w:asciiTheme="majorBidi" w:eastAsia="Times New Roman" w:hAnsiTheme="majorBidi" w:cstheme="majorBidi"/>
          <w:sz w:val="28"/>
          <w:szCs w:val="28"/>
        </w:rPr>
        <w:t>Общественное здравоохранение</w:t>
      </w:r>
    </w:p>
    <w:p w14:paraId="3001D6EE" w14:textId="77777777" w:rsidR="000D5CED" w:rsidRPr="0014629B" w:rsidRDefault="000D5CED" w:rsidP="00A57698">
      <w:pPr>
        <w:spacing w:after="0" w:line="240" w:lineRule="auto"/>
        <w:ind w:right="-27"/>
        <w:rPr>
          <w:rFonts w:asciiTheme="majorBidi" w:hAnsiTheme="majorBidi" w:cstheme="majorBidi"/>
          <w:sz w:val="28"/>
          <w:szCs w:val="28"/>
        </w:rPr>
      </w:pPr>
    </w:p>
    <w:p w14:paraId="3DE07A3D" w14:textId="77777777" w:rsidR="000D5CED" w:rsidRPr="0014629B" w:rsidRDefault="000D5CED" w:rsidP="00A57698">
      <w:pPr>
        <w:spacing w:after="0" w:line="240" w:lineRule="auto"/>
        <w:ind w:right="-27"/>
        <w:rPr>
          <w:rFonts w:asciiTheme="majorBidi" w:hAnsiTheme="majorBidi" w:cstheme="majorBidi"/>
          <w:sz w:val="28"/>
          <w:szCs w:val="28"/>
        </w:rPr>
      </w:pPr>
    </w:p>
    <w:p w14:paraId="05EF62A3" w14:textId="77777777" w:rsidR="00172FF4" w:rsidRDefault="000D5CED" w:rsidP="00E842C1">
      <w:pPr>
        <w:spacing w:after="0" w:line="240" w:lineRule="auto"/>
        <w:ind w:right="-1"/>
        <w:jc w:val="center"/>
        <w:rPr>
          <w:rFonts w:asciiTheme="majorBidi" w:eastAsia="Times New Roman" w:hAnsiTheme="majorBidi" w:cstheme="majorBidi"/>
          <w:sz w:val="28"/>
          <w:szCs w:val="28"/>
        </w:rPr>
      </w:pPr>
      <w:r w:rsidRPr="0014629B">
        <w:rPr>
          <w:rFonts w:asciiTheme="majorBidi" w:eastAsia="Times New Roman" w:hAnsiTheme="majorBidi" w:cstheme="majorBidi"/>
          <w:sz w:val="28"/>
          <w:szCs w:val="28"/>
        </w:rPr>
        <w:t xml:space="preserve">Диссертация на соискание степени </w:t>
      </w:r>
    </w:p>
    <w:p w14:paraId="0BD358E2" w14:textId="131E88AF" w:rsidR="000D5CED" w:rsidRPr="0014629B" w:rsidRDefault="000D5CED" w:rsidP="00E842C1">
      <w:pPr>
        <w:spacing w:after="0" w:line="240" w:lineRule="auto"/>
        <w:ind w:right="-1"/>
        <w:jc w:val="center"/>
        <w:rPr>
          <w:rFonts w:asciiTheme="majorBidi" w:hAnsiTheme="majorBidi" w:cstheme="majorBidi"/>
          <w:sz w:val="28"/>
          <w:szCs w:val="28"/>
        </w:rPr>
      </w:pPr>
      <w:r w:rsidRPr="0014629B">
        <w:rPr>
          <w:rFonts w:asciiTheme="majorBidi" w:eastAsia="Times New Roman" w:hAnsiTheme="majorBidi" w:cstheme="majorBidi"/>
          <w:sz w:val="28"/>
          <w:szCs w:val="28"/>
        </w:rPr>
        <w:t>доктора</w:t>
      </w:r>
      <w:r w:rsidR="00172FF4">
        <w:rPr>
          <w:rFonts w:asciiTheme="majorBidi" w:eastAsia="Times New Roman" w:hAnsiTheme="majorBidi" w:cstheme="majorBidi"/>
          <w:sz w:val="28"/>
          <w:szCs w:val="28"/>
        </w:rPr>
        <w:t xml:space="preserve"> </w:t>
      </w:r>
      <w:r w:rsidRPr="0014629B">
        <w:rPr>
          <w:rFonts w:asciiTheme="majorBidi" w:eastAsia="Times New Roman" w:hAnsiTheme="majorBidi" w:cstheme="majorBidi"/>
          <w:sz w:val="28"/>
          <w:szCs w:val="28"/>
        </w:rPr>
        <w:t xml:space="preserve">философии </w:t>
      </w:r>
      <w:r w:rsidR="00172FF4">
        <w:rPr>
          <w:rFonts w:asciiTheme="majorBidi" w:eastAsia="Times New Roman" w:hAnsiTheme="majorBidi" w:cstheme="majorBidi"/>
          <w:sz w:val="28"/>
          <w:szCs w:val="28"/>
        </w:rPr>
        <w:t>(</w:t>
      </w:r>
      <w:r w:rsidRPr="0014629B">
        <w:rPr>
          <w:rFonts w:asciiTheme="majorBidi" w:eastAsia="Times New Roman" w:hAnsiTheme="majorBidi" w:cstheme="majorBidi"/>
          <w:sz w:val="28"/>
          <w:szCs w:val="28"/>
        </w:rPr>
        <w:t>PhD</w:t>
      </w:r>
      <w:r w:rsidR="00172FF4">
        <w:rPr>
          <w:rFonts w:asciiTheme="majorBidi" w:eastAsia="Times New Roman" w:hAnsiTheme="majorBidi" w:cstheme="majorBidi"/>
          <w:sz w:val="28"/>
          <w:szCs w:val="28"/>
        </w:rPr>
        <w:t>)</w:t>
      </w:r>
    </w:p>
    <w:p w14:paraId="46057D70" w14:textId="77777777" w:rsidR="000D5CED" w:rsidRPr="0014629B" w:rsidRDefault="000D5CED" w:rsidP="00E842C1">
      <w:pPr>
        <w:spacing w:after="0" w:line="240" w:lineRule="auto"/>
        <w:ind w:right="-1"/>
        <w:rPr>
          <w:rFonts w:asciiTheme="majorBidi" w:hAnsiTheme="majorBidi" w:cstheme="majorBidi"/>
          <w:sz w:val="28"/>
          <w:szCs w:val="28"/>
        </w:rPr>
      </w:pPr>
    </w:p>
    <w:p w14:paraId="5BAA1963" w14:textId="77777777" w:rsidR="000D5CED" w:rsidRPr="0014629B" w:rsidRDefault="000D5CED" w:rsidP="00A57698">
      <w:pPr>
        <w:spacing w:after="0" w:line="240" w:lineRule="auto"/>
        <w:ind w:right="-27"/>
        <w:rPr>
          <w:rFonts w:asciiTheme="majorBidi" w:hAnsiTheme="majorBidi" w:cstheme="majorBidi"/>
          <w:sz w:val="28"/>
          <w:szCs w:val="28"/>
        </w:rPr>
      </w:pPr>
    </w:p>
    <w:p w14:paraId="25C26C53" w14:textId="2EC28133" w:rsidR="00486512" w:rsidRDefault="00486512" w:rsidP="00A57698">
      <w:pPr>
        <w:spacing w:after="0" w:line="240" w:lineRule="auto"/>
        <w:ind w:right="-27"/>
        <w:rPr>
          <w:rFonts w:asciiTheme="majorBidi" w:hAnsiTheme="majorBidi" w:cstheme="majorBidi"/>
          <w:sz w:val="28"/>
          <w:szCs w:val="28"/>
        </w:rPr>
      </w:pPr>
    </w:p>
    <w:p w14:paraId="76E33B38" w14:textId="77777777" w:rsidR="00486512" w:rsidRPr="0014629B" w:rsidRDefault="00486512" w:rsidP="00A57698">
      <w:pPr>
        <w:spacing w:after="0" w:line="240" w:lineRule="auto"/>
        <w:ind w:right="-27"/>
        <w:rPr>
          <w:rFonts w:asciiTheme="majorBidi" w:hAnsiTheme="majorBidi" w:cstheme="majorBidi"/>
          <w:sz w:val="28"/>
          <w:szCs w:val="28"/>
        </w:rPr>
      </w:pPr>
    </w:p>
    <w:p w14:paraId="2FEBE2C0" w14:textId="4493A777" w:rsidR="000D5CED" w:rsidRPr="0014629B" w:rsidRDefault="00172FF4" w:rsidP="00E842C1">
      <w:pPr>
        <w:spacing w:after="0" w:line="240" w:lineRule="auto"/>
        <w:ind w:right="-1" w:firstLine="5670"/>
        <w:jc w:val="right"/>
        <w:rPr>
          <w:rFonts w:asciiTheme="majorBidi" w:hAnsiTheme="majorBidi" w:cstheme="majorBidi"/>
          <w:sz w:val="28"/>
          <w:szCs w:val="28"/>
        </w:rPr>
      </w:pPr>
      <w:r>
        <w:rPr>
          <w:rFonts w:asciiTheme="majorBidi" w:eastAsia="Times New Roman" w:hAnsiTheme="majorBidi" w:cstheme="majorBidi"/>
          <w:sz w:val="28"/>
          <w:szCs w:val="28"/>
        </w:rPr>
        <w:t>Научные консультанты</w:t>
      </w:r>
    </w:p>
    <w:p w14:paraId="701A0BC9" w14:textId="77777777" w:rsidR="00172FF4" w:rsidRDefault="00172FF4" w:rsidP="00E842C1">
      <w:pPr>
        <w:spacing w:after="0" w:line="240" w:lineRule="auto"/>
        <w:ind w:left="5670" w:right="-1"/>
        <w:jc w:val="right"/>
        <w:rPr>
          <w:rFonts w:asciiTheme="majorBidi" w:eastAsia="Times New Roman" w:hAnsiTheme="majorBidi" w:cstheme="majorBidi"/>
          <w:sz w:val="28"/>
          <w:szCs w:val="28"/>
        </w:rPr>
      </w:pPr>
      <w:r w:rsidRPr="0014629B">
        <w:rPr>
          <w:rFonts w:asciiTheme="majorBidi" w:eastAsia="Times New Roman" w:hAnsiTheme="majorBidi" w:cstheme="majorBidi"/>
          <w:sz w:val="28"/>
          <w:szCs w:val="28"/>
        </w:rPr>
        <w:t>кандидат медицинских наук,</w:t>
      </w:r>
      <w:r>
        <w:rPr>
          <w:rFonts w:asciiTheme="majorBidi" w:eastAsia="Times New Roman" w:hAnsiTheme="majorBidi" w:cstheme="majorBidi"/>
          <w:sz w:val="28"/>
          <w:szCs w:val="28"/>
        </w:rPr>
        <w:t xml:space="preserve"> </w:t>
      </w:r>
    </w:p>
    <w:p w14:paraId="0766AC2E" w14:textId="3243075F" w:rsidR="000D5CED" w:rsidRPr="0014629B" w:rsidRDefault="00172FF4" w:rsidP="00E842C1">
      <w:pPr>
        <w:spacing w:after="0" w:line="240" w:lineRule="auto"/>
        <w:ind w:left="5670" w:right="-1"/>
        <w:jc w:val="right"/>
        <w:rPr>
          <w:rFonts w:asciiTheme="majorBidi" w:hAnsiTheme="majorBidi" w:cstheme="majorBidi"/>
          <w:sz w:val="28"/>
          <w:szCs w:val="28"/>
        </w:rPr>
      </w:pPr>
      <w:r>
        <w:rPr>
          <w:rFonts w:asciiTheme="majorBidi" w:eastAsia="Times New Roman" w:hAnsiTheme="majorBidi" w:cstheme="majorBidi"/>
          <w:sz w:val="28"/>
          <w:szCs w:val="28"/>
        </w:rPr>
        <w:t xml:space="preserve">А.Е. </w:t>
      </w:r>
      <w:r w:rsidR="00534F32">
        <w:rPr>
          <w:rFonts w:asciiTheme="majorBidi" w:eastAsia="Times New Roman" w:hAnsiTheme="majorBidi" w:cstheme="majorBidi"/>
          <w:sz w:val="28"/>
          <w:szCs w:val="28"/>
        </w:rPr>
        <w:t xml:space="preserve">Ошибаева </w:t>
      </w:r>
    </w:p>
    <w:p w14:paraId="7199154F" w14:textId="77777777" w:rsidR="00172FF4" w:rsidRPr="00E842C1" w:rsidRDefault="00172FF4" w:rsidP="00E842C1">
      <w:pPr>
        <w:spacing w:after="0" w:line="240" w:lineRule="auto"/>
        <w:ind w:right="-1" w:firstLine="5670"/>
        <w:jc w:val="right"/>
        <w:rPr>
          <w:rFonts w:asciiTheme="majorBidi" w:eastAsia="Times New Roman" w:hAnsiTheme="majorBidi" w:cstheme="majorBidi"/>
          <w:sz w:val="16"/>
          <w:szCs w:val="16"/>
        </w:rPr>
      </w:pPr>
    </w:p>
    <w:p w14:paraId="18D35CB5" w14:textId="7F9847EB" w:rsidR="00172FF4" w:rsidRDefault="00172FF4" w:rsidP="00E842C1">
      <w:pPr>
        <w:spacing w:after="0" w:line="240" w:lineRule="auto"/>
        <w:ind w:right="-1" w:firstLine="5670"/>
        <w:jc w:val="right"/>
        <w:rPr>
          <w:rFonts w:asciiTheme="majorBidi" w:eastAsia="Times New Roman" w:hAnsiTheme="majorBidi" w:cstheme="majorBidi"/>
          <w:sz w:val="28"/>
          <w:szCs w:val="28"/>
        </w:rPr>
      </w:pPr>
      <w:r w:rsidRPr="0014629B">
        <w:rPr>
          <w:rFonts w:asciiTheme="majorBidi" w:eastAsia="Times New Roman" w:hAnsiTheme="majorBidi" w:cstheme="majorBidi"/>
          <w:sz w:val="28"/>
          <w:szCs w:val="28"/>
        </w:rPr>
        <w:t>кандидат медицинских наук</w:t>
      </w:r>
    </w:p>
    <w:p w14:paraId="08E81EAE" w14:textId="0F2E23C7" w:rsidR="000D5CED" w:rsidRPr="0014629B" w:rsidRDefault="00172FF4" w:rsidP="00E842C1">
      <w:pPr>
        <w:spacing w:after="0" w:line="240" w:lineRule="auto"/>
        <w:ind w:right="-1" w:firstLine="5670"/>
        <w:jc w:val="right"/>
        <w:rPr>
          <w:rFonts w:asciiTheme="majorBidi" w:hAnsiTheme="majorBidi" w:cstheme="majorBidi"/>
          <w:sz w:val="28"/>
          <w:szCs w:val="28"/>
        </w:rPr>
      </w:pPr>
      <w:r>
        <w:rPr>
          <w:rFonts w:asciiTheme="majorBidi" w:eastAsia="Times New Roman" w:hAnsiTheme="majorBidi" w:cstheme="majorBidi"/>
          <w:sz w:val="28"/>
          <w:szCs w:val="28"/>
        </w:rPr>
        <w:t>Д.А</w:t>
      </w:r>
      <w:r w:rsidRPr="0014629B">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proofErr w:type="spellStart"/>
      <w:r w:rsidR="00534F32">
        <w:rPr>
          <w:rFonts w:asciiTheme="majorBidi" w:eastAsia="Times New Roman" w:hAnsiTheme="majorBidi" w:cstheme="majorBidi"/>
          <w:sz w:val="28"/>
          <w:szCs w:val="28"/>
        </w:rPr>
        <w:t>Кайбуллаева</w:t>
      </w:r>
      <w:proofErr w:type="spellEnd"/>
      <w:r w:rsidR="00534F32">
        <w:rPr>
          <w:rFonts w:asciiTheme="majorBidi" w:eastAsia="Times New Roman" w:hAnsiTheme="majorBidi" w:cstheme="majorBidi"/>
          <w:sz w:val="28"/>
          <w:szCs w:val="28"/>
        </w:rPr>
        <w:t xml:space="preserve"> </w:t>
      </w:r>
    </w:p>
    <w:p w14:paraId="4BEDB501" w14:textId="004852B2" w:rsidR="000D5CED" w:rsidRPr="00172FF4" w:rsidRDefault="000D5CED" w:rsidP="00E842C1">
      <w:pPr>
        <w:spacing w:after="0" w:line="240" w:lineRule="auto"/>
        <w:ind w:right="-1" w:firstLine="5670"/>
        <w:jc w:val="right"/>
        <w:rPr>
          <w:rFonts w:asciiTheme="majorBidi" w:hAnsiTheme="majorBidi" w:cstheme="majorBidi"/>
          <w:sz w:val="16"/>
          <w:szCs w:val="16"/>
        </w:rPr>
      </w:pPr>
    </w:p>
    <w:p w14:paraId="03E1E18C" w14:textId="6761E3A1" w:rsidR="000D5CED" w:rsidRPr="0014629B" w:rsidRDefault="00172FF4" w:rsidP="00E842C1">
      <w:pPr>
        <w:spacing w:after="0" w:line="240" w:lineRule="auto"/>
        <w:ind w:right="-1" w:firstLine="5670"/>
        <w:jc w:val="right"/>
        <w:rPr>
          <w:rFonts w:asciiTheme="majorBidi" w:hAnsiTheme="majorBidi" w:cstheme="majorBidi"/>
          <w:sz w:val="28"/>
          <w:szCs w:val="28"/>
        </w:rPr>
      </w:pPr>
      <w:r>
        <w:rPr>
          <w:rFonts w:asciiTheme="majorBidi" w:eastAsia="Times New Roman" w:hAnsiTheme="majorBidi" w:cstheme="majorBidi"/>
          <w:sz w:val="28"/>
          <w:szCs w:val="28"/>
        </w:rPr>
        <w:t>Зарубежный консультант</w:t>
      </w:r>
    </w:p>
    <w:p w14:paraId="5F944991" w14:textId="734283DC" w:rsidR="00720174" w:rsidRPr="006D3E55" w:rsidRDefault="00720174" w:rsidP="00E842C1">
      <w:pPr>
        <w:spacing w:after="0" w:line="240" w:lineRule="auto"/>
        <w:ind w:left="5670" w:right="-1"/>
        <w:jc w:val="right"/>
        <w:rPr>
          <w:rFonts w:asciiTheme="majorBidi" w:eastAsia="Times New Roman" w:hAnsiTheme="majorBidi" w:cstheme="majorBidi"/>
          <w:sz w:val="28"/>
          <w:szCs w:val="28"/>
        </w:rPr>
      </w:pPr>
      <w:r w:rsidRPr="00720174">
        <w:rPr>
          <w:rFonts w:asciiTheme="majorBidi" w:eastAsia="Times New Roman" w:hAnsiTheme="majorBidi" w:cstheme="majorBidi"/>
          <w:sz w:val="28"/>
          <w:szCs w:val="28"/>
          <w:lang w:val="en-US"/>
        </w:rPr>
        <w:t>MD</w:t>
      </w:r>
      <w:r w:rsidRPr="006D3E55">
        <w:rPr>
          <w:rFonts w:asciiTheme="majorBidi" w:eastAsia="Times New Roman" w:hAnsiTheme="majorBidi" w:cstheme="majorBidi"/>
          <w:sz w:val="28"/>
          <w:szCs w:val="28"/>
        </w:rPr>
        <w:t xml:space="preserve"> </w:t>
      </w:r>
      <w:r w:rsidRPr="00720174">
        <w:rPr>
          <w:rFonts w:asciiTheme="majorBidi" w:eastAsia="Times New Roman" w:hAnsiTheme="majorBidi" w:cstheme="majorBidi"/>
          <w:sz w:val="28"/>
          <w:szCs w:val="28"/>
          <w:lang w:val="en-US"/>
        </w:rPr>
        <w:t>MSc</w:t>
      </w:r>
      <w:r w:rsidRPr="006D3E55">
        <w:rPr>
          <w:rFonts w:asciiTheme="majorBidi" w:eastAsia="Times New Roman" w:hAnsiTheme="majorBidi" w:cstheme="majorBidi"/>
          <w:sz w:val="28"/>
          <w:szCs w:val="28"/>
        </w:rPr>
        <w:t xml:space="preserve"> </w:t>
      </w:r>
      <w:r w:rsidRPr="00720174">
        <w:rPr>
          <w:rFonts w:asciiTheme="majorBidi" w:eastAsia="Times New Roman" w:hAnsiTheme="majorBidi" w:cstheme="majorBidi"/>
          <w:sz w:val="28"/>
          <w:szCs w:val="28"/>
          <w:lang w:val="en-US"/>
        </w:rPr>
        <w:t>FRCPC</w:t>
      </w:r>
      <w:r w:rsidRPr="006D3E55">
        <w:rPr>
          <w:rFonts w:asciiTheme="majorBidi" w:eastAsia="Times New Roman" w:hAnsiTheme="majorBidi" w:cstheme="majorBidi"/>
          <w:sz w:val="28"/>
          <w:szCs w:val="28"/>
        </w:rPr>
        <w:t xml:space="preserve"> </w:t>
      </w:r>
      <w:r w:rsidRPr="00720174">
        <w:rPr>
          <w:rFonts w:asciiTheme="majorBidi" w:eastAsia="Times New Roman" w:hAnsiTheme="majorBidi" w:cstheme="majorBidi"/>
          <w:sz w:val="28"/>
          <w:szCs w:val="28"/>
          <w:lang w:val="en-US"/>
        </w:rPr>
        <w:t>CAGF</w:t>
      </w:r>
      <w:r w:rsidRPr="006D3E55">
        <w:rPr>
          <w:rFonts w:asciiTheme="majorBidi" w:eastAsia="Times New Roman" w:hAnsiTheme="majorBidi" w:cstheme="majorBidi"/>
          <w:sz w:val="28"/>
          <w:szCs w:val="28"/>
        </w:rPr>
        <w:t xml:space="preserve"> </w:t>
      </w:r>
      <w:r w:rsidRPr="00720174">
        <w:rPr>
          <w:rFonts w:asciiTheme="majorBidi" w:eastAsia="Times New Roman" w:hAnsiTheme="majorBidi" w:cstheme="majorBidi"/>
          <w:sz w:val="28"/>
          <w:szCs w:val="28"/>
          <w:lang w:val="en-US"/>
        </w:rPr>
        <w:t>AGAF</w:t>
      </w:r>
      <w:r w:rsidR="00461A96" w:rsidRPr="006D3E55">
        <w:rPr>
          <w:rFonts w:asciiTheme="majorBidi" w:eastAsia="Times New Roman" w:hAnsiTheme="majorBidi" w:cstheme="majorBidi"/>
          <w:sz w:val="28"/>
          <w:szCs w:val="28"/>
        </w:rPr>
        <w:t>,</w:t>
      </w:r>
    </w:p>
    <w:p w14:paraId="20FAA6C3" w14:textId="2592DB25" w:rsidR="00461A96" w:rsidRPr="00461A96" w:rsidRDefault="00461A96" w:rsidP="00E842C1">
      <w:pPr>
        <w:spacing w:after="0" w:line="240" w:lineRule="auto"/>
        <w:ind w:left="5670" w:right="-1"/>
        <w:jc w:val="right"/>
        <w:rPr>
          <w:rFonts w:asciiTheme="majorBidi" w:eastAsia="Times New Roman" w:hAnsiTheme="majorBidi" w:cstheme="majorBidi"/>
          <w:sz w:val="28"/>
          <w:szCs w:val="28"/>
        </w:rPr>
      </w:pPr>
      <w:r w:rsidRPr="00720174">
        <w:rPr>
          <w:rFonts w:asciiTheme="majorBidi" w:eastAsia="Times New Roman" w:hAnsiTheme="majorBidi" w:cstheme="majorBidi"/>
          <w:sz w:val="28"/>
          <w:szCs w:val="28"/>
          <w:lang w:val="en-US"/>
        </w:rPr>
        <w:t>p</w:t>
      </w:r>
      <w:r w:rsidR="00720174" w:rsidRPr="00720174">
        <w:rPr>
          <w:rFonts w:asciiTheme="majorBidi" w:eastAsia="Times New Roman" w:hAnsiTheme="majorBidi" w:cstheme="majorBidi"/>
          <w:sz w:val="28"/>
          <w:szCs w:val="28"/>
          <w:lang w:val="en-US"/>
        </w:rPr>
        <w:t>rofessor</w:t>
      </w:r>
      <w:r w:rsidR="00720174" w:rsidRPr="00461A96">
        <w:rPr>
          <w:rFonts w:asciiTheme="majorBidi" w:eastAsia="Times New Roman" w:hAnsiTheme="majorBidi" w:cstheme="majorBidi"/>
          <w:sz w:val="28"/>
          <w:szCs w:val="28"/>
        </w:rPr>
        <w:t xml:space="preserve"> </w:t>
      </w:r>
    </w:p>
    <w:p w14:paraId="0B967C59" w14:textId="6E1F4F49" w:rsidR="000D5CED" w:rsidRPr="00461A96" w:rsidRDefault="00461A96" w:rsidP="00E842C1">
      <w:pPr>
        <w:spacing w:after="0" w:line="240" w:lineRule="auto"/>
        <w:ind w:left="5670" w:right="-1"/>
        <w:jc w:val="right"/>
        <w:rPr>
          <w:rFonts w:asciiTheme="majorBidi" w:hAnsiTheme="majorBidi" w:cstheme="majorBidi"/>
          <w:sz w:val="28"/>
          <w:szCs w:val="28"/>
        </w:rPr>
      </w:pPr>
      <w:r w:rsidRPr="00720174">
        <w:rPr>
          <w:rFonts w:asciiTheme="majorBidi" w:eastAsia="Times New Roman" w:hAnsiTheme="majorBidi" w:cstheme="majorBidi"/>
          <w:sz w:val="28"/>
          <w:szCs w:val="28"/>
          <w:lang w:val="en-US"/>
        </w:rPr>
        <w:t>J</w:t>
      </w:r>
      <w:r>
        <w:rPr>
          <w:rFonts w:asciiTheme="majorBidi" w:eastAsia="Times New Roman" w:hAnsiTheme="majorBidi" w:cstheme="majorBidi"/>
          <w:sz w:val="28"/>
          <w:szCs w:val="28"/>
        </w:rPr>
        <w:t>.</w:t>
      </w:r>
      <w:r w:rsidRPr="00720174">
        <w:rPr>
          <w:rFonts w:asciiTheme="majorBidi" w:eastAsia="Times New Roman" w:hAnsiTheme="majorBidi" w:cstheme="majorBidi"/>
          <w:sz w:val="28"/>
          <w:szCs w:val="28"/>
          <w:lang w:val="en-US"/>
        </w:rPr>
        <w:t>K</w:t>
      </w:r>
      <w:r w:rsidRPr="00461A96">
        <w:rPr>
          <w:rFonts w:asciiTheme="majorBidi" w:eastAsia="Times New Roman" w:hAnsiTheme="majorBidi" w:cstheme="majorBidi"/>
          <w:sz w:val="28"/>
          <w:szCs w:val="28"/>
        </w:rPr>
        <w:t xml:space="preserve">. </w:t>
      </w:r>
      <w:r w:rsidRPr="00720174">
        <w:rPr>
          <w:rFonts w:asciiTheme="majorBidi" w:eastAsia="Times New Roman" w:hAnsiTheme="majorBidi" w:cstheme="majorBidi"/>
          <w:sz w:val="28"/>
          <w:szCs w:val="28"/>
          <w:lang w:val="en-US"/>
        </w:rPr>
        <w:t>Marshall</w:t>
      </w:r>
      <w:r w:rsidRPr="00461A96">
        <w:rPr>
          <w:rFonts w:asciiTheme="majorBidi" w:eastAsia="Times New Roman" w:hAnsiTheme="majorBidi" w:cstheme="majorBidi"/>
          <w:sz w:val="28"/>
          <w:szCs w:val="28"/>
        </w:rPr>
        <w:t xml:space="preserve"> </w:t>
      </w:r>
    </w:p>
    <w:p w14:paraId="272D168F" w14:textId="77777777" w:rsidR="000D5CED" w:rsidRDefault="000D5CED" w:rsidP="00172FF4">
      <w:pPr>
        <w:spacing w:after="0" w:line="240" w:lineRule="auto"/>
        <w:ind w:right="-27"/>
        <w:jc w:val="right"/>
        <w:rPr>
          <w:rFonts w:asciiTheme="majorBidi" w:eastAsia="Times New Roman" w:hAnsiTheme="majorBidi" w:cstheme="majorBidi"/>
          <w:sz w:val="28"/>
          <w:szCs w:val="28"/>
        </w:rPr>
      </w:pPr>
    </w:p>
    <w:p w14:paraId="3678FBAF" w14:textId="77777777" w:rsidR="00461A96" w:rsidRDefault="00461A96" w:rsidP="00172FF4">
      <w:pPr>
        <w:spacing w:after="0" w:line="240" w:lineRule="auto"/>
        <w:ind w:right="-27"/>
        <w:jc w:val="right"/>
        <w:rPr>
          <w:rFonts w:asciiTheme="majorBidi" w:eastAsia="Times New Roman" w:hAnsiTheme="majorBidi" w:cstheme="majorBidi"/>
          <w:sz w:val="16"/>
          <w:szCs w:val="16"/>
        </w:rPr>
      </w:pPr>
    </w:p>
    <w:p w14:paraId="1ECE8192" w14:textId="77777777" w:rsidR="00E842C1" w:rsidRDefault="00E842C1" w:rsidP="00172FF4">
      <w:pPr>
        <w:spacing w:after="0" w:line="240" w:lineRule="auto"/>
        <w:ind w:right="-27"/>
        <w:jc w:val="right"/>
        <w:rPr>
          <w:rFonts w:asciiTheme="majorBidi" w:eastAsia="Times New Roman" w:hAnsiTheme="majorBidi" w:cstheme="majorBidi"/>
          <w:sz w:val="16"/>
          <w:szCs w:val="16"/>
        </w:rPr>
      </w:pPr>
    </w:p>
    <w:p w14:paraId="734D7136" w14:textId="77777777" w:rsidR="00E842C1" w:rsidRDefault="00E842C1" w:rsidP="00172FF4">
      <w:pPr>
        <w:spacing w:after="0" w:line="240" w:lineRule="auto"/>
        <w:ind w:right="-27"/>
        <w:jc w:val="right"/>
        <w:rPr>
          <w:rFonts w:asciiTheme="majorBidi" w:eastAsia="Times New Roman" w:hAnsiTheme="majorBidi" w:cstheme="majorBidi"/>
          <w:sz w:val="16"/>
          <w:szCs w:val="16"/>
        </w:rPr>
      </w:pPr>
    </w:p>
    <w:p w14:paraId="7CFD2724" w14:textId="77777777" w:rsidR="00E842C1" w:rsidRDefault="00E842C1" w:rsidP="00172FF4">
      <w:pPr>
        <w:spacing w:after="0" w:line="240" w:lineRule="auto"/>
        <w:ind w:right="-27"/>
        <w:jc w:val="right"/>
        <w:rPr>
          <w:rFonts w:asciiTheme="majorBidi" w:eastAsia="Times New Roman" w:hAnsiTheme="majorBidi" w:cstheme="majorBidi"/>
          <w:sz w:val="16"/>
          <w:szCs w:val="16"/>
        </w:rPr>
      </w:pPr>
    </w:p>
    <w:p w14:paraId="723FCD1D" w14:textId="77777777" w:rsidR="00461A96" w:rsidRDefault="00461A96" w:rsidP="00C7418E">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Республика Казахстан</w:t>
      </w:r>
    </w:p>
    <w:p w14:paraId="0085A250" w14:textId="7A558D03" w:rsidR="000D5CED" w:rsidRPr="00461A96" w:rsidRDefault="00461A96" w:rsidP="00C7418E">
      <w:pPr>
        <w:spacing w:after="0" w:line="240" w:lineRule="auto"/>
        <w:jc w:val="center"/>
        <w:rPr>
          <w:rFonts w:asciiTheme="majorBidi" w:hAnsiTheme="majorBidi" w:cstheme="majorBidi"/>
          <w:sz w:val="28"/>
          <w:szCs w:val="28"/>
        </w:rPr>
      </w:pPr>
      <w:r>
        <w:rPr>
          <w:rFonts w:asciiTheme="majorBidi" w:eastAsia="Times New Roman" w:hAnsiTheme="majorBidi" w:cstheme="majorBidi"/>
          <w:noProof/>
          <w:sz w:val="28"/>
          <w:szCs w:val="28"/>
          <w:lang w:eastAsia="ru-RU"/>
        </w:rPr>
        <mc:AlternateContent>
          <mc:Choice Requires="wps">
            <w:drawing>
              <wp:anchor distT="0" distB="0" distL="114300" distR="114300" simplePos="0" relativeHeight="251675648" behindDoc="0" locked="0" layoutInCell="1" allowOverlap="1" wp14:anchorId="3F0FB44F" wp14:editId="48FB1C19">
                <wp:simplePos x="0" y="0"/>
                <wp:positionH relativeFrom="column">
                  <wp:posOffset>2630628</wp:posOffset>
                </wp:positionH>
                <wp:positionV relativeFrom="paragraph">
                  <wp:posOffset>304874</wp:posOffset>
                </wp:positionV>
                <wp:extent cx="861237" cy="329609"/>
                <wp:effectExtent l="0" t="0" r="0" b="0"/>
                <wp:wrapNone/>
                <wp:docPr id="68" name="Прямоугольник 68"/>
                <wp:cNvGraphicFramePr/>
                <a:graphic xmlns:a="http://schemas.openxmlformats.org/drawingml/2006/main">
                  <a:graphicData uri="http://schemas.microsoft.com/office/word/2010/wordprocessingShape">
                    <wps:wsp>
                      <wps:cNvSpPr/>
                      <wps:spPr>
                        <a:xfrm>
                          <a:off x="0" y="0"/>
                          <a:ext cx="861237"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20409" id="Прямоугольник 68" o:spid="_x0000_s1026" style="position:absolute;margin-left:207.15pt;margin-top:24pt;width:67.8pt;height:2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" fillcolor="white [3212]" stroked="f" strokeweight="1pt"/>
            </w:pict>
          </mc:Fallback>
        </mc:AlternateContent>
      </w:r>
      <w:r w:rsidR="000D5CED" w:rsidRPr="0014629B">
        <w:rPr>
          <w:rFonts w:asciiTheme="majorBidi" w:eastAsia="Times New Roman" w:hAnsiTheme="majorBidi" w:cstheme="majorBidi"/>
          <w:sz w:val="28"/>
          <w:szCs w:val="28"/>
        </w:rPr>
        <w:t>Алматы</w:t>
      </w:r>
      <w:r w:rsidR="000D5CED" w:rsidRPr="00461A96">
        <w:rPr>
          <w:rFonts w:asciiTheme="majorBidi" w:eastAsia="Times New Roman" w:hAnsiTheme="majorBidi" w:cstheme="majorBidi"/>
          <w:sz w:val="28"/>
          <w:szCs w:val="28"/>
        </w:rPr>
        <w:t>, 202</w:t>
      </w:r>
      <w:r w:rsidR="00045B98" w:rsidRPr="00461A96">
        <w:rPr>
          <w:rFonts w:asciiTheme="majorBidi" w:eastAsia="Times New Roman" w:hAnsiTheme="majorBidi" w:cstheme="majorBidi"/>
          <w:sz w:val="28"/>
          <w:szCs w:val="28"/>
        </w:rPr>
        <w:t>1</w:t>
      </w:r>
    </w:p>
    <w:p w14:paraId="0B91CF63" w14:textId="5A45EA78" w:rsidR="000D5CED" w:rsidRPr="00E842C1" w:rsidRDefault="000D5CED" w:rsidP="00E842C1">
      <w:pPr>
        <w:spacing w:after="0" w:line="240" w:lineRule="auto"/>
        <w:ind w:right="-1"/>
        <w:jc w:val="center"/>
        <w:rPr>
          <w:rFonts w:asciiTheme="majorBidi" w:eastAsia="Times New Roman" w:hAnsiTheme="majorBidi" w:cstheme="majorBidi"/>
          <w:b/>
          <w:sz w:val="28"/>
          <w:szCs w:val="28"/>
        </w:rPr>
      </w:pPr>
      <w:r w:rsidRPr="00E842C1">
        <w:rPr>
          <w:rFonts w:asciiTheme="majorBidi" w:eastAsia="Times New Roman" w:hAnsiTheme="majorBidi" w:cstheme="majorBidi"/>
          <w:b/>
          <w:sz w:val="28"/>
          <w:szCs w:val="28"/>
        </w:rPr>
        <w:lastRenderedPageBreak/>
        <w:t>СОДЕРЖАНИЕ</w:t>
      </w:r>
    </w:p>
    <w:p w14:paraId="4740D855" w14:textId="1DB80D72" w:rsidR="003E344B" w:rsidRDefault="003E344B" w:rsidP="00E842C1">
      <w:pPr>
        <w:spacing w:after="0" w:line="240" w:lineRule="auto"/>
        <w:ind w:right="-27"/>
        <w:jc w:val="right"/>
        <w:rPr>
          <w:rFonts w:asciiTheme="majorBidi" w:eastAsia="Times New Roman" w:hAnsiTheme="majorBidi" w:cstheme="majorBidi"/>
          <w:sz w:val="28"/>
          <w:szCs w:val="28"/>
        </w:rPr>
      </w:pPr>
    </w:p>
    <w:tbl>
      <w:tblPr>
        <w:tblStyle w:val="a5"/>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17"/>
        <w:gridCol w:w="616"/>
      </w:tblGrid>
      <w:tr w:rsidR="00D504D1" w14:paraId="4B7EC6E4" w14:textId="77777777" w:rsidTr="00514AD9">
        <w:tc>
          <w:tcPr>
            <w:tcW w:w="9193" w:type="dxa"/>
            <w:gridSpan w:val="2"/>
          </w:tcPr>
          <w:p w14:paraId="2C74913B" w14:textId="701F1927"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НОРМАТИВНЫЕ ССЫЛКИ</w:t>
            </w:r>
            <w:r>
              <w:rPr>
                <w:rFonts w:asciiTheme="majorBidi" w:eastAsia="Times New Roman" w:hAnsiTheme="majorBidi" w:cstheme="majorBidi"/>
                <w:sz w:val="28"/>
                <w:szCs w:val="28"/>
              </w:rPr>
              <w:t>………………………………………......</w:t>
            </w:r>
            <w:r w:rsidR="00EE54F3">
              <w:rPr>
                <w:rFonts w:asciiTheme="majorBidi" w:eastAsia="Times New Roman" w:hAnsiTheme="majorBidi" w:cstheme="majorBidi"/>
                <w:sz w:val="28"/>
                <w:szCs w:val="28"/>
              </w:rPr>
              <w:t>..</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0EF4416E"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3</w:t>
            </w:r>
          </w:p>
        </w:tc>
      </w:tr>
      <w:tr w:rsidR="00D504D1" w14:paraId="2B9F8AC9" w14:textId="77777777" w:rsidTr="00514AD9">
        <w:tc>
          <w:tcPr>
            <w:tcW w:w="9193" w:type="dxa"/>
            <w:gridSpan w:val="2"/>
          </w:tcPr>
          <w:p w14:paraId="59A0FFEE" w14:textId="1CE74A6E"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ОПРЕДЕЛЕНИЯ</w:t>
            </w:r>
            <w:r>
              <w:rPr>
                <w:rFonts w:asciiTheme="majorBidi" w:eastAsia="Times New Roman" w:hAnsiTheme="majorBidi" w:cstheme="majorBidi"/>
                <w:sz w:val="28"/>
                <w:szCs w:val="28"/>
              </w:rPr>
              <w:t>………………………………………………………</w:t>
            </w:r>
            <w:r w:rsidR="00EE54F3">
              <w:rPr>
                <w:rFonts w:asciiTheme="majorBidi" w:eastAsia="Times New Roman" w:hAnsiTheme="majorBidi" w:cstheme="majorBidi"/>
                <w:sz w:val="28"/>
                <w:szCs w:val="28"/>
              </w:rPr>
              <w:t>…</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108724E8"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4</w:t>
            </w:r>
          </w:p>
        </w:tc>
      </w:tr>
      <w:tr w:rsidR="00D504D1" w14:paraId="738073C0" w14:textId="77777777" w:rsidTr="00514AD9">
        <w:tc>
          <w:tcPr>
            <w:tcW w:w="9193" w:type="dxa"/>
            <w:gridSpan w:val="2"/>
          </w:tcPr>
          <w:p w14:paraId="229C04D5" w14:textId="0DD0C376"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ОБОЗНАЧЕНИЯ И СОКРАЩЕНИЯ</w:t>
            </w:r>
            <w:r>
              <w:rPr>
                <w:rFonts w:asciiTheme="majorBidi" w:eastAsia="Times New Roman" w:hAnsiTheme="majorBidi" w:cstheme="majorBidi"/>
                <w:sz w:val="28"/>
                <w:szCs w:val="28"/>
              </w:rPr>
              <w:t>……………………………….</w:t>
            </w:r>
            <w:r w:rsidR="00EE54F3">
              <w:rPr>
                <w:rFonts w:asciiTheme="majorBidi" w:eastAsia="Times New Roman" w:hAnsiTheme="majorBidi" w:cstheme="majorBidi"/>
                <w:sz w:val="28"/>
                <w:szCs w:val="28"/>
              </w:rPr>
              <w:t>..</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5672219D"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5</w:t>
            </w:r>
          </w:p>
        </w:tc>
      </w:tr>
      <w:tr w:rsidR="00D504D1" w14:paraId="03B74BEE" w14:textId="77777777" w:rsidTr="00514AD9">
        <w:tc>
          <w:tcPr>
            <w:tcW w:w="9193" w:type="dxa"/>
            <w:gridSpan w:val="2"/>
          </w:tcPr>
          <w:p w14:paraId="21E58649" w14:textId="4E4024CE"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ВВЕДЕНИЕ</w:t>
            </w:r>
            <w:r>
              <w:rPr>
                <w:rFonts w:asciiTheme="majorBidi" w:eastAsia="Times New Roman" w:hAnsiTheme="majorBidi" w:cstheme="majorBidi"/>
                <w:sz w:val="28"/>
                <w:szCs w:val="28"/>
              </w:rPr>
              <w:t>………………………………………………………………</w:t>
            </w:r>
            <w:r w:rsidR="00EE54F3">
              <w:rPr>
                <w:rFonts w:asciiTheme="majorBidi" w:eastAsia="Times New Roman" w:hAnsiTheme="majorBidi" w:cstheme="majorBidi"/>
                <w:sz w:val="28"/>
                <w:szCs w:val="28"/>
              </w:rPr>
              <w:t>.</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7D5D69F8"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6</w:t>
            </w:r>
          </w:p>
        </w:tc>
      </w:tr>
      <w:tr w:rsidR="00D504D1" w14:paraId="75B6648B" w14:textId="77777777" w:rsidTr="00514AD9">
        <w:tc>
          <w:tcPr>
            <w:tcW w:w="576" w:type="dxa"/>
          </w:tcPr>
          <w:p w14:paraId="29E88E41" w14:textId="77777777" w:rsidR="00D504D1" w:rsidRPr="00172FF4" w:rsidRDefault="00D504D1" w:rsidP="00EE54F3">
            <w:pPr>
              <w:ind w:right="-27"/>
              <w:jc w:val="both"/>
              <w:rPr>
                <w:rFonts w:asciiTheme="majorBidi" w:hAnsiTheme="majorBidi" w:cstheme="majorBidi"/>
                <w:b/>
                <w:sz w:val="28"/>
                <w:szCs w:val="28"/>
                <w:lang w:val="kk-KZ"/>
              </w:rPr>
            </w:pPr>
            <w:r w:rsidRPr="00172FF4">
              <w:rPr>
                <w:rFonts w:ascii="Times New Roman" w:hAnsi="Times New Roman" w:cs="Times New Roman"/>
                <w:b/>
                <w:bCs/>
                <w:sz w:val="28"/>
                <w:szCs w:val="28"/>
              </w:rPr>
              <w:t>1</w:t>
            </w:r>
          </w:p>
        </w:tc>
        <w:tc>
          <w:tcPr>
            <w:tcW w:w="8617" w:type="dxa"/>
          </w:tcPr>
          <w:p w14:paraId="59A60E35" w14:textId="75E09EBB" w:rsidR="00D504D1" w:rsidRPr="00664E27" w:rsidRDefault="00D504D1" w:rsidP="00EE54F3">
            <w:pPr>
              <w:jc w:val="both"/>
              <w:rPr>
                <w:rFonts w:asciiTheme="majorBidi" w:hAnsiTheme="majorBidi" w:cstheme="majorBidi"/>
                <w:bCs/>
                <w:sz w:val="28"/>
                <w:szCs w:val="28"/>
              </w:rPr>
            </w:pPr>
            <w:r w:rsidRPr="00172FF4">
              <w:rPr>
                <w:rFonts w:ascii="Times New Roman" w:hAnsi="Times New Roman" w:cs="Times New Roman"/>
                <w:b/>
                <w:bCs/>
                <w:sz w:val="28"/>
                <w:szCs w:val="28"/>
              </w:rPr>
              <w:t>СОСТОЯНИЕ</w:t>
            </w:r>
            <w:r w:rsidRPr="00C43F58">
              <w:rPr>
                <w:rFonts w:ascii="Times New Roman" w:hAnsi="Times New Roman" w:cs="Times New Roman"/>
                <w:bCs/>
                <w:sz w:val="28"/>
                <w:szCs w:val="28"/>
              </w:rPr>
              <w:t xml:space="preserve"> </w:t>
            </w:r>
            <w:r w:rsidRPr="00172FF4">
              <w:rPr>
                <w:rFonts w:ascii="Times New Roman" w:hAnsi="Times New Roman" w:cs="Times New Roman"/>
                <w:b/>
                <w:bCs/>
                <w:sz w:val="28"/>
                <w:szCs w:val="28"/>
              </w:rPr>
              <w:t>ИССЛЕДОВАНИЙ ПО ПРОБЛЕМЕ</w:t>
            </w:r>
            <w:r w:rsidRPr="00C43F58">
              <w:rPr>
                <w:rFonts w:ascii="Times New Roman" w:hAnsi="Times New Roman" w:cs="Times New Roman"/>
                <w:bCs/>
                <w:sz w:val="28"/>
                <w:szCs w:val="28"/>
              </w:rPr>
              <w:t xml:space="preserve"> </w:t>
            </w:r>
            <w:r>
              <w:rPr>
                <w:rFonts w:ascii="Times New Roman" w:hAnsi="Times New Roman" w:cs="Times New Roman"/>
                <w:bCs/>
                <w:sz w:val="28"/>
                <w:szCs w:val="28"/>
              </w:rPr>
              <w:t>……..…</w:t>
            </w:r>
            <w:r w:rsidR="00EE54F3">
              <w:rPr>
                <w:rFonts w:ascii="Times New Roman" w:hAnsi="Times New Roman" w:cs="Times New Roman"/>
                <w:bCs/>
                <w:sz w:val="28"/>
                <w:szCs w:val="28"/>
              </w:rPr>
              <w:t>..</w:t>
            </w:r>
            <w:r>
              <w:rPr>
                <w:rFonts w:ascii="Times New Roman" w:hAnsi="Times New Roman" w:cs="Times New Roman"/>
                <w:bCs/>
                <w:sz w:val="28"/>
                <w:szCs w:val="28"/>
              </w:rPr>
              <w:t>…</w:t>
            </w:r>
            <w:r w:rsidR="00514AD9">
              <w:rPr>
                <w:rFonts w:ascii="Times New Roman" w:hAnsi="Times New Roman" w:cs="Times New Roman"/>
                <w:bCs/>
                <w:sz w:val="28"/>
                <w:szCs w:val="28"/>
              </w:rPr>
              <w:t>…</w:t>
            </w:r>
          </w:p>
        </w:tc>
        <w:tc>
          <w:tcPr>
            <w:tcW w:w="616" w:type="dxa"/>
          </w:tcPr>
          <w:p w14:paraId="527BE2BE"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10</w:t>
            </w:r>
          </w:p>
        </w:tc>
      </w:tr>
      <w:tr w:rsidR="00D504D1" w14:paraId="77A2C114" w14:textId="77777777" w:rsidTr="00514AD9">
        <w:tc>
          <w:tcPr>
            <w:tcW w:w="576" w:type="dxa"/>
          </w:tcPr>
          <w:p w14:paraId="713C1A4F"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rPr>
              <w:t>1.1</w:t>
            </w:r>
          </w:p>
        </w:tc>
        <w:tc>
          <w:tcPr>
            <w:tcW w:w="8617" w:type="dxa"/>
          </w:tcPr>
          <w:p w14:paraId="29CA459B" w14:textId="45366CE3" w:rsidR="00D504D1" w:rsidRPr="00664E27" w:rsidRDefault="00D504D1" w:rsidP="00EE54F3">
            <w:pPr>
              <w:jc w:val="both"/>
              <w:rPr>
                <w:rFonts w:asciiTheme="majorBidi" w:hAnsiTheme="majorBidi" w:cstheme="majorBidi"/>
                <w:bCs/>
                <w:sz w:val="28"/>
                <w:szCs w:val="28"/>
                <w:lang w:val="kk-KZ"/>
              </w:rPr>
            </w:pPr>
            <w:r w:rsidRPr="00664E27">
              <w:rPr>
                <w:rFonts w:ascii="Times New Roman" w:hAnsi="Times New Roman" w:cs="Times New Roman"/>
                <w:bCs/>
                <w:sz w:val="28"/>
                <w:szCs w:val="28"/>
              </w:rPr>
              <w:t xml:space="preserve">Заболеваемость и распространенность </w:t>
            </w:r>
            <w:r>
              <w:rPr>
                <w:rFonts w:ascii="Times New Roman" w:hAnsi="Times New Roman" w:cs="Times New Roman"/>
                <w:bCs/>
                <w:sz w:val="28"/>
                <w:szCs w:val="28"/>
              </w:rPr>
              <w:t>воспалительных заболеваний кишечника……………………..………………………</w:t>
            </w:r>
            <w:r w:rsidR="00EE54F3">
              <w:rPr>
                <w:rFonts w:ascii="Times New Roman" w:hAnsi="Times New Roman" w:cs="Times New Roman"/>
                <w:bCs/>
                <w:sz w:val="28"/>
                <w:szCs w:val="28"/>
              </w:rPr>
              <w:t>.</w:t>
            </w:r>
            <w:r>
              <w:rPr>
                <w:rFonts w:ascii="Times New Roman" w:hAnsi="Times New Roman" w:cs="Times New Roman"/>
                <w:bCs/>
                <w:sz w:val="28"/>
                <w:szCs w:val="28"/>
              </w:rPr>
              <w:t>...</w:t>
            </w:r>
            <w:r w:rsidR="00514AD9">
              <w:rPr>
                <w:rFonts w:ascii="Times New Roman" w:hAnsi="Times New Roman" w:cs="Times New Roman"/>
                <w:bCs/>
                <w:sz w:val="28"/>
                <w:szCs w:val="28"/>
              </w:rPr>
              <w:t>...........................</w:t>
            </w:r>
          </w:p>
        </w:tc>
        <w:tc>
          <w:tcPr>
            <w:tcW w:w="616" w:type="dxa"/>
          </w:tcPr>
          <w:p w14:paraId="4FDD1D5B" w14:textId="77777777" w:rsidR="00D504D1" w:rsidRDefault="00D504D1" w:rsidP="00514AD9">
            <w:pPr>
              <w:ind w:right="-27"/>
              <w:rPr>
                <w:rFonts w:asciiTheme="majorBidi" w:hAnsiTheme="majorBidi" w:cstheme="majorBidi"/>
                <w:sz w:val="28"/>
                <w:szCs w:val="28"/>
                <w:lang w:val="kk-KZ"/>
              </w:rPr>
            </w:pPr>
          </w:p>
          <w:p w14:paraId="70BC01EC" w14:textId="77777777"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10</w:t>
            </w:r>
          </w:p>
        </w:tc>
      </w:tr>
      <w:tr w:rsidR="00D504D1" w14:paraId="2C7D32FD" w14:textId="77777777" w:rsidTr="00514AD9">
        <w:tc>
          <w:tcPr>
            <w:tcW w:w="576" w:type="dxa"/>
          </w:tcPr>
          <w:p w14:paraId="39D61055"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rPr>
              <w:t>1.2</w:t>
            </w:r>
          </w:p>
        </w:tc>
        <w:tc>
          <w:tcPr>
            <w:tcW w:w="8617" w:type="dxa"/>
          </w:tcPr>
          <w:p w14:paraId="643D4E4A" w14:textId="5399CC51" w:rsidR="00D504D1" w:rsidRPr="00664E27" w:rsidRDefault="00D504D1" w:rsidP="00EE54F3">
            <w:pPr>
              <w:jc w:val="both"/>
              <w:rPr>
                <w:rFonts w:asciiTheme="majorBidi" w:hAnsiTheme="majorBidi" w:cstheme="majorBidi"/>
                <w:bCs/>
                <w:sz w:val="28"/>
                <w:szCs w:val="28"/>
                <w:lang w:val="kk-KZ"/>
              </w:rPr>
            </w:pPr>
            <w:r w:rsidRPr="00664E27">
              <w:rPr>
                <w:rFonts w:ascii="Times New Roman" w:hAnsi="Times New Roman" w:cs="Times New Roman"/>
                <w:bCs/>
                <w:sz w:val="28"/>
                <w:szCs w:val="28"/>
              </w:rPr>
              <w:t xml:space="preserve">Факторы риска </w:t>
            </w:r>
            <w:r>
              <w:rPr>
                <w:rFonts w:ascii="Times New Roman" w:hAnsi="Times New Roman" w:cs="Times New Roman"/>
                <w:bCs/>
                <w:sz w:val="28"/>
                <w:szCs w:val="28"/>
              </w:rPr>
              <w:t>развития воспалительных заболеваний кишечника</w:t>
            </w:r>
            <w:r w:rsidR="00514AD9">
              <w:rPr>
                <w:rFonts w:ascii="Times New Roman" w:hAnsi="Times New Roman" w:cs="Times New Roman"/>
                <w:bCs/>
                <w:sz w:val="28"/>
                <w:szCs w:val="28"/>
              </w:rPr>
              <w:t>…..</w:t>
            </w:r>
          </w:p>
        </w:tc>
        <w:tc>
          <w:tcPr>
            <w:tcW w:w="616" w:type="dxa"/>
          </w:tcPr>
          <w:p w14:paraId="1EF15CAE" w14:textId="547C8BAF"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1</w:t>
            </w:r>
            <w:r w:rsidR="007A2C35">
              <w:rPr>
                <w:rFonts w:asciiTheme="majorBidi" w:hAnsiTheme="majorBidi" w:cstheme="majorBidi"/>
                <w:sz w:val="28"/>
                <w:szCs w:val="28"/>
                <w:lang w:val="kk-KZ"/>
              </w:rPr>
              <w:t>8</w:t>
            </w:r>
          </w:p>
        </w:tc>
      </w:tr>
      <w:tr w:rsidR="00D504D1" w14:paraId="43B62D91" w14:textId="77777777" w:rsidTr="00514AD9">
        <w:tc>
          <w:tcPr>
            <w:tcW w:w="576" w:type="dxa"/>
          </w:tcPr>
          <w:p w14:paraId="5A19DB17"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rPr>
              <w:t>1.3</w:t>
            </w:r>
          </w:p>
        </w:tc>
        <w:tc>
          <w:tcPr>
            <w:tcW w:w="8617" w:type="dxa"/>
          </w:tcPr>
          <w:p w14:paraId="2CF6F0A0" w14:textId="69DF1E88" w:rsidR="00D504D1" w:rsidRPr="00664E27" w:rsidRDefault="00D504D1" w:rsidP="00EE54F3">
            <w:pPr>
              <w:jc w:val="both"/>
              <w:rPr>
                <w:rFonts w:asciiTheme="majorBidi" w:hAnsiTheme="majorBidi" w:cstheme="majorBidi"/>
                <w:bCs/>
                <w:sz w:val="28"/>
                <w:szCs w:val="28"/>
              </w:rPr>
            </w:pPr>
            <w:r w:rsidRPr="00A67392">
              <w:rPr>
                <w:rFonts w:ascii="Times New Roman" w:hAnsi="Times New Roman" w:cs="Times New Roman"/>
                <w:bCs/>
                <w:sz w:val="28"/>
                <w:szCs w:val="28"/>
              </w:rPr>
              <w:t xml:space="preserve">Организация амбулаторно-поликлинической помощи больным с воспалительными заболеваниями кишечника </w:t>
            </w:r>
            <w:r>
              <w:rPr>
                <w:rFonts w:ascii="Times New Roman" w:hAnsi="Times New Roman" w:cs="Times New Roman"/>
                <w:bCs/>
                <w:sz w:val="28"/>
                <w:szCs w:val="28"/>
              </w:rPr>
              <w:t>…..………………......</w:t>
            </w:r>
            <w:r w:rsidR="00EE54F3">
              <w:rPr>
                <w:rFonts w:ascii="Times New Roman" w:hAnsi="Times New Roman" w:cs="Times New Roman"/>
                <w:bCs/>
                <w:sz w:val="28"/>
                <w:szCs w:val="28"/>
              </w:rPr>
              <w:t>.</w:t>
            </w:r>
            <w:r w:rsidR="00514AD9">
              <w:rPr>
                <w:rFonts w:ascii="Times New Roman" w:hAnsi="Times New Roman" w:cs="Times New Roman"/>
                <w:bCs/>
                <w:sz w:val="28"/>
                <w:szCs w:val="28"/>
              </w:rPr>
              <w:t>....</w:t>
            </w:r>
          </w:p>
        </w:tc>
        <w:tc>
          <w:tcPr>
            <w:tcW w:w="616" w:type="dxa"/>
          </w:tcPr>
          <w:p w14:paraId="1879F9DA" w14:textId="77777777" w:rsidR="00D504D1" w:rsidRDefault="00D504D1" w:rsidP="00514AD9">
            <w:pPr>
              <w:ind w:right="-27"/>
              <w:rPr>
                <w:rFonts w:asciiTheme="majorBidi" w:hAnsiTheme="majorBidi" w:cstheme="majorBidi"/>
                <w:sz w:val="28"/>
                <w:szCs w:val="28"/>
                <w:lang w:val="kk-KZ"/>
              </w:rPr>
            </w:pPr>
          </w:p>
          <w:p w14:paraId="1A72DDDD" w14:textId="43E242F1"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2</w:t>
            </w:r>
            <w:r w:rsidR="007A2C35">
              <w:rPr>
                <w:rFonts w:asciiTheme="majorBidi" w:hAnsiTheme="majorBidi" w:cstheme="majorBidi"/>
                <w:sz w:val="28"/>
                <w:szCs w:val="28"/>
                <w:lang w:val="kk-KZ"/>
              </w:rPr>
              <w:t>8</w:t>
            </w:r>
          </w:p>
        </w:tc>
      </w:tr>
      <w:tr w:rsidR="00D504D1" w14:paraId="2E57C684" w14:textId="77777777" w:rsidTr="00514AD9">
        <w:tc>
          <w:tcPr>
            <w:tcW w:w="576" w:type="dxa"/>
          </w:tcPr>
          <w:p w14:paraId="3EFEFC0D" w14:textId="77777777" w:rsidR="00D504D1" w:rsidRPr="00172FF4" w:rsidRDefault="00D504D1" w:rsidP="00EE54F3">
            <w:pPr>
              <w:ind w:right="-27"/>
              <w:jc w:val="both"/>
              <w:rPr>
                <w:rFonts w:asciiTheme="majorBidi" w:hAnsiTheme="majorBidi" w:cstheme="majorBidi"/>
                <w:b/>
                <w:sz w:val="28"/>
                <w:szCs w:val="28"/>
                <w:lang w:val="kk-KZ"/>
              </w:rPr>
            </w:pPr>
            <w:r w:rsidRPr="00172FF4">
              <w:rPr>
                <w:rFonts w:ascii="Times New Roman" w:hAnsi="Times New Roman" w:cs="Times New Roman"/>
                <w:b/>
                <w:bCs/>
                <w:sz w:val="28"/>
                <w:szCs w:val="28"/>
              </w:rPr>
              <w:t>2</w:t>
            </w:r>
          </w:p>
        </w:tc>
        <w:tc>
          <w:tcPr>
            <w:tcW w:w="8617" w:type="dxa"/>
          </w:tcPr>
          <w:p w14:paraId="57185989" w14:textId="7D10000E" w:rsidR="00D504D1" w:rsidRPr="00664E27" w:rsidRDefault="00D504D1" w:rsidP="00EE54F3">
            <w:pPr>
              <w:jc w:val="both"/>
              <w:rPr>
                <w:rFonts w:asciiTheme="majorBidi" w:hAnsiTheme="majorBidi" w:cstheme="majorBidi"/>
                <w:bCs/>
                <w:sz w:val="28"/>
                <w:szCs w:val="28"/>
                <w:lang w:val="kk-KZ"/>
              </w:rPr>
            </w:pPr>
            <w:r w:rsidRPr="00172FF4">
              <w:rPr>
                <w:rFonts w:ascii="Times New Roman" w:hAnsi="Times New Roman" w:cs="Times New Roman"/>
                <w:b/>
                <w:bCs/>
                <w:sz w:val="28"/>
                <w:szCs w:val="28"/>
              </w:rPr>
              <w:t>МАТЕРИАЛЫ И МЕТОДЫ ИССЛЕДОВАНИЯ</w:t>
            </w:r>
            <w:r>
              <w:rPr>
                <w:rFonts w:ascii="Times New Roman" w:hAnsi="Times New Roman" w:cs="Times New Roman"/>
                <w:bCs/>
                <w:sz w:val="28"/>
                <w:szCs w:val="28"/>
              </w:rPr>
              <w:t xml:space="preserve"> …………..…</w:t>
            </w:r>
            <w:r w:rsidR="00EE54F3">
              <w:rPr>
                <w:rFonts w:ascii="Times New Roman" w:hAnsi="Times New Roman" w:cs="Times New Roman"/>
                <w:bCs/>
                <w:sz w:val="28"/>
                <w:szCs w:val="28"/>
              </w:rPr>
              <w:t>…</w:t>
            </w:r>
            <w:r w:rsidR="00514AD9">
              <w:rPr>
                <w:rFonts w:ascii="Times New Roman" w:hAnsi="Times New Roman" w:cs="Times New Roman"/>
                <w:bCs/>
                <w:sz w:val="28"/>
                <w:szCs w:val="28"/>
              </w:rPr>
              <w:t>….</w:t>
            </w:r>
          </w:p>
        </w:tc>
        <w:tc>
          <w:tcPr>
            <w:tcW w:w="616" w:type="dxa"/>
          </w:tcPr>
          <w:p w14:paraId="5C2FBC4D" w14:textId="5729180B"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3</w:t>
            </w:r>
            <w:r w:rsidR="007A2C35">
              <w:rPr>
                <w:rFonts w:asciiTheme="majorBidi" w:hAnsiTheme="majorBidi" w:cstheme="majorBidi"/>
                <w:sz w:val="28"/>
                <w:szCs w:val="28"/>
                <w:lang w:val="kk-KZ"/>
              </w:rPr>
              <w:t>1</w:t>
            </w:r>
          </w:p>
        </w:tc>
      </w:tr>
      <w:tr w:rsidR="00D504D1" w14:paraId="78067050" w14:textId="77777777" w:rsidTr="00514AD9">
        <w:tc>
          <w:tcPr>
            <w:tcW w:w="576" w:type="dxa"/>
          </w:tcPr>
          <w:p w14:paraId="7867890C"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rPr>
              <w:t>2.1</w:t>
            </w:r>
          </w:p>
        </w:tc>
        <w:tc>
          <w:tcPr>
            <w:tcW w:w="8617" w:type="dxa"/>
          </w:tcPr>
          <w:p w14:paraId="37017C0F" w14:textId="388EA0E9" w:rsidR="00D504D1" w:rsidRPr="00664E27" w:rsidRDefault="00D504D1" w:rsidP="00EE54F3">
            <w:pPr>
              <w:jc w:val="both"/>
              <w:rPr>
                <w:rFonts w:asciiTheme="majorBidi" w:hAnsiTheme="majorBidi" w:cstheme="majorBidi"/>
                <w:bCs/>
                <w:sz w:val="28"/>
                <w:szCs w:val="28"/>
              </w:rPr>
            </w:pPr>
            <w:r>
              <w:rPr>
                <w:rFonts w:ascii="Times New Roman" w:hAnsi="Times New Roman" w:cs="Times New Roman"/>
                <w:bCs/>
                <w:sz w:val="28"/>
                <w:szCs w:val="28"/>
              </w:rPr>
              <w:t>Объекты и объемы исследования ..…………………………………...</w:t>
            </w:r>
            <w:r w:rsidR="00514AD9">
              <w:rPr>
                <w:rFonts w:ascii="Times New Roman" w:hAnsi="Times New Roman" w:cs="Times New Roman"/>
                <w:bCs/>
                <w:sz w:val="28"/>
                <w:szCs w:val="28"/>
              </w:rPr>
              <w:t>.....</w:t>
            </w:r>
          </w:p>
        </w:tc>
        <w:tc>
          <w:tcPr>
            <w:tcW w:w="616" w:type="dxa"/>
          </w:tcPr>
          <w:p w14:paraId="4F01181A" w14:textId="6C1FC9D0"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3</w:t>
            </w:r>
            <w:r w:rsidR="007A2C35">
              <w:rPr>
                <w:rFonts w:asciiTheme="majorBidi" w:hAnsiTheme="majorBidi" w:cstheme="majorBidi"/>
                <w:sz w:val="28"/>
                <w:szCs w:val="28"/>
                <w:lang w:val="kk-KZ"/>
              </w:rPr>
              <w:t>1</w:t>
            </w:r>
          </w:p>
        </w:tc>
      </w:tr>
      <w:tr w:rsidR="00D504D1" w14:paraId="23123CDF" w14:textId="77777777" w:rsidTr="00514AD9">
        <w:tc>
          <w:tcPr>
            <w:tcW w:w="576" w:type="dxa"/>
          </w:tcPr>
          <w:p w14:paraId="2A0FA938"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rPr>
              <w:t>2.2</w:t>
            </w:r>
          </w:p>
        </w:tc>
        <w:tc>
          <w:tcPr>
            <w:tcW w:w="8617" w:type="dxa"/>
          </w:tcPr>
          <w:p w14:paraId="35DBA26F" w14:textId="0A494953" w:rsidR="00D504D1" w:rsidRPr="00664E27" w:rsidRDefault="00D504D1" w:rsidP="00EE54F3">
            <w:pPr>
              <w:autoSpaceDE w:val="0"/>
              <w:autoSpaceDN w:val="0"/>
              <w:adjustRightInd w:val="0"/>
              <w:jc w:val="both"/>
              <w:rPr>
                <w:rFonts w:asciiTheme="majorBidi" w:hAnsiTheme="majorBidi" w:cstheme="majorBidi"/>
                <w:bCs/>
                <w:sz w:val="28"/>
                <w:szCs w:val="28"/>
              </w:rPr>
            </w:pPr>
            <w:r>
              <w:rPr>
                <w:rFonts w:asciiTheme="majorBidi" w:hAnsiTheme="majorBidi" w:cstheme="majorBidi"/>
                <w:bCs/>
                <w:sz w:val="28"/>
                <w:szCs w:val="28"/>
              </w:rPr>
              <w:t>Методы исследования ………………………………………………...</w:t>
            </w:r>
            <w:r w:rsidR="00514AD9">
              <w:rPr>
                <w:rFonts w:asciiTheme="majorBidi" w:hAnsiTheme="majorBidi" w:cstheme="majorBidi"/>
                <w:bCs/>
                <w:sz w:val="28"/>
                <w:szCs w:val="28"/>
              </w:rPr>
              <w:t>....</w:t>
            </w:r>
          </w:p>
        </w:tc>
        <w:tc>
          <w:tcPr>
            <w:tcW w:w="616" w:type="dxa"/>
          </w:tcPr>
          <w:p w14:paraId="45F3550A" w14:textId="1BD539BF" w:rsidR="00D504D1" w:rsidRPr="0006346F" w:rsidRDefault="00D504D1" w:rsidP="00514AD9">
            <w:pPr>
              <w:ind w:right="-27"/>
              <w:rPr>
                <w:rFonts w:asciiTheme="majorBidi" w:hAnsiTheme="majorBidi" w:cstheme="majorBidi"/>
                <w:sz w:val="28"/>
                <w:szCs w:val="28"/>
              </w:rPr>
            </w:pPr>
            <w:r>
              <w:rPr>
                <w:rFonts w:asciiTheme="majorBidi" w:hAnsiTheme="majorBidi" w:cstheme="majorBidi"/>
                <w:sz w:val="28"/>
                <w:szCs w:val="28"/>
                <w:lang w:val="kk-KZ"/>
              </w:rPr>
              <w:t>3</w:t>
            </w:r>
            <w:r w:rsidR="007A2C35">
              <w:rPr>
                <w:rFonts w:asciiTheme="majorBidi" w:hAnsiTheme="majorBidi" w:cstheme="majorBidi"/>
                <w:sz w:val="28"/>
                <w:szCs w:val="28"/>
                <w:lang w:val="kk-KZ"/>
              </w:rPr>
              <w:t>1</w:t>
            </w:r>
          </w:p>
        </w:tc>
      </w:tr>
      <w:tr w:rsidR="00D504D1" w14:paraId="3C335008" w14:textId="77777777" w:rsidTr="00514AD9">
        <w:tc>
          <w:tcPr>
            <w:tcW w:w="576" w:type="dxa"/>
          </w:tcPr>
          <w:p w14:paraId="0DB6017E" w14:textId="77777777" w:rsidR="00D504D1" w:rsidRPr="00172FF4" w:rsidRDefault="00D504D1" w:rsidP="00EE54F3">
            <w:pPr>
              <w:ind w:right="-27"/>
              <w:jc w:val="both"/>
              <w:rPr>
                <w:rFonts w:ascii="Times New Roman" w:hAnsi="Times New Roman" w:cs="Times New Roman"/>
                <w:b/>
                <w:bCs/>
                <w:sz w:val="28"/>
                <w:szCs w:val="28"/>
              </w:rPr>
            </w:pPr>
            <w:r w:rsidRPr="00172FF4">
              <w:rPr>
                <w:rFonts w:ascii="Times New Roman" w:hAnsi="Times New Roman" w:cs="Times New Roman"/>
                <w:b/>
                <w:bCs/>
                <w:sz w:val="28"/>
                <w:szCs w:val="28"/>
              </w:rPr>
              <w:t>3</w:t>
            </w:r>
          </w:p>
        </w:tc>
        <w:tc>
          <w:tcPr>
            <w:tcW w:w="8617" w:type="dxa"/>
          </w:tcPr>
          <w:p w14:paraId="1A640762" w14:textId="502A8551" w:rsidR="00D504D1" w:rsidRDefault="00D504D1" w:rsidP="00EE54F3">
            <w:pPr>
              <w:autoSpaceDE w:val="0"/>
              <w:autoSpaceDN w:val="0"/>
              <w:adjustRightInd w:val="0"/>
              <w:jc w:val="both"/>
              <w:rPr>
                <w:rFonts w:asciiTheme="majorBidi" w:hAnsiTheme="majorBidi" w:cstheme="majorBidi"/>
                <w:bCs/>
                <w:sz w:val="28"/>
                <w:szCs w:val="28"/>
              </w:rPr>
            </w:pPr>
            <w:r w:rsidRPr="00172FF4">
              <w:rPr>
                <w:rFonts w:asciiTheme="majorBidi" w:hAnsiTheme="majorBidi" w:cstheme="majorBidi"/>
                <w:b/>
                <w:bCs/>
                <w:sz w:val="28"/>
                <w:szCs w:val="28"/>
              </w:rPr>
              <w:t xml:space="preserve">ЗАБОЛЕВАЕМОСТЬ И РАСПРОСТРАНЕННОСТЬ </w:t>
            </w:r>
            <w:r w:rsidRPr="00172FF4">
              <w:rPr>
                <w:rFonts w:ascii="Times New Roman" w:hAnsi="Times New Roman" w:cs="Times New Roman"/>
                <w:b/>
                <w:bCs/>
                <w:sz w:val="28"/>
                <w:szCs w:val="28"/>
              </w:rPr>
              <w:t>ВОСПАЛИТЕЛЬНЫХ ЗАБОЛЕВАНИЙ КИШЕЧНИКА</w:t>
            </w:r>
            <w:r w:rsidRPr="00172FF4">
              <w:rPr>
                <w:rFonts w:asciiTheme="majorBidi" w:hAnsiTheme="majorBidi" w:cstheme="majorBidi"/>
                <w:b/>
                <w:bCs/>
                <w:sz w:val="28"/>
                <w:szCs w:val="28"/>
              </w:rPr>
              <w:t xml:space="preserve"> В КАЗАХСТАНЕ</w:t>
            </w:r>
            <w:r w:rsidR="007A2C35">
              <w:rPr>
                <w:rFonts w:asciiTheme="majorBidi" w:hAnsiTheme="majorBidi" w:cstheme="majorBidi"/>
                <w:bCs/>
                <w:sz w:val="28"/>
                <w:szCs w:val="28"/>
              </w:rPr>
              <w:t>………………………………………………………</w:t>
            </w:r>
            <w:r w:rsidR="00EE54F3">
              <w:rPr>
                <w:rFonts w:asciiTheme="majorBidi" w:hAnsiTheme="majorBidi" w:cstheme="majorBidi"/>
                <w:bCs/>
                <w:sz w:val="28"/>
                <w:szCs w:val="28"/>
              </w:rPr>
              <w:t>…</w:t>
            </w:r>
            <w:r w:rsidR="00514AD9">
              <w:rPr>
                <w:rFonts w:asciiTheme="majorBidi" w:hAnsiTheme="majorBidi" w:cstheme="majorBidi"/>
                <w:bCs/>
                <w:sz w:val="28"/>
                <w:szCs w:val="28"/>
              </w:rPr>
              <w:t>…</w:t>
            </w:r>
          </w:p>
        </w:tc>
        <w:tc>
          <w:tcPr>
            <w:tcW w:w="616" w:type="dxa"/>
          </w:tcPr>
          <w:p w14:paraId="0A7BEE75" w14:textId="77777777" w:rsidR="00D504D1" w:rsidRDefault="00D504D1" w:rsidP="00514AD9">
            <w:pPr>
              <w:ind w:right="-27"/>
              <w:rPr>
                <w:rFonts w:asciiTheme="majorBidi" w:hAnsiTheme="majorBidi" w:cstheme="majorBidi"/>
                <w:sz w:val="28"/>
                <w:szCs w:val="28"/>
                <w:lang w:val="kk-KZ"/>
              </w:rPr>
            </w:pPr>
          </w:p>
          <w:p w14:paraId="35E37190" w14:textId="77777777" w:rsidR="007A2C35" w:rsidRDefault="007A2C35" w:rsidP="00514AD9">
            <w:pPr>
              <w:ind w:right="-27"/>
              <w:rPr>
                <w:rFonts w:asciiTheme="majorBidi" w:hAnsiTheme="majorBidi" w:cstheme="majorBidi"/>
                <w:sz w:val="28"/>
                <w:szCs w:val="28"/>
                <w:lang w:val="kk-KZ"/>
              </w:rPr>
            </w:pPr>
          </w:p>
          <w:p w14:paraId="4F77A64A" w14:textId="47A8E845" w:rsidR="00D504D1" w:rsidRPr="00540953" w:rsidRDefault="00D504D1" w:rsidP="00514AD9">
            <w:pPr>
              <w:ind w:right="-27"/>
              <w:rPr>
                <w:rFonts w:asciiTheme="majorBidi" w:hAnsiTheme="majorBidi" w:cstheme="majorBidi"/>
                <w:sz w:val="28"/>
                <w:szCs w:val="28"/>
                <w:lang w:val="en-US"/>
              </w:rPr>
            </w:pPr>
            <w:r>
              <w:rPr>
                <w:rFonts w:asciiTheme="majorBidi" w:hAnsiTheme="majorBidi" w:cstheme="majorBidi"/>
                <w:sz w:val="28"/>
                <w:szCs w:val="28"/>
                <w:lang w:val="kk-KZ"/>
              </w:rPr>
              <w:t>4</w:t>
            </w:r>
            <w:r w:rsidR="007A2C35">
              <w:rPr>
                <w:rFonts w:asciiTheme="majorBidi" w:hAnsiTheme="majorBidi" w:cstheme="majorBidi"/>
                <w:sz w:val="28"/>
                <w:szCs w:val="28"/>
                <w:lang w:val="kk-KZ"/>
              </w:rPr>
              <w:t>3</w:t>
            </w:r>
          </w:p>
        </w:tc>
      </w:tr>
      <w:tr w:rsidR="00D504D1" w14:paraId="6B2948F8" w14:textId="77777777" w:rsidTr="00514AD9">
        <w:tc>
          <w:tcPr>
            <w:tcW w:w="576" w:type="dxa"/>
          </w:tcPr>
          <w:p w14:paraId="17921302" w14:textId="77777777" w:rsidR="00D504D1" w:rsidRDefault="00D504D1" w:rsidP="00EE54F3">
            <w:pPr>
              <w:ind w:right="-27"/>
              <w:jc w:val="both"/>
              <w:rPr>
                <w:rFonts w:asciiTheme="majorBidi" w:hAnsiTheme="majorBidi" w:cstheme="majorBidi"/>
                <w:sz w:val="28"/>
                <w:szCs w:val="28"/>
                <w:lang w:val="kk-KZ"/>
              </w:rPr>
            </w:pPr>
            <w:r w:rsidRPr="00664E27">
              <w:rPr>
                <w:rFonts w:ascii="Times New Roman" w:hAnsi="Times New Roman" w:cs="Times New Roman"/>
                <w:bCs/>
                <w:sz w:val="28"/>
                <w:szCs w:val="28"/>
                <w:lang w:val="kk-KZ"/>
              </w:rPr>
              <w:t>3</w:t>
            </w:r>
            <w:r>
              <w:rPr>
                <w:rFonts w:ascii="Times New Roman" w:hAnsi="Times New Roman" w:cs="Times New Roman"/>
                <w:bCs/>
                <w:sz w:val="28"/>
                <w:szCs w:val="28"/>
                <w:lang w:val="kk-KZ"/>
              </w:rPr>
              <w:t>.1</w:t>
            </w:r>
          </w:p>
        </w:tc>
        <w:tc>
          <w:tcPr>
            <w:tcW w:w="8617" w:type="dxa"/>
          </w:tcPr>
          <w:p w14:paraId="59EFEDDF" w14:textId="780CDE80" w:rsidR="00D504D1" w:rsidRPr="00664E27" w:rsidRDefault="00D504D1" w:rsidP="00EE54F3">
            <w:pPr>
              <w:jc w:val="both"/>
              <w:rPr>
                <w:rFonts w:ascii="Times New Roman" w:hAnsi="Times New Roman" w:cs="Times New Roman"/>
                <w:bCs/>
                <w:sz w:val="28"/>
                <w:szCs w:val="28"/>
                <w:lang w:val="kk-KZ"/>
              </w:rPr>
            </w:pPr>
            <w:r w:rsidRPr="00DE3D91">
              <w:rPr>
                <w:rFonts w:ascii="Times New Roman" w:hAnsi="Times New Roman" w:cs="Times New Roman"/>
                <w:bCs/>
                <w:sz w:val="28"/>
                <w:szCs w:val="28"/>
                <w:lang w:val="kk-KZ"/>
              </w:rPr>
              <w:t>Регистрируемая заболеваемость и ее особенности</w:t>
            </w:r>
            <w:r>
              <w:rPr>
                <w:rFonts w:ascii="Times New Roman" w:hAnsi="Times New Roman" w:cs="Times New Roman"/>
                <w:bCs/>
                <w:sz w:val="28"/>
                <w:szCs w:val="28"/>
                <w:lang w:val="kk-KZ"/>
              </w:rPr>
              <w:t xml:space="preserve"> ............................</w:t>
            </w:r>
            <w:r w:rsidR="00EE54F3">
              <w:rPr>
                <w:rFonts w:ascii="Times New Roman" w:hAnsi="Times New Roman" w:cs="Times New Roman"/>
                <w:bCs/>
                <w:sz w:val="28"/>
                <w:szCs w:val="28"/>
                <w:lang w:val="kk-KZ"/>
              </w:rPr>
              <w:t>..</w:t>
            </w:r>
            <w:r w:rsidR="00514AD9">
              <w:rPr>
                <w:rFonts w:ascii="Times New Roman" w:hAnsi="Times New Roman" w:cs="Times New Roman"/>
                <w:bCs/>
                <w:sz w:val="28"/>
                <w:szCs w:val="28"/>
                <w:lang w:val="kk-KZ"/>
              </w:rPr>
              <w:t>...</w:t>
            </w:r>
          </w:p>
        </w:tc>
        <w:tc>
          <w:tcPr>
            <w:tcW w:w="616" w:type="dxa"/>
          </w:tcPr>
          <w:p w14:paraId="64855C0D" w14:textId="0062B564" w:rsidR="00D504D1" w:rsidRPr="004D138E" w:rsidRDefault="00D504D1" w:rsidP="00514AD9">
            <w:pPr>
              <w:ind w:right="-27"/>
              <w:rPr>
                <w:rFonts w:asciiTheme="majorBidi" w:hAnsiTheme="majorBidi" w:cstheme="majorBidi"/>
                <w:sz w:val="28"/>
                <w:szCs w:val="28"/>
                <w:lang w:val="en-US"/>
              </w:rPr>
            </w:pPr>
            <w:r>
              <w:rPr>
                <w:rFonts w:asciiTheme="majorBidi" w:hAnsiTheme="majorBidi" w:cstheme="majorBidi"/>
                <w:sz w:val="28"/>
                <w:szCs w:val="28"/>
                <w:lang w:val="kk-KZ"/>
              </w:rPr>
              <w:t>4</w:t>
            </w:r>
            <w:r w:rsidR="007A2C35">
              <w:rPr>
                <w:rFonts w:asciiTheme="majorBidi" w:hAnsiTheme="majorBidi" w:cstheme="majorBidi"/>
                <w:sz w:val="28"/>
                <w:szCs w:val="28"/>
                <w:lang w:val="kk-KZ"/>
              </w:rPr>
              <w:t>3</w:t>
            </w:r>
          </w:p>
        </w:tc>
      </w:tr>
      <w:tr w:rsidR="00D504D1" w14:paraId="4CB69F08" w14:textId="77777777" w:rsidTr="00514AD9">
        <w:tc>
          <w:tcPr>
            <w:tcW w:w="576" w:type="dxa"/>
          </w:tcPr>
          <w:p w14:paraId="29E141AA" w14:textId="77777777" w:rsidR="00D504D1" w:rsidRDefault="00D504D1" w:rsidP="00EE54F3">
            <w:pPr>
              <w:ind w:right="-27"/>
              <w:jc w:val="both"/>
              <w:rPr>
                <w:rFonts w:asciiTheme="majorBidi" w:hAnsiTheme="majorBidi" w:cstheme="majorBidi"/>
                <w:sz w:val="28"/>
                <w:szCs w:val="28"/>
                <w:lang w:val="kk-KZ"/>
              </w:rPr>
            </w:pPr>
            <w:r>
              <w:rPr>
                <w:rFonts w:ascii="Times New Roman" w:eastAsia="Times New Roman" w:hAnsi="Times New Roman" w:cs="Times New Roman"/>
                <w:bCs/>
                <w:sz w:val="28"/>
                <w:szCs w:val="28"/>
                <w:lang w:eastAsia="ru-RU"/>
              </w:rPr>
              <w:t>3.2</w:t>
            </w:r>
          </w:p>
        </w:tc>
        <w:tc>
          <w:tcPr>
            <w:tcW w:w="8617" w:type="dxa"/>
          </w:tcPr>
          <w:p w14:paraId="41A0DC11" w14:textId="7D74E8A8" w:rsidR="00D504D1" w:rsidRPr="00664E27" w:rsidRDefault="00D504D1" w:rsidP="00EE54F3">
            <w:pPr>
              <w:jc w:val="both"/>
              <w:rPr>
                <w:rFonts w:ascii="Times New Roman" w:hAnsi="Times New Roman" w:cs="Times New Roman"/>
                <w:bCs/>
                <w:sz w:val="28"/>
                <w:szCs w:val="28"/>
              </w:rPr>
            </w:pPr>
            <w:r w:rsidRPr="00062395">
              <w:rPr>
                <w:rFonts w:ascii="Times New Roman" w:eastAsia="Times New Roman" w:hAnsi="Times New Roman" w:cs="Times New Roman"/>
                <w:bCs/>
                <w:sz w:val="28"/>
                <w:szCs w:val="28"/>
                <w:lang w:eastAsia="ru-RU"/>
              </w:rPr>
              <w:t>Распространенность воспалительных заболеваний кишечника при их активном выявлении</w:t>
            </w:r>
            <w:r w:rsidRPr="00A3079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EE54F3">
              <w:rPr>
                <w:rFonts w:ascii="Times New Roman" w:eastAsia="Times New Roman" w:hAnsi="Times New Roman" w:cs="Times New Roman"/>
                <w:bCs/>
                <w:sz w:val="28"/>
                <w:szCs w:val="28"/>
                <w:lang w:eastAsia="ru-RU"/>
              </w:rPr>
              <w:t>…</w:t>
            </w:r>
            <w:r w:rsidR="00514AD9">
              <w:rPr>
                <w:rFonts w:ascii="Times New Roman" w:eastAsia="Times New Roman" w:hAnsi="Times New Roman" w:cs="Times New Roman"/>
                <w:bCs/>
                <w:sz w:val="28"/>
                <w:szCs w:val="28"/>
                <w:lang w:eastAsia="ru-RU"/>
              </w:rPr>
              <w:t>……</w:t>
            </w:r>
          </w:p>
        </w:tc>
        <w:tc>
          <w:tcPr>
            <w:tcW w:w="616" w:type="dxa"/>
          </w:tcPr>
          <w:p w14:paraId="532752B0" w14:textId="77777777" w:rsidR="00D504D1" w:rsidRDefault="00D504D1" w:rsidP="00514AD9">
            <w:pPr>
              <w:ind w:right="-27"/>
              <w:rPr>
                <w:rFonts w:asciiTheme="majorBidi" w:hAnsiTheme="majorBidi" w:cstheme="majorBidi"/>
                <w:sz w:val="28"/>
                <w:szCs w:val="28"/>
              </w:rPr>
            </w:pPr>
          </w:p>
          <w:p w14:paraId="269C13F7" w14:textId="465515E0" w:rsidR="00D504D1" w:rsidRPr="006225A9" w:rsidRDefault="007A2C35" w:rsidP="00514AD9">
            <w:pPr>
              <w:ind w:right="-27"/>
              <w:rPr>
                <w:rFonts w:asciiTheme="majorBidi" w:hAnsiTheme="majorBidi" w:cstheme="majorBidi"/>
                <w:sz w:val="28"/>
                <w:szCs w:val="28"/>
              </w:rPr>
            </w:pPr>
            <w:r>
              <w:rPr>
                <w:rFonts w:asciiTheme="majorBidi" w:hAnsiTheme="majorBidi" w:cstheme="majorBidi"/>
                <w:sz w:val="28"/>
                <w:szCs w:val="28"/>
                <w:lang w:val="kk-KZ"/>
              </w:rPr>
              <w:t>60</w:t>
            </w:r>
          </w:p>
        </w:tc>
      </w:tr>
      <w:tr w:rsidR="00D504D1" w14:paraId="1806380B" w14:textId="77777777" w:rsidTr="00514AD9">
        <w:tc>
          <w:tcPr>
            <w:tcW w:w="576" w:type="dxa"/>
          </w:tcPr>
          <w:p w14:paraId="14FFC782" w14:textId="77777777" w:rsidR="00D504D1" w:rsidRPr="00172FF4" w:rsidRDefault="00D504D1" w:rsidP="00EE54F3">
            <w:pPr>
              <w:ind w:right="-27"/>
              <w:jc w:val="both"/>
              <w:rPr>
                <w:rFonts w:asciiTheme="majorBidi" w:hAnsiTheme="majorBidi" w:cstheme="majorBidi"/>
                <w:b/>
                <w:sz w:val="28"/>
                <w:szCs w:val="28"/>
              </w:rPr>
            </w:pPr>
            <w:r w:rsidRPr="00172FF4">
              <w:rPr>
                <w:rFonts w:asciiTheme="majorBidi" w:hAnsiTheme="majorBidi" w:cstheme="majorBidi"/>
                <w:b/>
                <w:bCs/>
                <w:sz w:val="28"/>
                <w:szCs w:val="28"/>
              </w:rPr>
              <w:t>4</w:t>
            </w:r>
          </w:p>
        </w:tc>
        <w:tc>
          <w:tcPr>
            <w:tcW w:w="8617" w:type="dxa"/>
          </w:tcPr>
          <w:p w14:paraId="33957249" w14:textId="33257836" w:rsidR="00D504D1" w:rsidRPr="00664E27" w:rsidRDefault="00D504D1" w:rsidP="00EE54F3">
            <w:pPr>
              <w:jc w:val="both"/>
              <w:rPr>
                <w:rFonts w:ascii="Times New Roman" w:eastAsia="Times New Roman" w:hAnsi="Times New Roman" w:cs="Times New Roman"/>
                <w:bCs/>
                <w:sz w:val="28"/>
                <w:szCs w:val="28"/>
                <w:lang w:eastAsia="ru-RU"/>
              </w:rPr>
            </w:pPr>
            <w:r w:rsidRPr="00172FF4">
              <w:rPr>
                <w:rFonts w:asciiTheme="majorBidi" w:hAnsiTheme="majorBidi" w:cstheme="majorBidi"/>
                <w:b/>
                <w:bCs/>
                <w:sz w:val="28"/>
                <w:szCs w:val="28"/>
              </w:rPr>
              <w:t>ФАКТОРЫ, ОБУСЛОВЛИВАЮЩИЕ РАЗВИТИЕ ВОСПАЛИТЕЛЬНЫХ ЗАБОЛЕВАНИЙ КИШЕЧНИКА</w:t>
            </w:r>
            <w:r w:rsidRPr="007E51C7">
              <w:rPr>
                <w:rFonts w:asciiTheme="majorBidi" w:hAnsiTheme="majorBidi" w:cstheme="majorBidi"/>
                <w:bCs/>
                <w:sz w:val="28"/>
                <w:szCs w:val="28"/>
              </w:rPr>
              <w:t xml:space="preserve"> </w:t>
            </w:r>
            <w:r w:rsidR="00E842C1">
              <w:rPr>
                <w:rFonts w:asciiTheme="majorBidi" w:hAnsiTheme="majorBidi" w:cstheme="majorBidi"/>
                <w:bCs/>
                <w:sz w:val="28"/>
                <w:szCs w:val="28"/>
              </w:rPr>
              <w:t>………</w:t>
            </w:r>
            <w:r w:rsidR="00514AD9">
              <w:rPr>
                <w:rFonts w:asciiTheme="majorBidi" w:hAnsiTheme="majorBidi" w:cstheme="majorBidi"/>
                <w:bCs/>
                <w:sz w:val="28"/>
                <w:szCs w:val="28"/>
              </w:rPr>
              <w:t>…</w:t>
            </w:r>
          </w:p>
        </w:tc>
        <w:tc>
          <w:tcPr>
            <w:tcW w:w="616" w:type="dxa"/>
          </w:tcPr>
          <w:p w14:paraId="074E2CDF" w14:textId="77777777" w:rsidR="00D504D1" w:rsidRDefault="00D504D1" w:rsidP="00514AD9">
            <w:pPr>
              <w:ind w:right="-27"/>
              <w:rPr>
                <w:rFonts w:asciiTheme="majorBidi" w:hAnsiTheme="majorBidi" w:cstheme="majorBidi"/>
                <w:sz w:val="28"/>
                <w:szCs w:val="28"/>
              </w:rPr>
            </w:pPr>
          </w:p>
          <w:p w14:paraId="5D1C0C06" w14:textId="027D165B" w:rsidR="00D504D1" w:rsidRPr="00942DEA" w:rsidRDefault="00D504D1" w:rsidP="00514AD9">
            <w:pPr>
              <w:ind w:right="-27"/>
              <w:rPr>
                <w:rFonts w:asciiTheme="majorBidi" w:hAnsiTheme="majorBidi" w:cstheme="majorBidi"/>
                <w:sz w:val="28"/>
                <w:szCs w:val="28"/>
              </w:rPr>
            </w:pPr>
            <w:r>
              <w:rPr>
                <w:rFonts w:asciiTheme="majorBidi" w:hAnsiTheme="majorBidi" w:cstheme="majorBidi"/>
                <w:sz w:val="28"/>
                <w:szCs w:val="28"/>
                <w:lang w:val="en-US"/>
              </w:rPr>
              <w:t>6</w:t>
            </w:r>
            <w:r w:rsidR="007A2C35">
              <w:rPr>
                <w:rFonts w:asciiTheme="majorBidi" w:hAnsiTheme="majorBidi" w:cstheme="majorBidi"/>
                <w:sz w:val="28"/>
                <w:szCs w:val="28"/>
              </w:rPr>
              <w:t>8</w:t>
            </w:r>
          </w:p>
        </w:tc>
      </w:tr>
      <w:tr w:rsidR="00D504D1" w14:paraId="2D6350A5" w14:textId="77777777" w:rsidTr="00514AD9">
        <w:tc>
          <w:tcPr>
            <w:tcW w:w="576" w:type="dxa"/>
          </w:tcPr>
          <w:p w14:paraId="41A0CD1F" w14:textId="77777777" w:rsidR="00D504D1" w:rsidRPr="00172FF4" w:rsidRDefault="00D504D1" w:rsidP="00EE54F3">
            <w:pPr>
              <w:ind w:right="-27"/>
              <w:jc w:val="both"/>
              <w:rPr>
                <w:rFonts w:asciiTheme="majorBidi" w:hAnsiTheme="majorBidi" w:cstheme="majorBidi"/>
                <w:b/>
                <w:sz w:val="28"/>
                <w:szCs w:val="28"/>
                <w:lang w:val="kk-KZ"/>
              </w:rPr>
            </w:pPr>
            <w:r w:rsidRPr="00172FF4">
              <w:rPr>
                <w:rFonts w:ascii="Times New Roman" w:hAnsi="Times New Roman" w:cs="Times New Roman"/>
                <w:b/>
                <w:bCs/>
                <w:sz w:val="28"/>
                <w:szCs w:val="28"/>
              </w:rPr>
              <w:t>5</w:t>
            </w:r>
          </w:p>
        </w:tc>
        <w:tc>
          <w:tcPr>
            <w:tcW w:w="8617" w:type="dxa"/>
          </w:tcPr>
          <w:p w14:paraId="50E9F0E8" w14:textId="055AF1DA" w:rsidR="00D504D1" w:rsidRPr="00664E27" w:rsidRDefault="00D504D1" w:rsidP="00EE54F3">
            <w:pPr>
              <w:jc w:val="both"/>
              <w:rPr>
                <w:rFonts w:ascii="Times New Roman" w:eastAsia="Times New Roman" w:hAnsi="Times New Roman" w:cs="Times New Roman"/>
                <w:bCs/>
                <w:sz w:val="28"/>
                <w:szCs w:val="28"/>
                <w:lang w:eastAsia="ru-RU"/>
              </w:rPr>
            </w:pPr>
            <w:r w:rsidRPr="00172FF4">
              <w:rPr>
                <w:rFonts w:ascii="Times New Roman" w:hAnsi="Times New Roman" w:cs="Times New Roman"/>
                <w:b/>
                <w:bCs/>
                <w:sz w:val="28"/>
                <w:szCs w:val="28"/>
              </w:rPr>
              <w:t>ОРГАНИЗАЦИЯ МЕДИЦИНСКОЙ ПОМОЩИ БОЛЬНЫМ ВОСПАЛИТЕЛЬНЫМИ ЗАБОЛЕВАНИЯМИ КИШЕЧНИКА</w:t>
            </w:r>
            <w:r w:rsidR="00514AD9">
              <w:rPr>
                <w:rFonts w:ascii="Times New Roman" w:hAnsi="Times New Roman" w:cs="Times New Roman"/>
                <w:bCs/>
                <w:sz w:val="28"/>
                <w:szCs w:val="28"/>
              </w:rPr>
              <w:t>…..</w:t>
            </w:r>
            <w:r w:rsidRPr="00EE54F3">
              <w:rPr>
                <w:rFonts w:ascii="Times New Roman" w:eastAsia="Times New Roman" w:hAnsi="Times New Roman" w:cs="Times New Roman"/>
                <w:bCs/>
                <w:sz w:val="28"/>
                <w:szCs w:val="28"/>
                <w:lang w:eastAsia="ru-RU"/>
              </w:rPr>
              <w:t xml:space="preserve"> </w:t>
            </w:r>
          </w:p>
        </w:tc>
        <w:tc>
          <w:tcPr>
            <w:tcW w:w="616" w:type="dxa"/>
          </w:tcPr>
          <w:p w14:paraId="39CBDB88" w14:textId="77777777" w:rsidR="00D504D1" w:rsidRDefault="00D504D1" w:rsidP="00514AD9">
            <w:pPr>
              <w:ind w:right="-27"/>
              <w:rPr>
                <w:rFonts w:asciiTheme="majorBidi" w:hAnsiTheme="majorBidi" w:cstheme="majorBidi"/>
                <w:sz w:val="28"/>
                <w:szCs w:val="28"/>
                <w:lang w:val="kk-KZ"/>
              </w:rPr>
            </w:pPr>
          </w:p>
          <w:p w14:paraId="5CB1D5C8" w14:textId="77777777" w:rsidR="00D504D1" w:rsidRPr="007F5FAD" w:rsidRDefault="00D504D1" w:rsidP="00514AD9">
            <w:pPr>
              <w:ind w:right="-27"/>
              <w:rPr>
                <w:rFonts w:asciiTheme="majorBidi" w:hAnsiTheme="majorBidi" w:cstheme="majorBidi"/>
                <w:sz w:val="28"/>
                <w:szCs w:val="28"/>
              </w:rPr>
            </w:pPr>
            <w:r w:rsidRPr="00EE54F3">
              <w:rPr>
                <w:rFonts w:asciiTheme="majorBidi" w:hAnsiTheme="majorBidi" w:cstheme="majorBidi"/>
                <w:sz w:val="28"/>
                <w:szCs w:val="28"/>
              </w:rPr>
              <w:t>7</w:t>
            </w:r>
            <w:r>
              <w:rPr>
                <w:rFonts w:asciiTheme="majorBidi" w:hAnsiTheme="majorBidi" w:cstheme="majorBidi"/>
                <w:sz w:val="28"/>
                <w:szCs w:val="28"/>
              </w:rPr>
              <w:t>6</w:t>
            </w:r>
          </w:p>
        </w:tc>
      </w:tr>
      <w:tr w:rsidR="00D504D1" w14:paraId="21FB53F5" w14:textId="77777777" w:rsidTr="00514AD9">
        <w:tc>
          <w:tcPr>
            <w:tcW w:w="9193" w:type="dxa"/>
            <w:gridSpan w:val="2"/>
          </w:tcPr>
          <w:p w14:paraId="56198E80" w14:textId="165419E4"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ЗАКЛЮЧЕНИЕ</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2D7CA60F" w14:textId="46743D44"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8</w:t>
            </w:r>
            <w:r w:rsidR="007A2C35">
              <w:rPr>
                <w:rFonts w:asciiTheme="majorBidi" w:hAnsiTheme="majorBidi" w:cstheme="majorBidi"/>
                <w:sz w:val="28"/>
                <w:szCs w:val="28"/>
                <w:lang w:val="kk-KZ"/>
              </w:rPr>
              <w:t>6</w:t>
            </w:r>
          </w:p>
        </w:tc>
      </w:tr>
      <w:tr w:rsidR="00D504D1" w14:paraId="487090DB" w14:textId="77777777" w:rsidTr="00514AD9">
        <w:tc>
          <w:tcPr>
            <w:tcW w:w="9193" w:type="dxa"/>
            <w:gridSpan w:val="2"/>
          </w:tcPr>
          <w:p w14:paraId="183BD6CC" w14:textId="3F396D2C" w:rsidR="00D504D1" w:rsidRDefault="00D504D1" w:rsidP="00EE54F3">
            <w:pPr>
              <w:ind w:right="-27"/>
              <w:jc w:val="both"/>
              <w:rPr>
                <w:rFonts w:asciiTheme="majorBidi" w:hAnsiTheme="majorBidi" w:cstheme="majorBidi"/>
                <w:sz w:val="28"/>
                <w:szCs w:val="28"/>
                <w:lang w:val="kk-KZ"/>
              </w:rPr>
            </w:pPr>
            <w:r w:rsidRPr="00172FF4">
              <w:rPr>
                <w:rFonts w:asciiTheme="majorBidi" w:eastAsia="Times New Roman" w:hAnsiTheme="majorBidi" w:cstheme="majorBidi"/>
                <w:b/>
                <w:sz w:val="28"/>
                <w:szCs w:val="28"/>
              </w:rPr>
              <w:t>СПИСОК ИСПОЛЬЗОВАННЫХ ИСТОЧНИКОВ</w:t>
            </w:r>
            <w:r>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4AAC20BB" w14:textId="18E8FA10" w:rsidR="00D504D1" w:rsidRPr="007F5FAD" w:rsidRDefault="00D504D1" w:rsidP="00514AD9">
            <w:pPr>
              <w:ind w:right="-27"/>
              <w:rPr>
                <w:rFonts w:asciiTheme="majorBidi" w:hAnsiTheme="majorBidi" w:cstheme="majorBidi"/>
                <w:sz w:val="28"/>
                <w:szCs w:val="28"/>
              </w:rPr>
            </w:pPr>
            <w:r w:rsidRPr="00EE54F3">
              <w:rPr>
                <w:rFonts w:asciiTheme="majorBidi" w:hAnsiTheme="majorBidi" w:cstheme="majorBidi"/>
                <w:sz w:val="28"/>
                <w:szCs w:val="28"/>
              </w:rPr>
              <w:t>9</w:t>
            </w:r>
            <w:r w:rsidR="007A2C35">
              <w:rPr>
                <w:rFonts w:asciiTheme="majorBidi" w:hAnsiTheme="majorBidi" w:cstheme="majorBidi"/>
                <w:sz w:val="28"/>
                <w:szCs w:val="28"/>
              </w:rPr>
              <w:t>4</w:t>
            </w:r>
          </w:p>
        </w:tc>
      </w:tr>
      <w:tr w:rsidR="00D504D1" w14:paraId="2C5BD8B3" w14:textId="77777777" w:rsidTr="00514AD9">
        <w:tc>
          <w:tcPr>
            <w:tcW w:w="9193" w:type="dxa"/>
            <w:gridSpan w:val="2"/>
          </w:tcPr>
          <w:p w14:paraId="2172031E" w14:textId="1666DD19" w:rsidR="00D504D1" w:rsidRPr="0055747D" w:rsidRDefault="00D504D1" w:rsidP="00EE54F3">
            <w:pPr>
              <w:ind w:right="-27"/>
              <w:jc w:val="both"/>
              <w:rPr>
                <w:rFonts w:asciiTheme="majorBidi" w:hAnsiTheme="majorBidi" w:cstheme="majorBidi"/>
                <w:sz w:val="28"/>
                <w:szCs w:val="28"/>
                <w:lang w:val="kk-KZ"/>
              </w:rPr>
            </w:pPr>
            <w:r w:rsidRPr="0055747D">
              <w:rPr>
                <w:rFonts w:asciiTheme="majorBidi" w:eastAsia="Times New Roman" w:hAnsiTheme="majorBidi" w:cstheme="majorBidi"/>
                <w:b/>
                <w:sz w:val="28"/>
                <w:szCs w:val="28"/>
              </w:rPr>
              <w:t>ПРИЛОЖЕНИЕ</w:t>
            </w:r>
            <w:r w:rsidRPr="0055747D">
              <w:rPr>
                <w:rFonts w:asciiTheme="majorBidi" w:eastAsia="Times New Roman" w:hAnsiTheme="majorBidi" w:cstheme="majorBidi"/>
                <w:sz w:val="28"/>
                <w:szCs w:val="28"/>
              </w:rPr>
              <w:t xml:space="preserve"> </w:t>
            </w:r>
            <w:r w:rsidR="0055747D" w:rsidRPr="0055747D">
              <w:rPr>
                <w:rFonts w:asciiTheme="majorBidi" w:eastAsia="Times New Roman" w:hAnsiTheme="majorBidi" w:cstheme="majorBidi"/>
                <w:b/>
                <w:sz w:val="28"/>
                <w:szCs w:val="28"/>
              </w:rPr>
              <w:t>А</w:t>
            </w:r>
            <w:r w:rsidR="0055747D">
              <w:rPr>
                <w:rFonts w:asciiTheme="majorBidi" w:eastAsia="Times New Roman" w:hAnsiTheme="majorBidi" w:cstheme="majorBidi"/>
                <w:b/>
                <w:sz w:val="28"/>
                <w:szCs w:val="28"/>
              </w:rPr>
              <w:t xml:space="preserve"> – </w:t>
            </w:r>
            <w:r w:rsidR="00EA5E99" w:rsidRPr="00EA5E99">
              <w:rPr>
                <w:rFonts w:asciiTheme="majorBidi" w:eastAsia="Times New Roman" w:hAnsiTheme="majorBidi" w:cstheme="majorBidi"/>
                <w:sz w:val="28"/>
                <w:szCs w:val="28"/>
              </w:rPr>
              <w:t>Опросник сигналов тревоги CalproQuest …….</w:t>
            </w:r>
            <w:r w:rsidRPr="00EA5E99">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2DEE5C68" w14:textId="0105BC2C" w:rsidR="00D504D1" w:rsidRPr="006225A9" w:rsidRDefault="00D504D1" w:rsidP="00514AD9">
            <w:pPr>
              <w:ind w:right="-27"/>
              <w:rPr>
                <w:rFonts w:asciiTheme="majorBidi" w:hAnsiTheme="majorBidi" w:cstheme="majorBidi"/>
                <w:sz w:val="28"/>
                <w:szCs w:val="28"/>
              </w:rPr>
            </w:pPr>
            <w:r>
              <w:rPr>
                <w:rFonts w:asciiTheme="majorBidi" w:hAnsiTheme="majorBidi" w:cstheme="majorBidi"/>
                <w:sz w:val="28"/>
                <w:szCs w:val="28"/>
                <w:lang w:val="en-US"/>
              </w:rPr>
              <w:t>1</w:t>
            </w:r>
            <w:r w:rsidR="007A2C35">
              <w:rPr>
                <w:rFonts w:asciiTheme="majorBidi" w:hAnsiTheme="majorBidi" w:cstheme="majorBidi"/>
                <w:sz w:val="28"/>
                <w:szCs w:val="28"/>
              </w:rPr>
              <w:t>08</w:t>
            </w:r>
          </w:p>
        </w:tc>
      </w:tr>
      <w:tr w:rsidR="00D504D1" w14:paraId="6EF985CC" w14:textId="77777777" w:rsidTr="00514AD9">
        <w:tc>
          <w:tcPr>
            <w:tcW w:w="9193" w:type="dxa"/>
            <w:gridSpan w:val="2"/>
          </w:tcPr>
          <w:p w14:paraId="5A95197A" w14:textId="7CA66468" w:rsidR="00D504D1" w:rsidRPr="0055747D" w:rsidRDefault="00D504D1" w:rsidP="00EE54F3">
            <w:pPr>
              <w:ind w:right="-27"/>
              <w:jc w:val="both"/>
              <w:rPr>
                <w:rFonts w:asciiTheme="majorBidi" w:eastAsia="Times New Roman" w:hAnsiTheme="majorBidi" w:cstheme="majorBidi"/>
                <w:sz w:val="28"/>
                <w:szCs w:val="28"/>
              </w:rPr>
            </w:pPr>
            <w:r w:rsidRPr="0055747D">
              <w:rPr>
                <w:rFonts w:asciiTheme="majorBidi" w:eastAsia="Times New Roman" w:hAnsiTheme="majorBidi" w:cstheme="majorBidi"/>
                <w:b/>
                <w:sz w:val="28"/>
                <w:szCs w:val="28"/>
              </w:rPr>
              <w:t>ПРИЛОЖЕНИЕ</w:t>
            </w:r>
            <w:r w:rsidRPr="0055747D">
              <w:rPr>
                <w:rFonts w:asciiTheme="majorBidi" w:eastAsia="Times New Roman" w:hAnsiTheme="majorBidi" w:cstheme="majorBidi"/>
                <w:sz w:val="28"/>
                <w:szCs w:val="28"/>
              </w:rPr>
              <w:t xml:space="preserve"> </w:t>
            </w:r>
            <w:r w:rsidR="0055747D" w:rsidRPr="0055747D">
              <w:rPr>
                <w:rFonts w:asciiTheme="majorBidi" w:eastAsia="Times New Roman" w:hAnsiTheme="majorBidi" w:cstheme="majorBidi"/>
                <w:b/>
                <w:sz w:val="28"/>
                <w:szCs w:val="28"/>
              </w:rPr>
              <w:t>Б</w:t>
            </w:r>
            <w:r w:rsidR="0055747D">
              <w:rPr>
                <w:rFonts w:asciiTheme="majorBidi" w:eastAsia="Times New Roman" w:hAnsiTheme="majorBidi" w:cstheme="majorBidi"/>
                <w:b/>
                <w:sz w:val="28"/>
                <w:szCs w:val="28"/>
              </w:rPr>
              <w:t xml:space="preserve"> – </w:t>
            </w:r>
            <w:r w:rsidR="0055747D" w:rsidRPr="00C53CB7">
              <w:rPr>
                <w:rFonts w:asciiTheme="majorBidi" w:hAnsiTheme="majorBidi" w:cstheme="majorBidi"/>
                <w:sz w:val="28"/>
                <w:szCs w:val="28"/>
              </w:rPr>
              <w:t>Для базы пациентов с ВЗК</w:t>
            </w:r>
            <w:r w:rsidR="0055747D" w:rsidRPr="0055747D">
              <w:rPr>
                <w:rFonts w:asciiTheme="majorBidi" w:eastAsia="Times New Roman" w:hAnsiTheme="majorBidi" w:cstheme="majorBidi"/>
                <w:sz w:val="28"/>
                <w:szCs w:val="28"/>
              </w:rPr>
              <w:t xml:space="preserve"> </w:t>
            </w:r>
            <w:r w:rsidRPr="0055747D">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24FF3DFB" w14:textId="35F8CDAA" w:rsidR="00D504D1" w:rsidRPr="00E01103" w:rsidRDefault="00D504D1" w:rsidP="00514AD9">
            <w:pPr>
              <w:ind w:right="-27"/>
              <w:rPr>
                <w:rFonts w:asciiTheme="majorBidi" w:hAnsiTheme="majorBidi" w:cstheme="majorBidi"/>
                <w:sz w:val="28"/>
                <w:szCs w:val="28"/>
                <w:lang w:val="en-US"/>
              </w:rPr>
            </w:pPr>
            <w:r>
              <w:rPr>
                <w:rFonts w:asciiTheme="majorBidi" w:hAnsiTheme="majorBidi" w:cstheme="majorBidi"/>
                <w:sz w:val="28"/>
                <w:szCs w:val="28"/>
                <w:lang w:val="kk-KZ"/>
              </w:rPr>
              <w:t>1</w:t>
            </w:r>
            <w:r w:rsidR="007A2C35">
              <w:rPr>
                <w:rFonts w:asciiTheme="majorBidi" w:hAnsiTheme="majorBidi" w:cstheme="majorBidi"/>
                <w:sz w:val="28"/>
                <w:szCs w:val="28"/>
                <w:lang w:val="kk-KZ"/>
              </w:rPr>
              <w:t>09</w:t>
            </w:r>
          </w:p>
        </w:tc>
      </w:tr>
      <w:tr w:rsidR="00D504D1" w14:paraId="30AE64D3" w14:textId="77777777" w:rsidTr="00514AD9">
        <w:tc>
          <w:tcPr>
            <w:tcW w:w="9193" w:type="dxa"/>
            <w:gridSpan w:val="2"/>
          </w:tcPr>
          <w:p w14:paraId="758EC51D" w14:textId="31B537EA" w:rsidR="00D504D1" w:rsidRPr="0055747D" w:rsidRDefault="00D504D1" w:rsidP="00EE54F3">
            <w:pPr>
              <w:ind w:right="-27"/>
              <w:jc w:val="both"/>
              <w:rPr>
                <w:rFonts w:asciiTheme="majorBidi" w:eastAsia="Times New Roman" w:hAnsiTheme="majorBidi" w:cstheme="majorBidi"/>
                <w:sz w:val="28"/>
                <w:szCs w:val="28"/>
              </w:rPr>
            </w:pPr>
            <w:r w:rsidRPr="0055747D">
              <w:rPr>
                <w:rFonts w:asciiTheme="majorBidi" w:eastAsia="Times New Roman" w:hAnsiTheme="majorBidi" w:cstheme="majorBidi"/>
                <w:b/>
                <w:sz w:val="28"/>
                <w:szCs w:val="28"/>
              </w:rPr>
              <w:t xml:space="preserve">ПРИЛОЖЕНИЕ </w:t>
            </w:r>
            <w:r w:rsidR="0055747D" w:rsidRPr="0055747D">
              <w:rPr>
                <w:rFonts w:asciiTheme="majorBidi" w:eastAsia="Times New Roman" w:hAnsiTheme="majorBidi" w:cstheme="majorBidi"/>
                <w:b/>
                <w:sz w:val="28"/>
                <w:szCs w:val="28"/>
              </w:rPr>
              <w:t>В</w:t>
            </w:r>
            <w:r w:rsidR="0055747D">
              <w:rPr>
                <w:rFonts w:asciiTheme="majorBidi" w:eastAsia="Times New Roman" w:hAnsiTheme="majorBidi" w:cstheme="majorBidi"/>
                <w:b/>
                <w:sz w:val="28"/>
                <w:szCs w:val="28"/>
              </w:rPr>
              <w:t xml:space="preserve"> – </w:t>
            </w:r>
            <w:r w:rsidR="0055747D" w:rsidRPr="00C53CB7">
              <w:rPr>
                <w:rFonts w:asciiTheme="majorBidi" w:eastAsia="Times New Roman" w:hAnsiTheme="majorBidi" w:cstheme="majorBidi"/>
                <w:bCs/>
                <w:spacing w:val="-1"/>
                <w:sz w:val="28"/>
                <w:szCs w:val="28"/>
              </w:rPr>
              <w:t>Анкета</w:t>
            </w:r>
            <w:r w:rsidR="0055747D" w:rsidRPr="0055747D">
              <w:rPr>
                <w:rFonts w:asciiTheme="majorBidi" w:eastAsia="Times New Roman" w:hAnsiTheme="majorBidi" w:cstheme="majorBidi"/>
                <w:sz w:val="28"/>
                <w:szCs w:val="28"/>
              </w:rPr>
              <w:t xml:space="preserve"> </w:t>
            </w:r>
            <w:r w:rsidRPr="0055747D">
              <w:rPr>
                <w:rFonts w:asciiTheme="majorBidi" w:eastAsia="Times New Roman" w:hAnsiTheme="majorBidi" w:cstheme="majorBidi"/>
                <w:sz w:val="28"/>
                <w:szCs w:val="28"/>
              </w:rPr>
              <w:t>…………………</w:t>
            </w:r>
            <w:r w:rsidR="0055747D">
              <w:rPr>
                <w:rFonts w:asciiTheme="majorBidi" w:eastAsia="Times New Roman" w:hAnsiTheme="majorBidi" w:cstheme="majorBidi"/>
                <w:sz w:val="28"/>
                <w:szCs w:val="28"/>
              </w:rPr>
              <w:t>…….</w:t>
            </w:r>
            <w:r w:rsidRPr="0055747D">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p>
        </w:tc>
        <w:tc>
          <w:tcPr>
            <w:tcW w:w="616" w:type="dxa"/>
          </w:tcPr>
          <w:p w14:paraId="012CD9DB" w14:textId="36688320" w:rsidR="00D504D1" w:rsidRPr="00E01103" w:rsidRDefault="00D504D1" w:rsidP="00514AD9">
            <w:pPr>
              <w:ind w:right="-27"/>
              <w:rPr>
                <w:rFonts w:asciiTheme="majorBidi" w:hAnsiTheme="majorBidi" w:cstheme="majorBidi"/>
                <w:sz w:val="28"/>
                <w:szCs w:val="28"/>
                <w:lang w:val="en-US"/>
              </w:rPr>
            </w:pPr>
            <w:r>
              <w:rPr>
                <w:rFonts w:asciiTheme="majorBidi" w:hAnsiTheme="majorBidi" w:cstheme="majorBidi"/>
                <w:sz w:val="28"/>
                <w:szCs w:val="28"/>
                <w:lang w:val="kk-KZ"/>
              </w:rPr>
              <w:t>11</w:t>
            </w:r>
            <w:r w:rsidR="0055747D">
              <w:rPr>
                <w:rFonts w:asciiTheme="majorBidi" w:hAnsiTheme="majorBidi" w:cstheme="majorBidi"/>
                <w:sz w:val="28"/>
                <w:szCs w:val="28"/>
                <w:lang w:val="kk-KZ"/>
              </w:rPr>
              <w:t>1</w:t>
            </w:r>
          </w:p>
        </w:tc>
      </w:tr>
      <w:tr w:rsidR="00D504D1" w14:paraId="7DFD5F1F" w14:textId="77777777" w:rsidTr="00514AD9">
        <w:tc>
          <w:tcPr>
            <w:tcW w:w="9193" w:type="dxa"/>
            <w:gridSpan w:val="2"/>
          </w:tcPr>
          <w:p w14:paraId="2D5ECA52" w14:textId="1E3D5366" w:rsidR="00D504D1" w:rsidRPr="0055747D" w:rsidRDefault="00D504D1" w:rsidP="00EE54F3">
            <w:pPr>
              <w:ind w:right="-27"/>
              <w:jc w:val="both"/>
              <w:rPr>
                <w:rFonts w:asciiTheme="majorBidi" w:eastAsia="Times New Roman" w:hAnsiTheme="majorBidi" w:cstheme="majorBidi"/>
                <w:sz w:val="28"/>
                <w:szCs w:val="28"/>
              </w:rPr>
            </w:pPr>
            <w:r w:rsidRPr="0055747D">
              <w:rPr>
                <w:rFonts w:asciiTheme="majorBidi" w:eastAsia="Times New Roman" w:hAnsiTheme="majorBidi" w:cstheme="majorBidi"/>
                <w:b/>
                <w:sz w:val="28"/>
                <w:szCs w:val="28"/>
              </w:rPr>
              <w:t xml:space="preserve">ПРИЛОЖЕНИЕ </w:t>
            </w:r>
            <w:r w:rsidR="0055747D" w:rsidRPr="0055747D">
              <w:rPr>
                <w:rFonts w:asciiTheme="majorBidi" w:eastAsia="Times New Roman" w:hAnsiTheme="majorBidi" w:cstheme="majorBidi"/>
                <w:b/>
                <w:sz w:val="28"/>
                <w:szCs w:val="28"/>
              </w:rPr>
              <w:t>Г</w:t>
            </w:r>
            <w:r w:rsidR="0055747D">
              <w:rPr>
                <w:rFonts w:asciiTheme="majorBidi" w:eastAsia="Times New Roman" w:hAnsiTheme="majorBidi" w:cstheme="majorBidi"/>
                <w:b/>
                <w:sz w:val="28"/>
                <w:szCs w:val="28"/>
              </w:rPr>
              <w:t xml:space="preserve"> – </w:t>
            </w:r>
            <w:r w:rsidR="0055747D" w:rsidRPr="0055747D">
              <w:rPr>
                <w:rFonts w:asciiTheme="majorBidi" w:eastAsia="Times New Roman" w:hAnsiTheme="majorBidi" w:cstheme="majorBidi"/>
                <w:sz w:val="28"/>
                <w:szCs w:val="28"/>
              </w:rPr>
              <w:t>Акты внедрения</w:t>
            </w:r>
            <w:r w:rsidRPr="0055747D">
              <w:rPr>
                <w:rFonts w:asciiTheme="majorBidi" w:eastAsia="Times New Roman" w:hAnsiTheme="majorBidi" w:cstheme="majorBidi"/>
                <w:sz w:val="28"/>
                <w:szCs w:val="28"/>
              </w:rPr>
              <w:t>……………………………………</w:t>
            </w:r>
            <w:r w:rsidR="00514AD9">
              <w:rPr>
                <w:rFonts w:asciiTheme="majorBidi" w:eastAsia="Times New Roman" w:hAnsiTheme="majorBidi" w:cstheme="majorBidi"/>
                <w:sz w:val="28"/>
                <w:szCs w:val="28"/>
              </w:rPr>
              <w:t>…</w:t>
            </w:r>
            <w:r w:rsidRPr="0055747D">
              <w:rPr>
                <w:rFonts w:asciiTheme="majorBidi" w:eastAsia="Times New Roman" w:hAnsiTheme="majorBidi" w:cstheme="majorBidi"/>
                <w:sz w:val="28"/>
                <w:szCs w:val="28"/>
              </w:rPr>
              <w:t>..</w:t>
            </w:r>
          </w:p>
        </w:tc>
        <w:tc>
          <w:tcPr>
            <w:tcW w:w="616" w:type="dxa"/>
          </w:tcPr>
          <w:p w14:paraId="28847EB3" w14:textId="071CC15D" w:rsidR="00D504D1" w:rsidRDefault="00D504D1" w:rsidP="00514AD9">
            <w:pPr>
              <w:ind w:right="-27"/>
              <w:rPr>
                <w:rFonts w:asciiTheme="majorBidi" w:hAnsiTheme="majorBidi" w:cstheme="majorBidi"/>
                <w:sz w:val="28"/>
                <w:szCs w:val="28"/>
                <w:lang w:val="kk-KZ"/>
              </w:rPr>
            </w:pPr>
            <w:r>
              <w:rPr>
                <w:rFonts w:asciiTheme="majorBidi" w:hAnsiTheme="majorBidi" w:cstheme="majorBidi"/>
                <w:sz w:val="28"/>
                <w:szCs w:val="28"/>
                <w:lang w:val="kk-KZ"/>
              </w:rPr>
              <w:t>11</w:t>
            </w:r>
            <w:r w:rsidR="0055747D">
              <w:rPr>
                <w:rFonts w:asciiTheme="majorBidi" w:hAnsiTheme="majorBidi" w:cstheme="majorBidi"/>
                <w:sz w:val="28"/>
                <w:szCs w:val="28"/>
                <w:lang w:val="kk-KZ"/>
              </w:rPr>
              <w:t>4</w:t>
            </w:r>
          </w:p>
        </w:tc>
      </w:tr>
      <w:tr w:rsidR="00D504D1" w14:paraId="3DCFAC63" w14:textId="77777777" w:rsidTr="00514AD9">
        <w:tc>
          <w:tcPr>
            <w:tcW w:w="9193" w:type="dxa"/>
            <w:gridSpan w:val="2"/>
          </w:tcPr>
          <w:p w14:paraId="7C371265" w14:textId="77777777" w:rsidR="00D504D1" w:rsidRPr="00EE5C5F" w:rsidRDefault="00D504D1" w:rsidP="00EE54F3">
            <w:pPr>
              <w:ind w:right="-27"/>
              <w:jc w:val="both"/>
              <w:rPr>
                <w:rFonts w:asciiTheme="majorBidi" w:eastAsia="Times New Roman" w:hAnsiTheme="majorBidi" w:cstheme="majorBidi"/>
                <w:sz w:val="28"/>
                <w:szCs w:val="28"/>
              </w:rPr>
            </w:pPr>
          </w:p>
        </w:tc>
        <w:tc>
          <w:tcPr>
            <w:tcW w:w="616" w:type="dxa"/>
          </w:tcPr>
          <w:p w14:paraId="67C9A519" w14:textId="77777777" w:rsidR="00D504D1" w:rsidRDefault="00D504D1" w:rsidP="00514AD9">
            <w:pPr>
              <w:ind w:right="-27"/>
              <w:rPr>
                <w:rFonts w:asciiTheme="majorBidi" w:hAnsiTheme="majorBidi" w:cstheme="majorBidi"/>
                <w:sz w:val="28"/>
                <w:szCs w:val="28"/>
                <w:lang w:val="kk-KZ"/>
              </w:rPr>
            </w:pPr>
          </w:p>
        </w:tc>
      </w:tr>
    </w:tbl>
    <w:p w14:paraId="38E89CB7" w14:textId="77777777" w:rsidR="003E344B" w:rsidRDefault="003E344B" w:rsidP="002F62EE">
      <w:pPr>
        <w:spacing w:after="0" w:line="240" w:lineRule="auto"/>
        <w:ind w:right="-27"/>
        <w:jc w:val="center"/>
        <w:rPr>
          <w:rFonts w:asciiTheme="majorBidi" w:hAnsiTheme="majorBidi" w:cstheme="majorBidi"/>
          <w:sz w:val="28"/>
          <w:szCs w:val="28"/>
          <w:lang w:val="kk-KZ"/>
        </w:rPr>
      </w:pPr>
    </w:p>
    <w:p w14:paraId="6471BB54"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7A2C73F5"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1669742B"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669A5A54"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4A883802"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66D9895A"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42773FBA"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73D489F9"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3BBE19A2" w14:textId="77777777" w:rsidR="00461A96" w:rsidRDefault="00461A96" w:rsidP="002F62EE">
      <w:pPr>
        <w:spacing w:after="0" w:line="240" w:lineRule="auto"/>
        <w:ind w:right="-27"/>
        <w:jc w:val="center"/>
        <w:rPr>
          <w:rFonts w:asciiTheme="majorBidi" w:hAnsiTheme="majorBidi" w:cstheme="majorBidi"/>
          <w:sz w:val="28"/>
          <w:szCs w:val="28"/>
          <w:lang w:val="kk-KZ"/>
        </w:rPr>
      </w:pPr>
    </w:p>
    <w:p w14:paraId="235D3428" w14:textId="77777777" w:rsidR="00E842C1" w:rsidRDefault="00E842C1" w:rsidP="002F62EE">
      <w:pPr>
        <w:spacing w:after="0" w:line="240" w:lineRule="auto"/>
        <w:ind w:right="-27"/>
        <w:jc w:val="center"/>
        <w:rPr>
          <w:rFonts w:asciiTheme="majorBidi" w:hAnsiTheme="majorBidi" w:cstheme="majorBidi"/>
          <w:sz w:val="28"/>
          <w:szCs w:val="28"/>
          <w:lang w:val="kk-KZ"/>
        </w:rPr>
      </w:pPr>
    </w:p>
    <w:p w14:paraId="06EA1F37" w14:textId="77777777" w:rsidR="00461A96" w:rsidRPr="008D3B9F" w:rsidRDefault="00461A96" w:rsidP="002F62EE">
      <w:pPr>
        <w:spacing w:after="0" w:line="240" w:lineRule="auto"/>
        <w:ind w:right="-27"/>
        <w:jc w:val="center"/>
        <w:rPr>
          <w:rFonts w:asciiTheme="majorBidi" w:hAnsiTheme="majorBidi" w:cstheme="majorBidi"/>
          <w:sz w:val="28"/>
          <w:szCs w:val="28"/>
          <w:lang w:val="kk-KZ"/>
        </w:rPr>
      </w:pPr>
    </w:p>
    <w:p w14:paraId="417AB174" w14:textId="77777777" w:rsidR="000D5CED" w:rsidRPr="00172FF4" w:rsidRDefault="000D5CED" w:rsidP="00A57698">
      <w:pPr>
        <w:spacing w:after="0" w:line="240" w:lineRule="auto"/>
        <w:ind w:right="-27"/>
        <w:jc w:val="center"/>
        <w:rPr>
          <w:rFonts w:asciiTheme="majorBidi" w:hAnsiTheme="majorBidi" w:cstheme="majorBidi"/>
          <w:b/>
          <w:sz w:val="28"/>
          <w:szCs w:val="28"/>
        </w:rPr>
      </w:pPr>
      <w:r w:rsidRPr="00172FF4">
        <w:rPr>
          <w:rFonts w:asciiTheme="majorBidi" w:eastAsia="Times New Roman" w:hAnsiTheme="majorBidi" w:cstheme="majorBidi"/>
          <w:b/>
          <w:sz w:val="28"/>
          <w:szCs w:val="28"/>
        </w:rPr>
        <w:lastRenderedPageBreak/>
        <w:t>НОРМАТИВНЫЕ ССЫЛКИ</w:t>
      </w:r>
    </w:p>
    <w:p w14:paraId="1AF677D3" w14:textId="77777777" w:rsidR="000D5CED" w:rsidRPr="0014629B" w:rsidRDefault="000D5CED" w:rsidP="00A57698">
      <w:pPr>
        <w:spacing w:after="0" w:line="240" w:lineRule="auto"/>
        <w:ind w:right="-27"/>
        <w:rPr>
          <w:rFonts w:asciiTheme="majorBidi" w:hAnsiTheme="majorBidi" w:cstheme="majorBidi"/>
          <w:sz w:val="28"/>
          <w:szCs w:val="28"/>
        </w:rPr>
      </w:pPr>
    </w:p>
    <w:p w14:paraId="7C5F9478" w14:textId="66B64BEC" w:rsidR="000D5CED" w:rsidRPr="0014629B" w:rsidRDefault="008D3B9F" w:rsidP="00172FF4">
      <w:pPr>
        <w:tabs>
          <w:tab w:val="left" w:pos="851"/>
          <w:tab w:val="left" w:pos="1134"/>
        </w:tabs>
        <w:spacing w:after="0" w:line="240" w:lineRule="auto"/>
        <w:ind w:right="-27" w:firstLine="709"/>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В </w:t>
      </w:r>
      <w:r w:rsidR="00A61AC9">
        <w:rPr>
          <w:rFonts w:asciiTheme="majorBidi" w:eastAsia="Times New Roman" w:hAnsiTheme="majorBidi" w:cstheme="majorBidi"/>
          <w:sz w:val="28"/>
          <w:szCs w:val="28"/>
          <w:lang w:val="kk-KZ"/>
        </w:rPr>
        <w:t xml:space="preserve">настоящей </w:t>
      </w:r>
      <w:r w:rsidR="000D5CED" w:rsidRPr="0014629B">
        <w:rPr>
          <w:rFonts w:asciiTheme="majorBidi" w:eastAsia="Times New Roman" w:hAnsiTheme="majorBidi" w:cstheme="majorBidi"/>
          <w:sz w:val="28"/>
          <w:szCs w:val="28"/>
        </w:rPr>
        <w:t xml:space="preserve">диссертации использованы ссылки на следующие </w:t>
      </w:r>
      <w:r w:rsidR="00A61AC9">
        <w:rPr>
          <w:rFonts w:asciiTheme="majorBidi" w:eastAsia="Times New Roman" w:hAnsiTheme="majorBidi" w:cstheme="majorBidi"/>
          <w:sz w:val="28"/>
          <w:szCs w:val="28"/>
        </w:rPr>
        <w:t>стандарты</w:t>
      </w:r>
      <w:r w:rsidR="000D5CED" w:rsidRPr="0014629B">
        <w:rPr>
          <w:rFonts w:asciiTheme="majorBidi" w:eastAsia="Times New Roman" w:hAnsiTheme="majorBidi" w:cstheme="majorBidi"/>
          <w:sz w:val="28"/>
          <w:szCs w:val="28"/>
        </w:rPr>
        <w:t>:</w:t>
      </w:r>
    </w:p>
    <w:p w14:paraId="2F9F4212" w14:textId="4803D20A" w:rsidR="000D5CED" w:rsidRPr="00172FF4" w:rsidRDefault="000D5CED"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Кодекс Республики Казахстан</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w:t>
      </w:r>
      <w:r w:rsidR="00A61AC9" w:rsidRPr="00172FF4">
        <w:rPr>
          <w:rFonts w:asciiTheme="majorBidi" w:eastAsia="Times New Roman" w:hAnsiTheme="majorBidi" w:cstheme="majorBidi"/>
          <w:sz w:val="28"/>
          <w:szCs w:val="28"/>
        </w:rPr>
        <w:t>О здоровье</w:t>
      </w:r>
      <w:r w:rsidR="00A61AC9" w:rsidRPr="00172FF4">
        <w:rPr>
          <w:rFonts w:asciiTheme="majorBidi" w:eastAsia="Times" w:hAnsiTheme="majorBidi" w:cstheme="majorBidi"/>
          <w:sz w:val="28"/>
          <w:szCs w:val="28"/>
        </w:rPr>
        <w:t xml:space="preserve"> </w:t>
      </w:r>
      <w:r w:rsidR="00A61AC9" w:rsidRPr="00172FF4">
        <w:rPr>
          <w:rFonts w:asciiTheme="majorBidi" w:eastAsia="Times New Roman" w:hAnsiTheme="majorBidi" w:cstheme="majorBidi"/>
          <w:sz w:val="28"/>
          <w:szCs w:val="28"/>
        </w:rPr>
        <w:t>народа и системе здравоохранения</w:t>
      </w:r>
      <w:r w:rsidR="00A61AC9">
        <w:rPr>
          <w:rFonts w:asciiTheme="majorBidi" w:eastAsia="Times New Roman" w:hAnsiTheme="majorBidi" w:cstheme="majorBidi"/>
          <w:sz w:val="28"/>
          <w:szCs w:val="28"/>
        </w:rPr>
        <w:t>: принят</w:t>
      </w:r>
      <w:r w:rsidRPr="00172FF4">
        <w:rPr>
          <w:rFonts w:asciiTheme="majorBidi" w:eastAsia="Times New Roman" w:hAnsiTheme="majorBidi" w:cstheme="majorBidi"/>
          <w:sz w:val="28"/>
          <w:szCs w:val="28"/>
        </w:rPr>
        <w:t xml:space="preserve"> 7 июля 2020 года</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№360</w:t>
      </w:r>
      <w:r w:rsidRPr="00172FF4">
        <w:rPr>
          <w:rFonts w:asciiTheme="majorBidi" w:eastAsia="Times" w:hAnsiTheme="majorBidi" w:cstheme="majorBidi"/>
          <w:sz w:val="28"/>
          <w:szCs w:val="28"/>
        </w:rPr>
        <w:t>-</w:t>
      </w:r>
      <w:r w:rsidRPr="00172FF4">
        <w:rPr>
          <w:rFonts w:asciiTheme="majorBidi" w:eastAsia="Times New Roman" w:hAnsiTheme="majorBidi" w:cstheme="majorBidi"/>
          <w:sz w:val="28"/>
          <w:szCs w:val="28"/>
        </w:rPr>
        <w:t>VI</w:t>
      </w:r>
      <w:r w:rsidR="00A61AC9">
        <w:rPr>
          <w:rFonts w:asciiTheme="majorBidi" w:eastAsia="Times New Roman" w:hAnsiTheme="majorBidi" w:cstheme="majorBidi"/>
          <w:sz w:val="28"/>
          <w:szCs w:val="28"/>
        </w:rPr>
        <w:t>.</w:t>
      </w:r>
    </w:p>
    <w:p w14:paraId="72541FAB" w14:textId="179D2319" w:rsidR="000D5CED" w:rsidRPr="00172FF4" w:rsidRDefault="000D5CED"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Указ Президента Республики Казахстан</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Об утверждении Государственной программы развития здравоохранения Республики Казахстан «</w:t>
      </w:r>
      <w:proofErr w:type="spellStart"/>
      <w:r w:rsidRPr="00172FF4">
        <w:rPr>
          <w:rFonts w:asciiTheme="majorBidi" w:eastAsia="Times New Roman" w:hAnsiTheme="majorBidi" w:cstheme="majorBidi"/>
          <w:sz w:val="28"/>
          <w:szCs w:val="28"/>
        </w:rPr>
        <w:t>Денсаулық</w:t>
      </w:r>
      <w:proofErr w:type="spellEnd"/>
      <w:r w:rsidRPr="00172FF4">
        <w:rPr>
          <w:rFonts w:asciiTheme="majorBidi" w:eastAsia="Times New Roman" w:hAnsiTheme="majorBidi" w:cstheme="majorBidi"/>
          <w:sz w:val="28"/>
          <w:szCs w:val="28"/>
        </w:rPr>
        <w:t>» на 2016</w:t>
      </w:r>
      <w:r w:rsidRPr="00172FF4">
        <w:rPr>
          <w:rFonts w:asciiTheme="majorBidi" w:eastAsia="Times" w:hAnsiTheme="majorBidi" w:cstheme="majorBidi"/>
          <w:sz w:val="28"/>
          <w:szCs w:val="28"/>
        </w:rPr>
        <w:t>-</w:t>
      </w:r>
      <w:r w:rsidRPr="00172FF4">
        <w:rPr>
          <w:rFonts w:asciiTheme="majorBidi" w:eastAsia="Times New Roman" w:hAnsiTheme="majorBidi" w:cstheme="majorBidi"/>
          <w:sz w:val="28"/>
          <w:szCs w:val="28"/>
        </w:rPr>
        <w:t>2019 годы</w:t>
      </w:r>
      <w:r w:rsidR="00A61AC9">
        <w:rPr>
          <w:rFonts w:asciiTheme="majorBidi" w:eastAsia="Times New Roman" w:hAnsiTheme="majorBidi" w:cstheme="majorBidi"/>
          <w:sz w:val="28"/>
          <w:szCs w:val="28"/>
        </w:rPr>
        <w:t xml:space="preserve">: утв. </w:t>
      </w:r>
      <w:r w:rsidR="00A61AC9" w:rsidRPr="00172FF4">
        <w:rPr>
          <w:rFonts w:asciiTheme="majorBidi" w:eastAsia="Times New Roman" w:hAnsiTheme="majorBidi" w:cstheme="majorBidi"/>
          <w:sz w:val="28"/>
          <w:szCs w:val="28"/>
        </w:rPr>
        <w:t>15 января 2016 года</w:t>
      </w:r>
      <w:r w:rsidR="00A61AC9">
        <w:rPr>
          <w:rFonts w:asciiTheme="majorBidi" w:eastAsia="Times New Roman" w:hAnsiTheme="majorBidi" w:cstheme="majorBidi"/>
          <w:sz w:val="28"/>
          <w:szCs w:val="28"/>
        </w:rPr>
        <w:t>, №</w:t>
      </w:r>
      <w:r w:rsidR="00A61AC9" w:rsidRPr="00172FF4">
        <w:rPr>
          <w:rFonts w:asciiTheme="majorBidi" w:eastAsia="Times New Roman" w:hAnsiTheme="majorBidi" w:cstheme="majorBidi"/>
          <w:sz w:val="28"/>
          <w:szCs w:val="28"/>
        </w:rPr>
        <w:t>176</w:t>
      </w:r>
      <w:r w:rsidR="00A61AC9">
        <w:rPr>
          <w:rFonts w:asciiTheme="majorBidi" w:eastAsia="Times New Roman" w:hAnsiTheme="majorBidi" w:cstheme="majorBidi"/>
          <w:sz w:val="28"/>
          <w:szCs w:val="28"/>
        </w:rPr>
        <w:t>.</w:t>
      </w:r>
    </w:p>
    <w:p w14:paraId="5EEC0329" w14:textId="7AFC2E14" w:rsidR="000D5CED" w:rsidRPr="00172FF4" w:rsidRDefault="000D5CED"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Постановление Правительства Республики Казахстан</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Об утверждении Государственной программы развития здравоохранения Республики Казахстан на 2020</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2025 годы</w:t>
      </w:r>
      <w:r w:rsidR="00A61AC9">
        <w:rPr>
          <w:rFonts w:asciiTheme="majorBidi" w:eastAsia="Times New Roman" w:hAnsiTheme="majorBidi" w:cstheme="majorBidi"/>
          <w:sz w:val="28"/>
          <w:szCs w:val="28"/>
        </w:rPr>
        <w:t xml:space="preserve">: утв. </w:t>
      </w:r>
      <w:r w:rsidR="00A61AC9" w:rsidRPr="00172FF4">
        <w:rPr>
          <w:rFonts w:asciiTheme="majorBidi" w:eastAsia="Times New Roman" w:hAnsiTheme="majorBidi" w:cstheme="majorBidi"/>
          <w:sz w:val="28"/>
          <w:szCs w:val="28"/>
        </w:rPr>
        <w:t>26 декабря 2019</w:t>
      </w:r>
      <w:r w:rsidR="00A61AC9" w:rsidRPr="00172FF4">
        <w:rPr>
          <w:rFonts w:asciiTheme="majorBidi" w:eastAsia="Times" w:hAnsiTheme="majorBidi" w:cstheme="majorBidi"/>
          <w:sz w:val="28"/>
          <w:szCs w:val="28"/>
        </w:rPr>
        <w:t xml:space="preserve"> </w:t>
      </w:r>
      <w:r w:rsidR="00A61AC9" w:rsidRPr="00172FF4">
        <w:rPr>
          <w:rFonts w:asciiTheme="majorBidi" w:eastAsia="Times New Roman" w:hAnsiTheme="majorBidi" w:cstheme="majorBidi"/>
          <w:sz w:val="28"/>
          <w:szCs w:val="28"/>
        </w:rPr>
        <w:t>года</w:t>
      </w:r>
      <w:r w:rsidR="00A61AC9">
        <w:rPr>
          <w:rFonts w:asciiTheme="majorBidi" w:eastAsia="Times New Roman" w:hAnsiTheme="majorBidi" w:cstheme="majorBidi"/>
          <w:sz w:val="28"/>
          <w:szCs w:val="28"/>
        </w:rPr>
        <w:t>, №</w:t>
      </w:r>
      <w:r w:rsidR="00A61AC9" w:rsidRPr="00172FF4">
        <w:rPr>
          <w:rFonts w:asciiTheme="majorBidi" w:eastAsia="Times New Roman" w:hAnsiTheme="majorBidi" w:cstheme="majorBidi"/>
          <w:sz w:val="28"/>
          <w:szCs w:val="28"/>
        </w:rPr>
        <w:t>982</w:t>
      </w:r>
      <w:r w:rsidR="00A61AC9">
        <w:rPr>
          <w:rFonts w:asciiTheme="majorBidi" w:eastAsia="Times New Roman" w:hAnsiTheme="majorBidi" w:cstheme="majorBidi"/>
          <w:sz w:val="28"/>
          <w:szCs w:val="28"/>
        </w:rPr>
        <w:t>.</w:t>
      </w:r>
    </w:p>
    <w:p w14:paraId="48BB1744" w14:textId="30E496ED" w:rsidR="000D5CED" w:rsidRPr="00172FF4" w:rsidRDefault="000D5CED"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Послание Президента Республики Казахстан Н. Назарбаева народу</w:t>
      </w:r>
      <w:r w:rsidRPr="00172FF4">
        <w:rPr>
          <w:rFonts w:asciiTheme="majorBidi" w:eastAsia="Times" w:hAnsiTheme="majorBidi" w:cstheme="majorBidi"/>
          <w:sz w:val="28"/>
          <w:szCs w:val="28"/>
        </w:rPr>
        <w:t xml:space="preserve"> </w:t>
      </w:r>
      <w:r w:rsidRPr="00172FF4">
        <w:rPr>
          <w:rFonts w:asciiTheme="majorBidi" w:eastAsia="Times New Roman" w:hAnsiTheme="majorBidi" w:cstheme="majorBidi"/>
          <w:sz w:val="28"/>
          <w:szCs w:val="28"/>
        </w:rPr>
        <w:t>Казахстана</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Третья модернизация Казахстана: глобальная конкурентоспособность</w:t>
      </w:r>
      <w:r w:rsidR="00A61AC9" w:rsidRPr="00A61AC9">
        <w:rPr>
          <w:rFonts w:asciiTheme="majorBidi" w:eastAsia="Times New Roman" w:hAnsiTheme="majorBidi" w:cstheme="majorBidi"/>
          <w:sz w:val="28"/>
          <w:szCs w:val="28"/>
        </w:rPr>
        <w:t xml:space="preserve"> </w:t>
      </w:r>
      <w:r w:rsidR="00A61AC9" w:rsidRPr="00172FF4">
        <w:rPr>
          <w:rFonts w:asciiTheme="majorBidi" w:eastAsia="Times New Roman" w:hAnsiTheme="majorBidi" w:cstheme="majorBidi"/>
          <w:sz w:val="28"/>
          <w:szCs w:val="28"/>
        </w:rPr>
        <w:t>от 31 января 2017 г</w:t>
      </w:r>
      <w:r w:rsidR="00A61AC9">
        <w:rPr>
          <w:rFonts w:asciiTheme="majorBidi" w:eastAsia="Times New Roman" w:hAnsiTheme="majorBidi" w:cstheme="majorBidi"/>
          <w:sz w:val="28"/>
          <w:szCs w:val="28"/>
        </w:rPr>
        <w:t>ода.</w:t>
      </w:r>
    </w:p>
    <w:p w14:paraId="308DB682" w14:textId="1A1F2B21" w:rsidR="0019244B" w:rsidRPr="00172FF4" w:rsidRDefault="0093413C"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Приказ Министра здравоохранения Республики Казахстан</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Об утверждении минимальных нормативов обеспеченности регионов медицинскими работниками</w:t>
      </w:r>
      <w:r w:rsidR="00A61AC9">
        <w:rPr>
          <w:rFonts w:asciiTheme="majorBidi" w:eastAsia="Times New Roman" w:hAnsiTheme="majorBidi" w:cstheme="majorBidi"/>
          <w:sz w:val="28"/>
          <w:szCs w:val="28"/>
        </w:rPr>
        <w:t xml:space="preserve">: утв. </w:t>
      </w:r>
      <w:r w:rsidR="00A61AC9" w:rsidRPr="00172FF4">
        <w:rPr>
          <w:rFonts w:asciiTheme="majorBidi" w:eastAsia="Times New Roman" w:hAnsiTheme="majorBidi" w:cstheme="majorBidi"/>
          <w:sz w:val="28"/>
          <w:szCs w:val="28"/>
        </w:rPr>
        <w:t>25 ноября 2020 года</w:t>
      </w:r>
      <w:r w:rsidR="00A61AC9">
        <w:rPr>
          <w:rFonts w:asciiTheme="majorBidi" w:eastAsia="Times New Roman" w:hAnsiTheme="majorBidi" w:cstheme="majorBidi"/>
          <w:sz w:val="28"/>
          <w:szCs w:val="28"/>
        </w:rPr>
        <w:t>, №</w:t>
      </w:r>
      <w:r w:rsidR="00A61AC9" w:rsidRPr="00172FF4">
        <w:rPr>
          <w:rFonts w:asciiTheme="majorBidi" w:eastAsia="Times New Roman" w:hAnsiTheme="majorBidi" w:cstheme="majorBidi"/>
          <w:sz w:val="28"/>
          <w:szCs w:val="28"/>
        </w:rPr>
        <w:t>21679</w:t>
      </w:r>
      <w:r w:rsidR="00A61AC9">
        <w:rPr>
          <w:rFonts w:asciiTheme="majorBidi" w:eastAsia="Times New Roman" w:hAnsiTheme="majorBidi" w:cstheme="majorBidi"/>
          <w:sz w:val="28"/>
          <w:szCs w:val="28"/>
        </w:rPr>
        <w:t>.</w:t>
      </w:r>
    </w:p>
    <w:p w14:paraId="3C07B367" w14:textId="1E756145" w:rsidR="00EC1500" w:rsidRPr="00172FF4" w:rsidRDefault="00EC1500" w:rsidP="00172FF4">
      <w:pPr>
        <w:tabs>
          <w:tab w:val="left" w:pos="851"/>
          <w:tab w:val="left" w:pos="1134"/>
        </w:tabs>
        <w:spacing w:after="0" w:line="240" w:lineRule="auto"/>
        <w:ind w:right="-6"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Приказ Министра здравоохранения Республики Казахстан</w:t>
      </w:r>
      <w:r w:rsidR="00A61AC9">
        <w:rPr>
          <w:rFonts w:asciiTheme="majorBidi" w:eastAsia="Times New Roman" w:hAnsiTheme="majorBidi" w:cstheme="majorBidi"/>
          <w:sz w:val="28"/>
          <w:szCs w:val="28"/>
        </w:rPr>
        <w:t>.</w:t>
      </w:r>
      <w:r w:rsidRPr="00172FF4">
        <w:rPr>
          <w:rFonts w:asciiTheme="majorBidi" w:eastAsia="Times New Roman" w:hAnsiTheme="majorBidi" w:cstheme="majorBidi"/>
          <w:sz w:val="28"/>
          <w:szCs w:val="28"/>
        </w:rPr>
        <w:t xml:space="preserve"> Об утверждении Перечня лекарственных средств и медицинских изделий в рамках гарантированного объема бесплатной медицинской помощи и в системе обязательного социального медицинского страхования, в том числе отдельных категорий граждан с определенными заболеваниями (состояниями) бесплатными и (или) льготными лекарственными средствами, медицинскими изделиями и специализированными лечебными продуктами на амбулаторном уровне</w:t>
      </w:r>
      <w:r w:rsidR="00A61AC9">
        <w:rPr>
          <w:rFonts w:asciiTheme="majorBidi" w:eastAsia="Times New Roman" w:hAnsiTheme="majorBidi" w:cstheme="majorBidi"/>
          <w:sz w:val="28"/>
          <w:szCs w:val="28"/>
        </w:rPr>
        <w:t>: утв.</w:t>
      </w:r>
      <w:r w:rsidR="00A61AC9" w:rsidRPr="00A61AC9">
        <w:rPr>
          <w:rFonts w:asciiTheme="majorBidi" w:eastAsia="Times New Roman" w:hAnsiTheme="majorBidi" w:cstheme="majorBidi"/>
          <w:sz w:val="28"/>
          <w:szCs w:val="28"/>
        </w:rPr>
        <w:t xml:space="preserve"> </w:t>
      </w:r>
      <w:r w:rsidR="00A61AC9" w:rsidRPr="00172FF4">
        <w:rPr>
          <w:rFonts w:asciiTheme="majorBidi" w:eastAsia="Times New Roman" w:hAnsiTheme="majorBidi" w:cstheme="majorBidi"/>
          <w:sz w:val="28"/>
          <w:szCs w:val="28"/>
        </w:rPr>
        <w:t>29 августа 2017 года</w:t>
      </w:r>
      <w:r w:rsidR="00A61AC9">
        <w:rPr>
          <w:rFonts w:asciiTheme="majorBidi" w:eastAsia="Times New Roman" w:hAnsiTheme="majorBidi" w:cstheme="majorBidi"/>
          <w:sz w:val="28"/>
          <w:szCs w:val="28"/>
        </w:rPr>
        <w:t>, №</w:t>
      </w:r>
      <w:r w:rsidR="00A61AC9" w:rsidRPr="00172FF4">
        <w:rPr>
          <w:rFonts w:asciiTheme="majorBidi" w:eastAsia="Times New Roman" w:hAnsiTheme="majorBidi" w:cstheme="majorBidi"/>
          <w:sz w:val="28"/>
          <w:szCs w:val="28"/>
        </w:rPr>
        <w:t>666</w:t>
      </w:r>
      <w:r w:rsidR="00A61AC9">
        <w:rPr>
          <w:rFonts w:asciiTheme="majorBidi" w:eastAsia="Times New Roman" w:hAnsiTheme="majorBidi" w:cstheme="majorBidi"/>
          <w:sz w:val="28"/>
          <w:szCs w:val="28"/>
        </w:rPr>
        <w:t>.</w:t>
      </w:r>
    </w:p>
    <w:p w14:paraId="70780D17" w14:textId="5201574D" w:rsidR="000D5CED" w:rsidRPr="006112F2" w:rsidRDefault="000D5CED" w:rsidP="00172FF4">
      <w:pPr>
        <w:tabs>
          <w:tab w:val="left" w:pos="851"/>
          <w:tab w:val="left" w:pos="966"/>
          <w:tab w:val="left" w:pos="1134"/>
        </w:tabs>
        <w:spacing w:after="0" w:line="240" w:lineRule="auto"/>
        <w:ind w:right="-6" w:firstLine="709"/>
        <w:jc w:val="both"/>
        <w:rPr>
          <w:rFonts w:asciiTheme="majorBidi" w:eastAsia="Times" w:hAnsiTheme="majorBidi" w:cstheme="majorBidi"/>
          <w:sz w:val="28"/>
          <w:szCs w:val="28"/>
        </w:rPr>
      </w:pPr>
      <w:r w:rsidRPr="006112F2">
        <w:rPr>
          <w:rFonts w:asciiTheme="majorBidi" w:eastAsia="Times New Roman" w:hAnsiTheme="majorBidi" w:cstheme="majorBidi"/>
          <w:sz w:val="28"/>
          <w:szCs w:val="28"/>
        </w:rPr>
        <w:t>ГОСТ 7.32</w:t>
      </w:r>
      <w:r w:rsidRPr="006112F2">
        <w:rPr>
          <w:rFonts w:asciiTheme="majorBidi" w:eastAsia="Times" w:hAnsiTheme="majorBidi" w:cstheme="majorBidi"/>
          <w:sz w:val="28"/>
          <w:szCs w:val="28"/>
        </w:rPr>
        <w:t>-</w:t>
      </w:r>
      <w:r w:rsidRPr="006112F2">
        <w:rPr>
          <w:rFonts w:asciiTheme="majorBidi" w:eastAsia="Times New Roman" w:hAnsiTheme="majorBidi" w:cstheme="majorBidi"/>
          <w:sz w:val="28"/>
          <w:szCs w:val="28"/>
        </w:rPr>
        <w:t>2017</w:t>
      </w:r>
      <w:r w:rsidR="00A61AC9">
        <w:rPr>
          <w:rFonts w:asciiTheme="majorBidi" w:eastAsia="Times New Roman" w:hAnsiTheme="majorBidi" w:cstheme="majorBidi"/>
          <w:sz w:val="28"/>
          <w:szCs w:val="28"/>
        </w:rPr>
        <w:t>.</w:t>
      </w:r>
      <w:r w:rsidRPr="006112F2">
        <w:rPr>
          <w:rFonts w:asciiTheme="majorBidi" w:eastAsia="Times New Roman" w:hAnsiTheme="majorBidi" w:cstheme="majorBidi"/>
          <w:sz w:val="28"/>
          <w:szCs w:val="28"/>
        </w:rPr>
        <w:t xml:space="preserve"> Межгосударственный Стандарт. Система стандартов по информации, библиотечному и издательскому делу. Отчет о научно</w:t>
      </w:r>
      <w:r w:rsidRPr="006112F2">
        <w:rPr>
          <w:rFonts w:asciiTheme="majorBidi" w:eastAsia="Times" w:hAnsiTheme="majorBidi" w:cstheme="majorBidi"/>
          <w:sz w:val="28"/>
          <w:szCs w:val="28"/>
        </w:rPr>
        <w:t>-</w:t>
      </w:r>
      <w:r w:rsidRPr="006112F2">
        <w:rPr>
          <w:rFonts w:asciiTheme="majorBidi" w:eastAsia="Times New Roman" w:hAnsiTheme="majorBidi" w:cstheme="majorBidi"/>
          <w:sz w:val="28"/>
          <w:szCs w:val="28"/>
        </w:rPr>
        <w:t>исследовательской работе. Структура и правила оформления</w:t>
      </w:r>
      <w:r w:rsidR="00A61AC9">
        <w:rPr>
          <w:rFonts w:asciiTheme="majorBidi" w:eastAsia="Times New Roman" w:hAnsiTheme="majorBidi" w:cstheme="majorBidi"/>
          <w:sz w:val="28"/>
          <w:szCs w:val="28"/>
        </w:rPr>
        <w:t>.</w:t>
      </w:r>
    </w:p>
    <w:p w14:paraId="489B0CD6" w14:textId="77777777" w:rsidR="000D5CED" w:rsidRPr="0014629B" w:rsidRDefault="000D5CED" w:rsidP="00172FF4">
      <w:pPr>
        <w:tabs>
          <w:tab w:val="left" w:pos="851"/>
          <w:tab w:val="left" w:pos="1134"/>
        </w:tabs>
        <w:spacing w:after="0" w:line="240" w:lineRule="auto"/>
        <w:ind w:right="-6" w:firstLine="709"/>
        <w:rPr>
          <w:rFonts w:asciiTheme="majorBidi" w:hAnsiTheme="majorBidi" w:cstheme="majorBidi"/>
          <w:sz w:val="28"/>
          <w:szCs w:val="28"/>
        </w:rPr>
      </w:pPr>
    </w:p>
    <w:p w14:paraId="7F4853B7" w14:textId="77777777" w:rsidR="000D5CED" w:rsidRPr="0014629B" w:rsidRDefault="000D5CED" w:rsidP="00172FF4">
      <w:pPr>
        <w:spacing w:after="0" w:line="240" w:lineRule="auto"/>
        <w:ind w:right="-6" w:firstLine="709"/>
        <w:rPr>
          <w:rFonts w:asciiTheme="majorBidi" w:hAnsiTheme="majorBidi" w:cstheme="majorBidi"/>
          <w:sz w:val="28"/>
          <w:szCs w:val="28"/>
        </w:rPr>
      </w:pPr>
    </w:p>
    <w:p w14:paraId="14C09BDA" w14:textId="77777777" w:rsidR="000D5CED" w:rsidRPr="0014629B" w:rsidRDefault="000D5CED" w:rsidP="00A57698">
      <w:pPr>
        <w:spacing w:after="0" w:line="240" w:lineRule="auto"/>
        <w:ind w:right="-27"/>
        <w:rPr>
          <w:rFonts w:asciiTheme="majorBidi" w:hAnsiTheme="majorBidi" w:cstheme="majorBidi"/>
          <w:sz w:val="28"/>
          <w:szCs w:val="28"/>
        </w:rPr>
      </w:pPr>
    </w:p>
    <w:p w14:paraId="3C27C426" w14:textId="77777777" w:rsidR="000D5CED" w:rsidRPr="0014629B" w:rsidRDefault="000D5CED" w:rsidP="00A57698">
      <w:pPr>
        <w:spacing w:after="0" w:line="240" w:lineRule="auto"/>
        <w:ind w:right="-27"/>
        <w:rPr>
          <w:rFonts w:asciiTheme="majorBidi" w:hAnsiTheme="majorBidi" w:cstheme="majorBidi"/>
          <w:sz w:val="28"/>
          <w:szCs w:val="28"/>
        </w:rPr>
      </w:pPr>
    </w:p>
    <w:p w14:paraId="5C9CCA5B" w14:textId="77777777" w:rsidR="000D5CED" w:rsidRPr="0014629B" w:rsidRDefault="000D5CED" w:rsidP="00A57698">
      <w:pPr>
        <w:spacing w:after="0" w:line="240" w:lineRule="auto"/>
        <w:ind w:right="-27"/>
        <w:rPr>
          <w:rFonts w:asciiTheme="majorBidi" w:hAnsiTheme="majorBidi" w:cstheme="majorBidi"/>
          <w:sz w:val="28"/>
          <w:szCs w:val="28"/>
        </w:rPr>
      </w:pPr>
    </w:p>
    <w:p w14:paraId="060BFC20" w14:textId="77777777" w:rsidR="000D5CED" w:rsidRDefault="000D5CED" w:rsidP="00A57698">
      <w:pPr>
        <w:spacing w:after="0" w:line="240" w:lineRule="auto"/>
        <w:ind w:right="-27"/>
        <w:rPr>
          <w:rFonts w:asciiTheme="majorBidi" w:hAnsiTheme="majorBidi" w:cstheme="majorBidi"/>
          <w:sz w:val="28"/>
          <w:szCs w:val="28"/>
        </w:rPr>
      </w:pPr>
    </w:p>
    <w:p w14:paraId="5EBC3FC5" w14:textId="77777777" w:rsidR="00461A96" w:rsidRDefault="00461A96" w:rsidP="00A57698">
      <w:pPr>
        <w:spacing w:after="0" w:line="240" w:lineRule="auto"/>
        <w:ind w:right="-27"/>
        <w:rPr>
          <w:rFonts w:asciiTheme="majorBidi" w:hAnsiTheme="majorBidi" w:cstheme="majorBidi"/>
          <w:sz w:val="28"/>
          <w:szCs w:val="28"/>
        </w:rPr>
      </w:pPr>
    </w:p>
    <w:p w14:paraId="76E74AA5" w14:textId="77777777" w:rsidR="00461A96" w:rsidRDefault="00461A96" w:rsidP="00A57698">
      <w:pPr>
        <w:spacing w:after="0" w:line="240" w:lineRule="auto"/>
        <w:ind w:right="-27"/>
        <w:rPr>
          <w:rFonts w:asciiTheme="majorBidi" w:hAnsiTheme="majorBidi" w:cstheme="majorBidi"/>
          <w:sz w:val="28"/>
          <w:szCs w:val="28"/>
        </w:rPr>
      </w:pPr>
    </w:p>
    <w:p w14:paraId="2227933B" w14:textId="77777777" w:rsidR="00461A96" w:rsidRDefault="00461A96" w:rsidP="00A57698">
      <w:pPr>
        <w:spacing w:after="0" w:line="240" w:lineRule="auto"/>
        <w:ind w:right="-27"/>
        <w:rPr>
          <w:rFonts w:asciiTheme="majorBidi" w:hAnsiTheme="majorBidi" w:cstheme="majorBidi"/>
          <w:sz w:val="28"/>
          <w:szCs w:val="28"/>
        </w:rPr>
      </w:pPr>
    </w:p>
    <w:p w14:paraId="6347F880" w14:textId="77777777" w:rsidR="00461A96" w:rsidRDefault="00461A96" w:rsidP="00A57698">
      <w:pPr>
        <w:spacing w:after="0" w:line="240" w:lineRule="auto"/>
        <w:ind w:right="-27"/>
        <w:rPr>
          <w:rFonts w:asciiTheme="majorBidi" w:hAnsiTheme="majorBidi" w:cstheme="majorBidi"/>
          <w:sz w:val="28"/>
          <w:szCs w:val="28"/>
        </w:rPr>
      </w:pPr>
    </w:p>
    <w:p w14:paraId="5B153DEF" w14:textId="77777777" w:rsidR="00461A96" w:rsidRDefault="00461A96" w:rsidP="00A57698">
      <w:pPr>
        <w:spacing w:after="0" w:line="240" w:lineRule="auto"/>
        <w:ind w:right="-27"/>
        <w:rPr>
          <w:rFonts w:asciiTheme="majorBidi" w:hAnsiTheme="majorBidi" w:cstheme="majorBidi"/>
          <w:sz w:val="28"/>
          <w:szCs w:val="28"/>
        </w:rPr>
      </w:pPr>
    </w:p>
    <w:p w14:paraId="58F5E831" w14:textId="77777777" w:rsidR="00461A96" w:rsidRDefault="00461A96" w:rsidP="00A57698">
      <w:pPr>
        <w:spacing w:after="0" w:line="240" w:lineRule="auto"/>
        <w:ind w:right="-27"/>
        <w:rPr>
          <w:rFonts w:asciiTheme="majorBidi" w:hAnsiTheme="majorBidi" w:cstheme="majorBidi"/>
          <w:sz w:val="28"/>
          <w:szCs w:val="28"/>
        </w:rPr>
      </w:pPr>
    </w:p>
    <w:p w14:paraId="6CD98EFE" w14:textId="77777777" w:rsidR="00461A96" w:rsidRDefault="00461A96" w:rsidP="00A57698">
      <w:pPr>
        <w:spacing w:after="0" w:line="240" w:lineRule="auto"/>
        <w:ind w:right="-27"/>
        <w:rPr>
          <w:rFonts w:asciiTheme="majorBidi" w:hAnsiTheme="majorBidi" w:cstheme="majorBidi"/>
          <w:sz w:val="28"/>
          <w:szCs w:val="28"/>
        </w:rPr>
      </w:pPr>
    </w:p>
    <w:p w14:paraId="714F9564" w14:textId="77777777" w:rsidR="00461A96" w:rsidRPr="0014629B" w:rsidRDefault="00461A96" w:rsidP="00A57698">
      <w:pPr>
        <w:spacing w:after="0" w:line="240" w:lineRule="auto"/>
        <w:ind w:right="-27"/>
        <w:rPr>
          <w:rFonts w:asciiTheme="majorBidi" w:hAnsiTheme="majorBidi" w:cstheme="majorBidi"/>
          <w:sz w:val="28"/>
          <w:szCs w:val="28"/>
        </w:rPr>
      </w:pPr>
    </w:p>
    <w:p w14:paraId="14D3FCCB" w14:textId="77777777" w:rsidR="000D5CED" w:rsidRDefault="000D5CED" w:rsidP="00A57698">
      <w:pPr>
        <w:spacing w:after="0" w:line="240" w:lineRule="auto"/>
        <w:ind w:right="-27"/>
        <w:rPr>
          <w:rFonts w:asciiTheme="majorBidi" w:hAnsiTheme="majorBidi" w:cstheme="majorBidi"/>
          <w:sz w:val="28"/>
          <w:szCs w:val="28"/>
        </w:rPr>
      </w:pPr>
    </w:p>
    <w:p w14:paraId="187F1225" w14:textId="77777777" w:rsidR="00A61AC9" w:rsidRPr="0014629B" w:rsidRDefault="00A61AC9" w:rsidP="00A57698">
      <w:pPr>
        <w:spacing w:after="0" w:line="240" w:lineRule="auto"/>
        <w:ind w:right="-27"/>
        <w:rPr>
          <w:rFonts w:asciiTheme="majorBidi" w:hAnsiTheme="majorBidi" w:cstheme="majorBidi"/>
          <w:sz w:val="28"/>
          <w:szCs w:val="28"/>
        </w:rPr>
      </w:pPr>
    </w:p>
    <w:p w14:paraId="60282572" w14:textId="77777777" w:rsidR="000D5CED" w:rsidRPr="00172FF4" w:rsidRDefault="000D5CED" w:rsidP="00172FF4">
      <w:pPr>
        <w:spacing w:after="0" w:line="240" w:lineRule="auto"/>
        <w:ind w:right="8"/>
        <w:jc w:val="center"/>
        <w:rPr>
          <w:rFonts w:asciiTheme="majorBidi" w:hAnsiTheme="majorBidi" w:cstheme="majorBidi"/>
          <w:b/>
          <w:sz w:val="28"/>
          <w:szCs w:val="28"/>
        </w:rPr>
      </w:pPr>
      <w:r w:rsidRPr="00172FF4">
        <w:rPr>
          <w:rFonts w:asciiTheme="majorBidi" w:eastAsia="Times New Roman" w:hAnsiTheme="majorBidi" w:cstheme="majorBidi"/>
          <w:b/>
          <w:sz w:val="28"/>
          <w:szCs w:val="28"/>
        </w:rPr>
        <w:lastRenderedPageBreak/>
        <w:t>ОПРЕДЕЛЕНИЯ</w:t>
      </w:r>
    </w:p>
    <w:p w14:paraId="27BF3FB8" w14:textId="77777777" w:rsidR="00EC1500" w:rsidRDefault="00EC1500" w:rsidP="00EC1500">
      <w:pPr>
        <w:tabs>
          <w:tab w:val="left" w:pos="1335"/>
        </w:tabs>
        <w:spacing w:after="0" w:line="240" w:lineRule="auto"/>
        <w:ind w:right="-27"/>
        <w:jc w:val="both"/>
        <w:rPr>
          <w:rFonts w:asciiTheme="majorBidi" w:hAnsiTheme="majorBidi" w:cstheme="majorBidi"/>
          <w:sz w:val="28"/>
          <w:szCs w:val="28"/>
        </w:rPr>
      </w:pPr>
    </w:p>
    <w:p w14:paraId="2593E049" w14:textId="6FD70A9E" w:rsidR="000D5CED" w:rsidRPr="0014629B" w:rsidRDefault="00BC4344" w:rsidP="00172FF4">
      <w:pPr>
        <w:tabs>
          <w:tab w:val="left" w:pos="1335"/>
        </w:tabs>
        <w:spacing w:after="0" w:line="240" w:lineRule="auto"/>
        <w:ind w:right="22" w:firstLine="567"/>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В </w:t>
      </w:r>
      <w:r w:rsidR="000D5CED" w:rsidRPr="0014629B">
        <w:rPr>
          <w:rFonts w:asciiTheme="majorBidi" w:eastAsia="Times New Roman" w:hAnsiTheme="majorBidi" w:cstheme="majorBidi"/>
          <w:sz w:val="28"/>
          <w:szCs w:val="28"/>
        </w:rPr>
        <w:t>настоящей диссертации применяются следующие термины с соответствующими определениями:</w:t>
      </w:r>
    </w:p>
    <w:p w14:paraId="5C67EDD6" w14:textId="57ECAE90" w:rsidR="00EC1500" w:rsidRDefault="00EC1500" w:rsidP="00172FF4">
      <w:pPr>
        <w:spacing w:after="0" w:line="240" w:lineRule="auto"/>
        <w:ind w:right="22" w:firstLine="567"/>
        <w:jc w:val="both"/>
        <w:rPr>
          <w:rFonts w:asciiTheme="majorBidi" w:eastAsia="Times New Roman" w:hAnsiTheme="majorBidi" w:cstheme="majorBidi"/>
          <w:sz w:val="28"/>
          <w:szCs w:val="28"/>
        </w:rPr>
      </w:pPr>
      <w:r w:rsidRPr="00EC1500">
        <w:rPr>
          <w:rFonts w:asciiTheme="majorBidi" w:eastAsia="Times New Roman" w:hAnsiTheme="majorBidi" w:cstheme="majorBidi"/>
          <w:b/>
          <w:bCs/>
          <w:sz w:val="28"/>
          <w:szCs w:val="28"/>
        </w:rPr>
        <w:t>Болезнь Крона</w:t>
      </w:r>
      <w:r w:rsidRPr="00EC1500">
        <w:rPr>
          <w:rFonts w:asciiTheme="majorBidi" w:eastAsia="Times New Roman" w:hAnsiTheme="majorBidi" w:cstheme="majorBidi"/>
          <w:sz w:val="28"/>
          <w:szCs w:val="28"/>
        </w:rPr>
        <w:t xml:space="preserve"> </w:t>
      </w:r>
      <w:r w:rsidR="00594EB3">
        <w:rPr>
          <w:rFonts w:asciiTheme="majorBidi" w:eastAsia="Times New Roman" w:hAnsiTheme="majorBidi" w:cstheme="majorBidi"/>
          <w:sz w:val="28"/>
          <w:szCs w:val="28"/>
        </w:rPr>
        <w:t>–</w:t>
      </w:r>
      <w:r w:rsidRPr="00EC1500">
        <w:rPr>
          <w:rFonts w:asciiTheme="majorBidi" w:eastAsia="Times New Roman" w:hAnsiTheme="majorBidi" w:cstheme="majorBidi"/>
          <w:sz w:val="28"/>
          <w:szCs w:val="28"/>
        </w:rPr>
        <w:t xml:space="preserve"> неспецифическое воспалительное поражение различных отделов </w:t>
      </w:r>
      <w:r w:rsidR="00594EB3">
        <w:rPr>
          <w:rFonts w:asciiTheme="majorBidi" w:eastAsia="Times New Roman" w:hAnsiTheme="majorBidi" w:cstheme="majorBidi"/>
          <w:sz w:val="28"/>
          <w:szCs w:val="28"/>
        </w:rPr>
        <w:t>желудочно-кишечного тракта</w:t>
      </w:r>
      <w:r w:rsidRPr="00EC1500">
        <w:rPr>
          <w:rFonts w:asciiTheme="majorBidi" w:eastAsia="Times New Roman" w:hAnsiTheme="majorBidi" w:cstheme="majorBidi"/>
          <w:sz w:val="28"/>
          <w:szCs w:val="28"/>
        </w:rPr>
        <w:t xml:space="preserve"> неизвестной этиологии, характеризующееся </w:t>
      </w:r>
      <w:proofErr w:type="spellStart"/>
      <w:r w:rsidRPr="00EC1500">
        <w:rPr>
          <w:rFonts w:asciiTheme="majorBidi" w:eastAsia="Times New Roman" w:hAnsiTheme="majorBidi" w:cstheme="majorBidi"/>
          <w:sz w:val="28"/>
          <w:szCs w:val="28"/>
        </w:rPr>
        <w:t>сегментарностью</w:t>
      </w:r>
      <w:proofErr w:type="spellEnd"/>
      <w:r w:rsidRPr="00EC1500">
        <w:rPr>
          <w:rFonts w:asciiTheme="majorBidi" w:eastAsia="Times New Roman" w:hAnsiTheme="majorBidi" w:cstheme="majorBidi"/>
          <w:sz w:val="28"/>
          <w:szCs w:val="28"/>
        </w:rPr>
        <w:t xml:space="preserve">, рецидивирующим течением с образованием воспалительных инфильтратов и глубоких продольных язв, нередко сопровождающихся осложнениями. В зависимости от поражаемого отдела </w:t>
      </w:r>
      <w:r w:rsidR="00594EB3">
        <w:rPr>
          <w:rFonts w:asciiTheme="majorBidi" w:eastAsia="Times New Roman" w:hAnsiTheme="majorBidi" w:cstheme="majorBidi"/>
          <w:sz w:val="28"/>
          <w:szCs w:val="28"/>
        </w:rPr>
        <w:t>желудочно-кишечного тракта</w:t>
      </w:r>
      <w:r w:rsidRPr="00EC1500">
        <w:rPr>
          <w:rFonts w:asciiTheme="majorBidi" w:eastAsia="Times New Roman" w:hAnsiTheme="majorBidi" w:cstheme="majorBidi"/>
          <w:sz w:val="28"/>
          <w:szCs w:val="28"/>
        </w:rPr>
        <w:t xml:space="preserve"> выделяют тонкокишечную, толстокишечную и смешанную формы заболевания.</w:t>
      </w:r>
    </w:p>
    <w:p w14:paraId="4A2D8821" w14:textId="4FCC4057" w:rsidR="00594EB3" w:rsidRDefault="00594EB3" w:rsidP="00172FF4">
      <w:pPr>
        <w:spacing w:after="0" w:line="240" w:lineRule="auto"/>
        <w:ind w:right="22" w:firstLine="567"/>
        <w:jc w:val="both"/>
        <w:rPr>
          <w:rFonts w:asciiTheme="majorBidi" w:eastAsia="Times New Roman" w:hAnsiTheme="majorBidi" w:cstheme="majorBidi"/>
          <w:sz w:val="28"/>
          <w:szCs w:val="28"/>
        </w:rPr>
      </w:pPr>
      <w:r w:rsidRPr="00EC1500">
        <w:rPr>
          <w:rFonts w:asciiTheme="majorBidi" w:eastAsia="Times New Roman" w:hAnsiTheme="majorBidi" w:cstheme="majorBidi"/>
          <w:b/>
          <w:bCs/>
          <w:sz w:val="28"/>
          <w:szCs w:val="28"/>
        </w:rPr>
        <w:t>Воспалительные заболевания кишечника</w:t>
      </w:r>
      <w:r w:rsidRPr="00EC1500">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Pr="00EC1500">
        <w:rPr>
          <w:rFonts w:asciiTheme="majorBidi" w:eastAsia="Times New Roman" w:hAnsiTheme="majorBidi" w:cstheme="majorBidi"/>
          <w:sz w:val="28"/>
          <w:szCs w:val="28"/>
        </w:rPr>
        <w:t xml:space="preserve">хронический воспалительный процесс, поражающий весь кишечник или часть органов пищеварения. Как правило, приводит к болям в </w:t>
      </w:r>
      <w:proofErr w:type="spellStart"/>
      <w:r w:rsidRPr="00EC1500">
        <w:rPr>
          <w:rFonts w:asciiTheme="majorBidi" w:eastAsia="Times New Roman" w:hAnsiTheme="majorBidi" w:cstheme="majorBidi"/>
          <w:sz w:val="28"/>
          <w:szCs w:val="28"/>
        </w:rPr>
        <w:t>эпигастрии</w:t>
      </w:r>
      <w:proofErr w:type="spellEnd"/>
      <w:r w:rsidRPr="00EC1500">
        <w:rPr>
          <w:rFonts w:asciiTheme="majorBidi" w:eastAsia="Times New Roman" w:hAnsiTheme="majorBidi" w:cstheme="majorBidi"/>
          <w:sz w:val="28"/>
          <w:szCs w:val="28"/>
        </w:rPr>
        <w:t>, диарее или запорам. В ряде случаев проявляется нехарактерная симптоматика: кожные высыпания, воспаление слизистой глаз, боли в суставах.</w:t>
      </w:r>
      <w:r>
        <w:rPr>
          <w:rFonts w:asciiTheme="majorBidi" w:eastAsia="Times New Roman" w:hAnsiTheme="majorBidi" w:cstheme="majorBidi"/>
          <w:sz w:val="28"/>
          <w:szCs w:val="28"/>
        </w:rPr>
        <w:t xml:space="preserve"> </w:t>
      </w:r>
      <w:r w:rsidRPr="00EC1500">
        <w:rPr>
          <w:rFonts w:asciiTheme="majorBidi" w:eastAsia="Times New Roman" w:hAnsiTheme="majorBidi" w:cstheme="majorBidi"/>
          <w:sz w:val="28"/>
          <w:szCs w:val="28"/>
        </w:rPr>
        <w:t>Точная причина данной патологии пока неизвестна. Существуют предположения о взаимосвязи заболевания и нарушения работы иммунной системы.</w:t>
      </w:r>
    </w:p>
    <w:p w14:paraId="7D318562" w14:textId="307EBA41" w:rsidR="00EC1500" w:rsidRPr="00EC1500" w:rsidRDefault="00594EB3" w:rsidP="00172FF4">
      <w:pPr>
        <w:spacing w:after="0" w:line="240" w:lineRule="auto"/>
        <w:ind w:right="22" w:firstLine="567"/>
        <w:jc w:val="both"/>
        <w:rPr>
          <w:rFonts w:asciiTheme="majorBidi" w:eastAsia="Times New Roman" w:hAnsiTheme="majorBidi" w:cstheme="majorBidi"/>
          <w:sz w:val="28"/>
          <w:szCs w:val="28"/>
        </w:rPr>
      </w:pPr>
      <w:r w:rsidRPr="00594EB3">
        <w:rPr>
          <w:rFonts w:asciiTheme="majorBidi" w:eastAsia="Times New Roman" w:hAnsiTheme="majorBidi" w:cstheme="majorBidi"/>
          <w:b/>
          <w:bCs/>
          <w:sz w:val="28"/>
          <w:szCs w:val="28"/>
        </w:rPr>
        <w:t>Язвенный колит</w:t>
      </w:r>
      <w:r w:rsidRPr="00594EB3">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Pr="00594EB3">
        <w:rPr>
          <w:rFonts w:asciiTheme="majorBidi" w:eastAsia="Times New Roman" w:hAnsiTheme="majorBidi" w:cstheme="majorBidi"/>
          <w:sz w:val="28"/>
          <w:szCs w:val="28"/>
        </w:rPr>
        <w:t xml:space="preserve">хроническое воспалительное заболевание кишечника неизвестной этиологии с вовлечением слизистой оболочки дистальной части (всегда вовлечена прямая кишка) или всей толстой кишки. В тяжёлых случаях поражение может распространяться на подслизистую, мышечную и серозную оболочки кишечной стенки. Характерны образование язв в толстой и прямой кишках, кровотечения, </w:t>
      </w:r>
      <w:proofErr w:type="spellStart"/>
      <w:r w:rsidRPr="00594EB3">
        <w:rPr>
          <w:rFonts w:asciiTheme="majorBidi" w:eastAsia="Times New Roman" w:hAnsiTheme="majorBidi" w:cstheme="majorBidi"/>
          <w:sz w:val="28"/>
          <w:szCs w:val="28"/>
        </w:rPr>
        <w:t>абсцедирование</w:t>
      </w:r>
      <w:proofErr w:type="spellEnd"/>
      <w:r w:rsidRPr="00594EB3">
        <w:rPr>
          <w:rFonts w:asciiTheme="majorBidi" w:eastAsia="Times New Roman" w:hAnsiTheme="majorBidi" w:cstheme="majorBidi"/>
          <w:sz w:val="28"/>
          <w:szCs w:val="28"/>
        </w:rPr>
        <w:t xml:space="preserve"> крипт слизистой оболочки и воспалительный </w:t>
      </w:r>
      <w:proofErr w:type="spellStart"/>
      <w:r w:rsidRPr="00594EB3">
        <w:rPr>
          <w:rFonts w:asciiTheme="majorBidi" w:eastAsia="Times New Roman" w:hAnsiTheme="majorBidi" w:cstheme="majorBidi"/>
          <w:sz w:val="28"/>
          <w:szCs w:val="28"/>
        </w:rPr>
        <w:t>псевдополипоз</w:t>
      </w:r>
      <w:proofErr w:type="spellEnd"/>
      <w:r w:rsidRPr="00594EB3">
        <w:rPr>
          <w:rFonts w:asciiTheme="majorBidi" w:eastAsia="Times New Roman" w:hAnsiTheme="majorBidi" w:cstheme="majorBidi"/>
          <w:sz w:val="28"/>
          <w:szCs w:val="28"/>
        </w:rPr>
        <w:t xml:space="preserve">; часто обусловливает анемию, </w:t>
      </w:r>
      <w:proofErr w:type="spellStart"/>
      <w:r w:rsidRPr="00594EB3">
        <w:rPr>
          <w:rFonts w:asciiTheme="majorBidi" w:eastAsia="Times New Roman" w:hAnsiTheme="majorBidi" w:cstheme="majorBidi"/>
          <w:sz w:val="28"/>
          <w:szCs w:val="28"/>
        </w:rPr>
        <w:t>гипопротеинемию</w:t>
      </w:r>
      <w:proofErr w:type="spellEnd"/>
      <w:r w:rsidRPr="00594EB3">
        <w:rPr>
          <w:rFonts w:asciiTheme="majorBidi" w:eastAsia="Times New Roman" w:hAnsiTheme="majorBidi" w:cstheme="majorBidi"/>
          <w:sz w:val="28"/>
          <w:szCs w:val="28"/>
        </w:rPr>
        <w:t xml:space="preserve"> и электролитный дисбаланс, с меньшей частотой может приводить к перфорации или образованию карциномы ободочной кишки.</w:t>
      </w:r>
    </w:p>
    <w:p w14:paraId="4583FC22" w14:textId="77777777" w:rsidR="000D5CED" w:rsidRPr="0014629B" w:rsidRDefault="000D5CED" w:rsidP="00172FF4">
      <w:pPr>
        <w:spacing w:after="0" w:line="240" w:lineRule="auto"/>
        <w:ind w:right="22"/>
        <w:rPr>
          <w:rFonts w:asciiTheme="majorBidi" w:eastAsia="Times New Roman" w:hAnsiTheme="majorBidi" w:cstheme="majorBidi"/>
          <w:sz w:val="28"/>
          <w:szCs w:val="28"/>
        </w:rPr>
      </w:pPr>
    </w:p>
    <w:p w14:paraId="4ADF21DA" w14:textId="77777777" w:rsidR="000D5CED" w:rsidRDefault="000D5CED" w:rsidP="00A57698">
      <w:pPr>
        <w:spacing w:after="0" w:line="240" w:lineRule="auto"/>
        <w:ind w:right="-27"/>
        <w:rPr>
          <w:rFonts w:asciiTheme="majorBidi" w:hAnsiTheme="majorBidi" w:cstheme="majorBidi"/>
          <w:sz w:val="28"/>
          <w:szCs w:val="28"/>
        </w:rPr>
      </w:pPr>
    </w:p>
    <w:p w14:paraId="612DF611" w14:textId="77777777" w:rsidR="0072176F" w:rsidRPr="0072176F" w:rsidRDefault="0072176F" w:rsidP="0072176F">
      <w:pPr>
        <w:rPr>
          <w:rFonts w:asciiTheme="majorBidi" w:hAnsiTheme="majorBidi" w:cstheme="majorBidi"/>
          <w:sz w:val="28"/>
          <w:szCs w:val="28"/>
        </w:rPr>
      </w:pPr>
    </w:p>
    <w:p w14:paraId="0226B4F8" w14:textId="77777777" w:rsidR="0072176F" w:rsidRPr="0072176F" w:rsidRDefault="0072176F" w:rsidP="0072176F">
      <w:pPr>
        <w:rPr>
          <w:rFonts w:asciiTheme="majorBidi" w:hAnsiTheme="majorBidi" w:cstheme="majorBidi"/>
          <w:sz w:val="28"/>
          <w:szCs w:val="28"/>
        </w:rPr>
      </w:pPr>
    </w:p>
    <w:p w14:paraId="722751C8" w14:textId="77777777" w:rsidR="0072176F" w:rsidRPr="0072176F" w:rsidRDefault="0072176F" w:rsidP="0072176F">
      <w:pPr>
        <w:rPr>
          <w:rFonts w:asciiTheme="majorBidi" w:hAnsiTheme="majorBidi" w:cstheme="majorBidi"/>
          <w:sz w:val="28"/>
          <w:szCs w:val="28"/>
        </w:rPr>
      </w:pPr>
    </w:p>
    <w:p w14:paraId="6D490881" w14:textId="77777777" w:rsidR="0072176F" w:rsidRPr="0072176F" w:rsidRDefault="0072176F" w:rsidP="0072176F">
      <w:pPr>
        <w:rPr>
          <w:rFonts w:asciiTheme="majorBidi" w:hAnsiTheme="majorBidi" w:cstheme="majorBidi"/>
          <w:sz w:val="28"/>
          <w:szCs w:val="28"/>
        </w:rPr>
      </w:pPr>
    </w:p>
    <w:p w14:paraId="6EA0E110" w14:textId="77777777" w:rsidR="0072176F" w:rsidRPr="0072176F" w:rsidRDefault="0072176F" w:rsidP="0072176F">
      <w:pPr>
        <w:rPr>
          <w:rFonts w:asciiTheme="majorBidi" w:hAnsiTheme="majorBidi" w:cstheme="majorBidi"/>
          <w:sz w:val="28"/>
          <w:szCs w:val="28"/>
        </w:rPr>
      </w:pPr>
    </w:p>
    <w:p w14:paraId="74662344" w14:textId="77777777" w:rsidR="0072176F" w:rsidRPr="0072176F" w:rsidRDefault="0072176F" w:rsidP="0072176F">
      <w:pPr>
        <w:rPr>
          <w:rFonts w:asciiTheme="majorBidi" w:hAnsiTheme="majorBidi" w:cstheme="majorBidi"/>
          <w:sz w:val="28"/>
          <w:szCs w:val="28"/>
        </w:rPr>
      </w:pPr>
    </w:p>
    <w:p w14:paraId="4DF25360" w14:textId="77777777" w:rsidR="0072176F" w:rsidRPr="0072176F" w:rsidRDefault="0072176F" w:rsidP="0072176F">
      <w:pPr>
        <w:rPr>
          <w:rFonts w:asciiTheme="majorBidi" w:hAnsiTheme="majorBidi" w:cstheme="majorBidi"/>
          <w:sz w:val="28"/>
          <w:szCs w:val="28"/>
        </w:rPr>
      </w:pPr>
    </w:p>
    <w:p w14:paraId="04D2E86D" w14:textId="77777777" w:rsidR="0072176F" w:rsidRDefault="0072176F" w:rsidP="0072176F">
      <w:pPr>
        <w:rPr>
          <w:rFonts w:asciiTheme="majorBidi" w:hAnsiTheme="majorBidi" w:cstheme="majorBidi"/>
          <w:sz w:val="28"/>
          <w:szCs w:val="28"/>
        </w:rPr>
      </w:pPr>
    </w:p>
    <w:p w14:paraId="1523058E" w14:textId="77777777" w:rsidR="00461A96" w:rsidRPr="0072176F" w:rsidRDefault="00461A96" w:rsidP="0072176F">
      <w:pPr>
        <w:rPr>
          <w:rFonts w:asciiTheme="majorBidi" w:hAnsiTheme="majorBidi" w:cstheme="majorBidi"/>
          <w:sz w:val="28"/>
          <w:szCs w:val="28"/>
        </w:rPr>
      </w:pPr>
    </w:p>
    <w:p w14:paraId="2D20B85D" w14:textId="3BD48C87" w:rsidR="0072176F" w:rsidRPr="0072176F" w:rsidRDefault="0072176F" w:rsidP="0072176F">
      <w:pPr>
        <w:tabs>
          <w:tab w:val="left" w:pos="5635"/>
        </w:tabs>
        <w:rPr>
          <w:rFonts w:asciiTheme="majorBidi" w:hAnsiTheme="majorBidi" w:cstheme="majorBidi"/>
          <w:sz w:val="28"/>
          <w:szCs w:val="28"/>
        </w:rPr>
      </w:pPr>
      <w:r>
        <w:rPr>
          <w:rFonts w:asciiTheme="majorBidi" w:hAnsiTheme="majorBidi" w:cstheme="majorBidi"/>
          <w:sz w:val="28"/>
          <w:szCs w:val="28"/>
        </w:rPr>
        <w:tab/>
      </w:r>
    </w:p>
    <w:p w14:paraId="0B105769" w14:textId="5C4188FC" w:rsidR="000D5CED" w:rsidRPr="00172FF4" w:rsidRDefault="0083655C" w:rsidP="00EE54F3">
      <w:pPr>
        <w:spacing w:after="0" w:line="240" w:lineRule="auto"/>
        <w:ind w:right="-1"/>
        <w:jc w:val="center"/>
        <w:rPr>
          <w:rFonts w:asciiTheme="majorBidi" w:hAnsiTheme="majorBidi" w:cstheme="majorBidi"/>
          <w:b/>
          <w:sz w:val="28"/>
          <w:szCs w:val="28"/>
        </w:rPr>
      </w:pPr>
      <w:r w:rsidRPr="00172FF4">
        <w:rPr>
          <w:rFonts w:asciiTheme="majorBidi" w:eastAsia="Times New Roman" w:hAnsiTheme="majorBidi" w:cstheme="majorBidi"/>
          <w:b/>
          <w:sz w:val="28"/>
          <w:szCs w:val="28"/>
        </w:rPr>
        <w:lastRenderedPageBreak/>
        <w:t>ОБОЗНАЧЕНИЯ И СОКРАЩЕНИЯ</w:t>
      </w:r>
    </w:p>
    <w:p w14:paraId="58104FC4" w14:textId="77777777" w:rsidR="000D5CED" w:rsidRPr="0014629B" w:rsidRDefault="000D5CED" w:rsidP="00A57698">
      <w:pPr>
        <w:spacing w:after="0" w:line="240" w:lineRule="auto"/>
        <w:ind w:right="-27"/>
        <w:rPr>
          <w:rFonts w:asciiTheme="majorBidi" w:hAnsiTheme="majorBidi" w:cstheme="majorBidi"/>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737"/>
      </w:tblGrid>
      <w:tr w:rsidR="00A61AC9" w14:paraId="3778CC88" w14:textId="77777777" w:rsidTr="00A61AC9">
        <w:tc>
          <w:tcPr>
            <w:tcW w:w="2117" w:type="dxa"/>
          </w:tcPr>
          <w:p w14:paraId="07286374" w14:textId="2FC1C742"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АЛО</w:t>
            </w:r>
          </w:p>
        </w:tc>
        <w:tc>
          <w:tcPr>
            <w:tcW w:w="7737" w:type="dxa"/>
          </w:tcPr>
          <w:p w14:paraId="337C0281" w14:textId="71DBD19A"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Амбулаторное лекарственное обеспечение</w:t>
            </w:r>
          </w:p>
        </w:tc>
      </w:tr>
      <w:tr w:rsidR="00A61AC9" w14:paraId="459C9AE0" w14:textId="77777777" w:rsidTr="00A34272">
        <w:tc>
          <w:tcPr>
            <w:tcW w:w="2117" w:type="dxa"/>
          </w:tcPr>
          <w:p w14:paraId="304B43B1" w14:textId="17C2DDDC"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БК</w:t>
            </w:r>
          </w:p>
        </w:tc>
        <w:tc>
          <w:tcPr>
            <w:tcW w:w="7737" w:type="dxa"/>
          </w:tcPr>
          <w:p w14:paraId="52709F50" w14:textId="2CFCABFC"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Болезнь Крона</w:t>
            </w:r>
          </w:p>
        </w:tc>
      </w:tr>
      <w:tr w:rsidR="00A61AC9" w14:paraId="62BDC7BF" w14:textId="77777777" w:rsidTr="00A34272">
        <w:tc>
          <w:tcPr>
            <w:tcW w:w="2117" w:type="dxa"/>
          </w:tcPr>
          <w:p w14:paraId="23EE62E9" w14:textId="0D1A513F"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ВЗК</w:t>
            </w:r>
          </w:p>
        </w:tc>
        <w:tc>
          <w:tcPr>
            <w:tcW w:w="7737" w:type="dxa"/>
          </w:tcPr>
          <w:p w14:paraId="0B554ED4" w14:textId="40C1A47C"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Воспалительные заболевания кишечника</w:t>
            </w:r>
          </w:p>
        </w:tc>
      </w:tr>
      <w:tr w:rsidR="00A61AC9" w14:paraId="7E3A81CF" w14:textId="77777777" w:rsidTr="00A34272">
        <w:tc>
          <w:tcPr>
            <w:tcW w:w="2117" w:type="dxa"/>
          </w:tcPr>
          <w:p w14:paraId="25A4D516" w14:textId="4DFC70B4"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ВОЗ</w:t>
            </w:r>
          </w:p>
        </w:tc>
        <w:tc>
          <w:tcPr>
            <w:tcW w:w="7737" w:type="dxa"/>
          </w:tcPr>
          <w:p w14:paraId="3F8F79A5" w14:textId="0C227F72"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Всемирная организация здравоохранения</w:t>
            </w:r>
          </w:p>
        </w:tc>
      </w:tr>
      <w:tr w:rsidR="00A61AC9" w14:paraId="724FE484" w14:textId="77777777" w:rsidTr="00A34272">
        <w:tc>
          <w:tcPr>
            <w:tcW w:w="2117" w:type="dxa"/>
          </w:tcPr>
          <w:p w14:paraId="2592DE5B" w14:textId="2D44BDA7"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ВОП</w:t>
            </w:r>
          </w:p>
        </w:tc>
        <w:tc>
          <w:tcPr>
            <w:tcW w:w="7737" w:type="dxa"/>
          </w:tcPr>
          <w:p w14:paraId="0E692227" w14:textId="77051620"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Врач общей практики</w:t>
            </w:r>
          </w:p>
        </w:tc>
      </w:tr>
      <w:tr w:rsidR="00A61AC9" w14:paraId="4EAECCBA" w14:textId="77777777" w:rsidTr="00A34272">
        <w:tc>
          <w:tcPr>
            <w:tcW w:w="2117" w:type="dxa"/>
          </w:tcPr>
          <w:p w14:paraId="7DFE9E8D" w14:textId="737985A0"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ГОБМП</w:t>
            </w:r>
          </w:p>
        </w:tc>
        <w:tc>
          <w:tcPr>
            <w:tcW w:w="7737" w:type="dxa"/>
          </w:tcPr>
          <w:p w14:paraId="2C157824" w14:textId="43F9F92E"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Гарантированный объем бесплатной медицинской помощи</w:t>
            </w:r>
          </w:p>
        </w:tc>
      </w:tr>
      <w:tr w:rsidR="00A61AC9" w14:paraId="5EA56A9D" w14:textId="77777777" w:rsidTr="00A34272">
        <w:tc>
          <w:tcPr>
            <w:tcW w:w="2117" w:type="dxa"/>
          </w:tcPr>
          <w:p w14:paraId="22F0D8A2" w14:textId="223F7014"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ДИ</w:t>
            </w:r>
          </w:p>
        </w:tc>
        <w:tc>
          <w:tcPr>
            <w:tcW w:w="7737" w:type="dxa"/>
          </w:tcPr>
          <w:p w14:paraId="0CB38942" w14:textId="15B1CE0E"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Доверительный интервал</w:t>
            </w:r>
          </w:p>
        </w:tc>
      </w:tr>
      <w:tr w:rsidR="00A61AC9" w14:paraId="7295E030" w14:textId="77777777" w:rsidTr="00A34272">
        <w:tc>
          <w:tcPr>
            <w:tcW w:w="2117" w:type="dxa"/>
          </w:tcPr>
          <w:p w14:paraId="0AF7E760" w14:textId="32F995A0" w:rsidR="00A61AC9" w:rsidRPr="007E457F" w:rsidRDefault="00A61AC9" w:rsidP="007E457F">
            <w:pPr>
              <w:rPr>
                <w:rFonts w:asciiTheme="majorBidi" w:hAnsiTheme="majorBidi" w:cstheme="majorBidi"/>
                <w:sz w:val="28"/>
                <w:szCs w:val="28"/>
              </w:rPr>
            </w:pPr>
            <w:proofErr w:type="spellStart"/>
            <w:r w:rsidRPr="007E457F">
              <w:rPr>
                <w:rFonts w:asciiTheme="majorBidi" w:hAnsiTheme="majorBidi" w:cstheme="majorBidi"/>
                <w:color w:val="000000"/>
                <w:sz w:val="28"/>
                <w:szCs w:val="28"/>
              </w:rPr>
              <w:t>КазНИИ</w:t>
            </w:r>
            <w:proofErr w:type="spellEnd"/>
            <w:r w:rsidRPr="007E457F">
              <w:rPr>
                <w:rFonts w:asciiTheme="majorBidi" w:hAnsiTheme="majorBidi" w:cstheme="majorBidi"/>
                <w:color w:val="000000"/>
                <w:sz w:val="28"/>
                <w:szCs w:val="28"/>
              </w:rPr>
              <w:t xml:space="preserve"> </w:t>
            </w:r>
            <w:proofErr w:type="spellStart"/>
            <w:r w:rsidRPr="007E457F">
              <w:rPr>
                <w:rFonts w:asciiTheme="majorBidi" w:hAnsiTheme="majorBidi" w:cstheme="majorBidi"/>
                <w:color w:val="000000"/>
                <w:sz w:val="28"/>
                <w:szCs w:val="28"/>
              </w:rPr>
              <w:t>КиВБ</w:t>
            </w:r>
            <w:proofErr w:type="spellEnd"/>
          </w:p>
        </w:tc>
        <w:tc>
          <w:tcPr>
            <w:tcW w:w="7737" w:type="dxa"/>
          </w:tcPr>
          <w:p w14:paraId="6373F549" w14:textId="5232D6E8" w:rsidR="00A61AC9" w:rsidRPr="007E457F" w:rsidRDefault="00A61AC9" w:rsidP="00A61AC9">
            <w:pPr>
              <w:ind w:left="221" w:hanging="221"/>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Научно-исследовательский институт кардиологии и внутренних болезней</w:t>
            </w:r>
          </w:p>
        </w:tc>
      </w:tr>
      <w:tr w:rsidR="00A61AC9" w14:paraId="63AF6ABC" w14:textId="77777777" w:rsidTr="00A34272">
        <w:tc>
          <w:tcPr>
            <w:tcW w:w="2117" w:type="dxa"/>
          </w:tcPr>
          <w:p w14:paraId="6F1932C4" w14:textId="0A43D3E9"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НПВС</w:t>
            </w:r>
          </w:p>
        </w:tc>
        <w:tc>
          <w:tcPr>
            <w:tcW w:w="7737" w:type="dxa"/>
          </w:tcPr>
          <w:p w14:paraId="34BD77F3" w14:textId="2E65EE3B" w:rsidR="00A61AC9" w:rsidRPr="00D66E67"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 xml:space="preserve">Нестероидные противовоспалительные </w:t>
            </w:r>
            <w:r w:rsidRPr="00042602">
              <w:rPr>
                <w:rFonts w:asciiTheme="majorBidi" w:hAnsiTheme="majorBidi" w:cstheme="majorBidi"/>
                <w:color w:val="000000"/>
                <w:sz w:val="28"/>
                <w:szCs w:val="28"/>
              </w:rPr>
              <w:t>средства</w:t>
            </w:r>
          </w:p>
        </w:tc>
      </w:tr>
      <w:tr w:rsidR="00A61AC9" w14:paraId="1FEB953A" w14:textId="77777777" w:rsidTr="00A34272">
        <w:tc>
          <w:tcPr>
            <w:tcW w:w="2117" w:type="dxa"/>
          </w:tcPr>
          <w:p w14:paraId="108EF009" w14:textId="3C322E2E"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ОСМС</w:t>
            </w:r>
          </w:p>
        </w:tc>
        <w:tc>
          <w:tcPr>
            <w:tcW w:w="7737" w:type="dxa"/>
          </w:tcPr>
          <w:p w14:paraId="569B53D2" w14:textId="3488771D"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Обязательное социальное медицинское страхование</w:t>
            </w:r>
          </w:p>
        </w:tc>
      </w:tr>
      <w:tr w:rsidR="00A61AC9" w14:paraId="3A16328D" w14:textId="77777777" w:rsidTr="00A34272">
        <w:tc>
          <w:tcPr>
            <w:tcW w:w="2117" w:type="dxa"/>
          </w:tcPr>
          <w:p w14:paraId="669C1598" w14:textId="4CE33EED"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ОШ</w:t>
            </w:r>
          </w:p>
        </w:tc>
        <w:tc>
          <w:tcPr>
            <w:tcW w:w="7737" w:type="dxa"/>
          </w:tcPr>
          <w:p w14:paraId="0CF5504C" w14:textId="179732A8"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Отношение шансов</w:t>
            </w:r>
          </w:p>
        </w:tc>
      </w:tr>
      <w:tr w:rsidR="00A61AC9" w14:paraId="565C1558" w14:textId="77777777" w:rsidTr="00A34272">
        <w:tc>
          <w:tcPr>
            <w:tcW w:w="2117" w:type="dxa"/>
          </w:tcPr>
          <w:p w14:paraId="7EE31E0D" w14:textId="6FFE29A0"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ПУЗ</w:t>
            </w:r>
          </w:p>
        </w:tc>
        <w:tc>
          <w:tcPr>
            <w:tcW w:w="7737" w:type="dxa"/>
          </w:tcPr>
          <w:p w14:paraId="6A04D494" w14:textId="7EBF1812"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Программа управления заболеваниями</w:t>
            </w:r>
          </w:p>
        </w:tc>
      </w:tr>
      <w:tr w:rsidR="00A61AC9" w14:paraId="6B608169" w14:textId="77777777" w:rsidTr="00A34272">
        <w:tc>
          <w:tcPr>
            <w:tcW w:w="2117" w:type="dxa"/>
          </w:tcPr>
          <w:p w14:paraId="708C47FC" w14:textId="5FCB36F4"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РЦЭЗ</w:t>
            </w:r>
          </w:p>
        </w:tc>
        <w:tc>
          <w:tcPr>
            <w:tcW w:w="7737" w:type="dxa"/>
          </w:tcPr>
          <w:p w14:paraId="50B28336" w14:textId="1C43EC79"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Республиканский центр электронного здравоохранения</w:t>
            </w:r>
          </w:p>
        </w:tc>
      </w:tr>
      <w:tr w:rsidR="00A61AC9" w14:paraId="77300E01" w14:textId="77777777" w:rsidTr="00A34272">
        <w:tc>
          <w:tcPr>
            <w:tcW w:w="2117" w:type="dxa"/>
          </w:tcPr>
          <w:p w14:paraId="1814DAE7" w14:textId="5F4A0887" w:rsidR="00A61AC9" w:rsidRPr="007E457F" w:rsidRDefault="00A61AC9" w:rsidP="007E457F">
            <w:pPr>
              <w:rPr>
                <w:rFonts w:asciiTheme="majorBidi" w:hAnsiTheme="majorBidi" w:cstheme="majorBidi"/>
                <w:sz w:val="28"/>
                <w:szCs w:val="28"/>
              </w:rPr>
            </w:pPr>
            <w:r w:rsidRPr="007E457F">
              <w:rPr>
                <w:rFonts w:asciiTheme="majorBidi" w:hAnsiTheme="majorBidi" w:cstheme="majorBidi"/>
                <w:color w:val="000000"/>
                <w:sz w:val="28"/>
                <w:szCs w:val="28"/>
              </w:rPr>
              <w:t>ЯК</w:t>
            </w:r>
          </w:p>
        </w:tc>
        <w:tc>
          <w:tcPr>
            <w:tcW w:w="7737" w:type="dxa"/>
          </w:tcPr>
          <w:p w14:paraId="731E9466" w14:textId="7F8342B1" w:rsidR="00A61AC9" w:rsidRPr="007E457F" w:rsidRDefault="00A61AC9" w:rsidP="00A61AC9">
            <w:pPr>
              <w:rPr>
                <w:rFonts w:asciiTheme="majorBidi" w:hAnsiTheme="majorBidi" w:cstheme="majorBidi"/>
                <w:sz w:val="28"/>
                <w:szCs w:val="28"/>
              </w:rPr>
            </w:pPr>
            <w:r w:rsidRPr="00170E0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r w:rsidRPr="007E457F">
              <w:rPr>
                <w:rFonts w:asciiTheme="majorBidi" w:hAnsiTheme="majorBidi" w:cstheme="majorBidi"/>
                <w:color w:val="000000"/>
                <w:sz w:val="28"/>
                <w:szCs w:val="28"/>
              </w:rPr>
              <w:t>Язвенный колит</w:t>
            </w:r>
          </w:p>
        </w:tc>
      </w:tr>
    </w:tbl>
    <w:p w14:paraId="7B98E589"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33AAA784"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34E93843"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72203CDA"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59CB6138"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6A5D7C14"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1F6E0A32"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5B89EE76"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558E1DF3"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481FE17F"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0A1AA666"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3B6E41B1"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0FDAE458"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5B76AA8E"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7279F854"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4C389A30"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327FFE07"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73411D2B"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2408F787"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070CC818"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1064F03A"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0B609AB2"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141B45EE"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755675D4"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10F332F7"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69A26C1F" w14:textId="77777777" w:rsidR="00A61AC9" w:rsidRDefault="00A61AC9" w:rsidP="00A57698">
      <w:pPr>
        <w:spacing w:after="0" w:line="240" w:lineRule="auto"/>
        <w:ind w:right="-27"/>
        <w:jc w:val="center"/>
        <w:rPr>
          <w:rFonts w:asciiTheme="majorBidi" w:eastAsia="Times New Roman" w:hAnsiTheme="majorBidi" w:cstheme="majorBidi"/>
          <w:b/>
          <w:sz w:val="28"/>
          <w:szCs w:val="28"/>
        </w:rPr>
      </w:pPr>
    </w:p>
    <w:p w14:paraId="5CF6E540" w14:textId="77777777" w:rsidR="00461A96" w:rsidRDefault="00461A96" w:rsidP="00A57698">
      <w:pPr>
        <w:spacing w:after="0" w:line="240" w:lineRule="auto"/>
        <w:ind w:right="-27"/>
        <w:jc w:val="center"/>
        <w:rPr>
          <w:rFonts w:asciiTheme="majorBidi" w:eastAsia="Times New Roman" w:hAnsiTheme="majorBidi" w:cstheme="majorBidi"/>
          <w:b/>
          <w:sz w:val="28"/>
          <w:szCs w:val="28"/>
        </w:rPr>
      </w:pPr>
    </w:p>
    <w:p w14:paraId="7BD2E807" w14:textId="33819A05" w:rsidR="000D5CED" w:rsidRPr="00172FF4" w:rsidRDefault="000D5CED" w:rsidP="00A61AC9">
      <w:pPr>
        <w:spacing w:after="0" w:line="240" w:lineRule="auto"/>
        <w:ind w:right="-1"/>
        <w:jc w:val="center"/>
        <w:rPr>
          <w:rFonts w:asciiTheme="majorBidi" w:eastAsia="Times New Roman" w:hAnsiTheme="majorBidi" w:cstheme="majorBidi"/>
          <w:b/>
          <w:sz w:val="28"/>
          <w:szCs w:val="28"/>
        </w:rPr>
      </w:pPr>
      <w:r w:rsidRPr="00172FF4">
        <w:rPr>
          <w:rFonts w:asciiTheme="majorBidi" w:eastAsia="Times New Roman" w:hAnsiTheme="majorBidi" w:cstheme="majorBidi"/>
          <w:b/>
          <w:sz w:val="28"/>
          <w:szCs w:val="28"/>
        </w:rPr>
        <w:lastRenderedPageBreak/>
        <w:t>ВВЕДЕНИЕ</w:t>
      </w:r>
    </w:p>
    <w:p w14:paraId="0DFE7C73" w14:textId="77777777" w:rsidR="007E457F" w:rsidRPr="0014629B" w:rsidRDefault="007E457F" w:rsidP="00EE54F3">
      <w:pPr>
        <w:spacing w:after="0" w:line="240" w:lineRule="auto"/>
        <w:ind w:right="-1"/>
        <w:jc w:val="center"/>
        <w:rPr>
          <w:rFonts w:asciiTheme="majorBidi" w:hAnsiTheme="majorBidi" w:cstheme="majorBidi"/>
          <w:sz w:val="28"/>
          <w:szCs w:val="28"/>
        </w:rPr>
      </w:pPr>
    </w:p>
    <w:p w14:paraId="2A886494" w14:textId="63B5504F" w:rsidR="00F56361" w:rsidRPr="00172FF4" w:rsidRDefault="007E457F" w:rsidP="00172FF4">
      <w:pPr>
        <w:tabs>
          <w:tab w:val="left" w:pos="142"/>
        </w:tabs>
        <w:spacing w:after="0" w:line="240" w:lineRule="auto"/>
        <w:ind w:right="7" w:firstLine="709"/>
        <w:jc w:val="both"/>
        <w:rPr>
          <w:rFonts w:asciiTheme="majorBidi" w:hAnsiTheme="majorBidi" w:cstheme="majorBidi"/>
          <w:sz w:val="28"/>
          <w:szCs w:val="28"/>
        </w:rPr>
      </w:pPr>
      <w:r w:rsidRPr="00172FF4">
        <w:rPr>
          <w:rFonts w:asciiTheme="majorBidi" w:hAnsiTheme="majorBidi" w:cstheme="majorBidi"/>
          <w:sz w:val="28"/>
          <w:szCs w:val="28"/>
        </w:rPr>
        <w:t>Воспалительные заболевания кишечника, к которым относятся неспецифический язвенный колит и болезнь Крона, были и остаются одной из наиболее серьезных проблем современной гастроэнтерологии (</w:t>
      </w:r>
      <w:proofErr w:type="spellStart"/>
      <w:r w:rsidR="00512C2D" w:rsidRPr="00172FF4">
        <w:rPr>
          <w:rFonts w:asciiTheme="majorBidi" w:hAnsiTheme="majorBidi" w:cstheme="majorBidi"/>
          <w:sz w:val="28"/>
          <w:szCs w:val="28"/>
        </w:rPr>
        <w:t>Seyedian</w:t>
      </w:r>
      <w:proofErr w:type="spellEnd"/>
      <w:r w:rsidR="00512C2D" w:rsidRPr="00172FF4">
        <w:rPr>
          <w:rFonts w:asciiTheme="majorBidi" w:hAnsiTheme="majorBidi" w:cstheme="majorBidi"/>
          <w:sz w:val="28"/>
          <w:szCs w:val="28"/>
        </w:rPr>
        <w:t xml:space="preserve">, </w:t>
      </w:r>
      <w:proofErr w:type="spellStart"/>
      <w:r w:rsidR="00512C2D" w:rsidRPr="00172FF4">
        <w:rPr>
          <w:rFonts w:asciiTheme="majorBidi" w:hAnsiTheme="majorBidi" w:cstheme="majorBidi"/>
          <w:sz w:val="28"/>
          <w:szCs w:val="28"/>
        </w:rPr>
        <w:t>Seyed</w:t>
      </w:r>
      <w:proofErr w:type="spellEnd"/>
      <w:r w:rsidR="00512C2D" w:rsidRPr="00172FF4">
        <w:rPr>
          <w:rFonts w:asciiTheme="majorBidi" w:hAnsiTheme="majorBidi" w:cstheme="majorBidi"/>
          <w:sz w:val="28"/>
          <w:szCs w:val="28"/>
        </w:rPr>
        <w:t xml:space="preserve"> </w:t>
      </w:r>
      <w:proofErr w:type="spellStart"/>
      <w:r w:rsidR="00512C2D" w:rsidRPr="00172FF4">
        <w:rPr>
          <w:rFonts w:asciiTheme="majorBidi" w:hAnsiTheme="majorBidi" w:cstheme="majorBidi"/>
          <w:sz w:val="28"/>
          <w:szCs w:val="28"/>
        </w:rPr>
        <w:t>Saeid</w:t>
      </w:r>
      <w:proofErr w:type="spellEnd"/>
      <w:r w:rsidR="00512C2D" w:rsidRPr="00172FF4">
        <w:rPr>
          <w:rFonts w:asciiTheme="majorBidi" w:hAnsiTheme="majorBidi" w:cstheme="majorBidi"/>
          <w:sz w:val="28"/>
          <w:szCs w:val="28"/>
        </w:rPr>
        <w:t xml:space="preserve"> </w:t>
      </w:r>
      <w:proofErr w:type="spellStart"/>
      <w:r w:rsidR="00512C2D" w:rsidRPr="00172FF4">
        <w:rPr>
          <w:rFonts w:asciiTheme="majorBidi" w:hAnsiTheme="majorBidi" w:cstheme="majorBidi"/>
          <w:sz w:val="28"/>
          <w:szCs w:val="28"/>
        </w:rPr>
        <w:t>et</w:t>
      </w:r>
      <w:proofErr w:type="spellEnd"/>
      <w:r w:rsidR="00512C2D" w:rsidRPr="00172FF4">
        <w:rPr>
          <w:rFonts w:asciiTheme="majorBidi" w:hAnsiTheme="majorBidi" w:cstheme="majorBidi"/>
          <w:sz w:val="28"/>
          <w:szCs w:val="28"/>
        </w:rPr>
        <w:t xml:space="preserve"> </w:t>
      </w:r>
      <w:proofErr w:type="spellStart"/>
      <w:r w:rsidR="00512C2D" w:rsidRPr="00172FF4">
        <w:rPr>
          <w:rFonts w:asciiTheme="majorBidi" w:hAnsiTheme="majorBidi" w:cstheme="majorBidi"/>
          <w:sz w:val="28"/>
          <w:szCs w:val="28"/>
        </w:rPr>
        <w:t>al</w:t>
      </w:r>
      <w:proofErr w:type="spellEnd"/>
      <w:r w:rsidR="00512C2D" w:rsidRPr="00172FF4">
        <w:rPr>
          <w:rFonts w:asciiTheme="majorBidi" w:hAnsiTheme="majorBidi" w:cstheme="majorBidi"/>
          <w:sz w:val="28"/>
          <w:szCs w:val="28"/>
        </w:rPr>
        <w:t>.</w:t>
      </w:r>
      <w:r w:rsidRPr="00172FF4">
        <w:rPr>
          <w:rFonts w:asciiTheme="majorBidi" w:hAnsiTheme="majorBidi" w:cstheme="majorBidi"/>
          <w:sz w:val="28"/>
          <w:szCs w:val="28"/>
        </w:rPr>
        <w:t>, 20</w:t>
      </w:r>
      <w:r w:rsidR="00512C2D" w:rsidRPr="00172FF4">
        <w:rPr>
          <w:rFonts w:asciiTheme="majorBidi" w:hAnsiTheme="majorBidi" w:cstheme="majorBidi"/>
          <w:sz w:val="28"/>
          <w:szCs w:val="28"/>
        </w:rPr>
        <w:t>19</w:t>
      </w:r>
      <w:r w:rsidRPr="00172FF4">
        <w:rPr>
          <w:rFonts w:asciiTheme="majorBidi" w:hAnsiTheme="majorBidi" w:cstheme="majorBidi"/>
          <w:sz w:val="28"/>
          <w:szCs w:val="28"/>
        </w:rPr>
        <w:t>). Воспалительные заболевания кишечника поражают преимущественно лиц молодого возраста в период их социальной и профессиональной активности. Из-за хронического течения, а также серьезной тяжести данной патологии, есть очевидная необходимость выяснения причин и исходов заболеваемости, так как это имеет важные последствия для пациентов, более того это важно для таких вопросов, как планирование и управление здравоохранением (</w:t>
      </w:r>
      <w:proofErr w:type="spellStart"/>
      <w:r w:rsidRPr="00172FF4">
        <w:rPr>
          <w:rFonts w:asciiTheme="majorBidi" w:hAnsiTheme="majorBidi" w:cstheme="majorBidi"/>
          <w:sz w:val="28"/>
          <w:szCs w:val="28"/>
        </w:rPr>
        <w:t>Bewtra</w:t>
      </w:r>
      <w:proofErr w:type="spellEnd"/>
      <w:r w:rsidRPr="00172FF4">
        <w:rPr>
          <w:rFonts w:asciiTheme="majorBidi" w:hAnsiTheme="majorBidi" w:cstheme="majorBidi"/>
          <w:sz w:val="28"/>
          <w:szCs w:val="28"/>
        </w:rPr>
        <w:t xml:space="preserve"> и др., 2013</w:t>
      </w:r>
      <w:r w:rsidR="00365BC6" w:rsidRPr="00172FF4">
        <w:rPr>
          <w:rFonts w:asciiTheme="majorBidi" w:hAnsiTheme="majorBidi" w:cstheme="majorBidi"/>
          <w:sz w:val="28"/>
          <w:szCs w:val="28"/>
        </w:rPr>
        <w:t xml:space="preserve">; </w:t>
      </w:r>
      <w:proofErr w:type="spellStart"/>
      <w:r w:rsidR="00365BC6" w:rsidRPr="00172FF4">
        <w:rPr>
          <w:rFonts w:asciiTheme="majorBidi" w:hAnsiTheme="majorBidi" w:cstheme="majorBidi"/>
          <w:sz w:val="28"/>
          <w:szCs w:val="28"/>
        </w:rPr>
        <w:t>Lamb</w:t>
      </w:r>
      <w:proofErr w:type="spellEnd"/>
      <w:r w:rsidR="00365BC6" w:rsidRPr="00172FF4">
        <w:rPr>
          <w:rFonts w:asciiTheme="majorBidi" w:hAnsiTheme="majorBidi" w:cstheme="majorBidi"/>
          <w:sz w:val="28"/>
          <w:szCs w:val="28"/>
        </w:rPr>
        <w:t xml:space="preserve">, </w:t>
      </w:r>
      <w:proofErr w:type="spellStart"/>
      <w:r w:rsidR="00365BC6" w:rsidRPr="00172FF4">
        <w:rPr>
          <w:rFonts w:asciiTheme="majorBidi" w:hAnsiTheme="majorBidi" w:cstheme="majorBidi"/>
          <w:sz w:val="28"/>
          <w:szCs w:val="28"/>
        </w:rPr>
        <w:t>Christopher</w:t>
      </w:r>
      <w:proofErr w:type="spellEnd"/>
      <w:r w:rsidR="00365BC6" w:rsidRPr="00172FF4">
        <w:rPr>
          <w:rFonts w:asciiTheme="majorBidi" w:hAnsiTheme="majorBidi" w:cstheme="majorBidi"/>
          <w:sz w:val="28"/>
          <w:szCs w:val="28"/>
        </w:rPr>
        <w:t xml:space="preserve"> Andrew </w:t>
      </w:r>
      <w:proofErr w:type="spellStart"/>
      <w:r w:rsidR="00365BC6" w:rsidRPr="00172FF4">
        <w:rPr>
          <w:rFonts w:asciiTheme="majorBidi" w:hAnsiTheme="majorBidi" w:cstheme="majorBidi"/>
          <w:sz w:val="28"/>
          <w:szCs w:val="28"/>
        </w:rPr>
        <w:t>et</w:t>
      </w:r>
      <w:proofErr w:type="spellEnd"/>
      <w:r w:rsidR="00365BC6" w:rsidRPr="00172FF4">
        <w:rPr>
          <w:rFonts w:asciiTheme="majorBidi" w:hAnsiTheme="majorBidi" w:cstheme="majorBidi"/>
          <w:sz w:val="28"/>
          <w:szCs w:val="28"/>
        </w:rPr>
        <w:t xml:space="preserve"> </w:t>
      </w:r>
      <w:proofErr w:type="spellStart"/>
      <w:r w:rsidR="00365BC6" w:rsidRPr="00172FF4">
        <w:rPr>
          <w:rFonts w:asciiTheme="majorBidi" w:hAnsiTheme="majorBidi" w:cstheme="majorBidi"/>
          <w:sz w:val="28"/>
          <w:szCs w:val="28"/>
        </w:rPr>
        <w:t>al</w:t>
      </w:r>
      <w:proofErr w:type="spellEnd"/>
      <w:r w:rsidR="00365BC6" w:rsidRPr="00172FF4">
        <w:rPr>
          <w:rFonts w:asciiTheme="majorBidi" w:hAnsiTheme="majorBidi" w:cstheme="majorBidi"/>
          <w:sz w:val="28"/>
          <w:szCs w:val="28"/>
        </w:rPr>
        <w:t>.</w:t>
      </w:r>
      <w:r w:rsidR="00DD1C0E" w:rsidRPr="00172FF4">
        <w:rPr>
          <w:rFonts w:asciiTheme="majorBidi" w:hAnsiTheme="majorBidi" w:cstheme="majorBidi"/>
          <w:sz w:val="28"/>
          <w:szCs w:val="28"/>
        </w:rPr>
        <w:t>, 2019</w:t>
      </w:r>
      <w:r w:rsidRPr="00172FF4">
        <w:rPr>
          <w:rFonts w:asciiTheme="majorBidi" w:hAnsiTheme="majorBidi" w:cstheme="majorBidi"/>
          <w:sz w:val="28"/>
          <w:szCs w:val="28"/>
        </w:rPr>
        <w:t xml:space="preserve">). Актуальность данной проблемы определяется еще и тем, что в последние три десятилетия отмечается высокий рост заболеваемости </w:t>
      </w:r>
      <w:r w:rsidR="00575AAD" w:rsidRPr="00172FF4">
        <w:rPr>
          <w:rFonts w:asciiTheme="majorBidi" w:hAnsiTheme="majorBidi" w:cstheme="majorBidi"/>
          <w:sz w:val="28"/>
          <w:szCs w:val="28"/>
        </w:rPr>
        <w:t>язвенным колитом</w:t>
      </w:r>
      <w:r w:rsidRPr="00172FF4">
        <w:rPr>
          <w:rFonts w:asciiTheme="majorBidi" w:hAnsiTheme="majorBidi" w:cstheme="majorBidi"/>
          <w:sz w:val="28"/>
          <w:szCs w:val="28"/>
        </w:rPr>
        <w:t xml:space="preserve"> и </w:t>
      </w:r>
      <w:r w:rsidR="00575AAD" w:rsidRPr="00172FF4">
        <w:rPr>
          <w:rFonts w:asciiTheme="majorBidi" w:hAnsiTheme="majorBidi" w:cstheme="majorBidi"/>
          <w:sz w:val="28"/>
          <w:szCs w:val="28"/>
        </w:rPr>
        <w:t>болезнью Крона</w:t>
      </w:r>
      <w:r w:rsidRPr="00172FF4">
        <w:rPr>
          <w:rFonts w:asciiTheme="majorBidi" w:hAnsiTheme="majorBidi" w:cstheme="majorBidi"/>
          <w:sz w:val="28"/>
          <w:szCs w:val="28"/>
        </w:rPr>
        <w:t xml:space="preserve"> в странах </w:t>
      </w:r>
      <w:r w:rsidR="00575AAD" w:rsidRPr="00172FF4">
        <w:rPr>
          <w:rFonts w:asciiTheme="majorBidi" w:hAnsiTheme="majorBidi" w:cstheme="majorBidi"/>
          <w:sz w:val="28"/>
          <w:szCs w:val="28"/>
        </w:rPr>
        <w:t>В</w:t>
      </w:r>
      <w:r w:rsidRPr="00172FF4">
        <w:rPr>
          <w:rFonts w:asciiTheme="majorBidi" w:hAnsiTheme="majorBidi" w:cstheme="majorBidi"/>
          <w:sz w:val="28"/>
          <w:szCs w:val="28"/>
        </w:rPr>
        <w:t>осточной Европы и Азии, где ранее был более низкий уровень заболеваемости (</w:t>
      </w:r>
      <w:r w:rsidR="00BE776B" w:rsidRPr="00172FF4">
        <w:rPr>
          <w:rFonts w:asciiTheme="majorBidi" w:hAnsiTheme="majorBidi" w:cstheme="majorBidi"/>
          <w:sz w:val="28"/>
          <w:szCs w:val="28"/>
        </w:rPr>
        <w:t xml:space="preserve">GBD 2017 </w:t>
      </w:r>
      <w:proofErr w:type="spellStart"/>
      <w:r w:rsidR="00BE776B" w:rsidRPr="00172FF4">
        <w:rPr>
          <w:rFonts w:asciiTheme="majorBidi" w:hAnsiTheme="majorBidi" w:cstheme="majorBidi"/>
          <w:sz w:val="28"/>
          <w:szCs w:val="28"/>
        </w:rPr>
        <w:t>Inflammatory</w:t>
      </w:r>
      <w:proofErr w:type="spellEnd"/>
      <w:r w:rsidR="00BE776B" w:rsidRPr="00172FF4">
        <w:rPr>
          <w:rFonts w:asciiTheme="majorBidi" w:hAnsiTheme="majorBidi" w:cstheme="majorBidi"/>
          <w:sz w:val="28"/>
          <w:szCs w:val="28"/>
        </w:rPr>
        <w:t xml:space="preserve"> </w:t>
      </w:r>
      <w:proofErr w:type="spellStart"/>
      <w:r w:rsidR="00BE776B" w:rsidRPr="00172FF4">
        <w:rPr>
          <w:rFonts w:asciiTheme="majorBidi" w:hAnsiTheme="majorBidi" w:cstheme="majorBidi"/>
          <w:sz w:val="28"/>
          <w:szCs w:val="28"/>
        </w:rPr>
        <w:t>Bowel</w:t>
      </w:r>
      <w:proofErr w:type="spellEnd"/>
      <w:r w:rsidR="00BE776B" w:rsidRPr="00172FF4">
        <w:rPr>
          <w:rFonts w:asciiTheme="majorBidi" w:hAnsiTheme="majorBidi" w:cstheme="majorBidi"/>
          <w:sz w:val="28"/>
          <w:szCs w:val="28"/>
        </w:rPr>
        <w:t xml:space="preserve"> </w:t>
      </w:r>
      <w:proofErr w:type="spellStart"/>
      <w:r w:rsidR="00BE776B" w:rsidRPr="00172FF4">
        <w:rPr>
          <w:rFonts w:asciiTheme="majorBidi" w:hAnsiTheme="majorBidi" w:cstheme="majorBidi"/>
          <w:sz w:val="28"/>
          <w:szCs w:val="28"/>
        </w:rPr>
        <w:t>Disease</w:t>
      </w:r>
      <w:proofErr w:type="spellEnd"/>
      <w:r w:rsidR="00BE776B" w:rsidRPr="00172FF4">
        <w:rPr>
          <w:rFonts w:asciiTheme="majorBidi" w:hAnsiTheme="majorBidi" w:cstheme="majorBidi"/>
          <w:sz w:val="28"/>
          <w:szCs w:val="28"/>
        </w:rPr>
        <w:t xml:space="preserve"> </w:t>
      </w:r>
      <w:proofErr w:type="spellStart"/>
      <w:r w:rsidR="00BE776B" w:rsidRPr="00172FF4">
        <w:rPr>
          <w:rFonts w:asciiTheme="majorBidi" w:hAnsiTheme="majorBidi" w:cstheme="majorBidi"/>
          <w:sz w:val="28"/>
          <w:szCs w:val="28"/>
        </w:rPr>
        <w:t>Collaborators</w:t>
      </w:r>
      <w:proofErr w:type="spellEnd"/>
      <w:r w:rsidR="0046254B" w:rsidRPr="00172FF4">
        <w:rPr>
          <w:rFonts w:asciiTheme="majorBidi" w:hAnsiTheme="majorBidi" w:cstheme="majorBidi"/>
          <w:sz w:val="28"/>
          <w:szCs w:val="28"/>
        </w:rPr>
        <w:t>,</w:t>
      </w:r>
      <w:r w:rsidR="00BE776B" w:rsidRPr="00172FF4">
        <w:rPr>
          <w:rFonts w:asciiTheme="majorBidi" w:hAnsiTheme="majorBidi" w:cstheme="majorBidi"/>
          <w:sz w:val="28"/>
          <w:szCs w:val="28"/>
        </w:rPr>
        <w:t xml:space="preserve"> 2017</w:t>
      </w:r>
      <w:r w:rsidRPr="00172FF4">
        <w:rPr>
          <w:rFonts w:asciiTheme="majorBidi" w:hAnsiTheme="majorBidi" w:cstheme="majorBidi"/>
          <w:sz w:val="28"/>
          <w:szCs w:val="28"/>
        </w:rPr>
        <w:t xml:space="preserve">). </w:t>
      </w:r>
    </w:p>
    <w:p w14:paraId="267530C3" w14:textId="5444295F" w:rsidR="00F56361" w:rsidRPr="00172FF4" w:rsidRDefault="00254976" w:rsidP="00172FF4">
      <w:pPr>
        <w:tabs>
          <w:tab w:val="left" w:pos="142"/>
        </w:tabs>
        <w:spacing w:after="0" w:line="240" w:lineRule="auto"/>
        <w:ind w:right="7" w:firstLine="709"/>
        <w:jc w:val="both"/>
        <w:rPr>
          <w:rFonts w:asciiTheme="majorBidi" w:hAnsiTheme="majorBidi" w:cstheme="majorBidi"/>
          <w:sz w:val="28"/>
          <w:szCs w:val="28"/>
        </w:rPr>
      </w:pPr>
      <w:r w:rsidRPr="00172FF4">
        <w:rPr>
          <w:rFonts w:asciiTheme="majorBidi" w:hAnsiTheme="majorBidi" w:cstheme="majorBidi"/>
          <w:sz w:val="28"/>
          <w:szCs w:val="28"/>
        </w:rPr>
        <w:t xml:space="preserve">В </w:t>
      </w:r>
      <w:r w:rsidR="00F56361" w:rsidRPr="00172FF4">
        <w:rPr>
          <w:rFonts w:asciiTheme="majorBidi" w:hAnsiTheme="majorBidi" w:cstheme="majorBidi"/>
          <w:sz w:val="28"/>
          <w:szCs w:val="28"/>
        </w:rPr>
        <w:t xml:space="preserve">рамках реализации цели Стратегии 2050 и Плана нации «100 конкретных шагов», Послания </w:t>
      </w:r>
      <w:proofErr w:type="spellStart"/>
      <w:r w:rsidR="00F56361" w:rsidRPr="00172FF4">
        <w:rPr>
          <w:rFonts w:asciiTheme="majorBidi" w:hAnsiTheme="majorBidi" w:cstheme="majorBidi"/>
          <w:sz w:val="28"/>
          <w:szCs w:val="28"/>
        </w:rPr>
        <w:t>Елбасы</w:t>
      </w:r>
      <w:proofErr w:type="spellEnd"/>
      <w:r w:rsidR="00F56361" w:rsidRPr="00172FF4">
        <w:rPr>
          <w:rFonts w:asciiTheme="majorBidi" w:hAnsiTheme="majorBidi" w:cstheme="majorBidi"/>
          <w:sz w:val="28"/>
          <w:szCs w:val="28"/>
        </w:rPr>
        <w:t xml:space="preserve"> народу Казахстана «Третья модернизация Казахстана: глобальная конкурентоспособность», в соответствии с Государственной Программой развития здравоохранения РК «</w:t>
      </w:r>
      <w:proofErr w:type="spellStart"/>
      <w:r w:rsidR="00F56361" w:rsidRPr="00172FF4">
        <w:rPr>
          <w:rFonts w:asciiTheme="majorBidi" w:hAnsiTheme="majorBidi" w:cstheme="majorBidi"/>
          <w:sz w:val="28"/>
          <w:szCs w:val="28"/>
        </w:rPr>
        <w:t>Денсаулық</w:t>
      </w:r>
      <w:proofErr w:type="spellEnd"/>
      <w:r w:rsidR="00F56361" w:rsidRPr="00172FF4">
        <w:rPr>
          <w:rFonts w:asciiTheme="majorBidi" w:hAnsiTheme="majorBidi" w:cstheme="majorBidi"/>
          <w:sz w:val="28"/>
          <w:szCs w:val="28"/>
        </w:rPr>
        <w:t>» на 2016-2019 гг. и Государственной программы развития здравоохранения РК на 2020-2025 гг. в Казахстане не прекращается постепенное развитие системы здравоохранения, направленное на улучшение качества медицинских услуг, равно как и их доступность для всех слоев населения. Общий охват населения медицинскими услугами предполагает широкое понимание набора услуг, необходимых для поддержания соответствующего уровня благополучия и здоровья населения, в том числе относительно заболеваний органов пищеварения, которыми являются воспалительные заболевания кишечника.</w:t>
      </w:r>
    </w:p>
    <w:p w14:paraId="7AC86E4F" w14:textId="73B7E0F4" w:rsidR="000D5CED" w:rsidRPr="00172FF4" w:rsidRDefault="007E457F" w:rsidP="00172FF4">
      <w:pPr>
        <w:tabs>
          <w:tab w:val="left" w:pos="142"/>
        </w:tabs>
        <w:spacing w:after="0" w:line="240" w:lineRule="auto"/>
        <w:ind w:right="7" w:firstLine="709"/>
        <w:jc w:val="both"/>
        <w:rPr>
          <w:rFonts w:asciiTheme="majorBidi" w:hAnsiTheme="majorBidi" w:cstheme="majorBidi"/>
          <w:sz w:val="28"/>
          <w:szCs w:val="28"/>
        </w:rPr>
      </w:pPr>
      <w:r w:rsidRPr="00172FF4">
        <w:rPr>
          <w:rFonts w:asciiTheme="majorBidi" w:hAnsiTheme="majorBidi" w:cstheme="majorBidi"/>
          <w:sz w:val="28"/>
          <w:szCs w:val="28"/>
        </w:rPr>
        <w:t>В Казахстане, в отличие от других регионов мира, систематические исследования эпидемиологических аспектов ВЗК не проводилось, что не позволило проследить динамику заболеваемости и распространенности. Также не было исследований по организации и управлению медицинской помощи таким больным, что обуславливает очевидную востребованность по данной проблеме.</w:t>
      </w:r>
    </w:p>
    <w:p w14:paraId="763CB79E" w14:textId="04BFE7A2" w:rsidR="000D5CED" w:rsidRPr="00172FF4" w:rsidRDefault="000D5CED" w:rsidP="00172FF4">
      <w:pPr>
        <w:tabs>
          <w:tab w:val="left" w:pos="142"/>
        </w:tabs>
        <w:spacing w:after="0" w:line="240" w:lineRule="auto"/>
        <w:ind w:right="7" w:firstLine="709"/>
        <w:jc w:val="both"/>
        <w:rPr>
          <w:rFonts w:asciiTheme="majorBidi" w:hAnsiTheme="majorBidi" w:cstheme="majorBidi"/>
          <w:b/>
          <w:bCs/>
          <w:sz w:val="28"/>
          <w:szCs w:val="28"/>
        </w:rPr>
      </w:pPr>
      <w:r w:rsidRPr="00172FF4">
        <w:rPr>
          <w:rFonts w:asciiTheme="majorBidi" w:eastAsia="Times New Roman" w:hAnsiTheme="majorBidi" w:cstheme="majorBidi"/>
          <w:b/>
          <w:bCs/>
          <w:sz w:val="28"/>
          <w:szCs w:val="28"/>
        </w:rPr>
        <w:t>Цель исследования</w:t>
      </w:r>
      <w:r w:rsidR="00A61AC9">
        <w:rPr>
          <w:rFonts w:asciiTheme="majorBidi" w:eastAsia="Times New Roman" w:hAnsiTheme="majorBidi" w:cstheme="majorBidi"/>
          <w:b/>
          <w:bCs/>
          <w:sz w:val="28"/>
          <w:szCs w:val="28"/>
        </w:rPr>
        <w:t>.</w:t>
      </w:r>
      <w:r w:rsidRPr="00172FF4">
        <w:rPr>
          <w:rFonts w:asciiTheme="majorBidi" w:eastAsia="Times New Roman" w:hAnsiTheme="majorBidi" w:cstheme="majorBidi"/>
          <w:b/>
          <w:bCs/>
          <w:sz w:val="28"/>
          <w:szCs w:val="28"/>
        </w:rPr>
        <w:t xml:space="preserve"> </w:t>
      </w:r>
    </w:p>
    <w:p w14:paraId="125D3065" w14:textId="4DE7485B" w:rsidR="000D5CED" w:rsidRPr="00172FF4" w:rsidRDefault="00F04CA4" w:rsidP="00172FF4">
      <w:pPr>
        <w:tabs>
          <w:tab w:val="left" w:pos="142"/>
        </w:tabs>
        <w:spacing w:after="0" w:line="240" w:lineRule="auto"/>
        <w:ind w:right="7" w:firstLine="709"/>
        <w:jc w:val="both"/>
        <w:rPr>
          <w:rFonts w:asciiTheme="majorBidi" w:hAnsiTheme="majorBidi" w:cstheme="majorBidi"/>
          <w:sz w:val="28"/>
          <w:szCs w:val="28"/>
        </w:rPr>
      </w:pPr>
      <w:r w:rsidRPr="00172FF4">
        <w:rPr>
          <w:rFonts w:asciiTheme="majorBidi" w:hAnsiTheme="majorBidi" w:cstheme="majorBidi"/>
          <w:sz w:val="28"/>
          <w:szCs w:val="28"/>
        </w:rPr>
        <w:t>Изучить состояние и определить особенности эпидемиологической ситуации по воспалительным заболеваниям кишечника среди взрослого населения Республики Казахстан, разработать рекомендации, направленные на оптимизацию организации и повышение эффективности медицинской помощи больным, профилактику заболеваний.</w:t>
      </w:r>
    </w:p>
    <w:p w14:paraId="2980960E" w14:textId="31D6491F" w:rsidR="00254976" w:rsidRPr="00172FF4" w:rsidRDefault="000D5CED" w:rsidP="00172FF4">
      <w:pPr>
        <w:tabs>
          <w:tab w:val="left" w:pos="142"/>
        </w:tabs>
        <w:spacing w:after="0" w:line="240" w:lineRule="auto"/>
        <w:ind w:right="7" w:firstLine="709"/>
        <w:jc w:val="both"/>
        <w:rPr>
          <w:rFonts w:asciiTheme="majorBidi" w:eastAsia="Times New Roman" w:hAnsiTheme="majorBidi" w:cstheme="majorBidi"/>
          <w:b/>
          <w:bCs/>
          <w:sz w:val="28"/>
          <w:szCs w:val="28"/>
        </w:rPr>
      </w:pPr>
      <w:r w:rsidRPr="00172FF4">
        <w:rPr>
          <w:rFonts w:asciiTheme="majorBidi" w:eastAsia="Times New Roman" w:hAnsiTheme="majorBidi" w:cstheme="majorBidi"/>
          <w:b/>
          <w:bCs/>
          <w:sz w:val="28"/>
          <w:szCs w:val="28"/>
        </w:rPr>
        <w:t>Задачи исследования</w:t>
      </w:r>
      <w:r w:rsidR="00A61AC9">
        <w:rPr>
          <w:rFonts w:asciiTheme="majorBidi" w:eastAsia="Times New Roman" w:hAnsiTheme="majorBidi" w:cstheme="majorBidi"/>
          <w:b/>
          <w:bCs/>
          <w:sz w:val="28"/>
          <w:szCs w:val="28"/>
        </w:rPr>
        <w:t>:</w:t>
      </w:r>
    </w:p>
    <w:p w14:paraId="019B1B9D" w14:textId="685F0E4F" w:rsidR="001C600F" w:rsidRPr="00172FF4" w:rsidRDefault="001C600F" w:rsidP="00A61AC9">
      <w:pPr>
        <w:pStyle w:val="a7"/>
        <w:numPr>
          <w:ilvl w:val="0"/>
          <w:numId w:val="25"/>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 xml:space="preserve">Провести анализ заболеваемости взрослого населения Казахстана воспалительными заболеваниями кишечника в 2015 по 2019 гг. </w:t>
      </w:r>
    </w:p>
    <w:p w14:paraId="41AB4320" w14:textId="662A7EFB" w:rsidR="001C600F" w:rsidRPr="00172FF4" w:rsidRDefault="001C600F" w:rsidP="00A61AC9">
      <w:pPr>
        <w:pStyle w:val="a7"/>
        <w:numPr>
          <w:ilvl w:val="0"/>
          <w:numId w:val="25"/>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lastRenderedPageBreak/>
        <w:t>Определить наиболее значимые факторы, влияющие на развитие и течение ВЗК среди населения РК</w:t>
      </w:r>
      <w:r w:rsidR="00F049AB" w:rsidRPr="00172FF4">
        <w:rPr>
          <w:rFonts w:asciiTheme="majorBidi" w:hAnsiTheme="majorBidi" w:cstheme="majorBidi"/>
          <w:sz w:val="28"/>
          <w:szCs w:val="28"/>
        </w:rPr>
        <w:t>.</w:t>
      </w:r>
      <w:r w:rsidRPr="00172FF4">
        <w:rPr>
          <w:rFonts w:asciiTheme="majorBidi" w:hAnsiTheme="majorBidi" w:cstheme="majorBidi"/>
          <w:sz w:val="28"/>
          <w:szCs w:val="28"/>
        </w:rPr>
        <w:t xml:space="preserve"> </w:t>
      </w:r>
    </w:p>
    <w:p w14:paraId="623B0860" w14:textId="3F6485AF" w:rsidR="001C600F" w:rsidRPr="00172FF4" w:rsidRDefault="00874E95" w:rsidP="00A61AC9">
      <w:pPr>
        <w:pStyle w:val="a7"/>
        <w:numPr>
          <w:ilvl w:val="0"/>
          <w:numId w:val="25"/>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И</w:t>
      </w:r>
      <w:r w:rsidR="001C600F" w:rsidRPr="00172FF4">
        <w:rPr>
          <w:rFonts w:asciiTheme="majorBidi" w:hAnsiTheme="majorBidi" w:cstheme="majorBidi"/>
          <w:sz w:val="28"/>
          <w:szCs w:val="28"/>
        </w:rPr>
        <w:t>зучить мнение гастроэнтерологов и терапевтов об организации медицинской помощи больным ВЗК</w:t>
      </w:r>
      <w:r w:rsidR="00F049AB" w:rsidRPr="00172FF4">
        <w:rPr>
          <w:rFonts w:asciiTheme="majorBidi" w:hAnsiTheme="majorBidi" w:cstheme="majorBidi"/>
          <w:sz w:val="28"/>
          <w:szCs w:val="28"/>
        </w:rPr>
        <w:t>.</w:t>
      </w:r>
    </w:p>
    <w:p w14:paraId="33A58C83" w14:textId="6E25E495" w:rsidR="00D558CF" w:rsidRPr="00172FF4" w:rsidRDefault="001C600F" w:rsidP="00A61AC9">
      <w:pPr>
        <w:pStyle w:val="a7"/>
        <w:numPr>
          <w:ilvl w:val="0"/>
          <w:numId w:val="25"/>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 xml:space="preserve">Разработать рекомендации, направленные на повышение эффективности медицинской помощи лицам с ВЗК, профилактику и выявление </w:t>
      </w:r>
      <w:r w:rsidR="0092598D" w:rsidRPr="00172FF4">
        <w:rPr>
          <w:rFonts w:asciiTheme="majorBidi" w:hAnsiTheme="majorBidi" w:cstheme="majorBidi"/>
          <w:sz w:val="28"/>
          <w:szCs w:val="28"/>
        </w:rPr>
        <w:t>этих заболеваний</w:t>
      </w:r>
      <w:r w:rsidRPr="00172FF4">
        <w:rPr>
          <w:rFonts w:asciiTheme="majorBidi" w:hAnsiTheme="majorBidi" w:cstheme="majorBidi"/>
          <w:sz w:val="28"/>
          <w:szCs w:val="28"/>
        </w:rPr>
        <w:t>.</w:t>
      </w:r>
    </w:p>
    <w:p w14:paraId="7A9D02F9" w14:textId="42392466" w:rsidR="000D5CED" w:rsidRPr="00172FF4" w:rsidRDefault="000D5CED" w:rsidP="00172FF4">
      <w:pPr>
        <w:tabs>
          <w:tab w:val="left" w:pos="142"/>
          <w:tab w:val="left" w:pos="1110"/>
        </w:tabs>
        <w:spacing w:after="0" w:line="240" w:lineRule="auto"/>
        <w:ind w:right="7" w:firstLine="709"/>
        <w:jc w:val="both"/>
        <w:rPr>
          <w:rFonts w:asciiTheme="majorBidi" w:hAnsiTheme="majorBidi" w:cstheme="majorBidi"/>
          <w:b/>
          <w:bCs/>
          <w:sz w:val="28"/>
          <w:szCs w:val="28"/>
        </w:rPr>
      </w:pPr>
      <w:r w:rsidRPr="00172FF4">
        <w:rPr>
          <w:rFonts w:asciiTheme="majorBidi" w:eastAsia="Times New Roman" w:hAnsiTheme="majorBidi" w:cstheme="majorBidi"/>
          <w:b/>
          <w:bCs/>
          <w:sz w:val="28"/>
          <w:szCs w:val="28"/>
        </w:rPr>
        <w:t>Научная новизна исследования</w:t>
      </w:r>
      <w:r w:rsidR="00CE7267" w:rsidRPr="00172FF4">
        <w:rPr>
          <w:rFonts w:asciiTheme="majorBidi" w:eastAsia="Times New Roman" w:hAnsiTheme="majorBidi" w:cstheme="majorBidi"/>
          <w:b/>
          <w:bCs/>
          <w:sz w:val="28"/>
          <w:szCs w:val="28"/>
        </w:rPr>
        <w:t xml:space="preserve"> определяется следующими положениями:</w:t>
      </w:r>
    </w:p>
    <w:p w14:paraId="376F2097" w14:textId="171B022C" w:rsidR="003B43F3" w:rsidRPr="00172FF4" w:rsidRDefault="003B43F3" w:rsidP="00A61AC9">
      <w:pPr>
        <w:pStyle w:val="a7"/>
        <w:numPr>
          <w:ilvl w:val="0"/>
          <w:numId w:val="26"/>
        </w:numPr>
        <w:tabs>
          <w:tab w:val="left" w:pos="142"/>
          <w:tab w:val="left" w:pos="993"/>
        </w:tabs>
        <w:spacing w:after="0" w:line="240" w:lineRule="auto"/>
        <w:ind w:left="0" w:right="7"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 xml:space="preserve">Впервые проведено обобщенное исследование по эпидемиологии ВЗК в Казахстане, включающее определение и интерпретацию показателей, характеризующих региональные и другие особенности заболеваемости. </w:t>
      </w:r>
    </w:p>
    <w:p w14:paraId="3D420185" w14:textId="08360FBC" w:rsidR="003B43F3" w:rsidRPr="00172FF4" w:rsidRDefault="003B43F3" w:rsidP="00A61AC9">
      <w:pPr>
        <w:pStyle w:val="a7"/>
        <w:numPr>
          <w:ilvl w:val="0"/>
          <w:numId w:val="26"/>
        </w:numPr>
        <w:tabs>
          <w:tab w:val="left" w:pos="142"/>
          <w:tab w:val="left" w:pos="993"/>
        </w:tabs>
        <w:spacing w:after="0" w:line="240" w:lineRule="auto"/>
        <w:ind w:left="0" w:right="7"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 xml:space="preserve">Установлены и показаны основные и значимые различия </w:t>
      </w:r>
      <w:r w:rsidRPr="00172FF4">
        <w:rPr>
          <w:rFonts w:asciiTheme="majorBidi" w:hAnsiTheme="majorBidi" w:cstheme="majorBidi"/>
          <w:sz w:val="28"/>
          <w:szCs w:val="28"/>
          <w:shd w:val="clear" w:color="auto" w:fill="FFFFFF"/>
        </w:rPr>
        <w:t>клинических проявлений течения и осложнений при язвенном колите и болезни Крона в казахстанской популяции пациентов с ВЗК.</w:t>
      </w:r>
    </w:p>
    <w:p w14:paraId="28411BCB" w14:textId="77777777" w:rsidR="003B43F3" w:rsidRPr="00172FF4" w:rsidRDefault="003B43F3" w:rsidP="00A61AC9">
      <w:pPr>
        <w:pStyle w:val="a7"/>
        <w:numPr>
          <w:ilvl w:val="0"/>
          <w:numId w:val="26"/>
        </w:numPr>
        <w:tabs>
          <w:tab w:val="left" w:pos="142"/>
          <w:tab w:val="left" w:pos="993"/>
        </w:tabs>
        <w:spacing w:after="0" w:line="240" w:lineRule="auto"/>
        <w:ind w:left="0" w:right="7"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Разработаны и предложены рекомендации, направленные на раннее выявление воспалительных заболеваний кишечника, их профилактику и оптимизацию организации медицинской помощи больным.</w:t>
      </w:r>
    </w:p>
    <w:p w14:paraId="64D3F15E" w14:textId="77777777" w:rsidR="003B43F3" w:rsidRPr="00172FF4" w:rsidRDefault="003B43F3" w:rsidP="00A61AC9">
      <w:pPr>
        <w:pStyle w:val="a7"/>
        <w:numPr>
          <w:ilvl w:val="0"/>
          <w:numId w:val="26"/>
        </w:numPr>
        <w:tabs>
          <w:tab w:val="left" w:pos="142"/>
          <w:tab w:val="left" w:pos="993"/>
        </w:tabs>
        <w:spacing w:after="0" w:line="240" w:lineRule="auto"/>
        <w:ind w:left="0" w:right="7"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Определены факторы риска, ассоциированные с воспалительными заболеваниями кишечника среди населения Казахстана.</w:t>
      </w:r>
    </w:p>
    <w:p w14:paraId="5DD610BB" w14:textId="5125DC43" w:rsidR="00F609C4" w:rsidRPr="00172FF4" w:rsidRDefault="00F609C4" w:rsidP="00172FF4">
      <w:pPr>
        <w:tabs>
          <w:tab w:val="left" w:pos="142"/>
        </w:tabs>
        <w:spacing w:after="0" w:line="240" w:lineRule="auto"/>
        <w:ind w:right="7" w:firstLine="709"/>
        <w:jc w:val="both"/>
        <w:rPr>
          <w:rFonts w:asciiTheme="majorBidi" w:eastAsia="Times New Roman" w:hAnsiTheme="majorBidi" w:cstheme="majorBidi"/>
          <w:b/>
          <w:bCs/>
          <w:sz w:val="28"/>
          <w:szCs w:val="28"/>
        </w:rPr>
      </w:pPr>
      <w:r w:rsidRPr="00172FF4">
        <w:rPr>
          <w:rFonts w:asciiTheme="majorBidi" w:eastAsia="Times New Roman" w:hAnsiTheme="majorBidi" w:cstheme="majorBidi"/>
          <w:b/>
          <w:bCs/>
          <w:sz w:val="28"/>
          <w:szCs w:val="28"/>
        </w:rPr>
        <w:t>Теоретическая значимость исследования</w:t>
      </w:r>
      <w:r w:rsidR="00A61AC9">
        <w:rPr>
          <w:rFonts w:asciiTheme="majorBidi" w:eastAsia="Times New Roman" w:hAnsiTheme="majorBidi" w:cstheme="majorBidi"/>
          <w:b/>
          <w:bCs/>
          <w:sz w:val="28"/>
          <w:szCs w:val="28"/>
        </w:rPr>
        <w:t>.</w:t>
      </w:r>
    </w:p>
    <w:p w14:paraId="3B921444" w14:textId="4F9A6F7C" w:rsidR="00F609C4" w:rsidRPr="00172FF4" w:rsidRDefault="00F609C4" w:rsidP="00172FF4">
      <w:pPr>
        <w:tabs>
          <w:tab w:val="left" w:pos="142"/>
        </w:tabs>
        <w:spacing w:after="0" w:line="240" w:lineRule="auto"/>
        <w:ind w:right="7"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 xml:space="preserve">Теоретическая значимость исследования состоит в системном подходе к рассмотрению проблемы эпидемиологии ВЗК в Казахстане на основе </w:t>
      </w:r>
      <w:r w:rsidR="00B357CD" w:rsidRPr="00172FF4">
        <w:rPr>
          <w:rFonts w:asciiTheme="majorBidi" w:eastAsia="Times New Roman" w:hAnsiTheme="majorBidi" w:cstheme="majorBidi"/>
          <w:sz w:val="28"/>
          <w:szCs w:val="28"/>
        </w:rPr>
        <w:t>научно</w:t>
      </w:r>
      <w:r w:rsidR="00DE4A68" w:rsidRPr="00172FF4">
        <w:rPr>
          <w:rFonts w:asciiTheme="majorBidi" w:eastAsia="Times New Roman" w:hAnsiTheme="majorBidi" w:cstheme="majorBidi"/>
          <w:sz w:val="28"/>
          <w:szCs w:val="28"/>
        </w:rPr>
        <w:t>-</w:t>
      </w:r>
      <w:r w:rsidR="00B357CD" w:rsidRPr="00172FF4">
        <w:rPr>
          <w:rFonts w:asciiTheme="majorBidi" w:eastAsia="Times New Roman" w:hAnsiTheme="majorBidi" w:cstheme="majorBidi"/>
          <w:sz w:val="28"/>
          <w:szCs w:val="28"/>
        </w:rPr>
        <w:t>обоснованных</w:t>
      </w:r>
      <w:r w:rsidRPr="00172FF4">
        <w:rPr>
          <w:rFonts w:asciiTheme="majorBidi" w:eastAsia="Times New Roman" w:hAnsiTheme="majorBidi" w:cstheme="majorBidi"/>
          <w:sz w:val="28"/>
          <w:szCs w:val="28"/>
        </w:rPr>
        <w:t xml:space="preserve"> методов исследования, разработке и использования методики активного выявления распространенности заболевания, разработке инструментов для изучения факторов риска заболевания и оценк</w:t>
      </w:r>
      <w:r w:rsidR="00BA7DCF" w:rsidRPr="00172FF4">
        <w:rPr>
          <w:rFonts w:asciiTheme="majorBidi" w:eastAsia="Times New Roman" w:hAnsiTheme="majorBidi" w:cstheme="majorBidi"/>
          <w:sz w:val="28"/>
          <w:szCs w:val="28"/>
        </w:rPr>
        <w:t>е</w:t>
      </w:r>
      <w:r w:rsidRPr="00172FF4">
        <w:rPr>
          <w:rFonts w:asciiTheme="majorBidi" w:eastAsia="Times New Roman" w:hAnsiTheme="majorBidi" w:cstheme="majorBidi"/>
          <w:sz w:val="28"/>
          <w:szCs w:val="28"/>
        </w:rPr>
        <w:t xml:space="preserve"> мнения специалистов, оказывающих помощь пациентам с ВЗК.</w:t>
      </w:r>
    </w:p>
    <w:p w14:paraId="0E412453" w14:textId="347FC8D6" w:rsidR="000D5CED" w:rsidRPr="00172FF4" w:rsidRDefault="000D5CED" w:rsidP="00172FF4">
      <w:pPr>
        <w:tabs>
          <w:tab w:val="left" w:pos="142"/>
        </w:tabs>
        <w:spacing w:after="0" w:line="240" w:lineRule="auto"/>
        <w:ind w:right="7" w:firstLine="709"/>
        <w:rPr>
          <w:rFonts w:asciiTheme="majorBidi" w:hAnsiTheme="majorBidi" w:cstheme="majorBidi"/>
          <w:b/>
          <w:bCs/>
          <w:sz w:val="28"/>
          <w:szCs w:val="28"/>
        </w:rPr>
      </w:pPr>
      <w:r w:rsidRPr="00172FF4">
        <w:rPr>
          <w:rFonts w:asciiTheme="majorBidi" w:eastAsia="Times New Roman" w:hAnsiTheme="majorBidi" w:cstheme="majorBidi"/>
          <w:b/>
          <w:bCs/>
          <w:sz w:val="28"/>
          <w:szCs w:val="28"/>
        </w:rPr>
        <w:t>Практическая значимость работы</w:t>
      </w:r>
      <w:r w:rsidR="00A61AC9">
        <w:rPr>
          <w:rFonts w:asciiTheme="majorBidi" w:eastAsia="Times New Roman" w:hAnsiTheme="majorBidi" w:cstheme="majorBidi"/>
          <w:b/>
          <w:bCs/>
          <w:sz w:val="28"/>
          <w:szCs w:val="28"/>
        </w:rPr>
        <w:t>:</w:t>
      </w:r>
    </w:p>
    <w:p w14:paraId="484280F8" w14:textId="31E679F6" w:rsidR="000D5CED" w:rsidRPr="00172FF4" w:rsidRDefault="009D1893" w:rsidP="00A61AC9">
      <w:pPr>
        <w:pStyle w:val="a7"/>
        <w:numPr>
          <w:ilvl w:val="0"/>
          <w:numId w:val="27"/>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Полученные</w:t>
      </w:r>
      <w:r w:rsidR="0093323D" w:rsidRPr="00172FF4">
        <w:rPr>
          <w:rFonts w:asciiTheme="majorBidi" w:hAnsiTheme="majorBidi" w:cstheme="majorBidi"/>
          <w:sz w:val="28"/>
          <w:szCs w:val="28"/>
        </w:rPr>
        <w:t xml:space="preserve"> в ходе работы</w:t>
      </w:r>
      <w:r w:rsidR="009E6ACF" w:rsidRPr="00172FF4">
        <w:rPr>
          <w:rFonts w:asciiTheme="majorBidi" w:hAnsiTheme="majorBidi" w:cstheme="majorBidi"/>
          <w:sz w:val="28"/>
          <w:szCs w:val="28"/>
        </w:rPr>
        <w:t xml:space="preserve"> </w:t>
      </w:r>
      <w:r w:rsidRPr="00172FF4">
        <w:rPr>
          <w:rFonts w:asciiTheme="majorBidi" w:hAnsiTheme="majorBidi" w:cstheme="majorBidi"/>
          <w:sz w:val="28"/>
          <w:szCs w:val="28"/>
        </w:rPr>
        <w:t xml:space="preserve">данные по </w:t>
      </w:r>
      <w:r w:rsidR="009E6ACF" w:rsidRPr="00172FF4">
        <w:rPr>
          <w:rFonts w:asciiTheme="majorBidi" w:hAnsiTheme="majorBidi" w:cstheme="majorBidi"/>
          <w:sz w:val="28"/>
          <w:szCs w:val="28"/>
        </w:rPr>
        <w:t>региональны</w:t>
      </w:r>
      <w:r w:rsidRPr="00172FF4">
        <w:rPr>
          <w:rFonts w:asciiTheme="majorBidi" w:hAnsiTheme="majorBidi" w:cstheme="majorBidi"/>
          <w:sz w:val="28"/>
          <w:szCs w:val="28"/>
        </w:rPr>
        <w:t>м</w:t>
      </w:r>
      <w:r w:rsidR="00EF42B9" w:rsidRPr="00172FF4">
        <w:rPr>
          <w:rFonts w:asciiTheme="majorBidi" w:hAnsiTheme="majorBidi" w:cstheme="majorBidi"/>
          <w:sz w:val="28"/>
          <w:szCs w:val="28"/>
        </w:rPr>
        <w:t>, половы</w:t>
      </w:r>
      <w:r w:rsidRPr="00172FF4">
        <w:rPr>
          <w:rFonts w:asciiTheme="majorBidi" w:hAnsiTheme="majorBidi" w:cstheme="majorBidi"/>
          <w:sz w:val="28"/>
          <w:szCs w:val="28"/>
        </w:rPr>
        <w:t>м</w:t>
      </w:r>
      <w:r w:rsidR="00EF42B9" w:rsidRPr="00172FF4">
        <w:rPr>
          <w:rFonts w:asciiTheme="majorBidi" w:hAnsiTheme="majorBidi" w:cstheme="majorBidi"/>
          <w:sz w:val="28"/>
          <w:szCs w:val="28"/>
        </w:rPr>
        <w:t xml:space="preserve"> и возрастны</w:t>
      </w:r>
      <w:r w:rsidRPr="00172FF4">
        <w:rPr>
          <w:rFonts w:asciiTheme="majorBidi" w:hAnsiTheme="majorBidi" w:cstheme="majorBidi"/>
          <w:sz w:val="28"/>
          <w:szCs w:val="28"/>
        </w:rPr>
        <w:t>м</w:t>
      </w:r>
      <w:r w:rsidR="00EF42B9" w:rsidRPr="00172FF4">
        <w:rPr>
          <w:rFonts w:asciiTheme="majorBidi" w:hAnsiTheme="majorBidi" w:cstheme="majorBidi"/>
          <w:sz w:val="28"/>
          <w:szCs w:val="28"/>
        </w:rPr>
        <w:t xml:space="preserve"> особенност</w:t>
      </w:r>
      <w:r w:rsidRPr="00172FF4">
        <w:rPr>
          <w:rFonts w:asciiTheme="majorBidi" w:hAnsiTheme="majorBidi" w:cstheme="majorBidi"/>
          <w:sz w:val="28"/>
          <w:szCs w:val="28"/>
        </w:rPr>
        <w:t>ям</w:t>
      </w:r>
      <w:r w:rsidR="00496A5E" w:rsidRPr="00172FF4">
        <w:rPr>
          <w:rFonts w:asciiTheme="majorBidi" w:hAnsiTheme="majorBidi" w:cstheme="majorBidi"/>
          <w:sz w:val="28"/>
          <w:szCs w:val="28"/>
        </w:rPr>
        <w:t xml:space="preserve"> </w:t>
      </w:r>
      <w:r w:rsidR="00F47A88" w:rsidRPr="00172FF4">
        <w:rPr>
          <w:rFonts w:asciiTheme="majorBidi" w:hAnsiTheme="majorBidi" w:cstheme="majorBidi"/>
          <w:sz w:val="28"/>
          <w:szCs w:val="28"/>
        </w:rPr>
        <w:t>распространенности болезни</w:t>
      </w:r>
      <w:r w:rsidR="00AB1333" w:rsidRPr="00172FF4">
        <w:rPr>
          <w:rFonts w:asciiTheme="majorBidi" w:hAnsiTheme="majorBidi" w:cstheme="majorBidi"/>
          <w:sz w:val="28"/>
          <w:szCs w:val="28"/>
        </w:rPr>
        <w:t xml:space="preserve"> могут использоваться </w:t>
      </w:r>
      <w:r w:rsidR="00AB55FE" w:rsidRPr="00172FF4">
        <w:rPr>
          <w:rFonts w:asciiTheme="majorBidi" w:hAnsiTheme="majorBidi" w:cstheme="majorBidi"/>
          <w:sz w:val="28"/>
          <w:szCs w:val="28"/>
        </w:rPr>
        <w:t xml:space="preserve">в качестве научной основы принятия управленческих решений по оптимизации организации помощи </w:t>
      </w:r>
      <w:r w:rsidR="00BE56F4" w:rsidRPr="00172FF4">
        <w:rPr>
          <w:rFonts w:asciiTheme="majorBidi" w:hAnsiTheme="majorBidi" w:cstheme="majorBidi"/>
          <w:sz w:val="28"/>
          <w:szCs w:val="28"/>
        </w:rPr>
        <w:t>пациентам с ВЗК</w:t>
      </w:r>
      <w:r w:rsidR="00FD5CCB" w:rsidRPr="00172FF4">
        <w:rPr>
          <w:rFonts w:asciiTheme="majorBidi" w:hAnsiTheme="majorBidi" w:cstheme="majorBidi"/>
          <w:sz w:val="28"/>
          <w:szCs w:val="28"/>
        </w:rPr>
        <w:t>.</w:t>
      </w:r>
    </w:p>
    <w:p w14:paraId="60F886D4" w14:textId="07D48AE7" w:rsidR="00BE56F4" w:rsidRPr="00172FF4" w:rsidRDefault="00BC470E" w:rsidP="00A61AC9">
      <w:pPr>
        <w:pStyle w:val="a7"/>
        <w:numPr>
          <w:ilvl w:val="0"/>
          <w:numId w:val="27"/>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Результаты работы</w:t>
      </w:r>
      <w:r w:rsidR="00156EF0" w:rsidRPr="00172FF4">
        <w:rPr>
          <w:rFonts w:asciiTheme="majorBidi" w:hAnsiTheme="majorBidi" w:cstheme="majorBidi"/>
          <w:sz w:val="28"/>
          <w:szCs w:val="28"/>
        </w:rPr>
        <w:t xml:space="preserve"> по</w:t>
      </w:r>
      <w:r w:rsidR="00FD43E5" w:rsidRPr="00172FF4">
        <w:rPr>
          <w:rFonts w:asciiTheme="majorBidi" w:hAnsiTheme="majorBidi" w:cstheme="majorBidi"/>
          <w:sz w:val="28"/>
          <w:szCs w:val="28"/>
        </w:rPr>
        <w:t xml:space="preserve"> изучению </w:t>
      </w:r>
      <w:r w:rsidR="00F73FE1" w:rsidRPr="00172FF4">
        <w:rPr>
          <w:rFonts w:asciiTheme="majorBidi" w:hAnsiTheme="majorBidi" w:cstheme="majorBidi"/>
          <w:sz w:val="28"/>
          <w:szCs w:val="28"/>
        </w:rPr>
        <w:t>организации медицинской помощи больным ВЗК</w:t>
      </w:r>
      <w:r w:rsidRPr="00172FF4">
        <w:rPr>
          <w:rFonts w:asciiTheme="majorBidi" w:hAnsiTheme="majorBidi" w:cstheme="majorBidi"/>
          <w:sz w:val="28"/>
          <w:szCs w:val="28"/>
        </w:rPr>
        <w:t xml:space="preserve"> рекомендуются для использования</w:t>
      </w:r>
      <w:r w:rsidR="007E0CD4" w:rsidRPr="00172FF4">
        <w:rPr>
          <w:rFonts w:asciiTheme="majorBidi" w:hAnsiTheme="majorBidi" w:cstheme="majorBidi"/>
          <w:sz w:val="28"/>
          <w:szCs w:val="28"/>
        </w:rPr>
        <w:t xml:space="preserve"> местными органами государственного управления</w:t>
      </w:r>
      <w:r w:rsidR="00575FF7" w:rsidRPr="00172FF4">
        <w:rPr>
          <w:rFonts w:asciiTheme="majorBidi" w:hAnsiTheme="majorBidi" w:cstheme="majorBidi"/>
          <w:sz w:val="28"/>
          <w:szCs w:val="28"/>
        </w:rPr>
        <w:t xml:space="preserve"> здравоохранения</w:t>
      </w:r>
      <w:r w:rsidR="00283481" w:rsidRPr="00172FF4">
        <w:rPr>
          <w:rFonts w:asciiTheme="majorBidi" w:hAnsiTheme="majorBidi" w:cstheme="majorBidi"/>
          <w:sz w:val="28"/>
          <w:szCs w:val="28"/>
        </w:rPr>
        <w:t xml:space="preserve"> и другими профильными организациями </w:t>
      </w:r>
      <w:r w:rsidR="00FA3CB8" w:rsidRPr="00172FF4">
        <w:rPr>
          <w:rFonts w:asciiTheme="majorBidi" w:hAnsiTheme="majorBidi" w:cstheme="majorBidi"/>
          <w:sz w:val="28"/>
          <w:szCs w:val="28"/>
        </w:rPr>
        <w:t>здравоохранения</w:t>
      </w:r>
      <w:r w:rsidR="00575FF7" w:rsidRPr="00172FF4">
        <w:rPr>
          <w:rFonts w:asciiTheme="majorBidi" w:hAnsiTheme="majorBidi" w:cstheme="majorBidi"/>
          <w:sz w:val="28"/>
          <w:szCs w:val="28"/>
        </w:rPr>
        <w:t xml:space="preserve">, ответственными </w:t>
      </w:r>
      <w:r w:rsidR="00F91A13" w:rsidRPr="00172FF4">
        <w:rPr>
          <w:rFonts w:asciiTheme="majorBidi" w:hAnsiTheme="majorBidi" w:cstheme="majorBidi"/>
          <w:sz w:val="28"/>
          <w:szCs w:val="28"/>
        </w:rPr>
        <w:t xml:space="preserve">за методическое руководство и анализ заболеваемости </w:t>
      </w:r>
      <w:r w:rsidR="00261F0E" w:rsidRPr="00172FF4">
        <w:rPr>
          <w:rFonts w:asciiTheme="majorBidi" w:hAnsiTheme="majorBidi" w:cstheme="majorBidi"/>
          <w:sz w:val="28"/>
          <w:szCs w:val="28"/>
        </w:rPr>
        <w:t>ВЗК для совершенствовани</w:t>
      </w:r>
      <w:r w:rsidR="00873E4A" w:rsidRPr="00172FF4">
        <w:rPr>
          <w:rFonts w:asciiTheme="majorBidi" w:hAnsiTheme="majorBidi" w:cstheme="majorBidi"/>
          <w:sz w:val="28"/>
          <w:szCs w:val="28"/>
        </w:rPr>
        <w:t>я</w:t>
      </w:r>
      <w:r w:rsidR="00261F0E" w:rsidRPr="00172FF4">
        <w:rPr>
          <w:rFonts w:asciiTheme="majorBidi" w:hAnsiTheme="majorBidi" w:cstheme="majorBidi"/>
          <w:sz w:val="28"/>
          <w:szCs w:val="28"/>
        </w:rPr>
        <w:t xml:space="preserve"> политики и </w:t>
      </w:r>
      <w:r w:rsidR="00873E4A" w:rsidRPr="00172FF4">
        <w:rPr>
          <w:rFonts w:asciiTheme="majorBidi" w:hAnsiTheme="majorBidi" w:cstheme="majorBidi"/>
          <w:sz w:val="28"/>
          <w:szCs w:val="28"/>
        </w:rPr>
        <w:t xml:space="preserve">управления </w:t>
      </w:r>
      <w:r w:rsidR="001E0C49" w:rsidRPr="00172FF4">
        <w:rPr>
          <w:rFonts w:asciiTheme="majorBidi" w:hAnsiTheme="majorBidi" w:cstheme="majorBidi"/>
          <w:sz w:val="28"/>
          <w:szCs w:val="28"/>
        </w:rPr>
        <w:t>в организации</w:t>
      </w:r>
      <w:r w:rsidR="001B1EBB" w:rsidRPr="00172FF4">
        <w:rPr>
          <w:rFonts w:asciiTheme="majorBidi" w:hAnsiTheme="majorBidi" w:cstheme="majorBidi"/>
          <w:sz w:val="28"/>
          <w:szCs w:val="28"/>
        </w:rPr>
        <w:t xml:space="preserve"> медицинской помощи пациентам с ВЗК</w:t>
      </w:r>
      <w:r w:rsidR="00FD5CCB" w:rsidRPr="00172FF4">
        <w:rPr>
          <w:rFonts w:asciiTheme="majorBidi" w:hAnsiTheme="majorBidi" w:cstheme="majorBidi"/>
          <w:sz w:val="28"/>
          <w:szCs w:val="28"/>
        </w:rPr>
        <w:t>.</w:t>
      </w:r>
    </w:p>
    <w:p w14:paraId="771F88ED" w14:textId="776B7C3C" w:rsidR="00DF110E" w:rsidRPr="00172FF4" w:rsidRDefault="00AF0495" w:rsidP="00A61AC9">
      <w:pPr>
        <w:pStyle w:val="a7"/>
        <w:numPr>
          <w:ilvl w:val="0"/>
          <w:numId w:val="27"/>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 xml:space="preserve">Результаты работы были </w:t>
      </w:r>
      <w:r w:rsidR="001651C7" w:rsidRPr="00172FF4">
        <w:rPr>
          <w:rFonts w:asciiTheme="majorBidi" w:hAnsiTheme="majorBidi" w:cstheme="majorBidi"/>
          <w:sz w:val="28"/>
          <w:szCs w:val="28"/>
        </w:rPr>
        <w:t>внедрены в</w:t>
      </w:r>
      <w:r w:rsidRPr="00172FF4">
        <w:rPr>
          <w:rFonts w:asciiTheme="majorBidi" w:hAnsiTheme="majorBidi" w:cstheme="majorBidi"/>
          <w:sz w:val="28"/>
          <w:szCs w:val="28"/>
        </w:rPr>
        <w:t xml:space="preserve"> </w:t>
      </w:r>
      <w:r w:rsidR="00512F8F" w:rsidRPr="00172FF4">
        <w:rPr>
          <w:rFonts w:asciiTheme="majorBidi" w:hAnsiTheme="majorBidi" w:cstheme="majorBidi"/>
          <w:sz w:val="28"/>
          <w:szCs w:val="28"/>
        </w:rPr>
        <w:t>программ</w:t>
      </w:r>
      <w:r w:rsidR="001651C7" w:rsidRPr="00172FF4">
        <w:rPr>
          <w:rFonts w:asciiTheme="majorBidi" w:hAnsiTheme="majorBidi" w:cstheme="majorBidi"/>
          <w:sz w:val="28"/>
          <w:szCs w:val="28"/>
        </w:rPr>
        <w:t>у</w:t>
      </w:r>
      <w:r w:rsidR="00512F8F" w:rsidRPr="00172FF4">
        <w:rPr>
          <w:rFonts w:asciiTheme="majorBidi" w:hAnsiTheme="majorBidi" w:cstheme="majorBidi"/>
          <w:sz w:val="28"/>
          <w:szCs w:val="28"/>
        </w:rPr>
        <w:t xml:space="preserve"> курса по гастроэнтерологии</w:t>
      </w:r>
      <w:r w:rsidR="0069246F" w:rsidRPr="00172FF4">
        <w:rPr>
          <w:rFonts w:asciiTheme="majorBidi" w:hAnsiTheme="majorBidi" w:cstheme="majorBidi"/>
          <w:sz w:val="28"/>
          <w:szCs w:val="28"/>
        </w:rPr>
        <w:t>, преподаваемом в КазНУ имени аль-Фараби</w:t>
      </w:r>
      <w:r w:rsidR="00FD5CCB" w:rsidRPr="00172FF4">
        <w:rPr>
          <w:rFonts w:asciiTheme="majorBidi" w:hAnsiTheme="majorBidi" w:cstheme="majorBidi"/>
          <w:sz w:val="28"/>
          <w:szCs w:val="28"/>
        </w:rPr>
        <w:t xml:space="preserve">, </w:t>
      </w:r>
      <w:r w:rsidR="00652A18" w:rsidRPr="00172FF4">
        <w:rPr>
          <w:rFonts w:asciiTheme="majorBidi" w:hAnsiTheme="majorBidi" w:cstheme="majorBidi"/>
          <w:sz w:val="28"/>
          <w:szCs w:val="28"/>
        </w:rPr>
        <w:t xml:space="preserve">на курсе эпидемиологии </w:t>
      </w:r>
      <w:r w:rsidR="00BD16FA" w:rsidRPr="00172FF4">
        <w:rPr>
          <w:rFonts w:asciiTheme="majorBidi" w:hAnsiTheme="majorBidi" w:cstheme="majorBidi"/>
          <w:sz w:val="28"/>
          <w:szCs w:val="28"/>
        </w:rPr>
        <w:t xml:space="preserve">кафедры эпидемиологии, </w:t>
      </w:r>
      <w:proofErr w:type="spellStart"/>
      <w:r w:rsidR="00BD16FA" w:rsidRPr="00172FF4">
        <w:rPr>
          <w:rFonts w:asciiTheme="majorBidi" w:hAnsiTheme="majorBidi" w:cstheme="majorBidi"/>
          <w:sz w:val="28"/>
          <w:szCs w:val="28"/>
        </w:rPr>
        <w:t>биостатистики</w:t>
      </w:r>
      <w:proofErr w:type="spellEnd"/>
      <w:r w:rsidR="00BD16FA" w:rsidRPr="00172FF4">
        <w:rPr>
          <w:rFonts w:asciiTheme="majorBidi" w:hAnsiTheme="majorBidi" w:cstheme="majorBidi"/>
          <w:sz w:val="28"/>
          <w:szCs w:val="28"/>
        </w:rPr>
        <w:t xml:space="preserve"> и доказательной медицины КазНУ имени аль-Фараби</w:t>
      </w:r>
      <w:r w:rsidR="00E1268B" w:rsidRPr="00172FF4">
        <w:rPr>
          <w:rFonts w:asciiTheme="majorBidi" w:hAnsiTheme="majorBidi" w:cstheme="majorBidi"/>
          <w:sz w:val="28"/>
          <w:szCs w:val="28"/>
        </w:rPr>
        <w:t>, а также при разработке Регистра пациентов с ВЗК в Казахстане</w:t>
      </w:r>
      <w:r w:rsidR="00514AD9">
        <w:rPr>
          <w:rFonts w:asciiTheme="majorBidi" w:hAnsiTheme="majorBidi" w:cstheme="majorBidi"/>
          <w:sz w:val="28"/>
          <w:szCs w:val="28"/>
        </w:rPr>
        <w:t xml:space="preserve"> (Приложение </w:t>
      </w:r>
      <w:r w:rsidR="00814EB4">
        <w:rPr>
          <w:rFonts w:asciiTheme="majorBidi" w:hAnsiTheme="majorBidi" w:cstheme="majorBidi"/>
          <w:sz w:val="28"/>
          <w:szCs w:val="28"/>
        </w:rPr>
        <w:t>А</w:t>
      </w:r>
      <w:r w:rsidR="00514AD9">
        <w:rPr>
          <w:rFonts w:asciiTheme="majorBidi" w:hAnsiTheme="majorBidi" w:cstheme="majorBidi"/>
          <w:sz w:val="28"/>
          <w:szCs w:val="28"/>
        </w:rPr>
        <w:t>)</w:t>
      </w:r>
      <w:r w:rsidR="00E1268B" w:rsidRPr="00172FF4">
        <w:rPr>
          <w:rFonts w:asciiTheme="majorBidi" w:hAnsiTheme="majorBidi" w:cstheme="majorBidi"/>
          <w:sz w:val="28"/>
          <w:szCs w:val="28"/>
        </w:rPr>
        <w:t>.</w:t>
      </w:r>
    </w:p>
    <w:p w14:paraId="7BAE9739" w14:textId="77777777" w:rsidR="00E915BA" w:rsidRPr="00172FF4" w:rsidRDefault="00E915BA" w:rsidP="00A61AC9">
      <w:pPr>
        <w:tabs>
          <w:tab w:val="left" w:pos="142"/>
          <w:tab w:val="left" w:pos="993"/>
        </w:tabs>
        <w:spacing w:after="0" w:line="240" w:lineRule="auto"/>
        <w:ind w:right="7" w:firstLine="709"/>
        <w:rPr>
          <w:rFonts w:asciiTheme="majorBidi" w:eastAsia="Times New Roman" w:hAnsiTheme="majorBidi" w:cstheme="majorBidi"/>
          <w:b/>
          <w:bCs/>
          <w:sz w:val="28"/>
          <w:szCs w:val="28"/>
        </w:rPr>
      </w:pPr>
    </w:p>
    <w:p w14:paraId="3A5A95C4" w14:textId="2548930F" w:rsidR="000D5CED" w:rsidRPr="00172FF4" w:rsidRDefault="000D5CED" w:rsidP="00172FF4">
      <w:pPr>
        <w:tabs>
          <w:tab w:val="left" w:pos="142"/>
        </w:tabs>
        <w:spacing w:after="0" w:line="240" w:lineRule="auto"/>
        <w:ind w:right="7" w:firstLine="709"/>
        <w:rPr>
          <w:rFonts w:asciiTheme="majorBidi" w:hAnsiTheme="majorBidi" w:cstheme="majorBidi"/>
          <w:b/>
          <w:bCs/>
          <w:sz w:val="28"/>
          <w:szCs w:val="28"/>
        </w:rPr>
      </w:pPr>
      <w:r w:rsidRPr="00172FF4">
        <w:rPr>
          <w:rFonts w:asciiTheme="majorBidi" w:eastAsia="Times New Roman" w:hAnsiTheme="majorBidi" w:cstheme="majorBidi"/>
          <w:b/>
          <w:bCs/>
          <w:sz w:val="28"/>
          <w:szCs w:val="28"/>
        </w:rPr>
        <w:lastRenderedPageBreak/>
        <w:t>Положения, выносимые на защиту</w:t>
      </w:r>
      <w:r w:rsidR="00A61AC9">
        <w:rPr>
          <w:rFonts w:asciiTheme="majorBidi" w:eastAsia="Times New Roman" w:hAnsiTheme="majorBidi" w:cstheme="majorBidi"/>
          <w:b/>
          <w:bCs/>
          <w:sz w:val="28"/>
          <w:szCs w:val="28"/>
        </w:rPr>
        <w:t>:</w:t>
      </w:r>
    </w:p>
    <w:p w14:paraId="523E9D8F" w14:textId="77777777" w:rsidR="004B1283" w:rsidRPr="00172FF4" w:rsidRDefault="004B1283" w:rsidP="00A61AC9">
      <w:pPr>
        <w:pStyle w:val="a7"/>
        <w:numPr>
          <w:ilvl w:val="0"/>
          <w:numId w:val="31"/>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 xml:space="preserve">Казахстан, с </w:t>
      </w:r>
      <w:r w:rsidRPr="00172FF4">
        <w:rPr>
          <w:rFonts w:asciiTheme="majorBidi" w:hAnsiTheme="majorBidi" w:cstheme="majorBidi"/>
          <w:sz w:val="28"/>
          <w:szCs w:val="28"/>
          <w:lang w:val="kk-KZ"/>
        </w:rPr>
        <w:t>существенными различиями уровней заболеваемости и распространенности ВЗК по годам и регионам,</w:t>
      </w:r>
      <w:r w:rsidRPr="00172FF4">
        <w:rPr>
          <w:rFonts w:asciiTheme="majorBidi" w:hAnsiTheme="majorBidi" w:cstheme="majorBidi"/>
          <w:sz w:val="28"/>
          <w:szCs w:val="28"/>
        </w:rPr>
        <w:t xml:space="preserve"> </w:t>
      </w:r>
      <w:r w:rsidRPr="00172FF4">
        <w:rPr>
          <w:rFonts w:asciiTheme="majorBidi" w:hAnsiTheme="majorBidi" w:cs="Times New Roman"/>
          <w:sz w:val="28"/>
          <w:szCs w:val="28"/>
        </w:rPr>
        <w:t xml:space="preserve">относится к странам с </w:t>
      </w:r>
      <w:r w:rsidRPr="00172FF4">
        <w:rPr>
          <w:rFonts w:asciiTheme="majorBidi" w:hAnsiTheme="majorBidi" w:cs="Times New Roman"/>
          <w:iCs/>
          <w:sz w:val="28"/>
          <w:szCs w:val="28"/>
        </w:rPr>
        <w:t>относительно</w:t>
      </w:r>
      <w:r w:rsidRPr="00172FF4">
        <w:rPr>
          <w:rFonts w:asciiTheme="majorBidi" w:hAnsiTheme="majorBidi" w:cs="Times New Roman"/>
          <w:sz w:val="28"/>
          <w:szCs w:val="28"/>
        </w:rPr>
        <w:t xml:space="preserve"> невысоким уровнем заболеваемости и распространенности ВЗК с тенденцией роста, при этом регистрируемые уровни</w:t>
      </w:r>
      <w:r w:rsidRPr="00172FF4">
        <w:rPr>
          <w:rFonts w:asciiTheme="majorBidi" w:hAnsiTheme="majorBidi" w:cstheme="majorBidi"/>
          <w:sz w:val="28"/>
          <w:szCs w:val="28"/>
        </w:rPr>
        <w:t xml:space="preserve"> заболеваемости и распространенности ВЗК ниже фактических, устанавливаемых при активном выявлении таких заболеваний. </w:t>
      </w:r>
    </w:p>
    <w:p w14:paraId="472F48EC" w14:textId="77777777" w:rsidR="004B1283" w:rsidRPr="00172FF4" w:rsidRDefault="004B1283" w:rsidP="00A61AC9">
      <w:pPr>
        <w:pStyle w:val="a7"/>
        <w:numPr>
          <w:ilvl w:val="0"/>
          <w:numId w:val="31"/>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Нерегулярный прием пищи, потребление рыбы и морских продуктов, потребление замороженных полуфабрикатов, питание, основанное на мясных блюдах, потребление НПВС, кроме аспирина и курение являлись поведенческими факторами, ассоциированными с увеличением риска ВЗК среди популяции РК. В то время как казахская национальность, перенесенные детские вирусные инфекции являлись факторами снижения риска ВЗК.</w:t>
      </w:r>
    </w:p>
    <w:p w14:paraId="7C0D6BA2" w14:textId="77777777" w:rsidR="004B1283" w:rsidRPr="00172FF4" w:rsidRDefault="004B1283" w:rsidP="00A61AC9">
      <w:pPr>
        <w:pStyle w:val="a7"/>
        <w:numPr>
          <w:ilvl w:val="0"/>
          <w:numId w:val="31"/>
        </w:numPr>
        <w:tabs>
          <w:tab w:val="left" w:pos="142"/>
          <w:tab w:val="left" w:pos="993"/>
        </w:tabs>
        <w:spacing w:after="0" w:line="240" w:lineRule="auto"/>
        <w:ind w:left="0" w:right="7" w:firstLine="709"/>
        <w:jc w:val="both"/>
        <w:rPr>
          <w:rFonts w:asciiTheme="majorBidi" w:hAnsiTheme="majorBidi" w:cstheme="majorBidi"/>
          <w:sz w:val="28"/>
          <w:szCs w:val="28"/>
        </w:rPr>
      </w:pPr>
      <w:r w:rsidRPr="00172FF4">
        <w:rPr>
          <w:rFonts w:asciiTheme="majorBidi" w:hAnsiTheme="majorBidi" w:cstheme="majorBidi"/>
          <w:sz w:val="28"/>
          <w:szCs w:val="28"/>
        </w:rPr>
        <w:t>Среди казахстанской популяции больных ВЗК у пациентов с болезнью Крона чаще чем у пациентов с язвенным колитом встречаются гормонозависимость, внекишечные проявления и кишечные осложнения, более выражена наследственность и чаще проводятся операции на абдоминальной области.</w:t>
      </w:r>
    </w:p>
    <w:p w14:paraId="7B317A91" w14:textId="77777777" w:rsidR="00A34272" w:rsidRDefault="004B1283" w:rsidP="00A61AC9">
      <w:pPr>
        <w:pStyle w:val="a7"/>
        <w:numPr>
          <w:ilvl w:val="0"/>
          <w:numId w:val="31"/>
        </w:numPr>
        <w:tabs>
          <w:tab w:val="left" w:pos="142"/>
          <w:tab w:val="left" w:pos="993"/>
        </w:tabs>
        <w:spacing w:after="0" w:line="240" w:lineRule="auto"/>
        <w:ind w:left="0" w:firstLine="709"/>
        <w:jc w:val="both"/>
        <w:rPr>
          <w:rFonts w:asciiTheme="majorBidi" w:hAnsiTheme="majorBidi" w:cstheme="majorBidi"/>
          <w:sz w:val="28"/>
          <w:szCs w:val="28"/>
        </w:rPr>
      </w:pPr>
      <w:r w:rsidRPr="00172FF4">
        <w:rPr>
          <w:rFonts w:asciiTheme="majorBidi" w:hAnsiTheme="majorBidi" w:cstheme="majorBidi"/>
          <w:sz w:val="28"/>
          <w:szCs w:val="28"/>
        </w:rPr>
        <w:t xml:space="preserve">По ряду вопросов требуется принятие управленческих решений, направленных на оптимизацию и повышение эффективности помощи больным с ВЗК: </w:t>
      </w:r>
    </w:p>
    <w:p w14:paraId="508031E7" w14:textId="77777777" w:rsidR="00A34272" w:rsidRDefault="004B1283" w:rsidP="00A34272">
      <w:pPr>
        <w:tabs>
          <w:tab w:val="left" w:pos="142"/>
          <w:tab w:val="left" w:pos="993"/>
        </w:tabs>
        <w:spacing w:after="0" w:line="240" w:lineRule="auto"/>
        <w:ind w:firstLine="851"/>
        <w:jc w:val="both"/>
        <w:rPr>
          <w:rFonts w:asciiTheme="majorBidi" w:hAnsiTheme="majorBidi" w:cstheme="majorBidi"/>
          <w:sz w:val="28"/>
          <w:szCs w:val="28"/>
        </w:rPr>
      </w:pPr>
      <w:r w:rsidRPr="00A34272">
        <w:rPr>
          <w:rFonts w:asciiTheme="majorBidi" w:hAnsiTheme="majorBidi" w:cstheme="majorBidi"/>
          <w:sz w:val="28"/>
          <w:szCs w:val="28"/>
        </w:rPr>
        <w:t xml:space="preserve">1) </w:t>
      </w:r>
      <w:r w:rsidR="00A61AC9" w:rsidRPr="00A34272">
        <w:rPr>
          <w:rFonts w:asciiTheme="majorBidi" w:hAnsiTheme="majorBidi" w:cstheme="majorBidi"/>
          <w:sz w:val="28"/>
          <w:szCs w:val="28"/>
        </w:rPr>
        <w:t>с</w:t>
      </w:r>
      <w:r w:rsidRPr="00A34272">
        <w:rPr>
          <w:rFonts w:asciiTheme="majorBidi" w:hAnsiTheme="majorBidi" w:cstheme="majorBidi"/>
          <w:sz w:val="28"/>
          <w:szCs w:val="28"/>
        </w:rPr>
        <w:t xml:space="preserve">уществует необходимость совершенствования инструмента по сбору данных относительно эпидемиологических и клинических данных, касающихся ВЗК среди населения Казахстана; </w:t>
      </w:r>
    </w:p>
    <w:p w14:paraId="3E456F2D" w14:textId="61075DEE" w:rsidR="001A6642" w:rsidRPr="00A34272" w:rsidRDefault="004B1283" w:rsidP="00A34272">
      <w:pPr>
        <w:tabs>
          <w:tab w:val="left" w:pos="142"/>
          <w:tab w:val="left" w:pos="993"/>
        </w:tabs>
        <w:spacing w:after="0" w:line="240" w:lineRule="auto"/>
        <w:ind w:firstLine="851"/>
        <w:jc w:val="both"/>
        <w:rPr>
          <w:rFonts w:asciiTheme="majorBidi" w:hAnsiTheme="majorBidi" w:cstheme="majorBidi"/>
          <w:sz w:val="28"/>
          <w:szCs w:val="28"/>
        </w:rPr>
      </w:pPr>
      <w:r w:rsidRPr="00A34272">
        <w:rPr>
          <w:rFonts w:asciiTheme="majorBidi" w:hAnsiTheme="majorBidi" w:cstheme="majorBidi"/>
          <w:sz w:val="28"/>
          <w:szCs w:val="28"/>
        </w:rPr>
        <w:t xml:space="preserve">2) </w:t>
      </w:r>
      <w:r w:rsidR="00A61AC9" w:rsidRPr="00A34272">
        <w:rPr>
          <w:rFonts w:asciiTheme="majorBidi" w:hAnsiTheme="majorBidi" w:cstheme="majorBidi"/>
          <w:sz w:val="28"/>
          <w:szCs w:val="28"/>
        </w:rPr>
        <w:t>п</w:t>
      </w:r>
      <w:r w:rsidRPr="00A34272">
        <w:rPr>
          <w:rFonts w:asciiTheme="majorBidi" w:hAnsiTheme="majorBidi" w:cstheme="majorBidi"/>
          <w:sz w:val="28"/>
          <w:szCs w:val="28"/>
        </w:rPr>
        <w:t>ациентам с ВЗК, как и всем пациентам с хроническими заболеваниями, необходима дополнительная психологическая помощь для повышения приверженности к длительному лечению.</w:t>
      </w:r>
    </w:p>
    <w:p w14:paraId="6BBD341D" w14:textId="57682D9A" w:rsidR="000D5CED" w:rsidRPr="00172FF4" w:rsidRDefault="000D5CED" w:rsidP="00172FF4">
      <w:pPr>
        <w:tabs>
          <w:tab w:val="left" w:pos="142"/>
        </w:tabs>
        <w:spacing w:after="0" w:line="240" w:lineRule="auto"/>
        <w:ind w:firstLine="709"/>
        <w:rPr>
          <w:rFonts w:asciiTheme="majorBidi" w:eastAsia="Times New Roman" w:hAnsiTheme="majorBidi" w:cstheme="majorBidi"/>
          <w:b/>
          <w:bCs/>
          <w:sz w:val="28"/>
          <w:szCs w:val="28"/>
        </w:rPr>
      </w:pPr>
      <w:r w:rsidRPr="00172FF4">
        <w:rPr>
          <w:rFonts w:asciiTheme="majorBidi" w:eastAsia="Times New Roman" w:hAnsiTheme="majorBidi" w:cstheme="majorBidi"/>
          <w:b/>
          <w:bCs/>
          <w:sz w:val="28"/>
          <w:szCs w:val="28"/>
        </w:rPr>
        <w:t>Апробация диссертации</w:t>
      </w:r>
      <w:r w:rsidR="00A61AC9">
        <w:rPr>
          <w:rFonts w:asciiTheme="majorBidi" w:eastAsia="Times New Roman" w:hAnsiTheme="majorBidi" w:cstheme="majorBidi"/>
          <w:b/>
          <w:bCs/>
          <w:sz w:val="28"/>
          <w:szCs w:val="28"/>
        </w:rPr>
        <w:t>.</w:t>
      </w:r>
    </w:p>
    <w:p w14:paraId="54852968" w14:textId="2F620D54" w:rsidR="000D5CED" w:rsidRPr="00172FF4" w:rsidRDefault="000D5CED" w:rsidP="00A61AC9">
      <w:pPr>
        <w:tabs>
          <w:tab w:val="left" w:pos="142"/>
        </w:tabs>
        <w:spacing w:after="0" w:line="240" w:lineRule="auto"/>
        <w:ind w:firstLine="709"/>
        <w:jc w:val="both"/>
        <w:rPr>
          <w:rFonts w:asciiTheme="majorBidi" w:eastAsia="Times New Roman" w:hAnsiTheme="majorBidi" w:cstheme="majorBidi"/>
          <w:sz w:val="28"/>
          <w:szCs w:val="28"/>
        </w:rPr>
      </w:pPr>
      <w:r w:rsidRPr="00172FF4">
        <w:rPr>
          <w:rFonts w:asciiTheme="majorBidi" w:eastAsia="Times New Roman" w:hAnsiTheme="majorBidi" w:cstheme="majorBidi"/>
          <w:sz w:val="28"/>
          <w:szCs w:val="28"/>
        </w:rPr>
        <w:t>Основные результаты диссертационного исследования были представлены на следующих конференциях:</w:t>
      </w:r>
    </w:p>
    <w:p w14:paraId="5FA60E27" w14:textId="28E995BF" w:rsidR="00AB5E7A" w:rsidRPr="00A61AC9" w:rsidRDefault="00A61AC9" w:rsidP="00A61AC9">
      <w:pPr>
        <w:tabs>
          <w:tab w:val="left" w:pos="142"/>
        </w:tabs>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 3-</w:t>
      </w:r>
      <w:r w:rsidR="00EE54F3">
        <w:rPr>
          <w:rFonts w:asciiTheme="majorBidi" w:hAnsiTheme="majorBidi" w:cstheme="majorBidi"/>
          <w:sz w:val="28"/>
          <w:szCs w:val="28"/>
        </w:rPr>
        <w:t>й</w:t>
      </w:r>
      <w:r w:rsidR="00304701" w:rsidRPr="00A61AC9">
        <w:rPr>
          <w:rFonts w:asciiTheme="majorBidi" w:hAnsiTheme="majorBidi" w:cstheme="majorBidi"/>
          <w:sz w:val="28"/>
          <w:szCs w:val="28"/>
        </w:rPr>
        <w:t xml:space="preserve"> </w:t>
      </w:r>
      <w:r w:rsidRPr="00A61AC9">
        <w:rPr>
          <w:rFonts w:asciiTheme="majorBidi" w:hAnsiTheme="majorBidi" w:cstheme="majorBidi"/>
          <w:sz w:val="28"/>
          <w:szCs w:val="28"/>
        </w:rPr>
        <w:t>международн</w:t>
      </w:r>
      <w:r w:rsidR="00EE54F3">
        <w:rPr>
          <w:rFonts w:asciiTheme="majorBidi" w:hAnsiTheme="majorBidi" w:cstheme="majorBidi"/>
          <w:sz w:val="28"/>
          <w:szCs w:val="28"/>
        </w:rPr>
        <w:t>ой конференции</w:t>
      </w:r>
      <w:r w:rsidRPr="00A61AC9">
        <w:rPr>
          <w:rFonts w:asciiTheme="majorBidi" w:hAnsiTheme="majorBidi" w:cstheme="majorBidi"/>
          <w:sz w:val="28"/>
          <w:szCs w:val="28"/>
        </w:rPr>
        <w:t xml:space="preserve"> </w:t>
      </w:r>
      <w:r w:rsidR="00EE54F3">
        <w:rPr>
          <w:rFonts w:asciiTheme="majorBidi" w:hAnsiTheme="majorBidi" w:cstheme="majorBidi"/>
          <w:sz w:val="28"/>
          <w:szCs w:val="28"/>
        </w:rPr>
        <w:t>«</w:t>
      </w:r>
      <w:proofErr w:type="spellStart"/>
      <w:r w:rsidR="00304701" w:rsidRPr="00A61AC9">
        <w:rPr>
          <w:rFonts w:asciiTheme="majorBidi" w:hAnsiTheme="majorBidi" w:cstheme="majorBidi"/>
          <w:sz w:val="28"/>
          <w:szCs w:val="28"/>
        </w:rPr>
        <w:t>Фарабиевски</w:t>
      </w:r>
      <w:r w:rsidR="00EE54F3">
        <w:rPr>
          <w:rFonts w:asciiTheme="majorBidi" w:hAnsiTheme="majorBidi" w:cstheme="majorBidi"/>
          <w:sz w:val="28"/>
          <w:szCs w:val="28"/>
        </w:rPr>
        <w:t>е</w:t>
      </w:r>
      <w:proofErr w:type="spellEnd"/>
      <w:r w:rsidR="00304701" w:rsidRPr="00A61AC9">
        <w:rPr>
          <w:rFonts w:asciiTheme="majorBidi" w:hAnsiTheme="majorBidi" w:cstheme="majorBidi"/>
          <w:sz w:val="28"/>
          <w:szCs w:val="28"/>
        </w:rPr>
        <w:t xml:space="preserve"> чтения</w:t>
      </w:r>
      <w:r w:rsidR="00EE54F3">
        <w:rPr>
          <w:rFonts w:asciiTheme="majorBidi" w:hAnsiTheme="majorBidi" w:cstheme="majorBidi"/>
          <w:sz w:val="28"/>
          <w:szCs w:val="28"/>
        </w:rPr>
        <w:t>»</w:t>
      </w:r>
      <w:r>
        <w:rPr>
          <w:rFonts w:asciiTheme="majorBidi" w:hAnsiTheme="majorBidi" w:cstheme="majorBidi"/>
          <w:sz w:val="28"/>
          <w:szCs w:val="28"/>
        </w:rPr>
        <w:t xml:space="preserve"> (Алматы, 2016. – </w:t>
      </w:r>
      <w:r w:rsidR="00304701" w:rsidRPr="00A61AC9">
        <w:rPr>
          <w:rFonts w:asciiTheme="majorBidi" w:hAnsiTheme="majorBidi" w:cstheme="majorBidi"/>
          <w:sz w:val="28"/>
          <w:szCs w:val="28"/>
        </w:rPr>
        <w:t>11-14 апреля</w:t>
      </w:r>
      <w:r>
        <w:rPr>
          <w:rFonts w:asciiTheme="majorBidi" w:hAnsiTheme="majorBidi" w:cstheme="majorBidi"/>
          <w:sz w:val="28"/>
          <w:szCs w:val="28"/>
        </w:rPr>
        <w:t>);</w:t>
      </w:r>
    </w:p>
    <w:p w14:paraId="53D4F920" w14:textId="0A1848FA" w:rsidR="0040439A" w:rsidRPr="00A61AC9" w:rsidRDefault="00A61AC9" w:rsidP="00A61AC9">
      <w:pPr>
        <w:tabs>
          <w:tab w:val="left" w:pos="142"/>
        </w:tabs>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 5-</w:t>
      </w:r>
      <w:r w:rsidR="00EE54F3">
        <w:rPr>
          <w:rFonts w:asciiTheme="majorBidi" w:hAnsiTheme="majorBidi" w:cstheme="majorBidi"/>
          <w:sz w:val="28"/>
          <w:szCs w:val="28"/>
        </w:rPr>
        <w:t>й</w:t>
      </w:r>
      <w:r w:rsidR="0040439A" w:rsidRPr="00A61AC9">
        <w:rPr>
          <w:rFonts w:asciiTheme="majorBidi" w:hAnsiTheme="majorBidi" w:cstheme="majorBidi"/>
          <w:sz w:val="28"/>
          <w:szCs w:val="28"/>
        </w:rPr>
        <w:t xml:space="preserve"> </w:t>
      </w:r>
      <w:r w:rsidR="00EE54F3" w:rsidRPr="00A61AC9">
        <w:rPr>
          <w:rFonts w:asciiTheme="majorBidi" w:hAnsiTheme="majorBidi" w:cstheme="majorBidi"/>
          <w:sz w:val="28"/>
          <w:szCs w:val="28"/>
        </w:rPr>
        <w:t>международн</w:t>
      </w:r>
      <w:r w:rsidR="00EE54F3">
        <w:rPr>
          <w:rFonts w:asciiTheme="majorBidi" w:hAnsiTheme="majorBidi" w:cstheme="majorBidi"/>
          <w:sz w:val="28"/>
          <w:szCs w:val="28"/>
        </w:rPr>
        <w:t>ой конференции</w:t>
      </w:r>
      <w:r w:rsidR="00EE54F3" w:rsidRPr="00A61AC9">
        <w:rPr>
          <w:rFonts w:asciiTheme="majorBidi" w:hAnsiTheme="majorBidi" w:cstheme="majorBidi"/>
          <w:sz w:val="28"/>
          <w:szCs w:val="28"/>
        </w:rPr>
        <w:t xml:space="preserve"> </w:t>
      </w:r>
      <w:r w:rsidR="00EE54F3">
        <w:rPr>
          <w:rFonts w:asciiTheme="majorBidi" w:hAnsiTheme="majorBidi" w:cstheme="majorBidi"/>
          <w:sz w:val="28"/>
          <w:szCs w:val="28"/>
        </w:rPr>
        <w:t>«</w:t>
      </w:r>
      <w:proofErr w:type="spellStart"/>
      <w:r w:rsidR="00EE54F3" w:rsidRPr="00A61AC9">
        <w:rPr>
          <w:rFonts w:asciiTheme="majorBidi" w:hAnsiTheme="majorBidi" w:cstheme="majorBidi"/>
          <w:sz w:val="28"/>
          <w:szCs w:val="28"/>
        </w:rPr>
        <w:t>Фарабиевски</w:t>
      </w:r>
      <w:r w:rsidR="00EE54F3">
        <w:rPr>
          <w:rFonts w:asciiTheme="majorBidi" w:hAnsiTheme="majorBidi" w:cstheme="majorBidi"/>
          <w:sz w:val="28"/>
          <w:szCs w:val="28"/>
        </w:rPr>
        <w:t>е</w:t>
      </w:r>
      <w:proofErr w:type="spellEnd"/>
      <w:r w:rsidR="00EE54F3" w:rsidRPr="00A61AC9">
        <w:rPr>
          <w:rFonts w:asciiTheme="majorBidi" w:hAnsiTheme="majorBidi" w:cstheme="majorBidi"/>
          <w:sz w:val="28"/>
          <w:szCs w:val="28"/>
        </w:rPr>
        <w:t xml:space="preserve"> чтения</w:t>
      </w:r>
      <w:r w:rsidR="00EE54F3">
        <w:rPr>
          <w:rFonts w:asciiTheme="majorBidi" w:hAnsiTheme="majorBidi" w:cstheme="majorBidi"/>
          <w:sz w:val="28"/>
          <w:szCs w:val="28"/>
        </w:rPr>
        <w:t xml:space="preserve">» </w:t>
      </w:r>
      <w:r>
        <w:rPr>
          <w:rFonts w:asciiTheme="majorBidi" w:hAnsiTheme="majorBidi" w:cstheme="majorBidi"/>
          <w:sz w:val="28"/>
          <w:szCs w:val="28"/>
        </w:rPr>
        <w:t>(</w:t>
      </w:r>
      <w:r w:rsidR="00FC2E1F" w:rsidRPr="00A61AC9">
        <w:rPr>
          <w:rFonts w:asciiTheme="majorBidi" w:hAnsiTheme="majorBidi" w:cstheme="majorBidi"/>
          <w:sz w:val="28"/>
          <w:szCs w:val="28"/>
        </w:rPr>
        <w:t xml:space="preserve">Алматы, </w:t>
      </w:r>
      <w:r>
        <w:rPr>
          <w:rFonts w:asciiTheme="majorBidi" w:hAnsiTheme="majorBidi" w:cstheme="majorBidi"/>
          <w:sz w:val="28"/>
          <w:szCs w:val="28"/>
        </w:rPr>
        <w:t>2018. – 3-13 апреля);</w:t>
      </w:r>
    </w:p>
    <w:p w14:paraId="22EE7D7F" w14:textId="18ACEC09" w:rsidR="0040439A" w:rsidRPr="00A34272" w:rsidRDefault="00A61AC9" w:rsidP="00A61AC9">
      <w:pPr>
        <w:tabs>
          <w:tab w:val="left" w:pos="142"/>
        </w:tabs>
        <w:spacing w:after="0" w:line="240" w:lineRule="auto"/>
        <w:ind w:firstLine="709"/>
        <w:jc w:val="both"/>
        <w:rPr>
          <w:rFonts w:asciiTheme="majorBidi" w:hAnsiTheme="majorBidi" w:cstheme="majorBidi"/>
          <w:sz w:val="28"/>
          <w:szCs w:val="28"/>
          <w:lang w:val="en-US"/>
        </w:rPr>
      </w:pPr>
      <w:r w:rsidRPr="006D3E55">
        <w:rPr>
          <w:rFonts w:asciiTheme="majorBidi" w:hAnsiTheme="majorBidi" w:cstheme="majorBidi"/>
          <w:sz w:val="28"/>
          <w:szCs w:val="28"/>
          <w:lang w:val="en-US"/>
        </w:rPr>
        <w:t xml:space="preserve">– </w:t>
      </w:r>
      <w:r w:rsidR="00A34272" w:rsidRPr="00A61AC9">
        <w:rPr>
          <w:rFonts w:asciiTheme="majorBidi" w:hAnsiTheme="majorBidi" w:cstheme="majorBidi"/>
          <w:sz w:val="28"/>
          <w:szCs w:val="28"/>
          <w:lang w:val="en-US"/>
        </w:rPr>
        <w:t>s</w:t>
      </w:r>
      <w:r w:rsidR="0040439A" w:rsidRPr="00A61AC9">
        <w:rPr>
          <w:rFonts w:asciiTheme="majorBidi" w:hAnsiTheme="majorBidi" w:cstheme="majorBidi"/>
          <w:sz w:val="28"/>
          <w:szCs w:val="28"/>
          <w:lang w:val="en-US"/>
        </w:rPr>
        <w:t>ymposium</w:t>
      </w:r>
      <w:r w:rsidR="00A34272">
        <w:rPr>
          <w:rFonts w:asciiTheme="majorBidi" w:hAnsiTheme="majorBidi" w:cstheme="majorBidi"/>
          <w:sz w:val="28"/>
          <w:szCs w:val="28"/>
        </w:rPr>
        <w:t>е</w:t>
      </w:r>
      <w:r w:rsidR="0040439A" w:rsidRPr="006D3E55">
        <w:rPr>
          <w:rFonts w:asciiTheme="majorBidi" w:hAnsiTheme="majorBidi" w:cstheme="majorBidi"/>
          <w:sz w:val="28"/>
          <w:szCs w:val="28"/>
          <w:lang w:val="en-US"/>
        </w:rPr>
        <w:t xml:space="preserve"> 218</w:t>
      </w:r>
      <w:r w:rsidR="00FC2E1F" w:rsidRPr="006D3E55">
        <w:rPr>
          <w:rFonts w:asciiTheme="majorBidi" w:hAnsiTheme="majorBidi" w:cstheme="majorBidi"/>
          <w:sz w:val="28"/>
          <w:szCs w:val="28"/>
          <w:lang w:val="en-US"/>
        </w:rPr>
        <w:t>.</w:t>
      </w:r>
      <w:r w:rsidR="0040439A" w:rsidRPr="006D3E55">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Current</w:t>
      </w:r>
      <w:r w:rsidR="0040439A" w:rsidRPr="00A34272">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Challenges</w:t>
      </w:r>
      <w:r w:rsidR="0040439A" w:rsidRPr="00A34272">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of</w:t>
      </w:r>
      <w:r w:rsidR="0040439A" w:rsidRPr="00A34272">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Inflammatory</w:t>
      </w:r>
      <w:r w:rsidR="0040439A" w:rsidRPr="00A34272">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Bowel</w:t>
      </w:r>
      <w:r w:rsidR="0040439A" w:rsidRPr="00A34272">
        <w:rPr>
          <w:rFonts w:asciiTheme="majorBidi" w:hAnsiTheme="majorBidi" w:cstheme="majorBidi"/>
          <w:sz w:val="28"/>
          <w:szCs w:val="28"/>
          <w:lang w:val="en-US"/>
        </w:rPr>
        <w:t xml:space="preserve"> </w:t>
      </w:r>
      <w:r w:rsidR="0040439A" w:rsidRPr="00A61AC9">
        <w:rPr>
          <w:rFonts w:asciiTheme="majorBidi" w:hAnsiTheme="majorBidi" w:cstheme="majorBidi"/>
          <w:sz w:val="28"/>
          <w:szCs w:val="28"/>
          <w:lang w:val="en-US"/>
        </w:rPr>
        <w:t>Disease</w:t>
      </w:r>
      <w:r w:rsidR="0040439A" w:rsidRPr="00A34272">
        <w:rPr>
          <w:rFonts w:asciiTheme="majorBidi" w:hAnsiTheme="majorBidi" w:cstheme="majorBidi"/>
          <w:sz w:val="28"/>
          <w:szCs w:val="28"/>
          <w:lang w:val="en-US"/>
        </w:rPr>
        <w:t xml:space="preserve">, </w:t>
      </w:r>
      <w:proofErr w:type="gramStart"/>
      <w:r w:rsidR="0040439A" w:rsidRPr="00A34272">
        <w:rPr>
          <w:rFonts w:asciiTheme="majorBidi" w:hAnsiTheme="majorBidi" w:cstheme="majorBidi"/>
          <w:sz w:val="28"/>
          <w:szCs w:val="28"/>
          <w:lang w:val="en-US"/>
        </w:rPr>
        <w:t>2020</w:t>
      </w:r>
      <w:r w:rsidR="00247246" w:rsidRPr="00A34272">
        <w:rPr>
          <w:rFonts w:asciiTheme="majorBidi" w:hAnsiTheme="majorBidi" w:cstheme="majorBidi"/>
          <w:sz w:val="28"/>
          <w:szCs w:val="28"/>
          <w:lang w:val="en-US"/>
        </w:rPr>
        <w:t xml:space="preserve"> </w:t>
      </w:r>
      <w:r w:rsidR="00A34272" w:rsidRPr="00A34272">
        <w:rPr>
          <w:rFonts w:asciiTheme="majorBidi" w:hAnsiTheme="majorBidi" w:cstheme="majorBidi"/>
          <w:sz w:val="28"/>
          <w:szCs w:val="28"/>
          <w:lang w:val="en-US"/>
        </w:rPr>
        <w:t xml:space="preserve"> (</w:t>
      </w:r>
      <w:proofErr w:type="gramEnd"/>
      <w:r w:rsidR="0040439A" w:rsidRPr="00A61AC9">
        <w:rPr>
          <w:rFonts w:asciiTheme="majorBidi" w:hAnsiTheme="majorBidi" w:cstheme="majorBidi"/>
          <w:sz w:val="28"/>
          <w:szCs w:val="28"/>
          <w:lang w:val="en-US"/>
        </w:rPr>
        <w:t>Mexico</w:t>
      </w:r>
      <w:r w:rsidR="0040439A" w:rsidRPr="00A34272">
        <w:rPr>
          <w:rFonts w:asciiTheme="majorBidi" w:hAnsiTheme="majorBidi" w:cstheme="majorBidi"/>
          <w:sz w:val="28"/>
          <w:szCs w:val="28"/>
          <w:lang w:val="en-US"/>
        </w:rPr>
        <w:t xml:space="preserve"> </w:t>
      </w:r>
      <w:r w:rsidR="00A34272" w:rsidRPr="00A34272">
        <w:rPr>
          <w:rFonts w:asciiTheme="majorBidi" w:hAnsiTheme="majorBidi" w:cstheme="majorBidi"/>
          <w:sz w:val="28"/>
          <w:szCs w:val="28"/>
          <w:lang w:val="en-US"/>
        </w:rPr>
        <w:t>2020. – 6-7</w:t>
      </w:r>
      <w:r w:rsidR="00A34272" w:rsidRPr="00A61AC9">
        <w:rPr>
          <w:rFonts w:asciiTheme="majorBidi" w:hAnsiTheme="majorBidi" w:cstheme="majorBidi"/>
          <w:sz w:val="28"/>
          <w:szCs w:val="28"/>
          <w:lang w:val="en-US"/>
        </w:rPr>
        <w:t>th</w:t>
      </w:r>
      <w:r w:rsidR="00A34272" w:rsidRPr="00A34272">
        <w:rPr>
          <w:rFonts w:asciiTheme="majorBidi" w:hAnsiTheme="majorBidi" w:cstheme="majorBidi"/>
          <w:sz w:val="28"/>
          <w:szCs w:val="28"/>
          <w:lang w:val="en-US"/>
        </w:rPr>
        <w:t xml:space="preserve"> </w:t>
      </w:r>
      <w:r w:rsidR="00A34272" w:rsidRPr="00A61AC9">
        <w:rPr>
          <w:rFonts w:asciiTheme="majorBidi" w:hAnsiTheme="majorBidi" w:cstheme="majorBidi"/>
          <w:sz w:val="28"/>
          <w:szCs w:val="28"/>
          <w:lang w:val="en-US"/>
        </w:rPr>
        <w:t>March</w:t>
      </w:r>
      <w:r w:rsidR="00A34272" w:rsidRPr="00A34272">
        <w:rPr>
          <w:rFonts w:asciiTheme="majorBidi" w:hAnsiTheme="majorBidi" w:cstheme="majorBidi"/>
          <w:sz w:val="28"/>
          <w:szCs w:val="28"/>
          <w:lang w:val="en-US"/>
        </w:rPr>
        <w:t>).</w:t>
      </w:r>
    </w:p>
    <w:p w14:paraId="4DED9E7A" w14:textId="3CE7DE2D" w:rsidR="000D5CED" w:rsidRPr="00172FF4" w:rsidRDefault="000D5CED" w:rsidP="00172FF4">
      <w:pPr>
        <w:tabs>
          <w:tab w:val="left" w:pos="142"/>
          <w:tab w:val="left" w:pos="995"/>
        </w:tabs>
        <w:spacing w:after="0" w:line="240" w:lineRule="auto"/>
        <w:ind w:right="20" w:firstLine="709"/>
        <w:jc w:val="both"/>
        <w:rPr>
          <w:rFonts w:asciiTheme="majorBidi" w:hAnsiTheme="majorBidi" w:cstheme="majorBidi"/>
          <w:b/>
          <w:bCs/>
          <w:sz w:val="28"/>
          <w:szCs w:val="28"/>
        </w:rPr>
      </w:pPr>
      <w:r w:rsidRPr="00172FF4">
        <w:rPr>
          <w:rFonts w:asciiTheme="majorBidi" w:eastAsia="Times New Roman" w:hAnsiTheme="majorBidi" w:cstheme="majorBidi"/>
          <w:b/>
          <w:bCs/>
          <w:sz w:val="28"/>
          <w:szCs w:val="28"/>
        </w:rPr>
        <w:t>Публикации по теме диссертации</w:t>
      </w:r>
      <w:r w:rsidR="00A34272">
        <w:rPr>
          <w:rFonts w:asciiTheme="majorBidi" w:eastAsia="Times New Roman" w:hAnsiTheme="majorBidi" w:cstheme="majorBidi"/>
          <w:b/>
          <w:bCs/>
          <w:sz w:val="28"/>
          <w:szCs w:val="28"/>
        </w:rPr>
        <w:t>.</w:t>
      </w:r>
    </w:p>
    <w:p w14:paraId="41B45E10" w14:textId="6A842420" w:rsidR="000D5CED" w:rsidRPr="00172FF4" w:rsidRDefault="005177B8" w:rsidP="00172FF4">
      <w:pPr>
        <w:tabs>
          <w:tab w:val="left" w:pos="142"/>
        </w:tabs>
        <w:spacing w:after="0" w:line="240" w:lineRule="auto"/>
        <w:ind w:firstLine="709"/>
        <w:jc w:val="both"/>
        <w:rPr>
          <w:rFonts w:asciiTheme="majorBidi" w:hAnsiTheme="majorBidi" w:cstheme="majorBidi"/>
          <w:sz w:val="28"/>
          <w:szCs w:val="28"/>
        </w:rPr>
      </w:pPr>
      <w:r w:rsidRPr="00172FF4">
        <w:rPr>
          <w:rFonts w:asciiTheme="majorBidi" w:hAnsiTheme="majorBidi" w:cstheme="majorBidi"/>
          <w:sz w:val="28"/>
          <w:szCs w:val="28"/>
        </w:rPr>
        <w:t xml:space="preserve">По теме диссертационной работы опубликовано </w:t>
      </w:r>
      <w:r w:rsidR="00BA7D4E" w:rsidRPr="00172FF4">
        <w:rPr>
          <w:rFonts w:asciiTheme="majorBidi" w:hAnsiTheme="majorBidi" w:cstheme="majorBidi"/>
          <w:sz w:val="28"/>
          <w:szCs w:val="28"/>
        </w:rPr>
        <w:t>7</w:t>
      </w:r>
      <w:r w:rsidRPr="00172FF4">
        <w:rPr>
          <w:rFonts w:asciiTheme="majorBidi" w:hAnsiTheme="majorBidi" w:cstheme="majorBidi"/>
          <w:sz w:val="28"/>
          <w:szCs w:val="28"/>
        </w:rPr>
        <w:t xml:space="preserve"> работ, из них 3 тезисов в сборниках международных научно-практических конференций, </w:t>
      </w:r>
      <w:r w:rsidR="00BA7D4E" w:rsidRPr="00172FF4">
        <w:rPr>
          <w:rFonts w:asciiTheme="majorBidi" w:hAnsiTheme="majorBidi" w:cstheme="majorBidi"/>
          <w:sz w:val="28"/>
          <w:szCs w:val="28"/>
        </w:rPr>
        <w:t>3</w:t>
      </w:r>
      <w:r w:rsidRPr="00172FF4">
        <w:rPr>
          <w:rFonts w:asciiTheme="majorBidi" w:hAnsiTheme="majorBidi" w:cstheme="majorBidi"/>
          <w:sz w:val="28"/>
          <w:szCs w:val="28"/>
        </w:rPr>
        <w:t xml:space="preserve"> статьи в журналах, рекомендованных Комитетом по контролю в сфере образования и науки МОН РК: Вестник </w:t>
      </w:r>
      <w:proofErr w:type="spellStart"/>
      <w:r w:rsidRPr="00172FF4">
        <w:rPr>
          <w:rFonts w:asciiTheme="majorBidi" w:hAnsiTheme="majorBidi" w:cstheme="majorBidi"/>
          <w:sz w:val="28"/>
          <w:szCs w:val="28"/>
        </w:rPr>
        <w:t>КазНМУ</w:t>
      </w:r>
      <w:proofErr w:type="spellEnd"/>
      <w:r w:rsidRPr="00172FF4">
        <w:rPr>
          <w:rFonts w:asciiTheme="majorBidi" w:hAnsiTheme="majorBidi" w:cstheme="majorBidi"/>
          <w:sz w:val="28"/>
          <w:szCs w:val="28"/>
        </w:rPr>
        <w:t xml:space="preserve"> – 2, Наука </w:t>
      </w:r>
      <w:r w:rsidR="00BA7D4E" w:rsidRPr="00172FF4">
        <w:rPr>
          <w:rFonts w:asciiTheme="majorBidi" w:hAnsiTheme="majorBidi" w:cstheme="majorBidi"/>
          <w:sz w:val="28"/>
          <w:szCs w:val="28"/>
        </w:rPr>
        <w:t>и здравоохранение</w:t>
      </w:r>
      <w:r w:rsidRPr="00172FF4">
        <w:rPr>
          <w:rFonts w:asciiTheme="majorBidi" w:hAnsiTheme="majorBidi" w:cstheme="majorBidi"/>
          <w:sz w:val="28"/>
          <w:szCs w:val="28"/>
        </w:rPr>
        <w:t xml:space="preserve"> – </w:t>
      </w:r>
      <w:r w:rsidR="008B2D35" w:rsidRPr="00172FF4">
        <w:rPr>
          <w:rFonts w:asciiTheme="majorBidi" w:hAnsiTheme="majorBidi" w:cstheme="majorBidi"/>
          <w:sz w:val="28"/>
          <w:szCs w:val="28"/>
        </w:rPr>
        <w:t>1</w:t>
      </w:r>
      <w:r w:rsidRPr="00172FF4">
        <w:rPr>
          <w:rFonts w:asciiTheme="majorBidi" w:hAnsiTheme="majorBidi" w:cstheme="majorBidi"/>
          <w:sz w:val="28"/>
          <w:szCs w:val="28"/>
        </w:rPr>
        <w:t xml:space="preserve">, </w:t>
      </w:r>
      <w:r w:rsidR="008B2D35" w:rsidRPr="00172FF4">
        <w:rPr>
          <w:rFonts w:asciiTheme="majorBidi" w:hAnsiTheme="majorBidi" w:cstheme="majorBidi"/>
          <w:sz w:val="28"/>
          <w:szCs w:val="28"/>
        </w:rPr>
        <w:t>1</w:t>
      </w:r>
      <w:r w:rsidRPr="00172FF4">
        <w:rPr>
          <w:rFonts w:asciiTheme="majorBidi" w:hAnsiTheme="majorBidi" w:cstheme="majorBidi"/>
          <w:sz w:val="28"/>
          <w:szCs w:val="28"/>
        </w:rPr>
        <w:t xml:space="preserve"> стать</w:t>
      </w:r>
      <w:r w:rsidR="00FD7929" w:rsidRPr="00172FF4">
        <w:rPr>
          <w:rFonts w:asciiTheme="majorBidi" w:hAnsiTheme="majorBidi" w:cstheme="majorBidi"/>
          <w:sz w:val="28"/>
          <w:szCs w:val="28"/>
        </w:rPr>
        <w:t>я</w:t>
      </w:r>
      <w:r w:rsidRPr="00172FF4">
        <w:rPr>
          <w:rFonts w:asciiTheme="majorBidi" w:hAnsiTheme="majorBidi" w:cstheme="majorBidi"/>
          <w:sz w:val="28"/>
          <w:szCs w:val="28"/>
        </w:rPr>
        <w:t xml:space="preserve"> в журнал</w:t>
      </w:r>
      <w:r w:rsidR="00FD7929" w:rsidRPr="00172FF4">
        <w:rPr>
          <w:rFonts w:asciiTheme="majorBidi" w:hAnsiTheme="majorBidi" w:cstheme="majorBidi"/>
          <w:sz w:val="28"/>
          <w:szCs w:val="28"/>
        </w:rPr>
        <w:t>е</w:t>
      </w:r>
      <w:r w:rsidRPr="00172FF4">
        <w:rPr>
          <w:rFonts w:asciiTheme="majorBidi" w:hAnsiTheme="majorBidi" w:cstheme="majorBidi"/>
          <w:sz w:val="28"/>
          <w:szCs w:val="28"/>
        </w:rPr>
        <w:t>, индексируем</w:t>
      </w:r>
      <w:r w:rsidR="00FD7929" w:rsidRPr="00172FF4">
        <w:rPr>
          <w:rFonts w:asciiTheme="majorBidi" w:hAnsiTheme="majorBidi" w:cstheme="majorBidi"/>
          <w:sz w:val="28"/>
          <w:szCs w:val="28"/>
        </w:rPr>
        <w:t>ого</w:t>
      </w:r>
      <w:r w:rsidRPr="00172FF4">
        <w:rPr>
          <w:rFonts w:asciiTheme="majorBidi" w:hAnsiTheme="majorBidi" w:cstheme="majorBidi"/>
          <w:sz w:val="28"/>
          <w:szCs w:val="28"/>
        </w:rPr>
        <w:t xml:space="preserve"> базой </w:t>
      </w:r>
      <w:proofErr w:type="spellStart"/>
      <w:r w:rsidRPr="00172FF4">
        <w:rPr>
          <w:rFonts w:asciiTheme="majorBidi" w:hAnsiTheme="majorBidi" w:cstheme="majorBidi"/>
          <w:sz w:val="28"/>
          <w:szCs w:val="28"/>
        </w:rPr>
        <w:t>Scopus</w:t>
      </w:r>
      <w:proofErr w:type="spellEnd"/>
      <w:r w:rsidRPr="00172FF4">
        <w:rPr>
          <w:rFonts w:asciiTheme="majorBidi" w:hAnsiTheme="majorBidi" w:cstheme="majorBidi"/>
          <w:sz w:val="28"/>
          <w:szCs w:val="28"/>
        </w:rPr>
        <w:t xml:space="preserve">: </w:t>
      </w:r>
      <w:r w:rsidR="00457748" w:rsidRPr="00172FF4">
        <w:rPr>
          <w:rFonts w:asciiTheme="majorBidi" w:hAnsiTheme="majorBidi" w:cstheme="majorBidi"/>
          <w:sz w:val="28"/>
          <w:szCs w:val="28"/>
          <w:lang w:val="en-US"/>
        </w:rPr>
        <w:t>Intestinal</w:t>
      </w:r>
      <w:r w:rsidR="00457748" w:rsidRPr="00172FF4">
        <w:rPr>
          <w:rFonts w:asciiTheme="majorBidi" w:hAnsiTheme="majorBidi" w:cstheme="majorBidi"/>
          <w:sz w:val="28"/>
          <w:szCs w:val="28"/>
        </w:rPr>
        <w:t xml:space="preserve"> </w:t>
      </w:r>
      <w:r w:rsidR="00457748" w:rsidRPr="00172FF4">
        <w:rPr>
          <w:rFonts w:asciiTheme="majorBidi" w:hAnsiTheme="majorBidi" w:cstheme="majorBidi"/>
          <w:sz w:val="28"/>
          <w:szCs w:val="28"/>
          <w:lang w:val="en-US"/>
        </w:rPr>
        <w:t>Research</w:t>
      </w:r>
      <w:r w:rsidR="00457748" w:rsidRPr="00172FF4">
        <w:rPr>
          <w:rFonts w:asciiTheme="majorBidi" w:hAnsiTheme="majorBidi" w:cstheme="majorBidi"/>
          <w:sz w:val="28"/>
          <w:szCs w:val="28"/>
        </w:rPr>
        <w:t xml:space="preserve"> </w:t>
      </w:r>
      <w:r w:rsidRPr="00172FF4">
        <w:rPr>
          <w:rFonts w:asciiTheme="majorBidi" w:hAnsiTheme="majorBidi" w:cstheme="majorBidi"/>
          <w:sz w:val="28"/>
          <w:szCs w:val="28"/>
        </w:rPr>
        <w:t>(</w:t>
      </w:r>
      <w:proofErr w:type="spellStart"/>
      <w:r w:rsidR="00ED7E95" w:rsidRPr="00172FF4">
        <w:rPr>
          <w:rFonts w:asciiTheme="majorBidi" w:hAnsiTheme="majorBidi" w:cstheme="majorBidi"/>
          <w:sz w:val="28"/>
          <w:szCs w:val="28"/>
          <w:lang w:val="en-US"/>
        </w:rPr>
        <w:t>pISSN</w:t>
      </w:r>
      <w:proofErr w:type="spellEnd"/>
      <w:r w:rsidR="00ED7E95" w:rsidRPr="00172FF4">
        <w:rPr>
          <w:rFonts w:asciiTheme="majorBidi" w:hAnsiTheme="majorBidi" w:cstheme="majorBidi"/>
          <w:sz w:val="28"/>
          <w:szCs w:val="28"/>
        </w:rPr>
        <w:t xml:space="preserve"> 1598-9100, </w:t>
      </w:r>
      <w:proofErr w:type="spellStart"/>
      <w:r w:rsidR="00ED7E95" w:rsidRPr="00172FF4">
        <w:rPr>
          <w:rFonts w:asciiTheme="majorBidi" w:hAnsiTheme="majorBidi" w:cstheme="majorBidi"/>
          <w:sz w:val="28"/>
          <w:szCs w:val="28"/>
          <w:lang w:val="en-US"/>
        </w:rPr>
        <w:t>eISSN</w:t>
      </w:r>
      <w:proofErr w:type="spellEnd"/>
      <w:r w:rsidR="00ED7E95" w:rsidRPr="00172FF4">
        <w:rPr>
          <w:rFonts w:asciiTheme="majorBidi" w:hAnsiTheme="majorBidi" w:cstheme="majorBidi"/>
          <w:sz w:val="28"/>
          <w:szCs w:val="28"/>
        </w:rPr>
        <w:t xml:space="preserve"> 2288-1956</w:t>
      </w:r>
      <w:r w:rsidRPr="00172FF4">
        <w:rPr>
          <w:rFonts w:asciiTheme="majorBidi" w:hAnsiTheme="majorBidi" w:cstheme="majorBidi"/>
          <w:sz w:val="28"/>
          <w:szCs w:val="28"/>
        </w:rPr>
        <w:t xml:space="preserve">, </w:t>
      </w:r>
      <w:r w:rsidRPr="00172FF4">
        <w:rPr>
          <w:rFonts w:asciiTheme="majorBidi" w:hAnsiTheme="majorBidi" w:cstheme="majorBidi"/>
          <w:sz w:val="28"/>
          <w:szCs w:val="28"/>
          <w:lang w:val="en-US"/>
        </w:rPr>
        <w:t>Scopus</w:t>
      </w:r>
      <w:r w:rsidRPr="00172FF4">
        <w:rPr>
          <w:rFonts w:asciiTheme="majorBidi" w:hAnsiTheme="majorBidi" w:cstheme="majorBidi"/>
          <w:sz w:val="28"/>
          <w:szCs w:val="28"/>
        </w:rPr>
        <w:t xml:space="preserve"> </w:t>
      </w:r>
      <w:r w:rsidRPr="00172FF4">
        <w:rPr>
          <w:rFonts w:asciiTheme="majorBidi" w:hAnsiTheme="majorBidi" w:cstheme="majorBidi"/>
          <w:sz w:val="28"/>
          <w:szCs w:val="28"/>
          <w:lang w:val="en-US"/>
        </w:rPr>
        <w:t>Cite</w:t>
      </w:r>
      <w:r w:rsidRPr="00172FF4">
        <w:rPr>
          <w:rFonts w:asciiTheme="majorBidi" w:hAnsiTheme="majorBidi" w:cstheme="majorBidi"/>
          <w:sz w:val="28"/>
          <w:szCs w:val="28"/>
        </w:rPr>
        <w:t xml:space="preserve"> </w:t>
      </w:r>
      <w:r w:rsidRPr="00172FF4">
        <w:rPr>
          <w:rFonts w:asciiTheme="majorBidi" w:hAnsiTheme="majorBidi" w:cstheme="majorBidi"/>
          <w:sz w:val="28"/>
          <w:szCs w:val="28"/>
          <w:lang w:val="en-US"/>
        </w:rPr>
        <w:t>Score</w:t>
      </w:r>
      <w:r w:rsidRPr="00172FF4">
        <w:rPr>
          <w:rFonts w:asciiTheme="majorBidi" w:hAnsiTheme="majorBidi" w:cstheme="majorBidi"/>
          <w:sz w:val="28"/>
          <w:szCs w:val="28"/>
        </w:rPr>
        <w:t xml:space="preserve"> </w:t>
      </w:r>
      <w:r w:rsidR="00FA1C7C" w:rsidRPr="00172FF4">
        <w:rPr>
          <w:rFonts w:asciiTheme="majorBidi" w:hAnsiTheme="majorBidi" w:cstheme="majorBidi"/>
          <w:sz w:val="28"/>
          <w:szCs w:val="28"/>
        </w:rPr>
        <w:t>–</w:t>
      </w:r>
      <w:r w:rsidRPr="00172FF4">
        <w:rPr>
          <w:rFonts w:asciiTheme="majorBidi" w:hAnsiTheme="majorBidi" w:cstheme="majorBidi"/>
          <w:sz w:val="28"/>
          <w:szCs w:val="28"/>
        </w:rPr>
        <w:t xml:space="preserve"> </w:t>
      </w:r>
      <w:r w:rsidR="00FA1C7C" w:rsidRPr="00172FF4">
        <w:rPr>
          <w:rFonts w:asciiTheme="majorBidi" w:hAnsiTheme="majorBidi" w:cstheme="majorBidi"/>
          <w:sz w:val="28"/>
          <w:szCs w:val="28"/>
        </w:rPr>
        <w:t>4,</w:t>
      </w:r>
      <w:r w:rsidR="00C91729" w:rsidRPr="00172FF4">
        <w:rPr>
          <w:rFonts w:asciiTheme="majorBidi" w:hAnsiTheme="majorBidi" w:cstheme="majorBidi"/>
          <w:sz w:val="28"/>
          <w:szCs w:val="28"/>
        </w:rPr>
        <w:t>3</w:t>
      </w:r>
      <w:r w:rsidRPr="00172FF4">
        <w:rPr>
          <w:rFonts w:asciiTheme="majorBidi" w:hAnsiTheme="majorBidi" w:cstheme="majorBidi"/>
          <w:sz w:val="28"/>
          <w:szCs w:val="28"/>
        </w:rPr>
        <w:t xml:space="preserve">, </w:t>
      </w:r>
      <w:proofErr w:type="spellStart"/>
      <w:r w:rsidRPr="00172FF4">
        <w:rPr>
          <w:rFonts w:asciiTheme="majorBidi" w:hAnsiTheme="majorBidi" w:cstheme="majorBidi"/>
          <w:sz w:val="28"/>
          <w:szCs w:val="28"/>
        </w:rPr>
        <w:t>процентиль</w:t>
      </w:r>
      <w:proofErr w:type="spellEnd"/>
      <w:r w:rsidRPr="00172FF4">
        <w:rPr>
          <w:rFonts w:asciiTheme="majorBidi" w:hAnsiTheme="majorBidi" w:cstheme="majorBidi"/>
          <w:sz w:val="28"/>
          <w:szCs w:val="28"/>
        </w:rPr>
        <w:t xml:space="preserve"> </w:t>
      </w:r>
      <w:r w:rsidR="00514AD9">
        <w:rPr>
          <w:rFonts w:asciiTheme="majorBidi" w:hAnsiTheme="majorBidi" w:cstheme="majorBidi"/>
          <w:sz w:val="28"/>
          <w:szCs w:val="28"/>
        </w:rPr>
        <w:t>–</w:t>
      </w:r>
      <w:r w:rsidRPr="00172FF4">
        <w:rPr>
          <w:rFonts w:asciiTheme="majorBidi" w:hAnsiTheme="majorBidi" w:cstheme="majorBidi"/>
          <w:sz w:val="28"/>
          <w:szCs w:val="28"/>
        </w:rPr>
        <w:t xml:space="preserve"> </w:t>
      </w:r>
      <w:r w:rsidR="00C91729" w:rsidRPr="00172FF4">
        <w:rPr>
          <w:rFonts w:asciiTheme="majorBidi" w:hAnsiTheme="majorBidi" w:cstheme="majorBidi"/>
          <w:sz w:val="28"/>
          <w:szCs w:val="28"/>
        </w:rPr>
        <w:t>6</w:t>
      </w:r>
      <w:r w:rsidRPr="00172FF4">
        <w:rPr>
          <w:rFonts w:asciiTheme="majorBidi" w:hAnsiTheme="majorBidi" w:cstheme="majorBidi"/>
          <w:sz w:val="28"/>
          <w:szCs w:val="28"/>
        </w:rPr>
        <w:t>3)</w:t>
      </w:r>
      <w:r w:rsidR="00C123A6" w:rsidRPr="00172FF4">
        <w:rPr>
          <w:rFonts w:asciiTheme="majorBidi" w:hAnsiTheme="majorBidi" w:cstheme="majorBidi"/>
          <w:sz w:val="28"/>
          <w:szCs w:val="28"/>
        </w:rPr>
        <w:t>.</w:t>
      </w:r>
    </w:p>
    <w:p w14:paraId="72AB6CB1" w14:textId="77777777" w:rsidR="00A34272" w:rsidRDefault="00A34272" w:rsidP="00172FF4">
      <w:pPr>
        <w:tabs>
          <w:tab w:val="left" w:pos="142"/>
        </w:tabs>
        <w:spacing w:after="0" w:line="240" w:lineRule="auto"/>
        <w:ind w:firstLine="709"/>
        <w:rPr>
          <w:rFonts w:asciiTheme="majorBidi" w:eastAsia="Times New Roman" w:hAnsiTheme="majorBidi" w:cstheme="majorBidi"/>
          <w:b/>
          <w:bCs/>
          <w:sz w:val="28"/>
          <w:szCs w:val="28"/>
        </w:rPr>
      </w:pPr>
    </w:p>
    <w:p w14:paraId="13869AEE" w14:textId="26433413" w:rsidR="000D5CED" w:rsidRPr="00172FF4" w:rsidRDefault="000D5CED" w:rsidP="00172FF4">
      <w:pPr>
        <w:tabs>
          <w:tab w:val="left" w:pos="142"/>
        </w:tabs>
        <w:spacing w:after="0" w:line="240" w:lineRule="auto"/>
        <w:ind w:firstLine="709"/>
        <w:rPr>
          <w:rFonts w:asciiTheme="majorBidi" w:hAnsiTheme="majorBidi" w:cstheme="majorBidi"/>
          <w:b/>
          <w:bCs/>
          <w:sz w:val="28"/>
          <w:szCs w:val="28"/>
        </w:rPr>
      </w:pPr>
      <w:r w:rsidRPr="00172FF4">
        <w:rPr>
          <w:rFonts w:asciiTheme="majorBidi" w:eastAsia="Times New Roman" w:hAnsiTheme="majorBidi" w:cstheme="majorBidi"/>
          <w:b/>
          <w:bCs/>
          <w:sz w:val="28"/>
          <w:szCs w:val="28"/>
        </w:rPr>
        <w:lastRenderedPageBreak/>
        <w:t>Объем и структура диссертации</w:t>
      </w:r>
      <w:r w:rsidR="00A34272">
        <w:rPr>
          <w:rFonts w:asciiTheme="majorBidi" w:eastAsia="Times New Roman" w:hAnsiTheme="majorBidi" w:cstheme="majorBidi"/>
          <w:b/>
          <w:bCs/>
          <w:sz w:val="28"/>
          <w:szCs w:val="28"/>
        </w:rPr>
        <w:t>.</w:t>
      </w:r>
    </w:p>
    <w:p w14:paraId="47611449" w14:textId="315DA78E" w:rsidR="001D0DB8" w:rsidRDefault="000D5CED" w:rsidP="00172FF4">
      <w:pPr>
        <w:tabs>
          <w:tab w:val="left" w:pos="142"/>
        </w:tabs>
        <w:spacing w:after="0" w:line="240" w:lineRule="auto"/>
        <w:ind w:firstLine="709"/>
        <w:jc w:val="both"/>
        <w:rPr>
          <w:rFonts w:asciiTheme="majorBidi" w:hAnsiTheme="majorBidi" w:cstheme="majorBidi"/>
          <w:sz w:val="28"/>
          <w:szCs w:val="28"/>
        </w:rPr>
      </w:pPr>
      <w:r w:rsidRPr="00172FF4">
        <w:rPr>
          <w:rFonts w:asciiTheme="majorBidi" w:eastAsia="Times New Roman" w:hAnsiTheme="majorBidi" w:cstheme="majorBidi"/>
          <w:sz w:val="28"/>
          <w:szCs w:val="28"/>
        </w:rPr>
        <w:t xml:space="preserve">Диссертация изложена </w:t>
      </w:r>
      <w:r w:rsidRPr="008E5BC2">
        <w:rPr>
          <w:rFonts w:asciiTheme="majorBidi" w:eastAsia="Times New Roman" w:hAnsiTheme="majorBidi" w:cstheme="majorBidi"/>
          <w:sz w:val="28"/>
          <w:szCs w:val="28"/>
        </w:rPr>
        <w:t xml:space="preserve">на </w:t>
      </w:r>
      <w:r w:rsidR="008E5BC2" w:rsidRPr="008E5BC2">
        <w:rPr>
          <w:rFonts w:asciiTheme="majorBidi" w:eastAsia="Times New Roman" w:hAnsiTheme="majorBidi" w:cstheme="majorBidi"/>
          <w:sz w:val="28"/>
          <w:szCs w:val="28"/>
        </w:rPr>
        <w:t>107</w:t>
      </w:r>
      <w:r w:rsidRPr="008E5BC2">
        <w:rPr>
          <w:rFonts w:asciiTheme="majorBidi" w:eastAsia="Times New Roman" w:hAnsiTheme="majorBidi" w:cstheme="majorBidi"/>
          <w:sz w:val="28"/>
          <w:szCs w:val="28"/>
        </w:rPr>
        <w:t xml:space="preserve"> страницах</w:t>
      </w:r>
      <w:r w:rsidRPr="00172FF4">
        <w:rPr>
          <w:rFonts w:asciiTheme="majorBidi" w:eastAsia="Times New Roman" w:hAnsiTheme="majorBidi" w:cstheme="majorBidi"/>
          <w:sz w:val="28"/>
          <w:szCs w:val="28"/>
        </w:rPr>
        <w:t xml:space="preserve">, состоит из введения, 5 разделов, заключения, выводов, практических рекомендаций и приложений. Работа иллюстрирована </w:t>
      </w:r>
      <w:r w:rsidR="00A91A01" w:rsidRPr="00172FF4">
        <w:rPr>
          <w:rFonts w:asciiTheme="majorBidi" w:eastAsia="Times New Roman" w:hAnsiTheme="majorBidi" w:cstheme="majorBidi"/>
          <w:sz w:val="28"/>
          <w:szCs w:val="28"/>
        </w:rPr>
        <w:t>32</w:t>
      </w:r>
      <w:r w:rsidRPr="00172FF4">
        <w:rPr>
          <w:rFonts w:asciiTheme="majorBidi" w:eastAsia="Times New Roman" w:hAnsiTheme="majorBidi" w:cstheme="majorBidi"/>
          <w:sz w:val="28"/>
          <w:szCs w:val="28"/>
        </w:rPr>
        <w:t xml:space="preserve"> таблицами и </w:t>
      </w:r>
      <w:r w:rsidRPr="00172FF4">
        <w:rPr>
          <w:rFonts w:asciiTheme="majorBidi" w:eastAsia="Times" w:hAnsiTheme="majorBidi" w:cstheme="majorBidi"/>
          <w:sz w:val="28"/>
          <w:szCs w:val="28"/>
        </w:rPr>
        <w:t>1</w:t>
      </w:r>
      <w:r w:rsidR="00281CE8" w:rsidRPr="00172FF4">
        <w:rPr>
          <w:rFonts w:asciiTheme="majorBidi" w:eastAsia="Times" w:hAnsiTheme="majorBidi" w:cstheme="majorBidi"/>
          <w:sz w:val="28"/>
          <w:szCs w:val="28"/>
        </w:rPr>
        <w:t>5</w:t>
      </w:r>
      <w:r w:rsidRPr="00172FF4">
        <w:rPr>
          <w:rFonts w:asciiTheme="majorBidi" w:eastAsia="Times New Roman" w:hAnsiTheme="majorBidi" w:cstheme="majorBidi"/>
          <w:sz w:val="28"/>
          <w:szCs w:val="28"/>
        </w:rPr>
        <w:t xml:space="preserve"> рисунками. Список литературы содержит </w:t>
      </w:r>
      <w:r w:rsidR="001F1AD6" w:rsidRPr="00172FF4">
        <w:rPr>
          <w:rFonts w:asciiTheme="majorBidi" w:eastAsia="Times New Roman" w:hAnsiTheme="majorBidi" w:cstheme="majorBidi"/>
          <w:sz w:val="28"/>
          <w:szCs w:val="28"/>
        </w:rPr>
        <w:t>11</w:t>
      </w:r>
      <w:r w:rsidRPr="00172FF4">
        <w:rPr>
          <w:rFonts w:asciiTheme="majorBidi" w:eastAsia="Times New Roman" w:hAnsiTheme="majorBidi" w:cstheme="majorBidi"/>
          <w:sz w:val="28"/>
          <w:szCs w:val="28"/>
        </w:rPr>
        <w:t xml:space="preserve"> отечественных и 1</w:t>
      </w:r>
      <w:r w:rsidR="00F5499C" w:rsidRPr="00172FF4">
        <w:rPr>
          <w:rFonts w:asciiTheme="majorBidi" w:eastAsia="Times New Roman" w:hAnsiTheme="majorBidi" w:cstheme="majorBidi"/>
          <w:sz w:val="28"/>
          <w:szCs w:val="28"/>
        </w:rPr>
        <w:t>95</w:t>
      </w:r>
      <w:r w:rsidRPr="00172FF4">
        <w:rPr>
          <w:rFonts w:asciiTheme="majorBidi" w:eastAsia="Times New Roman" w:hAnsiTheme="majorBidi" w:cstheme="majorBidi"/>
          <w:sz w:val="28"/>
          <w:szCs w:val="28"/>
        </w:rPr>
        <w:t xml:space="preserve"> зарубежных источников.</w:t>
      </w:r>
    </w:p>
    <w:p w14:paraId="06C5B8F2" w14:textId="77777777" w:rsidR="00461A96" w:rsidRDefault="00461A96" w:rsidP="00172FF4">
      <w:pPr>
        <w:spacing w:after="0" w:line="240" w:lineRule="auto"/>
        <w:ind w:firstLine="700"/>
        <w:jc w:val="both"/>
        <w:rPr>
          <w:rFonts w:ascii="Times New Roman" w:hAnsi="Times New Roman" w:cs="Times New Roman"/>
          <w:b/>
          <w:sz w:val="28"/>
          <w:szCs w:val="28"/>
        </w:rPr>
      </w:pPr>
    </w:p>
    <w:p w14:paraId="6A54D695" w14:textId="77777777" w:rsidR="00461A96" w:rsidRDefault="00461A96" w:rsidP="00172FF4">
      <w:pPr>
        <w:spacing w:after="0" w:line="240" w:lineRule="auto"/>
        <w:ind w:firstLine="700"/>
        <w:jc w:val="both"/>
        <w:rPr>
          <w:rFonts w:ascii="Times New Roman" w:hAnsi="Times New Roman" w:cs="Times New Roman"/>
          <w:b/>
          <w:sz w:val="28"/>
          <w:szCs w:val="28"/>
        </w:rPr>
      </w:pPr>
    </w:p>
    <w:p w14:paraId="53B8F495" w14:textId="77777777" w:rsidR="00461A96" w:rsidRDefault="00461A96" w:rsidP="00172FF4">
      <w:pPr>
        <w:spacing w:after="0" w:line="240" w:lineRule="auto"/>
        <w:ind w:firstLine="700"/>
        <w:jc w:val="both"/>
        <w:rPr>
          <w:rFonts w:ascii="Times New Roman" w:hAnsi="Times New Roman" w:cs="Times New Roman"/>
          <w:b/>
          <w:sz w:val="28"/>
          <w:szCs w:val="28"/>
        </w:rPr>
      </w:pPr>
    </w:p>
    <w:p w14:paraId="798BEBE4" w14:textId="77777777" w:rsidR="00461A96" w:rsidRDefault="00461A96" w:rsidP="00172FF4">
      <w:pPr>
        <w:spacing w:after="0" w:line="240" w:lineRule="auto"/>
        <w:ind w:firstLine="700"/>
        <w:jc w:val="both"/>
        <w:rPr>
          <w:rFonts w:ascii="Times New Roman" w:hAnsi="Times New Roman" w:cs="Times New Roman"/>
          <w:b/>
          <w:sz w:val="28"/>
          <w:szCs w:val="28"/>
        </w:rPr>
      </w:pPr>
    </w:p>
    <w:p w14:paraId="07E57C06" w14:textId="77777777" w:rsidR="00461A96" w:rsidRDefault="00461A96" w:rsidP="00172FF4">
      <w:pPr>
        <w:spacing w:after="0" w:line="240" w:lineRule="auto"/>
        <w:ind w:firstLine="700"/>
        <w:jc w:val="both"/>
        <w:rPr>
          <w:rFonts w:ascii="Times New Roman" w:hAnsi="Times New Roman" w:cs="Times New Roman"/>
          <w:b/>
          <w:sz w:val="28"/>
          <w:szCs w:val="28"/>
        </w:rPr>
      </w:pPr>
    </w:p>
    <w:p w14:paraId="09D39EC4" w14:textId="77777777" w:rsidR="00461A96" w:rsidRDefault="00461A96" w:rsidP="00172FF4">
      <w:pPr>
        <w:spacing w:after="0" w:line="240" w:lineRule="auto"/>
        <w:ind w:firstLine="700"/>
        <w:jc w:val="both"/>
        <w:rPr>
          <w:rFonts w:ascii="Times New Roman" w:hAnsi="Times New Roman" w:cs="Times New Roman"/>
          <w:b/>
          <w:sz w:val="28"/>
          <w:szCs w:val="28"/>
        </w:rPr>
      </w:pPr>
    </w:p>
    <w:p w14:paraId="167E7B9B" w14:textId="77777777" w:rsidR="00461A96" w:rsidRDefault="00461A96" w:rsidP="00172FF4">
      <w:pPr>
        <w:spacing w:after="0" w:line="240" w:lineRule="auto"/>
        <w:ind w:firstLine="700"/>
        <w:jc w:val="both"/>
        <w:rPr>
          <w:rFonts w:ascii="Times New Roman" w:hAnsi="Times New Roman" w:cs="Times New Roman"/>
          <w:b/>
          <w:sz w:val="28"/>
          <w:szCs w:val="28"/>
        </w:rPr>
      </w:pPr>
    </w:p>
    <w:p w14:paraId="0D5897D8" w14:textId="77777777" w:rsidR="00461A96" w:rsidRDefault="00461A96" w:rsidP="00172FF4">
      <w:pPr>
        <w:spacing w:after="0" w:line="240" w:lineRule="auto"/>
        <w:ind w:firstLine="700"/>
        <w:jc w:val="both"/>
        <w:rPr>
          <w:rFonts w:ascii="Times New Roman" w:hAnsi="Times New Roman" w:cs="Times New Roman"/>
          <w:b/>
          <w:sz w:val="28"/>
          <w:szCs w:val="28"/>
        </w:rPr>
      </w:pPr>
    </w:p>
    <w:p w14:paraId="1AC5E53B" w14:textId="77777777" w:rsidR="00461A96" w:rsidRDefault="00461A96" w:rsidP="00172FF4">
      <w:pPr>
        <w:spacing w:after="0" w:line="240" w:lineRule="auto"/>
        <w:ind w:firstLine="700"/>
        <w:jc w:val="both"/>
        <w:rPr>
          <w:rFonts w:ascii="Times New Roman" w:hAnsi="Times New Roman" w:cs="Times New Roman"/>
          <w:b/>
          <w:sz w:val="28"/>
          <w:szCs w:val="28"/>
        </w:rPr>
      </w:pPr>
    </w:p>
    <w:p w14:paraId="34F7BEE8" w14:textId="77777777" w:rsidR="00461A96" w:rsidRDefault="00461A96" w:rsidP="00172FF4">
      <w:pPr>
        <w:spacing w:after="0" w:line="240" w:lineRule="auto"/>
        <w:ind w:firstLine="700"/>
        <w:jc w:val="both"/>
        <w:rPr>
          <w:rFonts w:ascii="Times New Roman" w:hAnsi="Times New Roman" w:cs="Times New Roman"/>
          <w:b/>
          <w:sz w:val="28"/>
          <w:szCs w:val="28"/>
        </w:rPr>
      </w:pPr>
    </w:p>
    <w:p w14:paraId="1F63A625" w14:textId="77777777" w:rsidR="00461A96" w:rsidRDefault="00461A96" w:rsidP="00172FF4">
      <w:pPr>
        <w:spacing w:after="0" w:line="240" w:lineRule="auto"/>
        <w:ind w:firstLine="700"/>
        <w:jc w:val="both"/>
        <w:rPr>
          <w:rFonts w:ascii="Times New Roman" w:hAnsi="Times New Roman" w:cs="Times New Roman"/>
          <w:b/>
          <w:sz w:val="28"/>
          <w:szCs w:val="28"/>
        </w:rPr>
      </w:pPr>
    </w:p>
    <w:p w14:paraId="4CE9A771" w14:textId="77777777" w:rsidR="00461A96" w:rsidRDefault="00461A96" w:rsidP="00172FF4">
      <w:pPr>
        <w:spacing w:after="0" w:line="240" w:lineRule="auto"/>
        <w:ind w:firstLine="700"/>
        <w:jc w:val="both"/>
        <w:rPr>
          <w:rFonts w:ascii="Times New Roman" w:hAnsi="Times New Roman" w:cs="Times New Roman"/>
          <w:b/>
          <w:sz w:val="28"/>
          <w:szCs w:val="28"/>
        </w:rPr>
      </w:pPr>
    </w:p>
    <w:p w14:paraId="3AC97743" w14:textId="77777777" w:rsidR="00461A96" w:rsidRDefault="00461A96" w:rsidP="00172FF4">
      <w:pPr>
        <w:spacing w:after="0" w:line="240" w:lineRule="auto"/>
        <w:ind w:firstLine="700"/>
        <w:jc w:val="both"/>
        <w:rPr>
          <w:rFonts w:ascii="Times New Roman" w:hAnsi="Times New Roman" w:cs="Times New Roman"/>
          <w:b/>
          <w:sz w:val="28"/>
          <w:szCs w:val="28"/>
        </w:rPr>
      </w:pPr>
    </w:p>
    <w:p w14:paraId="5DF11DAE" w14:textId="77777777" w:rsidR="00461A96" w:rsidRDefault="00461A96" w:rsidP="00172FF4">
      <w:pPr>
        <w:spacing w:after="0" w:line="240" w:lineRule="auto"/>
        <w:ind w:firstLine="700"/>
        <w:jc w:val="both"/>
        <w:rPr>
          <w:rFonts w:ascii="Times New Roman" w:hAnsi="Times New Roman" w:cs="Times New Roman"/>
          <w:b/>
          <w:sz w:val="28"/>
          <w:szCs w:val="28"/>
        </w:rPr>
      </w:pPr>
    </w:p>
    <w:p w14:paraId="060C7BF9" w14:textId="77777777" w:rsidR="00461A96" w:rsidRDefault="00461A96" w:rsidP="00172FF4">
      <w:pPr>
        <w:spacing w:after="0" w:line="240" w:lineRule="auto"/>
        <w:ind w:firstLine="700"/>
        <w:jc w:val="both"/>
        <w:rPr>
          <w:rFonts w:ascii="Times New Roman" w:hAnsi="Times New Roman" w:cs="Times New Roman"/>
          <w:b/>
          <w:sz w:val="28"/>
          <w:szCs w:val="28"/>
        </w:rPr>
      </w:pPr>
    </w:p>
    <w:p w14:paraId="27FCB82E" w14:textId="77777777" w:rsidR="00461A96" w:rsidRDefault="00461A96" w:rsidP="00172FF4">
      <w:pPr>
        <w:spacing w:after="0" w:line="240" w:lineRule="auto"/>
        <w:ind w:firstLine="700"/>
        <w:jc w:val="both"/>
        <w:rPr>
          <w:rFonts w:ascii="Times New Roman" w:hAnsi="Times New Roman" w:cs="Times New Roman"/>
          <w:b/>
          <w:sz w:val="28"/>
          <w:szCs w:val="28"/>
        </w:rPr>
      </w:pPr>
    </w:p>
    <w:p w14:paraId="25328372" w14:textId="77777777" w:rsidR="00461A96" w:rsidRDefault="00461A96" w:rsidP="00172FF4">
      <w:pPr>
        <w:spacing w:after="0" w:line="240" w:lineRule="auto"/>
        <w:ind w:firstLine="700"/>
        <w:jc w:val="both"/>
        <w:rPr>
          <w:rFonts w:ascii="Times New Roman" w:hAnsi="Times New Roman" w:cs="Times New Roman"/>
          <w:b/>
          <w:sz w:val="28"/>
          <w:szCs w:val="28"/>
        </w:rPr>
      </w:pPr>
    </w:p>
    <w:p w14:paraId="1DE971E0" w14:textId="77777777" w:rsidR="00461A96" w:rsidRDefault="00461A96" w:rsidP="00172FF4">
      <w:pPr>
        <w:spacing w:after="0" w:line="240" w:lineRule="auto"/>
        <w:ind w:firstLine="700"/>
        <w:jc w:val="both"/>
        <w:rPr>
          <w:rFonts w:ascii="Times New Roman" w:hAnsi="Times New Roman" w:cs="Times New Roman"/>
          <w:b/>
          <w:sz w:val="28"/>
          <w:szCs w:val="28"/>
        </w:rPr>
      </w:pPr>
    </w:p>
    <w:p w14:paraId="1FC26077" w14:textId="77777777" w:rsidR="00461A96" w:rsidRDefault="00461A96" w:rsidP="00172FF4">
      <w:pPr>
        <w:spacing w:after="0" w:line="240" w:lineRule="auto"/>
        <w:ind w:firstLine="700"/>
        <w:jc w:val="both"/>
        <w:rPr>
          <w:rFonts w:ascii="Times New Roman" w:hAnsi="Times New Roman" w:cs="Times New Roman"/>
          <w:b/>
          <w:sz w:val="28"/>
          <w:szCs w:val="28"/>
        </w:rPr>
      </w:pPr>
    </w:p>
    <w:p w14:paraId="7EFB70A5" w14:textId="77777777" w:rsidR="00461A96" w:rsidRDefault="00461A96" w:rsidP="00172FF4">
      <w:pPr>
        <w:spacing w:after="0" w:line="240" w:lineRule="auto"/>
        <w:ind w:firstLine="700"/>
        <w:jc w:val="both"/>
        <w:rPr>
          <w:rFonts w:ascii="Times New Roman" w:hAnsi="Times New Roman" w:cs="Times New Roman"/>
          <w:b/>
          <w:sz w:val="28"/>
          <w:szCs w:val="28"/>
        </w:rPr>
      </w:pPr>
    </w:p>
    <w:p w14:paraId="0F1D6BB8" w14:textId="77777777" w:rsidR="00461A96" w:rsidRDefault="00461A96" w:rsidP="00172FF4">
      <w:pPr>
        <w:spacing w:after="0" w:line="240" w:lineRule="auto"/>
        <w:ind w:firstLine="700"/>
        <w:jc w:val="both"/>
        <w:rPr>
          <w:rFonts w:ascii="Times New Roman" w:hAnsi="Times New Roman" w:cs="Times New Roman"/>
          <w:b/>
          <w:sz w:val="28"/>
          <w:szCs w:val="28"/>
        </w:rPr>
      </w:pPr>
    </w:p>
    <w:p w14:paraId="76BA3C65" w14:textId="77777777" w:rsidR="00461A96" w:rsidRDefault="00461A96" w:rsidP="00172FF4">
      <w:pPr>
        <w:spacing w:after="0" w:line="240" w:lineRule="auto"/>
        <w:ind w:firstLine="700"/>
        <w:jc w:val="both"/>
        <w:rPr>
          <w:rFonts w:ascii="Times New Roman" w:hAnsi="Times New Roman" w:cs="Times New Roman"/>
          <w:b/>
          <w:sz w:val="28"/>
          <w:szCs w:val="28"/>
        </w:rPr>
      </w:pPr>
    </w:p>
    <w:p w14:paraId="61ABE4A0" w14:textId="77777777" w:rsidR="00461A96" w:rsidRDefault="00461A96" w:rsidP="00172FF4">
      <w:pPr>
        <w:spacing w:after="0" w:line="240" w:lineRule="auto"/>
        <w:ind w:firstLine="700"/>
        <w:jc w:val="both"/>
        <w:rPr>
          <w:rFonts w:ascii="Times New Roman" w:hAnsi="Times New Roman" w:cs="Times New Roman"/>
          <w:b/>
          <w:sz w:val="28"/>
          <w:szCs w:val="28"/>
        </w:rPr>
      </w:pPr>
    </w:p>
    <w:p w14:paraId="1A6ECA95" w14:textId="77777777" w:rsidR="00461A96" w:rsidRDefault="00461A96" w:rsidP="00172FF4">
      <w:pPr>
        <w:spacing w:after="0" w:line="240" w:lineRule="auto"/>
        <w:ind w:firstLine="700"/>
        <w:jc w:val="both"/>
        <w:rPr>
          <w:rFonts w:ascii="Times New Roman" w:hAnsi="Times New Roman" w:cs="Times New Roman"/>
          <w:b/>
          <w:sz w:val="28"/>
          <w:szCs w:val="28"/>
        </w:rPr>
      </w:pPr>
    </w:p>
    <w:p w14:paraId="275E84A8" w14:textId="77777777" w:rsidR="00461A96" w:rsidRDefault="00461A96" w:rsidP="00172FF4">
      <w:pPr>
        <w:spacing w:after="0" w:line="240" w:lineRule="auto"/>
        <w:ind w:firstLine="700"/>
        <w:jc w:val="both"/>
        <w:rPr>
          <w:rFonts w:ascii="Times New Roman" w:hAnsi="Times New Roman" w:cs="Times New Roman"/>
          <w:b/>
          <w:sz w:val="28"/>
          <w:szCs w:val="28"/>
        </w:rPr>
      </w:pPr>
    </w:p>
    <w:p w14:paraId="7013E24B" w14:textId="77777777" w:rsidR="00461A96" w:rsidRDefault="00461A96" w:rsidP="00172FF4">
      <w:pPr>
        <w:spacing w:after="0" w:line="240" w:lineRule="auto"/>
        <w:ind w:firstLine="700"/>
        <w:jc w:val="both"/>
        <w:rPr>
          <w:rFonts w:ascii="Times New Roman" w:hAnsi="Times New Roman" w:cs="Times New Roman"/>
          <w:b/>
          <w:sz w:val="28"/>
          <w:szCs w:val="28"/>
        </w:rPr>
      </w:pPr>
    </w:p>
    <w:p w14:paraId="45DD391A" w14:textId="77777777" w:rsidR="00461A96" w:rsidRDefault="00461A96" w:rsidP="00172FF4">
      <w:pPr>
        <w:spacing w:after="0" w:line="240" w:lineRule="auto"/>
        <w:ind w:firstLine="700"/>
        <w:jc w:val="both"/>
        <w:rPr>
          <w:rFonts w:ascii="Times New Roman" w:hAnsi="Times New Roman" w:cs="Times New Roman"/>
          <w:b/>
          <w:sz w:val="28"/>
          <w:szCs w:val="28"/>
        </w:rPr>
      </w:pPr>
    </w:p>
    <w:p w14:paraId="52E47CD3" w14:textId="77777777" w:rsidR="00461A96" w:rsidRDefault="00461A96" w:rsidP="00172FF4">
      <w:pPr>
        <w:spacing w:after="0" w:line="240" w:lineRule="auto"/>
        <w:ind w:firstLine="700"/>
        <w:jc w:val="both"/>
        <w:rPr>
          <w:rFonts w:ascii="Times New Roman" w:hAnsi="Times New Roman" w:cs="Times New Roman"/>
          <w:b/>
          <w:sz w:val="28"/>
          <w:szCs w:val="28"/>
        </w:rPr>
      </w:pPr>
    </w:p>
    <w:p w14:paraId="22959773" w14:textId="77777777" w:rsidR="00461A96" w:rsidRDefault="00461A96" w:rsidP="00172FF4">
      <w:pPr>
        <w:spacing w:after="0" w:line="240" w:lineRule="auto"/>
        <w:ind w:firstLine="700"/>
        <w:jc w:val="both"/>
        <w:rPr>
          <w:rFonts w:ascii="Times New Roman" w:hAnsi="Times New Roman" w:cs="Times New Roman"/>
          <w:b/>
          <w:sz w:val="28"/>
          <w:szCs w:val="28"/>
        </w:rPr>
      </w:pPr>
    </w:p>
    <w:p w14:paraId="5FDFE6B9" w14:textId="77777777" w:rsidR="00461A96" w:rsidRDefault="00461A96" w:rsidP="00172FF4">
      <w:pPr>
        <w:spacing w:after="0" w:line="240" w:lineRule="auto"/>
        <w:ind w:firstLine="700"/>
        <w:jc w:val="both"/>
        <w:rPr>
          <w:rFonts w:ascii="Times New Roman" w:hAnsi="Times New Roman" w:cs="Times New Roman"/>
          <w:b/>
          <w:sz w:val="28"/>
          <w:szCs w:val="28"/>
        </w:rPr>
      </w:pPr>
    </w:p>
    <w:p w14:paraId="2BA34025" w14:textId="77777777" w:rsidR="00461A96" w:rsidRDefault="00461A96" w:rsidP="00172FF4">
      <w:pPr>
        <w:spacing w:after="0" w:line="240" w:lineRule="auto"/>
        <w:ind w:firstLine="700"/>
        <w:jc w:val="both"/>
        <w:rPr>
          <w:rFonts w:ascii="Times New Roman" w:hAnsi="Times New Roman" w:cs="Times New Roman"/>
          <w:b/>
          <w:sz w:val="28"/>
          <w:szCs w:val="28"/>
        </w:rPr>
      </w:pPr>
    </w:p>
    <w:p w14:paraId="30E0855D" w14:textId="77777777" w:rsidR="00461A96" w:rsidRDefault="00461A96" w:rsidP="00172FF4">
      <w:pPr>
        <w:spacing w:after="0" w:line="240" w:lineRule="auto"/>
        <w:ind w:firstLine="700"/>
        <w:jc w:val="both"/>
        <w:rPr>
          <w:rFonts w:ascii="Times New Roman" w:hAnsi="Times New Roman" w:cs="Times New Roman"/>
          <w:b/>
          <w:sz w:val="28"/>
          <w:szCs w:val="28"/>
        </w:rPr>
      </w:pPr>
    </w:p>
    <w:p w14:paraId="306903EC" w14:textId="77777777" w:rsidR="00461A96" w:rsidRDefault="00461A96" w:rsidP="00172FF4">
      <w:pPr>
        <w:spacing w:after="0" w:line="240" w:lineRule="auto"/>
        <w:ind w:firstLine="700"/>
        <w:jc w:val="both"/>
        <w:rPr>
          <w:rFonts w:ascii="Times New Roman" w:hAnsi="Times New Roman" w:cs="Times New Roman"/>
          <w:b/>
          <w:sz w:val="28"/>
          <w:szCs w:val="28"/>
        </w:rPr>
      </w:pPr>
    </w:p>
    <w:p w14:paraId="47C844FC" w14:textId="77777777" w:rsidR="00461A96" w:rsidRDefault="00461A96" w:rsidP="00172FF4">
      <w:pPr>
        <w:spacing w:after="0" w:line="240" w:lineRule="auto"/>
        <w:ind w:firstLine="700"/>
        <w:jc w:val="both"/>
        <w:rPr>
          <w:rFonts w:ascii="Times New Roman" w:hAnsi="Times New Roman" w:cs="Times New Roman"/>
          <w:b/>
          <w:sz w:val="28"/>
          <w:szCs w:val="28"/>
        </w:rPr>
      </w:pPr>
    </w:p>
    <w:p w14:paraId="690B3FA0" w14:textId="77777777" w:rsidR="00461A96" w:rsidRDefault="00461A96" w:rsidP="00172FF4">
      <w:pPr>
        <w:spacing w:after="0" w:line="240" w:lineRule="auto"/>
        <w:ind w:firstLine="700"/>
        <w:jc w:val="both"/>
        <w:rPr>
          <w:rFonts w:ascii="Times New Roman" w:hAnsi="Times New Roman" w:cs="Times New Roman"/>
          <w:b/>
          <w:sz w:val="28"/>
          <w:szCs w:val="28"/>
        </w:rPr>
      </w:pPr>
    </w:p>
    <w:p w14:paraId="6F94D349" w14:textId="77777777" w:rsidR="00461A96" w:rsidRDefault="00461A96" w:rsidP="00172FF4">
      <w:pPr>
        <w:spacing w:after="0" w:line="240" w:lineRule="auto"/>
        <w:ind w:firstLine="700"/>
        <w:jc w:val="both"/>
        <w:rPr>
          <w:rFonts w:ascii="Times New Roman" w:hAnsi="Times New Roman" w:cs="Times New Roman"/>
          <w:b/>
          <w:sz w:val="28"/>
          <w:szCs w:val="28"/>
        </w:rPr>
      </w:pPr>
    </w:p>
    <w:p w14:paraId="3B7A8285" w14:textId="77777777" w:rsidR="00461A96" w:rsidRDefault="00461A96" w:rsidP="00172FF4">
      <w:pPr>
        <w:spacing w:after="0" w:line="240" w:lineRule="auto"/>
        <w:ind w:firstLine="700"/>
        <w:jc w:val="both"/>
        <w:rPr>
          <w:rFonts w:ascii="Times New Roman" w:hAnsi="Times New Roman" w:cs="Times New Roman"/>
          <w:b/>
          <w:sz w:val="28"/>
          <w:szCs w:val="28"/>
        </w:rPr>
      </w:pPr>
    </w:p>
    <w:p w14:paraId="65EDEA7A" w14:textId="77777777" w:rsidR="00461A96" w:rsidRDefault="00461A96" w:rsidP="00172FF4">
      <w:pPr>
        <w:spacing w:after="0" w:line="240" w:lineRule="auto"/>
        <w:ind w:firstLine="700"/>
        <w:jc w:val="both"/>
        <w:rPr>
          <w:rFonts w:ascii="Times New Roman" w:hAnsi="Times New Roman" w:cs="Times New Roman"/>
          <w:b/>
          <w:sz w:val="28"/>
          <w:szCs w:val="28"/>
        </w:rPr>
      </w:pPr>
    </w:p>
    <w:p w14:paraId="73493311" w14:textId="77777777" w:rsidR="00461A96" w:rsidRDefault="00461A96" w:rsidP="00172FF4">
      <w:pPr>
        <w:spacing w:after="0" w:line="240" w:lineRule="auto"/>
        <w:ind w:firstLine="700"/>
        <w:jc w:val="both"/>
        <w:rPr>
          <w:rFonts w:ascii="Times New Roman" w:hAnsi="Times New Roman" w:cs="Times New Roman"/>
          <w:b/>
          <w:sz w:val="28"/>
          <w:szCs w:val="28"/>
        </w:rPr>
      </w:pPr>
    </w:p>
    <w:p w14:paraId="0183AF27" w14:textId="7AD7BDCA" w:rsidR="004301C9" w:rsidRPr="00863481" w:rsidRDefault="007B132C" w:rsidP="00172FF4">
      <w:pPr>
        <w:spacing w:after="0" w:line="240" w:lineRule="auto"/>
        <w:ind w:firstLine="700"/>
        <w:jc w:val="both"/>
        <w:rPr>
          <w:rFonts w:ascii="Times New Roman" w:hAnsi="Times New Roman" w:cs="Times New Roman"/>
          <w:b/>
          <w:sz w:val="28"/>
          <w:szCs w:val="28"/>
        </w:rPr>
      </w:pPr>
      <w:r w:rsidRPr="00863481">
        <w:rPr>
          <w:rFonts w:ascii="Times New Roman" w:hAnsi="Times New Roman" w:cs="Times New Roman"/>
          <w:b/>
          <w:sz w:val="28"/>
          <w:szCs w:val="28"/>
        </w:rPr>
        <w:lastRenderedPageBreak/>
        <w:t xml:space="preserve">1 </w:t>
      </w:r>
      <w:r w:rsidR="00E57404" w:rsidRPr="00E57404">
        <w:rPr>
          <w:rFonts w:ascii="Times New Roman" w:hAnsi="Times New Roman" w:cs="Times New Roman"/>
          <w:b/>
          <w:sz w:val="28"/>
          <w:szCs w:val="28"/>
        </w:rPr>
        <w:t>СОСТОЯНИЕ ИССЛЕДОВАНИЙ ПО ПРОБЛЕМЕ</w:t>
      </w:r>
    </w:p>
    <w:p w14:paraId="33E31C79" w14:textId="77777777" w:rsidR="004301C9" w:rsidRPr="00863481" w:rsidRDefault="004301C9" w:rsidP="00172FF4">
      <w:pPr>
        <w:spacing w:after="0" w:line="240" w:lineRule="auto"/>
        <w:ind w:firstLine="700"/>
        <w:jc w:val="both"/>
        <w:rPr>
          <w:rFonts w:ascii="Times New Roman" w:hAnsi="Times New Roman" w:cs="Times New Roman"/>
          <w:b/>
          <w:sz w:val="28"/>
          <w:szCs w:val="28"/>
        </w:rPr>
      </w:pPr>
    </w:p>
    <w:p w14:paraId="2AC8155E" w14:textId="06709147" w:rsidR="004301C9" w:rsidRPr="00863481" w:rsidRDefault="004301C9" w:rsidP="00172FF4">
      <w:pPr>
        <w:spacing w:after="0" w:line="240" w:lineRule="auto"/>
        <w:ind w:firstLine="700"/>
        <w:jc w:val="both"/>
        <w:rPr>
          <w:rFonts w:ascii="Times New Roman" w:hAnsi="Times New Roman" w:cs="Times New Roman"/>
          <w:b/>
          <w:sz w:val="28"/>
          <w:szCs w:val="28"/>
        </w:rPr>
      </w:pPr>
      <w:r w:rsidRPr="00863481">
        <w:rPr>
          <w:rFonts w:ascii="Times New Roman" w:hAnsi="Times New Roman" w:cs="Times New Roman"/>
          <w:b/>
          <w:sz w:val="28"/>
          <w:szCs w:val="28"/>
        </w:rPr>
        <w:t xml:space="preserve">1.1 Заболеваемость и распространенность </w:t>
      </w:r>
      <w:r w:rsidR="00207B97">
        <w:rPr>
          <w:rFonts w:ascii="Times New Roman" w:hAnsi="Times New Roman" w:cs="Times New Roman"/>
          <w:b/>
          <w:sz w:val="28"/>
          <w:szCs w:val="28"/>
        </w:rPr>
        <w:t>воспалительных заболеваний кишечника</w:t>
      </w:r>
    </w:p>
    <w:p w14:paraId="69A0E317" w14:textId="5916B419" w:rsidR="004301C9" w:rsidRPr="0085225A" w:rsidRDefault="004301C9" w:rsidP="00172FF4">
      <w:pPr>
        <w:spacing w:after="0" w:line="240" w:lineRule="auto"/>
        <w:ind w:firstLine="700"/>
        <w:jc w:val="both"/>
        <w:rPr>
          <w:rFonts w:ascii="Times New Roman" w:hAnsi="Times New Roman" w:cs="Times New Roman"/>
          <w:sz w:val="28"/>
          <w:szCs w:val="28"/>
        </w:rPr>
      </w:pPr>
      <w:r w:rsidRPr="0085225A">
        <w:rPr>
          <w:rFonts w:ascii="Times New Roman" w:hAnsi="Times New Roman" w:cs="Times New Roman"/>
          <w:sz w:val="28"/>
          <w:szCs w:val="28"/>
        </w:rPr>
        <w:t>Воспалительные заболевания кишечника (ВЗК), к которым относятся болезнь Крона и язвенный колит, являются хроническими, прогрес</w:t>
      </w:r>
      <w:r w:rsidR="00514AD9">
        <w:rPr>
          <w:rFonts w:ascii="Times New Roman" w:hAnsi="Times New Roman" w:cs="Times New Roman"/>
          <w:sz w:val="28"/>
          <w:szCs w:val="28"/>
        </w:rPr>
        <w:t xml:space="preserve">сирующими с течением времени и </w:t>
      </w:r>
      <w:r w:rsidRPr="0085225A">
        <w:rPr>
          <w:rFonts w:ascii="Times New Roman" w:hAnsi="Times New Roman" w:cs="Times New Roman"/>
          <w:sz w:val="28"/>
          <w:szCs w:val="28"/>
        </w:rPr>
        <w:t>иммунологически опосредованными заболеваниями, которые часто дебютируют в молодом возрасте и характеризуются чередованием периодов обострений и ремиссий</w:t>
      </w:r>
      <w:r w:rsidR="00A34272">
        <w:rPr>
          <w:rFonts w:ascii="Times New Roman" w:hAnsi="Times New Roman" w:cs="Times New Roman"/>
          <w:sz w:val="28"/>
          <w:szCs w:val="28"/>
        </w:rPr>
        <w:t xml:space="preserve">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qImG3rpI","properties":{"formattedCitation":"[1,2]","plainCitation":"[1,2]","noteIndex":0},"citationItems":[{"id":"9MGBCW8t/MS3ot5rT","uris":["http://zotero.org/users/local/IgHOKxi1/items/753AHMXP"],"uri":["http://zotero.org/users/local/IgHOKxi1/items/753AHMXP"],"itemData":{"id":4,"type":"article-journal","abstract":"In the West, the incidence and prevalence of inflammatory bowel diseases has increased in the past 50 years, up to 8-14/100,000 and 120-200/100,000 persons, respectively, for ulcerative colitis (UC) and 6-15/100,000 and 50-200/100,000 persons, respectively, for Crohn's disease (CD). Studies of migrant populations and populations of developing countries demonstrated a recent, slow increase in the incidence of UC, whereas that of CD remained low, but CD incidence eventually increased to the level of UC. CD and UC are incurable; they begin in young adulthood and continue throughout life. The anatomic evolution of CD has been determined from studies of postoperative recurrence; CD begins with aphthous ulcers that develop into strictures or fistulas. Lesions usually arise in a single digestive segment; this site tends to be stable over time. Strictures and fistulas are more frequent in patients with ileal disease, whereas Crohn's colitis remains uncomplicated for many years. Among patients with CD, intestinal surgery is required for as many as 80% and a permanent stoma required in more than 10%. In patients with UC, the lesions usually remain superficial and extend proximally; colectomy is required for 10%-30% of patients. Prognosis is difficult to determine. The mortality of patients with UC is not greater than that of the population, but patients with CD have greater mortality than the population. It has been proposed that only aggressive therapeutic approaches, based on treatment of early recurrent lesions in asymptomatic individuals, have a significant impact on progression of these chronic diseases.","container-title":"Gastroenterology","DOI":"10.1053/j.gastro.2011.01.055","ISSN":"1528-0012","issue":"6","journalAbbreviation":"Gastroenterology","language":"eng","note":"PMID: 21530745","page":"1785-1794","source":"PubMed","title":"Epidemiology and natural history of inflammatory bowel diseases","volume":"140","author":[{"family":"Cosnes","given":"Jacques"},{"family":"Gower-Rousseau","given":"Corinne"},{"family":"Seksik","given":"Philippe"},{"family":"Cortot","given":"Antoine"}],"issued":{"date-parts":[["2011",5]]}}},{"id":"9MGBCW8t/xeFlYeP0","uris":["http://zotero.org/users/local/IgHOKxi1/items/AZQG2FX7"],"uri":["http://zotero.org/users/local/IgHOKxi1/items/AZQG2FX7"],"itemData":{"id":6,"type":"article-journal","container-title":"The New England Journal of Medicine","DOI":"10.1056/NEJMra0804647","ISSN":"1533-4406","issue":"21","journalAbbreviation":"N. Engl. J. Med.","language":"eng","note":"PMID: 19923578\nPMCID: PMC3491806","page":"2066-2078","source":"PubMed","title":"Inflammatory bowel disease","volume":"361","author":[{"family":"Abraham","given":"Clara"},{"family":"Cho","given":"Judy H."}],"issued":{"date-parts":[["2009",11,19]]}}}],"schema":"https://github.com/citation-style-language/schema/raw/master/csl-citation.json"}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w:t>
      </w:r>
      <w:r w:rsidR="00A34272">
        <w:rPr>
          <w:rFonts w:ascii="Times New Roman" w:hAnsi="Times New Roman" w:cs="Times New Roman"/>
          <w:sz w:val="28"/>
        </w:rPr>
        <w:t xml:space="preserve"> </w:t>
      </w:r>
      <w:r w:rsidRPr="00426A26">
        <w:rPr>
          <w:rFonts w:ascii="Times New Roman" w:hAnsi="Times New Roman" w:cs="Times New Roman"/>
          <w:sz w:val="28"/>
        </w:rPr>
        <w:t>2]</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В последнее десятилетие ВЗК стали проблемой общественного здравоохранения во всем мире</w:t>
      </w:r>
      <w:r w:rsidR="00A34272">
        <w:rPr>
          <w:rFonts w:ascii="Times New Roman" w:hAnsi="Times New Roman" w:cs="Times New Roman"/>
          <w:sz w:val="28"/>
          <w:szCs w:val="28"/>
        </w:rPr>
        <w:t xml:space="preserve">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q3l3tWB6","properties":{"formattedCitation":"[3]","plainCitation":"[3]","noteIndex":0},"citationItems":[{"id":"9MGBCW8t/bMawqG7i","uris":["http://zotero.org/users/local/IgHOKxi1/items/8AUDTX6V"],"uri":["http://zotero.org/users/local/IgHOKxi1/items/8AUDTX6V"],"itemData":{"id":9,"type":"article-journal","abstract":"Over 1 million residents in the USA and 2.5 million in Europe are estimated to have IBD, with substantial costs for health care. These estimates do not factor in the 'real' price of IBD, which can impede career aspirations, instil social stigma and impair quality of life in patients. The majority of patients are diagnosed early in life and the incidence continues to rise; therefore, the effect of IBD on health-care systems will rise exponentially. Moreover, IBD has emerged in newly industrialized countries in Asia, South America and Middle East and has evolved into a global disease with rising prevalence in every continent. Understanding the worldwide epidemiological patterns of IBD will prepare us to manage the burden of IBD over time. The goal of this article is to establish the current epidemiology of IBD in the Western world, contrast it with the increase in IBD in newly industrialized countries and forecast the global effects of IBD in 2025.","container-title":"Nature Reviews. Gastroenterology &amp; Hepatology","DOI":"10.1038/nrgastro.2015.150","ISSN":"1759-5053","issue":"12","journalAbbreviation":"Nat Rev Gastroenterol Hepatol","language":"eng","note":"PMID: 26323879","page":"720-727","source":"PubMed","title":"The global burden of IBD: from 2015 to 2025","title-short":"The global burden of IBD","volume":"12","author":[{"family":"Kaplan","given":"Gilaad G."}],"issued":{"date-parts":[["2015",12]]}}}],"schema":"https://github.com/citation-style-language/schema/raw/master/csl-citation.json"}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[3]</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В Северной Америке этим заболеванием страдают более 1,5 млн. человек, а в Европе – более 2 млн.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1VElmHfK","properties":{"formattedCitation":"[4]","plainCitation":"[4]","noteIndex":0},"citationItems":[{"id":"9MGBCW8t/R6VMkdgb","uris":["http://zotero.org/users/local/IgHOKxi1/items/YF63W9VH"],"uri":["http://zotero.org/users/local/IgHOKxi1/items/YF63W9VH"],"itemData":{"id":11,"type":"article-journal","abstract":"Inflammatory bowel diseases (IBD) are chronic disabling gastrointestinal disorders impacting every aspect of the affected individual's life and account for substantial costs to the health care system and society. New epidemiological data suggest that the incidence and prevalence of the diseases are increasing and medical therapy and disease management have changed significantly in the last decade. An estimated 2.5-3 million people in Europe are affected by IBD, with a direct healthcare cost of 4.6-5.6 bn Euros/year. Therefore, the aim of this review is to describe the burden of IBD in Europe by discussing the latest epidemiological data, the disease course and risk for surgery and hospitalization, mortality and cancer risks, as well as the economic aspects, patients' disability and work impairment.","container-title":"Journal of Crohn's &amp; Colitis","DOI":"10.1016/j.crohns.2013.01.010","ISSN":"1876-4479","issue":"4","journalAbbreviation":"J Crohns Colitis","language":"eng","note":"PMID: 23395397","page":"322-337","source":"PubMed","title":"The burden of inflammatory bowel disease in Europe","volume":"7","author":[{"family":"Burisch","given":"Johan"},{"family":"Jess","given":"Tine"},{"family":"Martinato","given":"Matteo"},{"family":"Lakatos","given":"Peter L."},{"literal":"ECCO -EpiCom"}],"issued":{"date-parts":[["2013",5]]}}}],"schema":"https://github.com/citation-style-language/schema/raw/master/csl-citation.json"}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[4]</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За пределами западного мира (США, Канада, Австралия, Новая Зеландия и все страны Западной Европы), число лиц, страдающих воспалительными заболеваниями кишечника, остается неясным. Эпидемиология воспалительных заболеваний кишечника, традиционно рассматриваемых как болезни западных стран, начала меняться на пороге нового тысячелетия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WBQx64LO","properties":{"formattedCitation":"[5]","plainCitation":"[5]","noteIndex":0},"citationItems":[{"id":"9MGBCW8t/aNEI0wdU","uris":["http://zotero.org/users/local/IgHOKxi1/items/UU4QV555"],"uri":["http://zotero.org/users/local/IgHOKxi1/items/UU4QV555"],"itemData":{"id":14,"type":"article-journal","abstract":"The inflammatory bowel diseases (IBDs) are contemporary conditions of industrialized societies. The prevalence of IBD continues to increase steadily in Western countries, and newly industrialized countries have a rapidly increasing incidence. The global spread of IBD appears to associate with Westernization of diets and environments, which affects the intestinal microbiome and increases the risk of IBD in genetically susceptible individuals. It is important to increase our understanding of these events to slow progression of IBD. We present a long-term plan to develop interventions that slow or stop the global increase in the incidence of IBD.","container-title":"Gastroenterology","DOI":"10.1053/j.gastro.2016.10.020","ISSN":"1528-0012","issue":"2","journalAbbreviation":"Gastroenterology","language":"eng","note":"PMID: 27793607","page":"313-321.e2","source":"PubMed","title":"Understanding and Preventing the Global Increase of Inflammatory Bowel Disease","volume":"152","author":[{"family":"Kaplan","given":"Gilaad G."},{"family":"Ng","given":"Siew C."}],"issued":{"date-parts":[["2017",2]]}}}],"schema":"https://github.com/citation-style-language/schema/raw/master/csl-citation.json"}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[5]</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Хотя частота язвенного колита и болезни Крона увеличилась в западном мире во второй половине 20-го века, об изменении заболеваемости в других частях мира было мало что известно</w:t>
      </w:r>
      <w:r w:rsidR="00A34272">
        <w:rPr>
          <w:rFonts w:ascii="Times New Roman" w:hAnsi="Times New Roman" w:cs="Times New Roman"/>
          <w:sz w:val="28"/>
          <w:szCs w:val="28"/>
        </w:rPr>
        <w:t xml:space="preserve">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tv0QXNCT","properties":{"formattedCitation":"[6]","plainCitation":"[6]","noteIndex":0},"citationItems":[{"id":"9MGBCW8t/IG6kziT9","uris":["http://zotero.org/users/local/IgHOKxi1/items/DFXCR5D8"],"uri":["http://zotero.org/users/local/IgHOKxi1/items/DFXCR5D8"],"itemData":{"id":17,"type":"webpage","abstract":"Although there are few epidemiologic data from developing countries, the incidence and prevalence of IBD are increasing with time and in different regions around the world, indicating its emergence as a global disease.","container-title":"Gastroenterology","language":"en","note":"ISSN: 1528-0012\nissue: 1\nsource: pubmed.ncbi.nlm.nih.gov\npublisher: Gastroenterology\nvolume: 142\nPMID: 22001864\nDOI: 10.1053/j.gastro.2011.10.001","title":"Increasing Incidence and Prevalence of the Inflammatory Bowel Diseases With Time, Based on Systematic Review","URL":"https://pubmed.ncbi.nlm.nih.gov/22001864/","author":[{"family":"Na","given":"Molodecky"},{"family":"Is","given":"Soon"},{"family":"Dm","given":"Rabi"},{"family":"Wa","given":"Ghali"},{"family":"M","given":"Ferris"},{"family":"G","given":"Chernoff"},{"family":"Ei","given":"Benchimol"},{"family":"R","given":"Panaccione"},{"family":"S","given":"Ghosh"},{"family":"Hw","given":"Barkema"},{"family":"Gg","given":"Kaplan"}],"accessed":{"date-parts":[["2020",6,8]]},"issued":{"date-parts":[["2012",1]]}}}],"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[6]</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Новые эпидемиологические исследования показывают, что заболеваемость ВЗК быстро растет в Южной Америке, Восточной Европе, Азии и Африке. Кроме того, увеличение заболеваемости среди этнических групп и национальностей, у которых воспалительные заболевания кишечника были ранее редкими, говорят о наличии экологических триггеров в патогенезе заболевания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kCLCkBd6","properties":{"formattedCitation":"[7]","plainCitation":"[7]","noteIndex":0},"citationItems":[{"id":"9MGBCW8t/Xz2taZyL","uris":["http://zotero.org/users/local/IgHOKxi1/items/P7EMP2YV"],"uri":["http://zotero.org/users/local/IgHOKxi1/items/P7EMP2YV"],"itemData":{"id":21,"type":"article-journal","abstract":"Inflammatory bowel diseases (IBD), which consists of Crohn disease and ulcerative colitis, are chronic inflammatory conditions of the gastrointestinal tract. In genetically susceptible individuals, the interaction between environmental factors and normal intestinal commensal flora is believed to lead to an inappropriate immune response that results in chronic inflammation. The incidence of IBD have increased in the past century in developed and developing countries. The purpose of the present review is to summarize the current knowledge of the association between environmental risk factors and IBD. A number of environmental risk factors were investigated including smoking, hygiene, microorganisms, oral contraceptives, antibiotics, diet, breastfeeding, geographical factors, pollution and stress. Inconsistent findings among the studies highlight the complex pathogenesis of IBD. Additional studies are necessary to identify and elucidate the role of environmental factors in IBD etiology.","container-title":"Canadian Journal of Gastroenterology = Journal Canadien De Gastroenterologie","DOI":"10.1155/2013/102859","ISSN":"1916-7237","issue":"3","journalAbbreviation":"Can. J. Gastroenterol.","language":"eng","note":"PMID: 23516681\nPMCID: PMC3732155","page":"e18-24","source":"PubMed","title":"Environment and the inflammatory bowel diseases","volume":"27","author":[{"family":"Frolkis","given":"Alexandra"},{"family":"Dieleman","given":"Levinus A."},{"family":"Barkema","given":"Herman W."},{"family":"Panaccione","given":"Remo"},{"family":"Ghosh","given":"Subrata"},{"family":"Fedorak","given":"Richard N."},{"family":"Madsen","given":"Karen"},{"family":"Kaplan","given":"Gilaad G."},{"literal":"Alberta IBD Consortium"}],"issued":{"date-parts":[["2013",3]]}}}],"schema":"https://github.com/citation-style-language/schema/raw/master/csl-citation.json"}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[7]</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
    <w:p w14:paraId="5C34CEF5" w14:textId="0E554987" w:rsidR="004301C9" w:rsidRPr="0085225A" w:rsidRDefault="004301C9" w:rsidP="00172FF4">
      <w:pPr>
        <w:spacing w:after="0" w:line="240" w:lineRule="auto"/>
        <w:ind w:firstLine="700"/>
        <w:jc w:val="both"/>
        <w:rPr>
          <w:rFonts w:ascii="Times New Roman" w:hAnsi="Times New Roman" w:cs="Times New Roman"/>
          <w:sz w:val="28"/>
          <w:szCs w:val="28"/>
        </w:rPr>
      </w:pPr>
      <w:r w:rsidRPr="0085225A">
        <w:rPr>
          <w:rFonts w:ascii="Times New Roman" w:hAnsi="Times New Roman" w:cs="Times New Roman"/>
          <w:sz w:val="28"/>
          <w:szCs w:val="28"/>
        </w:rPr>
        <w:t xml:space="preserve">В западном мире воспалительные заболевания кишечника ассоциируются с заболеваемостью, смертностью и значительными затратами для системы здравоохранения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qRPjGUTV","properties":{"formattedCitation":"[8]","plainCitation":"[8]","noteIndex":0},"citationItems":[{"id":"9MGBCW8t/A8IWw0jq","uris":["http://zotero.org/users/local/IgHOKxi1/items/LWF5SA5B"],"uri":["http://zotero.org/users/local/IgHOKxi1/items/LWF5SA5B"],"itemData":{"id":26,"type":"article-journal","abstract":"BACKGROUND: Inflammatory bowel diseases (IBD) - Crohn's disease (CD) and ulcerative colitis (UC) - significantly impact quality of life and account for substantial costs to the health care system and society.\nOBJECTIVE: To conduct a comprehensive review and summary of the burden of IBD that encompasses the epidemiology, direct medical costs, indirect costs and humanistic impact of these diseases in Canada.\nMETHODS: A literature search focused on Canadian data sources. Analyses were applied to the current 2012 Canadian population.\nRESULTS: There are approximately 233,000 Canadians living with IBD in 2012 (129,000 individuals with CD and 104,000 with UC), corresponding to a prevalence of 0.67%. Approximately 10,200 incident cases occur annually. IBD can be diagnosed at any age, with typical onset occurring in the second or third decade of life. There are approximately 5900 Canadian children &lt;18 years of age with IBD. The economic costs of IBD are estimated to be $2.8 billion in 2012 (almost $12,000 per IBD patient). Direct medical costs exceed $1.2 billion per annum and are driven by cost of medications ($521 million), hospitalizations ($395 million) and physician visits ($132 million). Indirect costs (society and patient costs) total $1.6 billion and are dominated by long-term work losses of $979 million. Compared with the general population, the quality of life patients experience is low across all dimensions of health.\nCONCLUSIONS: The present review documents a high burden of illness from IBD due to its high prevalence in Canada combined with high per-patient costs. Canada has among the highest prevalence and incidence rates of IBD in the world. Individuals with IBD face challenges in the current environment including lack of awareness of IBD as a chronic disease, late or inappropriate diagnosis, inequitable access to health care services and expensive medications, diminished employment prospects and limited community-based support.","container-title":"Canadian Journal of Gastroenterology = Journal Canadien De Gastroenterologie","DOI":"10.1155/2012/984575","ISSN":"0835-7900","issue":"11","journalAbbreviation":"Can. J. Gastroenterol.","language":"eng","note":"PMID: 23166905\nPMCID: PMC3495699","page":"811-817","source":"PubMed","title":"Inflammatory bowel disease: a Canadian burden of illness review","title-short":"Inflammatory bowel disease","volume":"26","author":[{"family":"Rocchi","given":"Angela"},{"family":"Benchimol","given":"Eric I."},{"family":"Bernstein","given":"Charles N."},{"family":"Bitton","given":"Alain"},{"family":"Feagan","given":"Brian"},{"family":"Panaccione","given":"Remo"},{"family":"Glasgow","given":"Kevin W."},{"family":"Fernandes","given":"Aida"},{"family":"Ghosh","given":"Subrata"}],"issued":{"date-parts":[["2012",11]]}}}],"schema":"https://github.com/citation-style-language/schema/raw/master/csl-citation.json"}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[8]</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w:t>
      </w:r>
    </w:p>
    <w:p w14:paraId="70F47287" w14:textId="4190B163" w:rsidR="004301C9" w:rsidRPr="0085225A" w:rsidRDefault="004301C9" w:rsidP="00172FF4">
      <w:pPr>
        <w:spacing w:after="0" w:line="240" w:lineRule="auto"/>
        <w:ind w:firstLine="700"/>
        <w:jc w:val="both"/>
        <w:rPr>
          <w:rFonts w:ascii="Times New Roman" w:hAnsi="Times New Roman" w:cs="Times New Roman"/>
          <w:sz w:val="28"/>
          <w:szCs w:val="28"/>
        </w:rPr>
      </w:pPr>
      <w:r w:rsidRPr="0085225A">
        <w:rPr>
          <w:rFonts w:ascii="Times New Roman" w:hAnsi="Times New Roman" w:cs="Times New Roman"/>
          <w:sz w:val="28"/>
          <w:szCs w:val="28"/>
        </w:rPr>
        <w:t xml:space="preserve">Частота и распространенность ВЗК значительно варьируются в зависимости от географического региона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Nqir6QhE","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[9]</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В таблице 1 приведены диапазоны оценок заболеваемости и распространенности болезни Крона и язвенного колита в странах Северной Америки, Восточной Европы, Северной Европы, Южной Европы, Западной Европы, Восточной Азии, Юго-Восточной Азии, Южной Азии, Западной Азии, Южной Америки и Океании за период с 1990 года по 2015 год.</w:t>
      </w:r>
    </w:p>
    <w:p w14:paraId="3F7E4112" w14:textId="77777777" w:rsidR="00A34272" w:rsidRDefault="004301C9" w:rsidP="00172FF4">
      <w:pPr>
        <w:spacing w:after="0" w:line="240" w:lineRule="auto"/>
        <w:ind w:firstLine="700"/>
        <w:jc w:val="both"/>
        <w:rPr>
          <w:rFonts w:ascii="Times New Roman" w:hAnsi="Times New Roman" w:cs="Times New Roman"/>
          <w:sz w:val="28"/>
          <w:szCs w:val="28"/>
        </w:rPr>
      </w:pPr>
      <w:r w:rsidRPr="0085225A">
        <w:rPr>
          <w:rFonts w:ascii="Times New Roman" w:hAnsi="Times New Roman" w:cs="Times New Roman"/>
          <w:sz w:val="28"/>
          <w:szCs w:val="28"/>
        </w:rPr>
        <w:t xml:space="preserve">По данным исследований, проведенных в период с 1990 года по 2015 год, самая высокая заболеваемость </w:t>
      </w:r>
      <w:r w:rsidR="00E66F85" w:rsidRPr="00E66F85">
        <w:rPr>
          <w:rFonts w:ascii="Times New Roman" w:hAnsi="Times New Roman" w:cs="Times New Roman"/>
          <w:sz w:val="28"/>
          <w:szCs w:val="28"/>
        </w:rPr>
        <w:t>язвенным колитом</w:t>
      </w:r>
      <w:r w:rsidRPr="0085225A">
        <w:rPr>
          <w:rFonts w:ascii="Times New Roman" w:hAnsi="Times New Roman" w:cs="Times New Roman"/>
          <w:sz w:val="28"/>
          <w:szCs w:val="28"/>
        </w:rPr>
        <w:t xml:space="preserve"> наблюдалась в северной Европе </w:t>
      </w:r>
      <w:r w:rsidR="00D66E67" w:rsidRPr="0085225A">
        <w:rPr>
          <w:rFonts w:ascii="Times New Roman" w:hAnsi="Times New Roman" w:cs="Times New Roman"/>
          <w:sz w:val="28"/>
          <w:szCs w:val="28"/>
        </w:rPr>
        <w:t>– 57</w:t>
      </w:r>
      <w:r w:rsidRPr="0085225A">
        <w:rPr>
          <w:rFonts w:ascii="Times New Roman" w:hAnsi="Times New Roman" w:cs="Times New Roman"/>
          <w:sz w:val="28"/>
          <w:szCs w:val="28"/>
        </w:rPr>
        <w:t xml:space="preserve">,9 на 100 тыс. человеко-лет (Фарерские острова) и в Канаде – 23,14 на 100 тыс. человеко-лет; данные по странам Азии и Ближнего Востока говорят о более низкой заболеваемости. Самая высокая заболеваемость </w:t>
      </w:r>
      <w:r w:rsidR="00575AAD">
        <w:rPr>
          <w:rFonts w:ascii="Times New Roman" w:hAnsi="Times New Roman" w:cs="Times New Roman"/>
          <w:sz w:val="28"/>
          <w:szCs w:val="28"/>
        </w:rPr>
        <w:t>болезнью Крона</w:t>
      </w:r>
      <w:r w:rsidRPr="0085225A">
        <w:rPr>
          <w:rFonts w:ascii="Times New Roman" w:hAnsi="Times New Roman" w:cs="Times New Roman"/>
          <w:sz w:val="28"/>
          <w:szCs w:val="28"/>
        </w:rPr>
        <w:t xml:space="preserve"> была в Канаде – 23,82 на 100 тыс. человеко-лет и в Австралии – 29,3 на 100 тыс. человеко-лет, в Азии и Ближнем Востоке это показатель не превышал 0,94 на 100 тыс. человеко-лет (Саудовская Аравия).</w:t>
      </w:r>
    </w:p>
    <w:p w14:paraId="53134AE3" w14:textId="69933404" w:rsidR="0068282E" w:rsidRDefault="004301C9" w:rsidP="00172FF4">
      <w:pPr>
        <w:spacing w:after="0" w:line="240" w:lineRule="auto"/>
        <w:ind w:firstLine="700"/>
        <w:jc w:val="both"/>
        <w:rPr>
          <w:rFonts w:ascii="Times New Roman" w:hAnsi="Times New Roman" w:cs="Times New Roman"/>
          <w:sz w:val="28"/>
          <w:szCs w:val="28"/>
        </w:rPr>
        <w:sectPr w:rsidR="0068282E" w:rsidSect="00EE54F3">
          <w:footerReference w:type="default" r:id="rId8"/>
          <w:pgSz w:w="11906" w:h="16838" w:code="9"/>
          <w:pgMar w:top="1134" w:right="567" w:bottom="1134" w:left="1701" w:header="709" w:footer="709" w:gutter="0"/>
          <w:cols w:space="708"/>
          <w:docGrid w:linePitch="360"/>
        </w:sectPr>
      </w:pPr>
      <w:r w:rsidRPr="0085225A">
        <w:rPr>
          <w:rFonts w:ascii="Times New Roman" w:hAnsi="Times New Roman" w:cs="Times New Roman"/>
          <w:sz w:val="28"/>
          <w:szCs w:val="28"/>
        </w:rPr>
        <w:t xml:space="preserve"> </w:t>
      </w:r>
    </w:p>
    <w:p w14:paraId="1AD01E42" w14:textId="4F5A6382" w:rsidR="004301C9" w:rsidRPr="0085225A" w:rsidRDefault="004301C9" w:rsidP="00F01C6B">
      <w:pPr>
        <w:spacing w:after="0" w:line="240" w:lineRule="auto"/>
        <w:jc w:val="both"/>
        <w:rPr>
          <w:rFonts w:ascii="Times New Roman" w:hAnsi="Times New Roman" w:cs="Times New Roman"/>
          <w:sz w:val="28"/>
          <w:szCs w:val="28"/>
        </w:rPr>
      </w:pPr>
      <w:r w:rsidRPr="0085225A">
        <w:rPr>
          <w:rFonts w:ascii="Times New Roman" w:hAnsi="Times New Roman" w:cs="Times New Roman"/>
          <w:sz w:val="28"/>
          <w:szCs w:val="28"/>
        </w:rPr>
        <w:lastRenderedPageBreak/>
        <w:t xml:space="preserve">Таблица 1 </w:t>
      </w:r>
      <w:r w:rsidR="00A34272">
        <w:rPr>
          <w:rFonts w:ascii="Times New Roman" w:hAnsi="Times New Roman" w:cs="Times New Roman"/>
          <w:sz w:val="28"/>
          <w:szCs w:val="28"/>
        </w:rPr>
        <w:t>–</w:t>
      </w:r>
      <w:r w:rsidRPr="0085225A">
        <w:rPr>
          <w:rFonts w:ascii="Times New Roman" w:hAnsi="Times New Roman" w:cs="Times New Roman"/>
          <w:sz w:val="28"/>
          <w:szCs w:val="28"/>
        </w:rPr>
        <w:t xml:space="preserve"> Диапазон заболеваемости и распространенности воспалительных заболеваний кишечника с 1990 года, стратифицированный по географическим регионам</w:t>
      </w:r>
    </w:p>
    <w:p w14:paraId="3D259AAD" w14:textId="77777777" w:rsidR="004301C9" w:rsidRPr="00A34272" w:rsidRDefault="004301C9" w:rsidP="004301C9">
      <w:pPr>
        <w:spacing w:after="0" w:line="240" w:lineRule="auto"/>
        <w:ind w:firstLine="567"/>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1620"/>
        <w:gridCol w:w="1690"/>
        <w:gridCol w:w="1648"/>
        <w:gridCol w:w="1690"/>
        <w:gridCol w:w="1625"/>
        <w:gridCol w:w="1513"/>
        <w:gridCol w:w="2046"/>
        <w:gridCol w:w="1513"/>
      </w:tblGrid>
      <w:tr w:rsidR="004301C9" w:rsidRPr="00514AD9" w14:paraId="02F18050" w14:textId="77777777" w:rsidTr="00A34272">
        <w:trPr>
          <w:trHeight w:val="95"/>
        </w:trPr>
        <w:tc>
          <w:tcPr>
            <w:tcW w:w="0" w:type="auto"/>
            <w:vMerge w:val="restart"/>
            <w:shd w:val="clear" w:color="auto" w:fill="auto"/>
            <w:vAlign w:val="center"/>
          </w:tcPr>
          <w:p w14:paraId="66ABAA60" w14:textId="77777777" w:rsidR="004301C9" w:rsidRPr="00514AD9" w:rsidRDefault="004301C9" w:rsidP="00A34272">
            <w:pPr>
              <w:spacing w:after="0" w:line="240" w:lineRule="auto"/>
              <w:ind w:firstLine="5"/>
              <w:jc w:val="center"/>
              <w:rPr>
                <w:rFonts w:ascii="Times New Roman" w:hAnsi="Times New Roman" w:cs="Times New Roman"/>
                <w:sz w:val="24"/>
                <w:szCs w:val="24"/>
              </w:rPr>
            </w:pPr>
            <w:r w:rsidRPr="00514AD9">
              <w:rPr>
                <w:rFonts w:ascii="Times New Roman" w:hAnsi="Times New Roman" w:cs="Times New Roman"/>
                <w:sz w:val="24"/>
                <w:szCs w:val="24"/>
              </w:rPr>
              <w:t>Регион</w:t>
            </w:r>
          </w:p>
        </w:tc>
        <w:tc>
          <w:tcPr>
            <w:tcW w:w="0" w:type="auto"/>
            <w:gridSpan w:val="4"/>
            <w:shd w:val="clear" w:color="auto" w:fill="auto"/>
            <w:vAlign w:val="center"/>
          </w:tcPr>
          <w:p w14:paraId="62B4024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Заболеваемость на 100 тыс. человеко-лет</w:t>
            </w:r>
          </w:p>
        </w:tc>
        <w:tc>
          <w:tcPr>
            <w:tcW w:w="0" w:type="auto"/>
            <w:gridSpan w:val="4"/>
            <w:shd w:val="clear" w:color="auto" w:fill="auto"/>
            <w:vAlign w:val="center"/>
          </w:tcPr>
          <w:p w14:paraId="2EC97DF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Распространенность на 100 тыс. населения</w:t>
            </w:r>
          </w:p>
        </w:tc>
      </w:tr>
      <w:tr w:rsidR="004301C9" w:rsidRPr="00514AD9" w14:paraId="22F2B054" w14:textId="77777777" w:rsidTr="00A34272">
        <w:trPr>
          <w:trHeight w:val="109"/>
        </w:trPr>
        <w:tc>
          <w:tcPr>
            <w:tcW w:w="0" w:type="auto"/>
            <w:vMerge/>
            <w:shd w:val="clear" w:color="auto" w:fill="auto"/>
            <w:vAlign w:val="center"/>
          </w:tcPr>
          <w:p w14:paraId="05D436E9" w14:textId="77777777" w:rsidR="004301C9" w:rsidRPr="00514AD9" w:rsidRDefault="004301C9" w:rsidP="00A34272">
            <w:pPr>
              <w:spacing w:after="0" w:line="240" w:lineRule="auto"/>
              <w:ind w:firstLine="5"/>
              <w:jc w:val="center"/>
              <w:rPr>
                <w:rFonts w:ascii="Times New Roman" w:hAnsi="Times New Roman" w:cs="Times New Roman"/>
                <w:sz w:val="24"/>
                <w:szCs w:val="24"/>
              </w:rPr>
            </w:pPr>
          </w:p>
        </w:tc>
        <w:tc>
          <w:tcPr>
            <w:tcW w:w="0" w:type="auto"/>
            <w:gridSpan w:val="2"/>
            <w:tcBorders>
              <w:bottom w:val="single" w:sz="4" w:space="0" w:color="auto"/>
            </w:tcBorders>
            <w:shd w:val="clear" w:color="auto" w:fill="auto"/>
            <w:vAlign w:val="center"/>
          </w:tcPr>
          <w:p w14:paraId="394B44D1" w14:textId="0159B57F"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w:t>
            </w:r>
            <w:r w:rsidR="004301C9" w:rsidRPr="00514AD9">
              <w:rPr>
                <w:rFonts w:ascii="Times New Roman" w:eastAsia="Arial" w:hAnsi="Times New Roman" w:cs="Times New Roman"/>
                <w:sz w:val="24"/>
                <w:szCs w:val="24"/>
              </w:rPr>
              <w:t>олезнь Крона</w:t>
            </w:r>
          </w:p>
        </w:tc>
        <w:tc>
          <w:tcPr>
            <w:tcW w:w="0" w:type="auto"/>
            <w:gridSpan w:val="2"/>
            <w:tcBorders>
              <w:bottom w:val="single" w:sz="4" w:space="0" w:color="auto"/>
            </w:tcBorders>
            <w:shd w:val="clear" w:color="auto" w:fill="auto"/>
            <w:vAlign w:val="center"/>
          </w:tcPr>
          <w:p w14:paraId="179BCAEE" w14:textId="5DE5B848"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язвенный коли</w:t>
            </w:r>
            <w:r w:rsidR="004301C9" w:rsidRPr="00514AD9">
              <w:rPr>
                <w:rFonts w:ascii="Times New Roman" w:eastAsia="Arial" w:hAnsi="Times New Roman" w:cs="Times New Roman"/>
                <w:sz w:val="24"/>
                <w:szCs w:val="24"/>
              </w:rPr>
              <w:t>т</w:t>
            </w:r>
          </w:p>
        </w:tc>
        <w:tc>
          <w:tcPr>
            <w:tcW w:w="0" w:type="auto"/>
            <w:gridSpan w:val="2"/>
            <w:tcBorders>
              <w:bottom w:val="single" w:sz="4" w:space="0" w:color="auto"/>
            </w:tcBorders>
            <w:shd w:val="clear" w:color="auto" w:fill="auto"/>
            <w:vAlign w:val="center"/>
          </w:tcPr>
          <w:p w14:paraId="4EC4BBD1" w14:textId="11D9F8A9"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w:t>
            </w:r>
            <w:r w:rsidR="004301C9" w:rsidRPr="00514AD9">
              <w:rPr>
                <w:rFonts w:ascii="Times New Roman" w:eastAsia="Arial" w:hAnsi="Times New Roman" w:cs="Times New Roman"/>
                <w:sz w:val="24"/>
                <w:szCs w:val="24"/>
              </w:rPr>
              <w:t>олезнь Крона</w:t>
            </w:r>
          </w:p>
        </w:tc>
        <w:tc>
          <w:tcPr>
            <w:tcW w:w="0" w:type="auto"/>
            <w:gridSpan w:val="2"/>
            <w:tcBorders>
              <w:bottom w:val="single" w:sz="4" w:space="0" w:color="auto"/>
            </w:tcBorders>
            <w:shd w:val="clear" w:color="auto" w:fill="auto"/>
            <w:vAlign w:val="center"/>
          </w:tcPr>
          <w:p w14:paraId="6C6612F8" w14:textId="18291FA4"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я</w:t>
            </w:r>
            <w:r w:rsidR="004301C9" w:rsidRPr="00514AD9">
              <w:rPr>
                <w:rFonts w:ascii="Times New Roman" w:eastAsia="Arial" w:hAnsi="Times New Roman" w:cs="Times New Roman"/>
                <w:sz w:val="24"/>
                <w:szCs w:val="24"/>
              </w:rPr>
              <w:t>звенный колит</w:t>
            </w:r>
          </w:p>
        </w:tc>
      </w:tr>
      <w:tr w:rsidR="004301C9" w:rsidRPr="00514AD9" w14:paraId="1E898DA3" w14:textId="77777777" w:rsidTr="00A34272">
        <w:trPr>
          <w:trHeight w:val="309"/>
        </w:trPr>
        <w:tc>
          <w:tcPr>
            <w:tcW w:w="0" w:type="auto"/>
            <w:vMerge/>
            <w:tcBorders>
              <w:bottom w:val="single" w:sz="4" w:space="0" w:color="auto"/>
            </w:tcBorders>
            <w:shd w:val="clear" w:color="auto" w:fill="auto"/>
            <w:vAlign w:val="center"/>
          </w:tcPr>
          <w:p w14:paraId="53634049" w14:textId="77777777" w:rsidR="004301C9" w:rsidRPr="00514AD9" w:rsidRDefault="004301C9" w:rsidP="00A34272">
            <w:pPr>
              <w:spacing w:after="0" w:line="240" w:lineRule="auto"/>
              <w:ind w:firstLine="5"/>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14:paraId="21A60C16" w14:textId="3D7CBF86"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нижний оценочный показатель</w:t>
            </w:r>
          </w:p>
        </w:tc>
        <w:tc>
          <w:tcPr>
            <w:tcW w:w="0" w:type="auto"/>
            <w:tcBorders>
              <w:bottom w:val="single" w:sz="4" w:space="0" w:color="auto"/>
            </w:tcBorders>
            <w:shd w:val="clear" w:color="auto" w:fill="auto"/>
            <w:vAlign w:val="center"/>
          </w:tcPr>
          <w:p w14:paraId="7A2A5A1E" w14:textId="37FBE889"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высший оценочный показатель</w:t>
            </w:r>
          </w:p>
        </w:tc>
        <w:tc>
          <w:tcPr>
            <w:tcW w:w="0" w:type="auto"/>
            <w:tcBorders>
              <w:bottom w:val="single" w:sz="4" w:space="0" w:color="auto"/>
            </w:tcBorders>
            <w:shd w:val="clear" w:color="auto" w:fill="auto"/>
            <w:vAlign w:val="center"/>
          </w:tcPr>
          <w:p w14:paraId="45D01E98" w14:textId="70FDDFE0"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нижний оценочный показатель</w:t>
            </w:r>
          </w:p>
        </w:tc>
        <w:tc>
          <w:tcPr>
            <w:tcW w:w="0" w:type="auto"/>
            <w:tcBorders>
              <w:bottom w:val="single" w:sz="4" w:space="0" w:color="auto"/>
            </w:tcBorders>
            <w:shd w:val="clear" w:color="auto" w:fill="auto"/>
            <w:vAlign w:val="center"/>
          </w:tcPr>
          <w:p w14:paraId="5C32840F" w14:textId="6AFDBE56"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высший оценочный показатель</w:t>
            </w:r>
          </w:p>
        </w:tc>
        <w:tc>
          <w:tcPr>
            <w:tcW w:w="0" w:type="auto"/>
            <w:tcBorders>
              <w:bottom w:val="single" w:sz="4" w:space="0" w:color="auto"/>
            </w:tcBorders>
            <w:shd w:val="clear" w:color="auto" w:fill="auto"/>
            <w:vAlign w:val="center"/>
          </w:tcPr>
          <w:p w14:paraId="1901214C" w14:textId="62FCB47E"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нижний оценочный показатель</w:t>
            </w:r>
          </w:p>
        </w:tc>
        <w:tc>
          <w:tcPr>
            <w:tcW w:w="0" w:type="auto"/>
            <w:tcBorders>
              <w:bottom w:val="single" w:sz="4" w:space="0" w:color="auto"/>
            </w:tcBorders>
            <w:shd w:val="clear" w:color="auto" w:fill="auto"/>
            <w:vAlign w:val="center"/>
          </w:tcPr>
          <w:p w14:paraId="5B671F06" w14:textId="408F7DA6"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высший оценочный показатель</w:t>
            </w:r>
          </w:p>
        </w:tc>
        <w:tc>
          <w:tcPr>
            <w:tcW w:w="0" w:type="auto"/>
            <w:tcBorders>
              <w:bottom w:val="single" w:sz="4" w:space="0" w:color="auto"/>
            </w:tcBorders>
            <w:shd w:val="clear" w:color="auto" w:fill="auto"/>
            <w:vAlign w:val="center"/>
          </w:tcPr>
          <w:p w14:paraId="1E1E0EC9" w14:textId="6C2999C1"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нижний оценочный показатель</w:t>
            </w:r>
          </w:p>
        </w:tc>
        <w:tc>
          <w:tcPr>
            <w:tcW w:w="0" w:type="auto"/>
            <w:tcBorders>
              <w:bottom w:val="single" w:sz="4" w:space="0" w:color="auto"/>
            </w:tcBorders>
            <w:shd w:val="clear" w:color="auto" w:fill="auto"/>
            <w:vAlign w:val="center"/>
          </w:tcPr>
          <w:p w14:paraId="0229F430" w14:textId="78D2166F" w:rsidR="004301C9"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высший оценочный показатель</w:t>
            </w:r>
          </w:p>
        </w:tc>
      </w:tr>
      <w:tr w:rsidR="00A34272" w:rsidRPr="00514AD9" w14:paraId="2A2D4E15" w14:textId="77777777" w:rsidTr="00A34272">
        <w:trPr>
          <w:trHeight w:val="309"/>
        </w:trPr>
        <w:tc>
          <w:tcPr>
            <w:tcW w:w="0" w:type="auto"/>
            <w:tcBorders>
              <w:bottom w:val="single" w:sz="4" w:space="0" w:color="auto"/>
            </w:tcBorders>
            <w:shd w:val="clear" w:color="auto" w:fill="auto"/>
            <w:vAlign w:val="center"/>
          </w:tcPr>
          <w:p w14:paraId="460A8234" w14:textId="27193F11" w:rsidR="00A34272" w:rsidRPr="00514AD9" w:rsidRDefault="00A34272" w:rsidP="00A34272">
            <w:pPr>
              <w:spacing w:after="0" w:line="240" w:lineRule="auto"/>
              <w:ind w:firstLine="5"/>
              <w:jc w:val="center"/>
              <w:rPr>
                <w:rFonts w:ascii="Times New Roman" w:hAnsi="Times New Roman" w:cs="Times New Roman"/>
                <w:sz w:val="24"/>
                <w:szCs w:val="24"/>
              </w:rPr>
            </w:pPr>
            <w:r w:rsidRPr="00514AD9">
              <w:rPr>
                <w:rFonts w:ascii="Times New Roman" w:hAnsi="Times New Roman" w:cs="Times New Roman"/>
                <w:sz w:val="24"/>
                <w:szCs w:val="24"/>
              </w:rPr>
              <w:t>1</w:t>
            </w:r>
          </w:p>
        </w:tc>
        <w:tc>
          <w:tcPr>
            <w:tcW w:w="0" w:type="auto"/>
            <w:tcBorders>
              <w:bottom w:val="single" w:sz="4" w:space="0" w:color="auto"/>
            </w:tcBorders>
            <w:shd w:val="clear" w:color="auto" w:fill="auto"/>
            <w:vAlign w:val="center"/>
          </w:tcPr>
          <w:p w14:paraId="1C31E03B" w14:textId="0E9534F0"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w:t>
            </w:r>
          </w:p>
        </w:tc>
        <w:tc>
          <w:tcPr>
            <w:tcW w:w="0" w:type="auto"/>
            <w:tcBorders>
              <w:bottom w:val="single" w:sz="4" w:space="0" w:color="auto"/>
            </w:tcBorders>
            <w:shd w:val="clear" w:color="auto" w:fill="auto"/>
            <w:vAlign w:val="center"/>
          </w:tcPr>
          <w:p w14:paraId="4073FB05" w14:textId="0D1C92CA"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w:t>
            </w:r>
          </w:p>
        </w:tc>
        <w:tc>
          <w:tcPr>
            <w:tcW w:w="0" w:type="auto"/>
            <w:tcBorders>
              <w:bottom w:val="single" w:sz="4" w:space="0" w:color="auto"/>
            </w:tcBorders>
            <w:shd w:val="clear" w:color="auto" w:fill="auto"/>
            <w:vAlign w:val="center"/>
          </w:tcPr>
          <w:p w14:paraId="3C71C283" w14:textId="1C37FA52"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w:t>
            </w:r>
          </w:p>
        </w:tc>
        <w:tc>
          <w:tcPr>
            <w:tcW w:w="0" w:type="auto"/>
            <w:tcBorders>
              <w:bottom w:val="single" w:sz="4" w:space="0" w:color="auto"/>
            </w:tcBorders>
            <w:shd w:val="clear" w:color="auto" w:fill="auto"/>
            <w:vAlign w:val="center"/>
          </w:tcPr>
          <w:p w14:paraId="733FF14E" w14:textId="2A8AD257"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w:t>
            </w:r>
          </w:p>
        </w:tc>
        <w:tc>
          <w:tcPr>
            <w:tcW w:w="0" w:type="auto"/>
            <w:tcBorders>
              <w:bottom w:val="single" w:sz="4" w:space="0" w:color="auto"/>
            </w:tcBorders>
            <w:shd w:val="clear" w:color="auto" w:fill="auto"/>
            <w:vAlign w:val="center"/>
          </w:tcPr>
          <w:p w14:paraId="771935BE" w14:textId="2AB41013"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w:t>
            </w:r>
          </w:p>
        </w:tc>
        <w:tc>
          <w:tcPr>
            <w:tcW w:w="0" w:type="auto"/>
            <w:tcBorders>
              <w:bottom w:val="single" w:sz="4" w:space="0" w:color="auto"/>
            </w:tcBorders>
            <w:shd w:val="clear" w:color="auto" w:fill="auto"/>
            <w:vAlign w:val="center"/>
          </w:tcPr>
          <w:p w14:paraId="1D2FB655" w14:textId="58D972C8"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7</w:t>
            </w:r>
          </w:p>
        </w:tc>
        <w:tc>
          <w:tcPr>
            <w:tcW w:w="0" w:type="auto"/>
            <w:tcBorders>
              <w:bottom w:val="single" w:sz="4" w:space="0" w:color="auto"/>
            </w:tcBorders>
            <w:shd w:val="clear" w:color="auto" w:fill="auto"/>
            <w:vAlign w:val="center"/>
          </w:tcPr>
          <w:p w14:paraId="4A729B8B" w14:textId="2915403E"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8</w:t>
            </w:r>
          </w:p>
        </w:tc>
        <w:tc>
          <w:tcPr>
            <w:tcW w:w="0" w:type="auto"/>
            <w:tcBorders>
              <w:bottom w:val="single" w:sz="4" w:space="0" w:color="auto"/>
            </w:tcBorders>
            <w:shd w:val="clear" w:color="auto" w:fill="auto"/>
            <w:vAlign w:val="center"/>
          </w:tcPr>
          <w:p w14:paraId="29C5F3F9" w14:textId="2F4E5F58" w:rsidR="00A34272" w:rsidRPr="00514AD9" w:rsidRDefault="00A34272"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9</w:t>
            </w:r>
          </w:p>
        </w:tc>
      </w:tr>
      <w:tr w:rsidR="004301C9" w:rsidRPr="00514AD9" w14:paraId="0513234C" w14:textId="77777777" w:rsidTr="004301C9">
        <w:trPr>
          <w:trHeight w:val="109"/>
        </w:trPr>
        <w:tc>
          <w:tcPr>
            <w:tcW w:w="0" w:type="auto"/>
            <w:shd w:val="clear" w:color="auto" w:fill="FFFFFF" w:themeFill="background1"/>
          </w:tcPr>
          <w:p w14:paraId="1E0B6289" w14:textId="77777777" w:rsidR="004301C9" w:rsidRPr="00514AD9" w:rsidRDefault="004301C9" w:rsidP="004301C9">
            <w:pPr>
              <w:spacing w:after="0" w:line="240" w:lineRule="auto"/>
              <w:ind w:firstLine="5"/>
              <w:rPr>
                <w:rFonts w:ascii="Times New Roman" w:hAnsi="Times New Roman" w:cs="Times New Roman"/>
                <w:sz w:val="24"/>
                <w:szCs w:val="24"/>
              </w:rPr>
            </w:pPr>
            <w:r w:rsidRPr="00514AD9">
              <w:rPr>
                <w:rFonts w:ascii="Times New Roman" w:eastAsia="Arial" w:hAnsi="Times New Roman" w:cs="Times New Roman"/>
                <w:sz w:val="24"/>
                <w:szCs w:val="24"/>
              </w:rPr>
              <w:t>Северная Америка</w:t>
            </w:r>
          </w:p>
        </w:tc>
        <w:tc>
          <w:tcPr>
            <w:tcW w:w="0" w:type="auto"/>
            <w:tcBorders>
              <w:top w:val="single" w:sz="4" w:space="0" w:color="auto"/>
            </w:tcBorders>
            <w:shd w:val="clear" w:color="auto" w:fill="FFFFFF" w:themeFill="background1"/>
          </w:tcPr>
          <w:p w14:paraId="35CFF4B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6,30</w:t>
            </w:r>
          </w:p>
          <w:p w14:paraId="05EBED3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(США)</w:t>
            </w:r>
          </w:p>
        </w:tc>
        <w:tc>
          <w:tcPr>
            <w:tcW w:w="0" w:type="auto"/>
            <w:tcBorders>
              <w:top w:val="single" w:sz="4" w:space="0" w:color="auto"/>
            </w:tcBorders>
            <w:shd w:val="clear" w:color="auto" w:fill="FFFFFF" w:themeFill="background1"/>
          </w:tcPr>
          <w:p w14:paraId="46F9386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23,82</w:t>
            </w:r>
          </w:p>
          <w:p w14:paraId="61F632F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(Канада)</w:t>
            </w:r>
          </w:p>
        </w:tc>
        <w:tc>
          <w:tcPr>
            <w:tcW w:w="0" w:type="auto"/>
            <w:tcBorders>
              <w:top w:val="single" w:sz="4" w:space="0" w:color="auto"/>
            </w:tcBorders>
            <w:shd w:val="clear" w:color="auto" w:fill="FFFFFF" w:themeFill="background1"/>
          </w:tcPr>
          <w:p w14:paraId="3D0F171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8,8</w:t>
            </w:r>
          </w:p>
          <w:p w14:paraId="06F6690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(США)</w:t>
            </w:r>
          </w:p>
        </w:tc>
        <w:tc>
          <w:tcPr>
            <w:tcW w:w="0" w:type="auto"/>
            <w:tcBorders>
              <w:top w:val="single" w:sz="4" w:space="0" w:color="auto"/>
            </w:tcBorders>
            <w:shd w:val="clear" w:color="auto" w:fill="FFFFFF" w:themeFill="background1"/>
          </w:tcPr>
          <w:p w14:paraId="36284C4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23,14</w:t>
            </w:r>
          </w:p>
          <w:p w14:paraId="4302D04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(Канада)</w:t>
            </w:r>
          </w:p>
        </w:tc>
        <w:tc>
          <w:tcPr>
            <w:tcW w:w="0" w:type="auto"/>
            <w:tcBorders>
              <w:top w:val="single" w:sz="4" w:space="0" w:color="auto"/>
            </w:tcBorders>
            <w:shd w:val="clear" w:color="auto" w:fill="FFFFFF" w:themeFill="background1"/>
          </w:tcPr>
          <w:p w14:paraId="5DFD0C2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96,3</w:t>
            </w:r>
          </w:p>
          <w:p w14:paraId="4FC7541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(США)</w:t>
            </w:r>
          </w:p>
        </w:tc>
        <w:tc>
          <w:tcPr>
            <w:tcW w:w="0" w:type="auto"/>
            <w:tcBorders>
              <w:top w:val="single" w:sz="4" w:space="0" w:color="auto"/>
            </w:tcBorders>
            <w:shd w:val="clear" w:color="auto" w:fill="FFFFFF" w:themeFill="background1"/>
          </w:tcPr>
          <w:p w14:paraId="2CF2954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318,5</w:t>
            </w:r>
          </w:p>
          <w:p w14:paraId="7154CBB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(Канада)</w:t>
            </w:r>
          </w:p>
        </w:tc>
        <w:tc>
          <w:tcPr>
            <w:tcW w:w="0" w:type="auto"/>
            <w:tcBorders>
              <w:top w:val="single" w:sz="4" w:space="0" w:color="auto"/>
            </w:tcBorders>
            <w:shd w:val="clear" w:color="auto" w:fill="FFFFFF" w:themeFill="background1"/>
          </w:tcPr>
          <w:p w14:paraId="5D17CA9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139,8</w:t>
            </w:r>
          </w:p>
          <w:p w14:paraId="74C351E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(Канада)</w:t>
            </w:r>
          </w:p>
        </w:tc>
        <w:tc>
          <w:tcPr>
            <w:tcW w:w="0" w:type="auto"/>
            <w:tcBorders>
              <w:top w:val="single" w:sz="4" w:space="0" w:color="auto"/>
            </w:tcBorders>
            <w:shd w:val="clear" w:color="auto" w:fill="FFFFFF" w:themeFill="background1"/>
          </w:tcPr>
          <w:p w14:paraId="042AD9D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286,3</w:t>
            </w:r>
          </w:p>
          <w:p w14:paraId="7AF4314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(США)</w:t>
            </w:r>
          </w:p>
        </w:tc>
      </w:tr>
      <w:tr w:rsidR="004301C9" w:rsidRPr="00514AD9" w14:paraId="2B7059BF" w14:textId="77777777" w:rsidTr="004301C9">
        <w:trPr>
          <w:trHeight w:val="126"/>
        </w:trPr>
        <w:tc>
          <w:tcPr>
            <w:tcW w:w="0" w:type="auto"/>
            <w:shd w:val="clear" w:color="auto" w:fill="FFFFFF" w:themeFill="background1"/>
          </w:tcPr>
          <w:p w14:paraId="4A3DDE92"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Восточная Европа</w:t>
            </w:r>
          </w:p>
        </w:tc>
        <w:tc>
          <w:tcPr>
            <w:tcW w:w="0" w:type="auto"/>
            <w:shd w:val="clear" w:color="auto" w:fill="FFFFFF" w:themeFill="background1"/>
          </w:tcPr>
          <w:p w14:paraId="4290573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0,40</w:t>
            </w:r>
          </w:p>
          <w:p w14:paraId="366E9A1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(Молдова)</w:t>
            </w:r>
          </w:p>
        </w:tc>
        <w:tc>
          <w:tcPr>
            <w:tcW w:w="0" w:type="auto"/>
            <w:shd w:val="clear" w:color="auto" w:fill="FFFFFF" w:themeFill="background1"/>
          </w:tcPr>
          <w:p w14:paraId="4C1A5EA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14,6</w:t>
            </w:r>
          </w:p>
          <w:p w14:paraId="2AAD7DD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(Венгрия)</w:t>
            </w:r>
          </w:p>
        </w:tc>
        <w:tc>
          <w:tcPr>
            <w:tcW w:w="0" w:type="auto"/>
            <w:shd w:val="clear" w:color="auto" w:fill="FFFFFF" w:themeFill="background1"/>
          </w:tcPr>
          <w:p w14:paraId="5CC166C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0,97</w:t>
            </w:r>
          </w:p>
          <w:p w14:paraId="02912A6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(Румыния)</w:t>
            </w:r>
          </w:p>
        </w:tc>
        <w:tc>
          <w:tcPr>
            <w:tcW w:w="0" w:type="auto"/>
            <w:shd w:val="clear" w:color="auto" w:fill="FFFFFF" w:themeFill="background1"/>
          </w:tcPr>
          <w:p w14:paraId="16137A4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11,9</w:t>
            </w:r>
          </w:p>
          <w:p w14:paraId="04476BC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(Венгрия)</w:t>
            </w:r>
          </w:p>
        </w:tc>
        <w:tc>
          <w:tcPr>
            <w:tcW w:w="0" w:type="auto"/>
            <w:shd w:val="clear" w:color="auto" w:fill="FFFFFF" w:themeFill="background1"/>
          </w:tcPr>
          <w:p w14:paraId="42FED50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1,51</w:t>
            </w:r>
          </w:p>
          <w:p w14:paraId="453EA98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(Румыния)</w:t>
            </w:r>
          </w:p>
        </w:tc>
        <w:tc>
          <w:tcPr>
            <w:tcW w:w="0" w:type="auto"/>
            <w:shd w:val="clear" w:color="auto" w:fill="FFFFFF" w:themeFill="background1"/>
          </w:tcPr>
          <w:p w14:paraId="0FF9BCC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200,0</w:t>
            </w:r>
          </w:p>
          <w:p w14:paraId="7ACB6B3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(Венгрия)</w:t>
            </w:r>
          </w:p>
        </w:tc>
        <w:tc>
          <w:tcPr>
            <w:tcW w:w="0" w:type="auto"/>
            <w:shd w:val="clear" w:color="auto" w:fill="FFFFFF" w:themeFill="background1"/>
          </w:tcPr>
          <w:p w14:paraId="68DC154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2,42</w:t>
            </w:r>
          </w:p>
          <w:p w14:paraId="5E296D4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(Румыния)</w:t>
            </w:r>
          </w:p>
        </w:tc>
        <w:tc>
          <w:tcPr>
            <w:tcW w:w="0" w:type="auto"/>
            <w:shd w:val="clear" w:color="auto" w:fill="FFFFFF" w:themeFill="background1"/>
          </w:tcPr>
          <w:p w14:paraId="765336B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340,0</w:t>
            </w:r>
          </w:p>
          <w:p w14:paraId="7167854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(Венгрия)</w:t>
            </w:r>
          </w:p>
        </w:tc>
      </w:tr>
      <w:tr w:rsidR="004301C9" w:rsidRPr="00514AD9" w14:paraId="1CF4EF79" w14:textId="77777777" w:rsidTr="004301C9">
        <w:trPr>
          <w:trHeight w:val="371"/>
        </w:trPr>
        <w:tc>
          <w:tcPr>
            <w:tcW w:w="0" w:type="auto"/>
            <w:shd w:val="clear" w:color="auto" w:fill="FFFFFF" w:themeFill="background1"/>
          </w:tcPr>
          <w:p w14:paraId="102FB85A"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Северная Европа</w:t>
            </w:r>
          </w:p>
        </w:tc>
        <w:tc>
          <w:tcPr>
            <w:tcW w:w="0" w:type="auto"/>
            <w:shd w:val="clear" w:color="auto" w:fill="FFFFFF" w:themeFill="background1"/>
          </w:tcPr>
          <w:p w14:paraId="11BFFE8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0,0</w:t>
            </w:r>
          </w:p>
          <w:p w14:paraId="0D93825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(Гренландия)</w:t>
            </w:r>
          </w:p>
        </w:tc>
        <w:tc>
          <w:tcPr>
            <w:tcW w:w="0" w:type="auto"/>
            <w:shd w:val="clear" w:color="auto" w:fill="FFFFFF" w:themeFill="background1"/>
          </w:tcPr>
          <w:p w14:paraId="6EFC178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11,4</w:t>
            </w:r>
          </w:p>
          <w:p w14:paraId="581F5A4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(Дания)</w:t>
            </w:r>
          </w:p>
        </w:tc>
        <w:tc>
          <w:tcPr>
            <w:tcW w:w="0" w:type="auto"/>
            <w:shd w:val="clear" w:color="auto" w:fill="FFFFFF" w:themeFill="background1"/>
          </w:tcPr>
          <w:p w14:paraId="45D8281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1,7</w:t>
            </w:r>
          </w:p>
          <w:p w14:paraId="1086FEA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(Эстония)</w:t>
            </w:r>
          </w:p>
        </w:tc>
        <w:tc>
          <w:tcPr>
            <w:tcW w:w="0" w:type="auto"/>
            <w:shd w:val="clear" w:color="auto" w:fill="FFFFFF" w:themeFill="background1"/>
          </w:tcPr>
          <w:p w14:paraId="25E52A8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57,9</w:t>
            </w:r>
          </w:p>
          <w:p w14:paraId="639C9A2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(Фарерские острова)</w:t>
            </w:r>
          </w:p>
        </w:tc>
        <w:tc>
          <w:tcPr>
            <w:tcW w:w="0" w:type="auto"/>
            <w:shd w:val="clear" w:color="auto" w:fill="FFFFFF" w:themeFill="background1"/>
          </w:tcPr>
          <w:p w14:paraId="09D2138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24,0</w:t>
            </w:r>
          </w:p>
          <w:p w14:paraId="5B44ABB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(Финляндия)</w:t>
            </w:r>
          </w:p>
        </w:tc>
        <w:tc>
          <w:tcPr>
            <w:tcW w:w="0" w:type="auto"/>
            <w:shd w:val="clear" w:color="auto" w:fill="FFFFFF" w:themeFill="background1"/>
          </w:tcPr>
          <w:p w14:paraId="747D4F3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262,0</w:t>
            </w:r>
          </w:p>
          <w:p w14:paraId="0655F8B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(Норвегия)</w:t>
            </w:r>
          </w:p>
        </w:tc>
        <w:tc>
          <w:tcPr>
            <w:tcW w:w="0" w:type="auto"/>
            <w:shd w:val="clear" w:color="auto" w:fill="FFFFFF" w:themeFill="background1"/>
          </w:tcPr>
          <w:p w14:paraId="2B3302E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90,8</w:t>
            </w:r>
          </w:p>
          <w:p w14:paraId="5F035F3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(Великобритания)</w:t>
            </w:r>
          </w:p>
        </w:tc>
        <w:tc>
          <w:tcPr>
            <w:tcW w:w="0" w:type="auto"/>
            <w:shd w:val="clear" w:color="auto" w:fill="FFFFFF" w:themeFill="background1"/>
          </w:tcPr>
          <w:p w14:paraId="1F6982A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505,0</w:t>
            </w:r>
          </w:p>
          <w:p w14:paraId="2DC5EBD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(Норвегия)</w:t>
            </w:r>
          </w:p>
        </w:tc>
      </w:tr>
      <w:tr w:rsidR="004301C9" w:rsidRPr="00514AD9" w14:paraId="4C5F56B1" w14:textId="77777777" w:rsidTr="004301C9">
        <w:trPr>
          <w:trHeight w:val="125"/>
        </w:trPr>
        <w:tc>
          <w:tcPr>
            <w:tcW w:w="0" w:type="auto"/>
            <w:shd w:val="clear" w:color="auto" w:fill="FFFFFF" w:themeFill="background1"/>
          </w:tcPr>
          <w:p w14:paraId="7B93A50F"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 xml:space="preserve">Южная Европа </w:t>
            </w:r>
          </w:p>
        </w:tc>
        <w:tc>
          <w:tcPr>
            <w:tcW w:w="0" w:type="auto"/>
            <w:shd w:val="clear" w:color="auto" w:fill="FFFFFF" w:themeFill="background1"/>
          </w:tcPr>
          <w:p w14:paraId="6A3021D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0,95</w:t>
            </w:r>
          </w:p>
          <w:p w14:paraId="538E220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(Хорватия)</w:t>
            </w:r>
          </w:p>
        </w:tc>
        <w:tc>
          <w:tcPr>
            <w:tcW w:w="0" w:type="auto"/>
            <w:shd w:val="clear" w:color="auto" w:fill="FFFFFF" w:themeFill="background1"/>
          </w:tcPr>
          <w:p w14:paraId="0EBC048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15,4</w:t>
            </w:r>
          </w:p>
          <w:p w14:paraId="5E06089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(Италия)</w:t>
            </w:r>
          </w:p>
        </w:tc>
        <w:tc>
          <w:tcPr>
            <w:tcW w:w="0" w:type="auto"/>
            <w:shd w:val="clear" w:color="auto" w:fill="FFFFFF" w:themeFill="background1"/>
          </w:tcPr>
          <w:p w14:paraId="2884F52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3,3</w:t>
            </w:r>
          </w:p>
          <w:p w14:paraId="0FBEBB8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(Хорватия)</w:t>
            </w:r>
          </w:p>
        </w:tc>
        <w:tc>
          <w:tcPr>
            <w:tcW w:w="0" w:type="auto"/>
            <w:shd w:val="clear" w:color="auto" w:fill="FFFFFF" w:themeFill="background1"/>
          </w:tcPr>
          <w:p w14:paraId="232C1CE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11,47</w:t>
            </w:r>
          </w:p>
          <w:p w14:paraId="6E5CB57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(Испания)</w:t>
            </w:r>
          </w:p>
        </w:tc>
        <w:tc>
          <w:tcPr>
            <w:tcW w:w="0" w:type="auto"/>
            <w:shd w:val="clear" w:color="auto" w:fill="FFFFFF" w:themeFill="background1"/>
          </w:tcPr>
          <w:p w14:paraId="75AB366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4,5</w:t>
            </w:r>
          </w:p>
          <w:p w14:paraId="4452FE0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(Хорватия)</w:t>
            </w:r>
          </w:p>
        </w:tc>
        <w:tc>
          <w:tcPr>
            <w:tcW w:w="0" w:type="auto"/>
            <w:shd w:val="clear" w:color="auto" w:fill="FFFFFF" w:themeFill="background1"/>
          </w:tcPr>
          <w:p w14:paraId="3EE8796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137,17</w:t>
            </w:r>
          </w:p>
          <w:p w14:paraId="7786785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(Испания)</w:t>
            </w:r>
          </w:p>
        </w:tc>
        <w:tc>
          <w:tcPr>
            <w:tcW w:w="0" w:type="auto"/>
            <w:shd w:val="clear" w:color="auto" w:fill="FFFFFF" w:themeFill="background1"/>
          </w:tcPr>
          <w:p w14:paraId="7CC2F76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14,5</w:t>
            </w:r>
          </w:p>
          <w:p w14:paraId="5E9ABA0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(Хорватия)</w:t>
            </w:r>
          </w:p>
        </w:tc>
        <w:tc>
          <w:tcPr>
            <w:tcW w:w="0" w:type="auto"/>
            <w:shd w:val="clear" w:color="auto" w:fill="FFFFFF" w:themeFill="background1"/>
          </w:tcPr>
          <w:p w14:paraId="70DFAFF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133,9</w:t>
            </w:r>
          </w:p>
          <w:p w14:paraId="506EF95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(Хорватия)</w:t>
            </w:r>
          </w:p>
        </w:tc>
      </w:tr>
      <w:tr w:rsidR="004301C9" w:rsidRPr="00514AD9" w14:paraId="5844DBB7" w14:textId="77777777" w:rsidTr="004301C9">
        <w:trPr>
          <w:trHeight w:val="125"/>
        </w:trPr>
        <w:tc>
          <w:tcPr>
            <w:tcW w:w="0" w:type="auto"/>
            <w:shd w:val="clear" w:color="auto" w:fill="FFFFFF" w:themeFill="background1"/>
          </w:tcPr>
          <w:p w14:paraId="008D9BF9"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Западная Европа</w:t>
            </w:r>
          </w:p>
        </w:tc>
        <w:tc>
          <w:tcPr>
            <w:tcW w:w="0" w:type="auto"/>
            <w:shd w:val="clear" w:color="auto" w:fill="FFFFFF" w:themeFill="background1"/>
          </w:tcPr>
          <w:p w14:paraId="53A5408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1,85</w:t>
            </w:r>
          </w:p>
          <w:p w14:paraId="05A84C5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(Франция)</w:t>
            </w:r>
          </w:p>
        </w:tc>
        <w:tc>
          <w:tcPr>
            <w:tcW w:w="0" w:type="auto"/>
            <w:shd w:val="clear" w:color="auto" w:fill="FFFFFF" w:themeFill="background1"/>
          </w:tcPr>
          <w:p w14:paraId="248467E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10,5</w:t>
            </w:r>
          </w:p>
          <w:p w14:paraId="06924C9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(Нидерланды)</w:t>
            </w:r>
          </w:p>
        </w:tc>
        <w:tc>
          <w:tcPr>
            <w:tcW w:w="0" w:type="auto"/>
            <w:shd w:val="clear" w:color="auto" w:fill="FFFFFF" w:themeFill="background1"/>
          </w:tcPr>
          <w:p w14:paraId="3591815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1,9</w:t>
            </w:r>
          </w:p>
          <w:p w14:paraId="2A1AE44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(Франция)</w:t>
            </w:r>
          </w:p>
        </w:tc>
        <w:tc>
          <w:tcPr>
            <w:tcW w:w="0" w:type="auto"/>
            <w:shd w:val="clear" w:color="auto" w:fill="FFFFFF" w:themeFill="background1"/>
          </w:tcPr>
          <w:p w14:paraId="64B5630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17,2</w:t>
            </w:r>
          </w:p>
          <w:p w14:paraId="1DA58D9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(Нидерланды)</w:t>
            </w:r>
          </w:p>
        </w:tc>
        <w:tc>
          <w:tcPr>
            <w:tcW w:w="0" w:type="auto"/>
            <w:shd w:val="clear" w:color="auto" w:fill="FFFFFF" w:themeFill="background1"/>
          </w:tcPr>
          <w:p w14:paraId="73369A1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28,2</w:t>
            </w:r>
          </w:p>
          <w:p w14:paraId="10C297A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(Босния и Герцеговина)</w:t>
            </w:r>
          </w:p>
        </w:tc>
        <w:tc>
          <w:tcPr>
            <w:tcW w:w="0" w:type="auto"/>
            <w:shd w:val="clear" w:color="auto" w:fill="FFFFFF" w:themeFill="background1"/>
          </w:tcPr>
          <w:p w14:paraId="1440FB8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322,0</w:t>
            </w:r>
          </w:p>
          <w:p w14:paraId="1BFD0D75"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(Германия)</w:t>
            </w:r>
          </w:p>
        </w:tc>
        <w:tc>
          <w:tcPr>
            <w:tcW w:w="0" w:type="auto"/>
            <w:shd w:val="clear" w:color="auto" w:fill="FFFFFF" w:themeFill="background1"/>
          </w:tcPr>
          <w:p w14:paraId="55F9FE9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43,1</w:t>
            </w:r>
          </w:p>
          <w:p w14:paraId="72A8024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(Босния и Герцеговина)</w:t>
            </w:r>
          </w:p>
        </w:tc>
        <w:tc>
          <w:tcPr>
            <w:tcW w:w="0" w:type="auto"/>
            <w:shd w:val="clear" w:color="auto" w:fill="FFFFFF" w:themeFill="background1"/>
          </w:tcPr>
          <w:p w14:paraId="326D26F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412,0</w:t>
            </w:r>
          </w:p>
          <w:p w14:paraId="207C368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(Германия)</w:t>
            </w:r>
          </w:p>
        </w:tc>
      </w:tr>
      <w:tr w:rsidR="004301C9" w:rsidRPr="00514AD9" w14:paraId="2580343B" w14:textId="77777777" w:rsidTr="004301C9">
        <w:trPr>
          <w:trHeight w:val="126"/>
        </w:trPr>
        <w:tc>
          <w:tcPr>
            <w:tcW w:w="0" w:type="auto"/>
            <w:shd w:val="clear" w:color="auto" w:fill="FFFFFF" w:themeFill="background1"/>
          </w:tcPr>
          <w:p w14:paraId="64ADF34A"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Восточная Азия</w:t>
            </w:r>
          </w:p>
        </w:tc>
        <w:tc>
          <w:tcPr>
            <w:tcW w:w="0" w:type="auto"/>
            <w:shd w:val="clear" w:color="auto" w:fill="FFFFFF" w:themeFill="background1"/>
          </w:tcPr>
          <w:p w14:paraId="005B48B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0,06</w:t>
            </w:r>
          </w:p>
          <w:p w14:paraId="4902088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(Китай)</w:t>
            </w:r>
          </w:p>
        </w:tc>
        <w:tc>
          <w:tcPr>
            <w:tcW w:w="0" w:type="auto"/>
            <w:shd w:val="clear" w:color="auto" w:fill="FFFFFF" w:themeFill="background1"/>
          </w:tcPr>
          <w:p w14:paraId="6E0DC74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3,2</w:t>
            </w:r>
          </w:p>
          <w:p w14:paraId="21A406A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(Южная Корея)</w:t>
            </w:r>
          </w:p>
        </w:tc>
        <w:tc>
          <w:tcPr>
            <w:tcW w:w="0" w:type="auto"/>
            <w:shd w:val="clear" w:color="auto" w:fill="FFFFFF" w:themeFill="background1"/>
          </w:tcPr>
          <w:p w14:paraId="2C9F1BB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0,42</w:t>
            </w:r>
          </w:p>
          <w:p w14:paraId="6EF805E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(Китай)</w:t>
            </w:r>
          </w:p>
        </w:tc>
        <w:tc>
          <w:tcPr>
            <w:tcW w:w="0" w:type="auto"/>
            <w:shd w:val="clear" w:color="auto" w:fill="FFFFFF" w:themeFill="background1"/>
          </w:tcPr>
          <w:p w14:paraId="3C07BD3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4,6</w:t>
            </w:r>
          </w:p>
          <w:p w14:paraId="0FF2034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(Южная Корея)</w:t>
            </w:r>
          </w:p>
        </w:tc>
        <w:tc>
          <w:tcPr>
            <w:tcW w:w="0" w:type="auto"/>
            <w:shd w:val="clear" w:color="auto" w:fill="FFFFFF" w:themeFill="background1"/>
          </w:tcPr>
          <w:p w14:paraId="5273912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1,05</w:t>
            </w:r>
          </w:p>
          <w:p w14:paraId="36947C6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(Тайвань)</w:t>
            </w:r>
          </w:p>
        </w:tc>
        <w:tc>
          <w:tcPr>
            <w:tcW w:w="0" w:type="auto"/>
            <w:shd w:val="clear" w:color="auto" w:fill="FFFFFF" w:themeFill="background1"/>
          </w:tcPr>
          <w:p w14:paraId="79746EB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18,6</w:t>
            </w:r>
          </w:p>
          <w:p w14:paraId="02C7C49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(Япония)</w:t>
            </w:r>
          </w:p>
        </w:tc>
        <w:tc>
          <w:tcPr>
            <w:tcW w:w="0" w:type="auto"/>
            <w:shd w:val="clear" w:color="auto" w:fill="FFFFFF" w:themeFill="background1"/>
          </w:tcPr>
          <w:p w14:paraId="44CD763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4,59</w:t>
            </w:r>
          </w:p>
          <w:p w14:paraId="193C55D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(Тайвань)</w:t>
            </w:r>
          </w:p>
        </w:tc>
        <w:tc>
          <w:tcPr>
            <w:tcW w:w="0" w:type="auto"/>
            <w:shd w:val="clear" w:color="auto" w:fill="FFFFFF" w:themeFill="background1"/>
          </w:tcPr>
          <w:p w14:paraId="3AB6561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57,3</w:t>
            </w:r>
          </w:p>
          <w:p w14:paraId="0010F47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(Япония)</w:t>
            </w:r>
          </w:p>
        </w:tc>
      </w:tr>
      <w:tr w:rsidR="004301C9" w:rsidRPr="00514AD9" w14:paraId="6CD9A83E" w14:textId="77777777" w:rsidTr="004301C9">
        <w:trPr>
          <w:trHeight w:val="126"/>
        </w:trPr>
        <w:tc>
          <w:tcPr>
            <w:tcW w:w="0" w:type="auto"/>
            <w:shd w:val="clear" w:color="auto" w:fill="FFFFFF" w:themeFill="background1"/>
          </w:tcPr>
          <w:p w14:paraId="42608697"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Юго-Восточная Азия</w:t>
            </w:r>
          </w:p>
        </w:tc>
        <w:tc>
          <w:tcPr>
            <w:tcW w:w="0" w:type="auto"/>
            <w:shd w:val="clear" w:color="auto" w:fill="FFFFFF" w:themeFill="background1"/>
          </w:tcPr>
          <w:p w14:paraId="0C18171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0,14</w:t>
            </w:r>
          </w:p>
          <w:p w14:paraId="133A84B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c>
          <w:tcPr>
            <w:tcW w:w="0" w:type="auto"/>
            <w:shd w:val="clear" w:color="auto" w:fill="FFFFFF" w:themeFill="background1"/>
          </w:tcPr>
          <w:p w14:paraId="4702B65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0,41</w:t>
            </w:r>
          </w:p>
          <w:p w14:paraId="4E19776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(Бруней)</w:t>
            </w:r>
          </w:p>
        </w:tc>
        <w:tc>
          <w:tcPr>
            <w:tcW w:w="0" w:type="auto"/>
            <w:shd w:val="clear" w:color="auto" w:fill="FFFFFF" w:themeFill="background1"/>
          </w:tcPr>
          <w:p w14:paraId="4207724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0,15</w:t>
            </w:r>
          </w:p>
          <w:p w14:paraId="32B8EEC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(Филиппины)</w:t>
            </w:r>
          </w:p>
        </w:tc>
        <w:tc>
          <w:tcPr>
            <w:tcW w:w="0" w:type="auto"/>
            <w:shd w:val="clear" w:color="auto" w:fill="FFFFFF" w:themeFill="background1"/>
          </w:tcPr>
          <w:p w14:paraId="7BAD3D5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0,68</w:t>
            </w:r>
          </w:p>
          <w:p w14:paraId="4016B51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c>
          <w:tcPr>
            <w:tcW w:w="0" w:type="auto"/>
            <w:shd w:val="clear" w:color="auto" w:fill="FFFFFF" w:themeFill="background1"/>
          </w:tcPr>
          <w:p w14:paraId="422D99F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2,17</w:t>
            </w:r>
          </w:p>
          <w:p w14:paraId="6A780FB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c>
          <w:tcPr>
            <w:tcW w:w="0" w:type="auto"/>
            <w:shd w:val="clear" w:color="auto" w:fill="FFFFFF" w:themeFill="background1"/>
          </w:tcPr>
          <w:p w14:paraId="1B00A74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2,17</w:t>
            </w:r>
          </w:p>
          <w:p w14:paraId="031EB5B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c>
          <w:tcPr>
            <w:tcW w:w="0" w:type="auto"/>
            <w:shd w:val="clear" w:color="auto" w:fill="FFFFFF" w:themeFill="background1"/>
          </w:tcPr>
          <w:p w14:paraId="4C2E4D0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6,67</w:t>
            </w:r>
          </w:p>
          <w:p w14:paraId="274CEE3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c>
          <w:tcPr>
            <w:tcW w:w="0" w:type="auto"/>
            <w:shd w:val="clear" w:color="auto" w:fill="FFFFFF" w:themeFill="background1"/>
          </w:tcPr>
          <w:p w14:paraId="4D5A9B9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6,67</w:t>
            </w:r>
          </w:p>
          <w:p w14:paraId="280F4513"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(Малайзия)</w:t>
            </w:r>
          </w:p>
        </w:tc>
      </w:tr>
      <w:tr w:rsidR="004301C9" w:rsidRPr="00514AD9" w14:paraId="77839A90" w14:textId="77777777" w:rsidTr="004301C9">
        <w:trPr>
          <w:trHeight w:val="126"/>
        </w:trPr>
        <w:tc>
          <w:tcPr>
            <w:tcW w:w="0" w:type="auto"/>
            <w:shd w:val="clear" w:color="auto" w:fill="FFFFFF" w:themeFill="background1"/>
          </w:tcPr>
          <w:p w14:paraId="75183128"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Южная Азия</w:t>
            </w:r>
          </w:p>
        </w:tc>
        <w:tc>
          <w:tcPr>
            <w:tcW w:w="0" w:type="auto"/>
            <w:shd w:val="clear" w:color="auto" w:fill="FFFFFF" w:themeFill="background1"/>
          </w:tcPr>
          <w:p w14:paraId="3C22B54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0,09</w:t>
            </w:r>
          </w:p>
          <w:p w14:paraId="1A9063D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(Шри-Ланка)</w:t>
            </w:r>
          </w:p>
        </w:tc>
        <w:tc>
          <w:tcPr>
            <w:tcW w:w="0" w:type="auto"/>
            <w:shd w:val="clear" w:color="auto" w:fill="FFFFFF" w:themeFill="background1"/>
          </w:tcPr>
          <w:p w14:paraId="3053182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3,91</w:t>
            </w:r>
          </w:p>
          <w:p w14:paraId="7ED2835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(Индия)</w:t>
            </w:r>
          </w:p>
        </w:tc>
        <w:tc>
          <w:tcPr>
            <w:tcW w:w="0" w:type="auto"/>
            <w:shd w:val="clear" w:color="auto" w:fill="FFFFFF" w:themeFill="background1"/>
          </w:tcPr>
          <w:p w14:paraId="6D0534AF"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0,69</w:t>
            </w:r>
          </w:p>
          <w:p w14:paraId="7BC3117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(Шри-Ланка)</w:t>
            </w:r>
          </w:p>
        </w:tc>
        <w:tc>
          <w:tcPr>
            <w:tcW w:w="0" w:type="auto"/>
            <w:shd w:val="clear" w:color="auto" w:fill="FFFFFF" w:themeFill="background1"/>
          </w:tcPr>
          <w:p w14:paraId="0582C241"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6,02</w:t>
            </w:r>
          </w:p>
          <w:p w14:paraId="0462E30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(Индия)</w:t>
            </w:r>
          </w:p>
        </w:tc>
        <w:tc>
          <w:tcPr>
            <w:tcW w:w="0" w:type="auto"/>
            <w:shd w:val="clear" w:color="auto" w:fill="FFFFFF" w:themeFill="background1"/>
          </w:tcPr>
          <w:p w14:paraId="60AB30F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1,2</w:t>
            </w:r>
          </w:p>
          <w:p w14:paraId="228370B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(Шри-Ланка)</w:t>
            </w:r>
          </w:p>
        </w:tc>
        <w:tc>
          <w:tcPr>
            <w:tcW w:w="0" w:type="auto"/>
            <w:shd w:val="clear" w:color="auto" w:fill="FFFFFF" w:themeFill="background1"/>
          </w:tcPr>
          <w:p w14:paraId="2788F52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1,2</w:t>
            </w:r>
          </w:p>
          <w:p w14:paraId="4C31A1A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(Шри-Ланка)</w:t>
            </w:r>
          </w:p>
        </w:tc>
        <w:tc>
          <w:tcPr>
            <w:tcW w:w="0" w:type="auto"/>
            <w:shd w:val="clear" w:color="auto" w:fill="FFFFFF" w:themeFill="background1"/>
          </w:tcPr>
          <w:p w14:paraId="2712436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5,3</w:t>
            </w:r>
          </w:p>
          <w:p w14:paraId="02B09CD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(Шри-Ланка)</w:t>
            </w:r>
          </w:p>
        </w:tc>
        <w:tc>
          <w:tcPr>
            <w:tcW w:w="0" w:type="auto"/>
            <w:shd w:val="clear" w:color="auto" w:fill="FFFFFF" w:themeFill="background1"/>
          </w:tcPr>
          <w:p w14:paraId="4C7C9B9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44,3</w:t>
            </w:r>
          </w:p>
          <w:p w14:paraId="636A13B9"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(Индия)</w:t>
            </w:r>
          </w:p>
        </w:tc>
      </w:tr>
      <w:tr w:rsidR="004301C9" w:rsidRPr="00514AD9" w14:paraId="6766D6AB" w14:textId="77777777" w:rsidTr="006D3E55">
        <w:trPr>
          <w:trHeight w:val="407"/>
        </w:trPr>
        <w:tc>
          <w:tcPr>
            <w:tcW w:w="0" w:type="auto"/>
            <w:tcBorders>
              <w:bottom w:val="nil"/>
            </w:tcBorders>
            <w:shd w:val="clear" w:color="auto" w:fill="FFFFFF" w:themeFill="background1"/>
          </w:tcPr>
          <w:p w14:paraId="0ECD77E8"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Западная Азия</w:t>
            </w:r>
          </w:p>
        </w:tc>
        <w:tc>
          <w:tcPr>
            <w:tcW w:w="0" w:type="auto"/>
            <w:tcBorders>
              <w:bottom w:val="nil"/>
            </w:tcBorders>
            <w:shd w:val="clear" w:color="auto" w:fill="FFFFFF" w:themeFill="background1"/>
          </w:tcPr>
          <w:p w14:paraId="7B7DC0D7"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0,94</w:t>
            </w:r>
          </w:p>
          <w:p w14:paraId="225BF5D6"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(Саудовская Аравия)</w:t>
            </w:r>
          </w:p>
        </w:tc>
        <w:tc>
          <w:tcPr>
            <w:tcW w:w="0" w:type="auto"/>
            <w:tcBorders>
              <w:bottom w:val="nil"/>
            </w:tcBorders>
            <w:shd w:val="clear" w:color="auto" w:fill="FFFFFF" w:themeFill="background1"/>
          </w:tcPr>
          <w:p w14:paraId="3CF2E4CA"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8,4</w:t>
            </w:r>
          </w:p>
          <w:p w14:paraId="4D3FEF4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(Израиль)</w:t>
            </w:r>
          </w:p>
        </w:tc>
        <w:tc>
          <w:tcPr>
            <w:tcW w:w="0" w:type="auto"/>
            <w:tcBorders>
              <w:bottom w:val="nil"/>
            </w:tcBorders>
            <w:shd w:val="clear" w:color="auto" w:fill="FFFFFF" w:themeFill="background1"/>
          </w:tcPr>
          <w:p w14:paraId="28CA4A3C"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0,77</w:t>
            </w:r>
          </w:p>
          <w:p w14:paraId="738EAD6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(Турция)</w:t>
            </w:r>
          </w:p>
        </w:tc>
        <w:tc>
          <w:tcPr>
            <w:tcW w:w="0" w:type="auto"/>
            <w:tcBorders>
              <w:bottom w:val="nil"/>
            </w:tcBorders>
            <w:shd w:val="clear" w:color="auto" w:fill="FFFFFF" w:themeFill="background1"/>
          </w:tcPr>
          <w:p w14:paraId="439FE8F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6,5</w:t>
            </w:r>
          </w:p>
          <w:p w14:paraId="68B938C0"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(Израиль)</w:t>
            </w:r>
          </w:p>
        </w:tc>
        <w:tc>
          <w:tcPr>
            <w:tcW w:w="0" w:type="auto"/>
            <w:tcBorders>
              <w:bottom w:val="nil"/>
            </w:tcBorders>
            <w:shd w:val="clear" w:color="auto" w:fill="FFFFFF" w:themeFill="background1"/>
          </w:tcPr>
          <w:p w14:paraId="24C3029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50,6</w:t>
            </w:r>
          </w:p>
          <w:p w14:paraId="6847BA84"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(Израиль)</w:t>
            </w:r>
          </w:p>
        </w:tc>
        <w:tc>
          <w:tcPr>
            <w:tcW w:w="0" w:type="auto"/>
            <w:tcBorders>
              <w:bottom w:val="nil"/>
            </w:tcBorders>
            <w:shd w:val="clear" w:color="auto" w:fill="FFFFFF" w:themeFill="background1"/>
          </w:tcPr>
          <w:p w14:paraId="22CB3B5D"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53,1</w:t>
            </w:r>
          </w:p>
          <w:p w14:paraId="69B1175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(Ливия)</w:t>
            </w:r>
          </w:p>
        </w:tc>
        <w:tc>
          <w:tcPr>
            <w:tcW w:w="0" w:type="auto"/>
            <w:tcBorders>
              <w:bottom w:val="nil"/>
            </w:tcBorders>
            <w:shd w:val="clear" w:color="auto" w:fill="FFFFFF" w:themeFill="background1"/>
          </w:tcPr>
          <w:p w14:paraId="49D9DD38"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4,9</w:t>
            </w:r>
          </w:p>
          <w:p w14:paraId="46087B0B"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(Турция)</w:t>
            </w:r>
          </w:p>
        </w:tc>
        <w:tc>
          <w:tcPr>
            <w:tcW w:w="0" w:type="auto"/>
            <w:tcBorders>
              <w:bottom w:val="nil"/>
            </w:tcBorders>
            <w:shd w:val="clear" w:color="auto" w:fill="FFFFFF" w:themeFill="background1"/>
          </w:tcPr>
          <w:p w14:paraId="4E653CB2"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106,2</w:t>
            </w:r>
          </w:p>
          <w:p w14:paraId="1CD6617E" w14:textId="77777777" w:rsidR="004301C9" w:rsidRPr="00514AD9" w:rsidRDefault="004301C9" w:rsidP="00A34272">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(Ливия)</w:t>
            </w:r>
          </w:p>
        </w:tc>
      </w:tr>
      <w:tr w:rsidR="006D3E55" w:rsidRPr="00514AD9" w14:paraId="28A1986D" w14:textId="77777777" w:rsidTr="006D3E55">
        <w:trPr>
          <w:trHeight w:val="126"/>
        </w:trPr>
        <w:tc>
          <w:tcPr>
            <w:tcW w:w="0" w:type="auto"/>
            <w:gridSpan w:val="9"/>
            <w:tcBorders>
              <w:top w:val="nil"/>
              <w:left w:val="nil"/>
              <w:right w:val="nil"/>
            </w:tcBorders>
            <w:shd w:val="clear" w:color="auto" w:fill="FFFFFF" w:themeFill="background1"/>
          </w:tcPr>
          <w:p w14:paraId="103D0ED2" w14:textId="116E413E" w:rsidR="006D3E55" w:rsidRPr="00514AD9" w:rsidRDefault="006D3E55" w:rsidP="006D3E55">
            <w:pPr>
              <w:spacing w:after="0" w:line="240" w:lineRule="auto"/>
              <w:ind w:firstLine="5"/>
              <w:jc w:val="both"/>
              <w:rPr>
                <w:rFonts w:ascii="Times New Roman" w:eastAsia="Arial" w:hAnsi="Times New Roman" w:cs="Times New Roman"/>
                <w:sz w:val="28"/>
                <w:szCs w:val="28"/>
              </w:rPr>
            </w:pPr>
            <w:r w:rsidRPr="00514AD9">
              <w:rPr>
                <w:rFonts w:ascii="Times New Roman" w:eastAsia="Arial" w:hAnsi="Times New Roman" w:cs="Times New Roman"/>
                <w:sz w:val="28"/>
                <w:szCs w:val="28"/>
              </w:rPr>
              <w:lastRenderedPageBreak/>
              <w:t>Продолжение таблицы 1</w:t>
            </w:r>
          </w:p>
          <w:p w14:paraId="4CB72209" w14:textId="654E8479" w:rsidR="006D3E55" w:rsidRPr="00514AD9" w:rsidRDefault="006D3E55" w:rsidP="00A34272">
            <w:pPr>
              <w:spacing w:after="0" w:line="240" w:lineRule="auto"/>
              <w:ind w:firstLine="5"/>
              <w:jc w:val="center"/>
              <w:rPr>
                <w:rFonts w:ascii="Times New Roman" w:eastAsia="Arial" w:hAnsi="Times New Roman" w:cs="Times New Roman"/>
                <w:sz w:val="16"/>
                <w:szCs w:val="16"/>
              </w:rPr>
            </w:pPr>
          </w:p>
        </w:tc>
      </w:tr>
      <w:tr w:rsidR="006D3E55" w:rsidRPr="00514AD9" w14:paraId="27733F15" w14:textId="77777777" w:rsidTr="004301C9">
        <w:trPr>
          <w:trHeight w:val="126"/>
        </w:trPr>
        <w:tc>
          <w:tcPr>
            <w:tcW w:w="0" w:type="auto"/>
            <w:shd w:val="clear" w:color="auto" w:fill="FFFFFF" w:themeFill="background1"/>
          </w:tcPr>
          <w:p w14:paraId="4BC13F3F" w14:textId="0B47E193"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w:t>
            </w:r>
          </w:p>
        </w:tc>
        <w:tc>
          <w:tcPr>
            <w:tcW w:w="0" w:type="auto"/>
            <w:shd w:val="clear" w:color="auto" w:fill="FFFFFF" w:themeFill="background1"/>
          </w:tcPr>
          <w:p w14:paraId="4FA4434E" w14:textId="5FA568D1"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w:t>
            </w:r>
          </w:p>
        </w:tc>
        <w:tc>
          <w:tcPr>
            <w:tcW w:w="0" w:type="auto"/>
            <w:shd w:val="clear" w:color="auto" w:fill="FFFFFF" w:themeFill="background1"/>
          </w:tcPr>
          <w:p w14:paraId="6BB6E4FE" w14:textId="67B2FE67"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w:t>
            </w:r>
          </w:p>
        </w:tc>
        <w:tc>
          <w:tcPr>
            <w:tcW w:w="0" w:type="auto"/>
            <w:shd w:val="clear" w:color="auto" w:fill="FFFFFF" w:themeFill="background1"/>
          </w:tcPr>
          <w:p w14:paraId="627BE66C" w14:textId="58D6A582"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w:t>
            </w:r>
          </w:p>
        </w:tc>
        <w:tc>
          <w:tcPr>
            <w:tcW w:w="0" w:type="auto"/>
            <w:shd w:val="clear" w:color="auto" w:fill="FFFFFF" w:themeFill="background1"/>
          </w:tcPr>
          <w:p w14:paraId="4643AAB4" w14:textId="3D98623D"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w:t>
            </w:r>
          </w:p>
        </w:tc>
        <w:tc>
          <w:tcPr>
            <w:tcW w:w="0" w:type="auto"/>
            <w:shd w:val="clear" w:color="auto" w:fill="FFFFFF" w:themeFill="background1"/>
          </w:tcPr>
          <w:p w14:paraId="2CF8A3B1" w14:textId="64FCAE2C"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w:t>
            </w:r>
          </w:p>
        </w:tc>
        <w:tc>
          <w:tcPr>
            <w:tcW w:w="0" w:type="auto"/>
            <w:shd w:val="clear" w:color="auto" w:fill="FFFFFF" w:themeFill="background1"/>
          </w:tcPr>
          <w:p w14:paraId="59AC9125" w14:textId="7D899390"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7</w:t>
            </w:r>
          </w:p>
        </w:tc>
        <w:tc>
          <w:tcPr>
            <w:tcW w:w="0" w:type="auto"/>
            <w:shd w:val="clear" w:color="auto" w:fill="FFFFFF" w:themeFill="background1"/>
          </w:tcPr>
          <w:p w14:paraId="4C491C18" w14:textId="21EEE9FC"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8</w:t>
            </w:r>
          </w:p>
        </w:tc>
        <w:tc>
          <w:tcPr>
            <w:tcW w:w="0" w:type="auto"/>
            <w:shd w:val="clear" w:color="auto" w:fill="FFFFFF" w:themeFill="background1"/>
          </w:tcPr>
          <w:p w14:paraId="2BC7B4E3" w14:textId="659326F6" w:rsidR="006D3E55" w:rsidRPr="00514AD9" w:rsidRDefault="006D3E55" w:rsidP="006D3E55">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9</w:t>
            </w:r>
          </w:p>
        </w:tc>
      </w:tr>
      <w:tr w:rsidR="004301C9" w:rsidRPr="00514AD9" w14:paraId="408D3473" w14:textId="77777777" w:rsidTr="004301C9">
        <w:trPr>
          <w:trHeight w:val="126"/>
        </w:trPr>
        <w:tc>
          <w:tcPr>
            <w:tcW w:w="0" w:type="auto"/>
            <w:shd w:val="clear" w:color="auto" w:fill="FFFFFF" w:themeFill="background1"/>
          </w:tcPr>
          <w:p w14:paraId="6F464B4A"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Южная Америка</w:t>
            </w:r>
          </w:p>
        </w:tc>
        <w:tc>
          <w:tcPr>
            <w:tcW w:w="0" w:type="auto"/>
            <w:shd w:val="clear" w:color="auto" w:fill="FFFFFF" w:themeFill="background1"/>
          </w:tcPr>
          <w:p w14:paraId="76C348AC"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0,0</w:t>
            </w:r>
          </w:p>
          <w:p w14:paraId="3CC7D2D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(Панама)</w:t>
            </w:r>
          </w:p>
        </w:tc>
        <w:tc>
          <w:tcPr>
            <w:tcW w:w="0" w:type="auto"/>
            <w:shd w:val="clear" w:color="auto" w:fill="FFFFFF" w:themeFill="background1"/>
          </w:tcPr>
          <w:p w14:paraId="58EF57CB"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3,50</w:t>
            </w:r>
          </w:p>
          <w:p w14:paraId="7107E59A"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(Бразилия)</w:t>
            </w:r>
          </w:p>
        </w:tc>
        <w:tc>
          <w:tcPr>
            <w:tcW w:w="0" w:type="auto"/>
            <w:shd w:val="clear" w:color="auto" w:fill="FFFFFF" w:themeFill="background1"/>
          </w:tcPr>
          <w:p w14:paraId="5700438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0,19</w:t>
            </w:r>
          </w:p>
          <w:p w14:paraId="402A5766"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(Бразилия)</w:t>
            </w:r>
          </w:p>
        </w:tc>
        <w:tc>
          <w:tcPr>
            <w:tcW w:w="0" w:type="auto"/>
            <w:shd w:val="clear" w:color="auto" w:fill="FFFFFF" w:themeFill="background1"/>
          </w:tcPr>
          <w:p w14:paraId="3367ABFD"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6,76</w:t>
            </w:r>
          </w:p>
          <w:p w14:paraId="2B3DCAC6"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(Бразилия)</w:t>
            </w:r>
          </w:p>
        </w:tc>
        <w:tc>
          <w:tcPr>
            <w:tcW w:w="0" w:type="auto"/>
            <w:shd w:val="clear" w:color="auto" w:fill="FFFFFF" w:themeFill="background1"/>
          </w:tcPr>
          <w:p w14:paraId="7C98DACE"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0,9</w:t>
            </w:r>
          </w:p>
          <w:p w14:paraId="0F0EF89D"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(Бразилия)</w:t>
            </w:r>
          </w:p>
        </w:tc>
        <w:tc>
          <w:tcPr>
            <w:tcW w:w="0" w:type="auto"/>
            <w:shd w:val="clear" w:color="auto" w:fill="FFFFFF" w:themeFill="background1"/>
          </w:tcPr>
          <w:p w14:paraId="4C64688A"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41,4</w:t>
            </w:r>
          </w:p>
          <w:p w14:paraId="430B573D"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(Пуэрто-Рико)</w:t>
            </w:r>
          </w:p>
        </w:tc>
        <w:tc>
          <w:tcPr>
            <w:tcW w:w="0" w:type="auto"/>
            <w:shd w:val="clear" w:color="auto" w:fill="FFFFFF" w:themeFill="background1"/>
          </w:tcPr>
          <w:p w14:paraId="251EA896"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4,7</w:t>
            </w:r>
          </w:p>
          <w:p w14:paraId="24364BC6"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(Бразилия)</w:t>
            </w:r>
          </w:p>
        </w:tc>
        <w:tc>
          <w:tcPr>
            <w:tcW w:w="0" w:type="auto"/>
            <w:shd w:val="clear" w:color="auto" w:fill="FFFFFF" w:themeFill="background1"/>
          </w:tcPr>
          <w:p w14:paraId="5205B722"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44,3</w:t>
            </w:r>
          </w:p>
          <w:p w14:paraId="404F62C7"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(Барбадос)</w:t>
            </w:r>
          </w:p>
        </w:tc>
      </w:tr>
      <w:tr w:rsidR="004301C9" w:rsidRPr="00514AD9" w14:paraId="4D4D4F33" w14:textId="77777777" w:rsidTr="004301C9">
        <w:trPr>
          <w:trHeight w:val="126"/>
        </w:trPr>
        <w:tc>
          <w:tcPr>
            <w:tcW w:w="0" w:type="auto"/>
            <w:shd w:val="clear" w:color="auto" w:fill="FFFFFF" w:themeFill="background1"/>
          </w:tcPr>
          <w:p w14:paraId="0421F68C"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Океания</w:t>
            </w:r>
          </w:p>
        </w:tc>
        <w:tc>
          <w:tcPr>
            <w:tcW w:w="0" w:type="auto"/>
            <w:shd w:val="clear" w:color="auto" w:fill="FFFFFF" w:themeFill="background1"/>
          </w:tcPr>
          <w:p w14:paraId="25FC196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12,96</w:t>
            </w:r>
          </w:p>
          <w:p w14:paraId="53663A69"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c>
          <w:tcPr>
            <w:tcW w:w="0" w:type="auto"/>
            <w:shd w:val="clear" w:color="auto" w:fill="FFFFFF" w:themeFill="background1"/>
          </w:tcPr>
          <w:p w14:paraId="13DBB36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29,3</w:t>
            </w:r>
          </w:p>
          <w:p w14:paraId="6E7D2C8F"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c>
          <w:tcPr>
            <w:tcW w:w="0" w:type="auto"/>
            <w:shd w:val="clear" w:color="auto" w:fill="FFFFFF" w:themeFill="background1"/>
          </w:tcPr>
          <w:p w14:paraId="53235D1D"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7,33</w:t>
            </w:r>
          </w:p>
          <w:p w14:paraId="0EB8026C"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c>
          <w:tcPr>
            <w:tcW w:w="0" w:type="auto"/>
            <w:shd w:val="clear" w:color="auto" w:fill="FFFFFF" w:themeFill="background1"/>
          </w:tcPr>
          <w:p w14:paraId="44419764"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17,4</w:t>
            </w:r>
          </w:p>
          <w:p w14:paraId="2359ACF9"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c>
          <w:tcPr>
            <w:tcW w:w="0" w:type="auto"/>
            <w:shd w:val="clear" w:color="auto" w:fill="FFFFFF" w:themeFill="background1"/>
          </w:tcPr>
          <w:p w14:paraId="424D9789"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155,2</w:t>
            </w:r>
          </w:p>
          <w:p w14:paraId="35BB3CC2"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(Новая Зеландия)</w:t>
            </w:r>
          </w:p>
        </w:tc>
        <w:tc>
          <w:tcPr>
            <w:tcW w:w="0" w:type="auto"/>
            <w:shd w:val="clear" w:color="auto" w:fill="FFFFFF" w:themeFill="background1"/>
          </w:tcPr>
          <w:p w14:paraId="6B16BE15"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197,3</w:t>
            </w:r>
          </w:p>
          <w:p w14:paraId="62872323"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c>
          <w:tcPr>
            <w:tcW w:w="0" w:type="auto"/>
            <w:shd w:val="clear" w:color="auto" w:fill="FFFFFF" w:themeFill="background1"/>
          </w:tcPr>
          <w:p w14:paraId="755BEB2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145,0</w:t>
            </w:r>
          </w:p>
          <w:p w14:paraId="62581CAA"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(Новая Зеландия)</w:t>
            </w:r>
          </w:p>
        </w:tc>
        <w:tc>
          <w:tcPr>
            <w:tcW w:w="0" w:type="auto"/>
            <w:shd w:val="clear" w:color="auto" w:fill="FFFFFF" w:themeFill="background1"/>
          </w:tcPr>
          <w:p w14:paraId="69509147"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196,0</w:t>
            </w:r>
          </w:p>
          <w:p w14:paraId="52E243BB"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(Австралия)</w:t>
            </w:r>
          </w:p>
        </w:tc>
      </w:tr>
      <w:tr w:rsidR="004301C9" w:rsidRPr="00514AD9" w14:paraId="00A681FC" w14:textId="77777777" w:rsidTr="004301C9">
        <w:trPr>
          <w:trHeight w:val="126"/>
        </w:trPr>
        <w:tc>
          <w:tcPr>
            <w:tcW w:w="0" w:type="auto"/>
            <w:shd w:val="clear" w:color="auto" w:fill="FFFFFF" w:themeFill="background1"/>
          </w:tcPr>
          <w:p w14:paraId="29E43171" w14:textId="77777777" w:rsidR="004301C9" w:rsidRPr="00514AD9" w:rsidRDefault="004301C9" w:rsidP="004301C9">
            <w:pPr>
              <w:spacing w:after="0" w:line="240" w:lineRule="auto"/>
              <w:ind w:firstLine="5"/>
              <w:rPr>
                <w:rFonts w:ascii="Times New Roman" w:eastAsia="Arial" w:hAnsi="Times New Roman" w:cs="Times New Roman"/>
                <w:sz w:val="24"/>
                <w:szCs w:val="24"/>
              </w:rPr>
            </w:pPr>
            <w:r w:rsidRPr="00514AD9">
              <w:rPr>
                <w:rFonts w:ascii="Times New Roman" w:eastAsia="Arial" w:hAnsi="Times New Roman" w:cs="Times New Roman"/>
                <w:sz w:val="24"/>
                <w:szCs w:val="24"/>
              </w:rPr>
              <w:t>Африка</w:t>
            </w:r>
          </w:p>
        </w:tc>
        <w:tc>
          <w:tcPr>
            <w:tcW w:w="0" w:type="auto"/>
            <w:shd w:val="clear" w:color="auto" w:fill="FFFFFF" w:themeFill="background1"/>
          </w:tcPr>
          <w:p w14:paraId="324994B1"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5,87</w:t>
            </w:r>
          </w:p>
          <w:p w14:paraId="4BDA1F92"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09F9F2A4"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5,87</w:t>
            </w:r>
          </w:p>
          <w:p w14:paraId="54DE45CF"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6E28F3EF"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3,29</w:t>
            </w:r>
          </w:p>
          <w:p w14:paraId="3422FA95"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3CF3E931"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3,29</w:t>
            </w:r>
          </w:p>
          <w:p w14:paraId="7445C614"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33CCDFD5"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19,02</w:t>
            </w:r>
          </w:p>
          <w:p w14:paraId="55B3BDE0"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6B882FDC"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19,02</w:t>
            </w:r>
          </w:p>
          <w:p w14:paraId="62A103EE"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5620A8C9"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10,57</w:t>
            </w:r>
          </w:p>
          <w:p w14:paraId="3DF8135E"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c>
          <w:tcPr>
            <w:tcW w:w="0" w:type="auto"/>
            <w:shd w:val="clear" w:color="auto" w:fill="FFFFFF" w:themeFill="background1"/>
          </w:tcPr>
          <w:p w14:paraId="710BC9A6"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10,57</w:t>
            </w:r>
          </w:p>
          <w:p w14:paraId="6C43D09A" w14:textId="77777777" w:rsidR="004301C9" w:rsidRPr="00514AD9" w:rsidRDefault="004301C9" w:rsidP="00514AD9">
            <w:pPr>
              <w:spacing w:after="0" w:line="240" w:lineRule="auto"/>
              <w:ind w:firstLine="5"/>
              <w:jc w:val="center"/>
              <w:rPr>
                <w:rFonts w:ascii="Times New Roman" w:eastAsia="Arial" w:hAnsi="Times New Roman" w:cs="Times New Roman"/>
                <w:sz w:val="24"/>
                <w:szCs w:val="24"/>
              </w:rPr>
            </w:pPr>
            <w:r w:rsidRPr="00514AD9">
              <w:rPr>
                <w:rFonts w:ascii="Times New Roman" w:eastAsia="Arial" w:hAnsi="Times New Roman" w:cs="Times New Roman"/>
                <w:sz w:val="24"/>
                <w:szCs w:val="24"/>
              </w:rPr>
              <w:t>(Алжир)</w:t>
            </w:r>
          </w:p>
        </w:tc>
      </w:tr>
      <w:tr w:rsidR="00A34272" w:rsidRPr="00514AD9" w14:paraId="72B56C27" w14:textId="77777777" w:rsidTr="00A34272">
        <w:trPr>
          <w:trHeight w:val="126"/>
        </w:trPr>
        <w:tc>
          <w:tcPr>
            <w:tcW w:w="0" w:type="auto"/>
            <w:gridSpan w:val="9"/>
            <w:shd w:val="clear" w:color="auto" w:fill="FFFFFF" w:themeFill="background1"/>
          </w:tcPr>
          <w:p w14:paraId="4B435F8C" w14:textId="02BFE886" w:rsidR="00A34272" w:rsidRPr="00514AD9" w:rsidRDefault="00A34272" w:rsidP="00A34272">
            <w:pPr>
              <w:spacing w:after="0" w:line="240" w:lineRule="auto"/>
              <w:ind w:firstLine="572"/>
              <w:rPr>
                <w:rFonts w:ascii="Times New Roman" w:eastAsia="Arial" w:hAnsi="Times New Roman" w:cs="Times New Roman"/>
                <w:sz w:val="24"/>
                <w:szCs w:val="24"/>
              </w:rPr>
            </w:pPr>
            <w:r w:rsidRPr="00514AD9">
              <w:rPr>
                <w:rFonts w:ascii="Times New Roman" w:eastAsia="Arial" w:hAnsi="Times New Roman" w:cs="Times New Roman"/>
                <w:sz w:val="24"/>
                <w:szCs w:val="24"/>
              </w:rPr>
              <w:t xml:space="preserve">Примечание – Составлено по источнику </w:t>
            </w:r>
            <w:r w:rsidRPr="00514AD9">
              <w:rPr>
                <w:rFonts w:ascii="Times New Roman" w:hAnsi="Times New Roman" w:cs="Times New Roman"/>
                <w:sz w:val="24"/>
                <w:szCs w:val="24"/>
              </w:rPr>
              <w:fldChar w:fldCharType="begin"/>
            </w:r>
            <w:r w:rsidRPr="00514AD9">
              <w:rPr>
                <w:rFonts w:ascii="Times New Roman" w:hAnsi="Times New Roman" w:cs="Times New Roman"/>
                <w:sz w:val="24"/>
                <w:szCs w:val="24"/>
              </w:rPr>
              <w:instrText xml:space="preserve"> ADDIN ZOTERO_ITEM CSL_CITATION {"citationID":"3xNh9v0M","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514AD9">
              <w:rPr>
                <w:rFonts w:ascii="Times New Roman" w:hAnsi="Times New Roman" w:cs="Times New Roman"/>
                <w:sz w:val="24"/>
                <w:szCs w:val="24"/>
              </w:rPr>
              <w:fldChar w:fldCharType="separate"/>
            </w:r>
            <w:r w:rsidRPr="00514AD9">
              <w:rPr>
                <w:rFonts w:ascii="Times New Roman" w:hAnsi="Times New Roman" w:cs="Times New Roman"/>
                <w:sz w:val="24"/>
                <w:szCs w:val="24"/>
              </w:rPr>
              <w:t>[9</w:t>
            </w:r>
            <w:r w:rsidR="00EE54F3" w:rsidRPr="00514AD9">
              <w:rPr>
                <w:rFonts w:ascii="Times New Roman" w:hAnsi="Times New Roman" w:cs="Times New Roman"/>
                <w:sz w:val="24"/>
                <w:szCs w:val="24"/>
              </w:rPr>
              <w:t>, р. 2769-2770</w:t>
            </w:r>
            <w:r w:rsidRPr="00514AD9">
              <w:rPr>
                <w:rFonts w:ascii="Times New Roman" w:hAnsi="Times New Roman" w:cs="Times New Roman"/>
                <w:sz w:val="24"/>
                <w:szCs w:val="24"/>
              </w:rPr>
              <w:t>]</w:t>
            </w:r>
            <w:r w:rsidRPr="00514AD9">
              <w:rPr>
                <w:rFonts w:ascii="Times New Roman" w:hAnsi="Times New Roman" w:cs="Times New Roman"/>
                <w:sz w:val="24"/>
                <w:szCs w:val="24"/>
              </w:rPr>
              <w:fldChar w:fldCharType="end"/>
            </w:r>
          </w:p>
        </w:tc>
      </w:tr>
    </w:tbl>
    <w:p w14:paraId="4071D21E" w14:textId="754380F3" w:rsidR="0068282E" w:rsidRDefault="0068282E" w:rsidP="00461A96">
      <w:pPr>
        <w:spacing w:after="0" w:line="240" w:lineRule="auto"/>
        <w:ind w:firstLine="567"/>
        <w:jc w:val="both"/>
        <w:rPr>
          <w:rFonts w:ascii="Times New Roman" w:hAnsi="Times New Roman" w:cs="Times New Roman"/>
          <w:sz w:val="28"/>
          <w:szCs w:val="28"/>
        </w:rPr>
      </w:pPr>
    </w:p>
    <w:p w14:paraId="7EC6A41A" w14:textId="77777777" w:rsidR="0068282E" w:rsidRDefault="0068282E" w:rsidP="00461A96">
      <w:pPr>
        <w:spacing w:after="0" w:line="240" w:lineRule="auto"/>
        <w:ind w:firstLine="567"/>
        <w:jc w:val="both"/>
        <w:rPr>
          <w:rFonts w:ascii="Times New Roman" w:hAnsi="Times New Roman" w:cs="Times New Roman"/>
          <w:sz w:val="28"/>
          <w:szCs w:val="28"/>
        </w:rPr>
        <w:sectPr w:rsidR="0068282E" w:rsidSect="00A34272">
          <w:pgSz w:w="16838" w:h="11906" w:orient="landscape" w:code="9"/>
          <w:pgMar w:top="1701" w:right="1134" w:bottom="567" w:left="1134" w:header="709" w:footer="709" w:gutter="0"/>
          <w:cols w:space="708"/>
          <w:docGrid w:linePitch="360"/>
        </w:sectPr>
      </w:pPr>
    </w:p>
    <w:p w14:paraId="2B55B946" w14:textId="1219134C" w:rsidR="004301C9" w:rsidRPr="0085225A" w:rsidRDefault="004301C9" w:rsidP="00461A96">
      <w:pPr>
        <w:spacing w:after="0" w:line="240" w:lineRule="auto"/>
        <w:ind w:firstLine="567"/>
        <w:jc w:val="both"/>
        <w:rPr>
          <w:rFonts w:ascii="Times New Roman" w:hAnsi="Times New Roman" w:cs="Times New Roman"/>
          <w:sz w:val="28"/>
          <w:szCs w:val="28"/>
        </w:rPr>
      </w:pPr>
      <w:r w:rsidRPr="0085225A">
        <w:rPr>
          <w:rFonts w:ascii="Times New Roman" w:hAnsi="Times New Roman" w:cs="Times New Roman"/>
          <w:sz w:val="28"/>
          <w:szCs w:val="28"/>
        </w:rPr>
        <w:lastRenderedPageBreak/>
        <w:t xml:space="preserve">Самые высокие показатели распространенности </w:t>
      </w:r>
      <w:r w:rsidR="00E66F85" w:rsidRPr="00E66F85">
        <w:rPr>
          <w:rFonts w:ascii="Times New Roman" w:hAnsi="Times New Roman" w:cs="Times New Roman"/>
          <w:sz w:val="28"/>
          <w:szCs w:val="28"/>
        </w:rPr>
        <w:t>язвенн</w:t>
      </w:r>
      <w:r w:rsidR="00E66F85">
        <w:rPr>
          <w:rFonts w:ascii="Times New Roman" w:hAnsi="Times New Roman" w:cs="Times New Roman"/>
          <w:sz w:val="28"/>
          <w:szCs w:val="28"/>
        </w:rPr>
        <w:t>ого</w:t>
      </w:r>
      <w:r w:rsidR="00E66F85" w:rsidRPr="00E66F85">
        <w:rPr>
          <w:rFonts w:ascii="Times New Roman" w:hAnsi="Times New Roman" w:cs="Times New Roman"/>
          <w:sz w:val="28"/>
          <w:szCs w:val="28"/>
        </w:rPr>
        <w:t xml:space="preserve"> колит</w:t>
      </w:r>
      <w:r w:rsidR="00E66F85">
        <w:rPr>
          <w:rFonts w:ascii="Times New Roman" w:hAnsi="Times New Roman" w:cs="Times New Roman"/>
          <w:sz w:val="28"/>
          <w:szCs w:val="28"/>
        </w:rPr>
        <w:t>а</w:t>
      </w:r>
      <w:r w:rsidRPr="0085225A">
        <w:rPr>
          <w:rFonts w:ascii="Times New Roman" w:hAnsi="Times New Roman" w:cs="Times New Roman"/>
          <w:sz w:val="28"/>
          <w:szCs w:val="28"/>
        </w:rPr>
        <w:t xml:space="preserve"> были в странах Европы (505,0 случаев на 100 тыс. населения в Норвегии и 412 случаев на 100 тыс. населения в Германии). Самая высокая распространенность </w:t>
      </w:r>
      <w:r w:rsidR="00575AAD">
        <w:rPr>
          <w:rFonts w:ascii="Times New Roman" w:hAnsi="Times New Roman" w:cs="Times New Roman"/>
          <w:sz w:val="28"/>
          <w:szCs w:val="28"/>
        </w:rPr>
        <w:t>болезни Крона</w:t>
      </w:r>
      <w:r w:rsidRPr="0085225A">
        <w:rPr>
          <w:rFonts w:ascii="Times New Roman" w:hAnsi="Times New Roman" w:cs="Times New Roman"/>
          <w:sz w:val="28"/>
          <w:szCs w:val="28"/>
        </w:rPr>
        <w:t xml:space="preserve"> наблюдалась в Германии – 322,0 случая на 100 тыс. населения и в Канаде – 318,5 случая на 100 тыс. населения. Такие страны как Австралия, Новая Зеландия, Венгрия также продемонстрировали относительно высокую заболеваемость и распространенность ВЗК.</w:t>
      </w:r>
    </w:p>
    <w:p w14:paraId="12B187D0" w14:textId="24EA2A16" w:rsidR="004301C9" w:rsidRPr="0085225A" w:rsidRDefault="004301C9" w:rsidP="00172FF4">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В пределах определенной географической области уровни заболеваемости также различны, заболеваемость ВЗК выше в городах, чем среди сельского населения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fboWZT65","properties":{"formattedCitation":"[10]","plainCitation":"[10]","noteIndex":0},"citationItems":[{"id":"9MGBCW8t/t5CLlLKw","uris":["http://zotero.org/users/local/IgHOKxi1/items/CS9A8YVD"],"uri":["http://zotero.org/users/local/IgHOKxi1/items/CS9A8YVD"],"itemData":{"id":82,"type":"article-journal","abstract":"BACKGROUND—There is significant geographic variation in the reported incidence of ulcerative colitis. AIMS—To update the incidence and prevalence of ulcerative colitis in Olmsted County, Minnesota, examine temporal trends, and determine overall survival. PATIENTS—All Olmsted County residents diagnosed with ulcerative colitis between 1940 and 1993 (incidence cases), and all residents with ulcerative colitis alive on 1 January 1991 (prevalence cases). METHODS—Incidence and prevalence rates were adjusted using 1990 US census figures for whites. The effects of age, sex, and calendar year on incidence rates were evaluated using Poisson regression. Survival from diagnosis was compared with that expected for US north-central whites. RESULTS—Between 1940 and 1993, 278 incidence cases were identified, for an adjusted incidence rate of 7.6 cases per 100 000 person years (95% confidence interval (CI), 6.7 to 8.5). On 1 January 1991, there were 218 residents with definite or probable ulcerative colitis, for an adjusted prevalence rate of 229 cases per 100 000 (95% CI, 198 to 260). Increased incidence rates were associated with later calendar years (p&lt;0.002), younger age (p&lt;0.0001), urban residence (p&lt;0.0001), and male sex (p&lt;0.003). Overall survival was similar to that expected (p&gt;0.2). CONCLUSIONS—The overall incidence rate of ulcerative colitis in Olmsted County increased until the 1970s, and remained stable thereafter. Incidence rates among men and urban residents were significantly higher. The prevalence rate in Rochester in 1991 was 19% higher than that in 1980. Overall survival was similar to that of the general population.   Keywords: ulcerative colitis; incidence; prevalence; survival; prognosis; epidemiology","container-title":"Gut","DOI":"10.1136/gut.46.3.336","ISSN":"0017-5749","issue":"3","journalAbbreviation":"Gut","note":"PMID: 10673294\nPMCID: PMC1727835","page":"336-343","source":"PubMed Central","title":"Ulcerative colitis in Olmsted County, Minnesota, 1940-1993: incidence, prevalence, and survival","title-short":"Ulcerative colitis in Olmsted County, Minnesota, 1940-1993","volume":"46","author":[{"family":"Loftus","given":"E"},{"family":"Silverstein","given":"M"},{"family":"Sandborn","given":"W"},{"family":"Tremaine","given":"W"},{"family":"Harmsen","given":"W"},{"family":"Zinsmeister","given":"A"}],"issued":{"date-parts":[["2000",3]]}}}],"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[10]</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В большинстве исследований пик заболеваемости ВЗК приходится на период между вторым и четвертым десятилетием жизни. Некоторые исследования говорят о бимодальном распределении уровня заболеваемости ВЗК, где первый больший пик приходится также на 2-4 десятилетие жизни, а второй, более низкий пик дебюта заболевания, приходится на шестое и седьмое десятилетия жизни.</w:t>
      </w:r>
    </w:p>
    <w:p w14:paraId="3FB3FC6F" w14:textId="1748134E" w:rsidR="004301C9" w:rsidRPr="00183EBB" w:rsidRDefault="004301C9" w:rsidP="00172FF4">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Среди мужчин и женщин уровень заболеваемости ВЗК существенно не различается, но есть различия по расовой и этнической принадлежности. Так риск возникновения ВЗК в три раза выше у еврейского населения, чем у нееврейских популяций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bSbAevRn","properties":{"formattedCitation":"[11]","plainCitation":"[11]","noteIndex":0},"citationItems":[{"id":"9MGBCW8t/5fYToEZa","uris":["http://zotero.org/users/local/IgHOKxi1/items/JFUF75B2"],"uri":["http://zotero.org/users/local/IgHOKxi1/items/JFUF75B2"],"itemData":{"id":85,"type":"article-journal","abstract":"BACKGROUND: We aimed to pursue potential etiological clues to Crohn's disease (CD) and ulcerative colitis (UC) through a population-based case control survey study.\nMETHODS: Cases with CD (n = 364) and UC (n = 217), ages 18-50 yr were drawn from the population-based University of Manitoba IBD Research Registry. Potential control subjects were drawn from the population-based Manitoba Health Registry by age, gender, and geographic residence matching to the cases (n = 433). Subjects were administered a multiitem questionnaire.\nRESULTS: By univariate analysis, some of the variables predictive of CD included lower likelihood of living on a farm, of having drunk unpasteurized milk or having eaten pork, and UC patients were less likely to have drunk unpasteurized milk and to have eaten pork. On multivariate analysis, variables significantly associated with CD were being Jewish (OR = 4.32, 95% CI 1.10-16.9), having a first degree relative with IBD (OR = 3.07, 95% CI 1.73-5.46), ever having smoked (OR = 1.54, 95% CI, 1.06-2.25), living longer with a smoker (OR = 1.03, 95% CI, 1.01-1.04). Being a first generation Canadian (OR = 0.33, 95% CI, 0.17-0.62), having pet cats before age 5 (OR = 0.66, 95% CI, 0.46-0.96) and having larger families (OR = 0.87, 95% CI, 0.79-0.96) were protective against CD. For UC being Jewish (OR = 7.46, 95% CI, 2.33-23.89), having a relative with IBD (OR = 2.23, 95% CI, 1.27-3.9), and ever smoking (OR = 1.62, 95% CI, 1.14-2.32) were predictive.\nCONCLUSION: This study reinforced the increased risk associated with family history, being Jewish, and smoking history, however, a number of significant associations with CD and UC on univariate and multivariate analysis may support the \"hygiene hypothesis\" and warrant further exploration in prospective studies.","container-title":"The American Journal of Gastroenterology","DOI":"10.1111/j.1572-0241.2006.00381.x","ISSN":"0002-9270","issue":"5","journalAbbreviation":"Am. J. Gastroenterol.","language":"eng","note":"PMID: 16696783","page":"993-1002","source":"PubMed","title":"A population-based case control study of potential risk factors for IBD","volume":"101","author":[{"family":"Bernstein","given":"Charles N."},{"family":"Rawsthorne","given":"Patricia"},{"family":"Cheang","given":"Mary"},{"family":"Blanchard","given":"James F."}],"issued":{"date-parts":[["2006",5]]}}}],"schema":"https://github.com/citation-style-language/schema/raw/master/csl-citation.json"}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[11]</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Кроме того, риск развития ВЗК особенно высок среди популяции евреев ашкенази (по сравнению с популяцией сефардов), а также среди еврейского населения США и Европы по сравнению с теми, кто проживает в Израиле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t8NWnuVR","properties":{"formattedCitation":"[1,2,12]","plainCitation":"[1,2,12]","noteIndex":0},"citationItems":[{"id":"9MGBCW8t/MS3ot5rT","uris":["http://zotero.org/users/local/IgHOKxi1/items/753AHMXP"],"uri":["http://zotero.org/users/local/IgHOKxi1/items/753AHMXP"],"itemData":{"id":4,"type":"article-journal","abstract":"In the West, the incidence and prevalence of inflammatory bowel diseases has increased in the past 50 years, up to 8-14/100,000 and 120-200/100,000 persons, respectively, for ulcerative colitis (UC) and 6-15/100,000 and 50-200/100,000 persons, respectively, for Crohn's disease (CD). Studies of migrant populations and populations of developing countries demonstrated a recent, slow increase in the incidence of UC, whereas that of CD remained low, but CD incidence eventually increased to the level of UC. CD and UC are incurable; they begin in young adulthood and continue throughout life. The anatomic evolution of CD has been determined from studies of postoperative recurrence; CD begins with aphthous ulcers that develop into strictures or fistulas. Lesions usually arise in a single digestive segment; this site tends to be stable over time. Strictures and fistulas are more frequent in patients with ileal disease, whereas Crohn's colitis remains uncomplicated for many years. Among patients with CD, intestinal surgery is required for as many as 80% and a permanent stoma required in more than 10%. In patients with UC, the lesions usually remain superficial and extend proximally; colectomy is required for 10%-30% of patients. Prognosis is difficult to determine. The mortality of patients with UC is not greater than that of the population, but patients with CD have greater mortality than the population. It has been proposed that only aggressive therapeutic approaches, based on treatment of early recurrent lesions in asymptomatic individuals, have a significant impact on progression of these chronic diseases.","container-title":"Gastroenterology","DOI":"10.1053/j.gastro.2011.01.055","ISSN":"1528-0012","issue":"6","journalAbbreviation":"Gastroenterology","language":"eng","note":"PMID: 21530745","page":"1785-1794","source":"PubMed","title":"Epidemiology and natural history of inflammatory bowel diseases","volume":"140","author":[{"family":"Cosnes","given":"Jacques"},{"family":"Gower-Rousseau","given":"Corinne"},{"family":"Seksik","given":"Philippe"},{"family":"Cortot","given":"Antoine"}],"issued":{"date-parts":[["2011",5]]}}},{"id":"9MGBCW8t/xeFlYeP0","uris":["http://zotero.org/users/local/IgHOKxi1/items/AZQG2FX7"],"uri":["http://zotero.org/users/local/IgHOKxi1/items/AZQG2FX7"],"itemData":{"id":6,"type":"article-journal","container-title":"The New England Journal of Medicine","DOI":"10.1056/NEJMra0804647","ISSN":"1533-4406","issue":"21","journalAbbreviation":"N. Engl. J. Med.","language":"eng","note":"PMID: 19923578\nPMCID: PMC3491806","page":"2066-2078","source":"PubMed","title":"Inflammatory bowel disease","volume":"361","author":[{"family":"Abraham","given":"Clara"},{"family":"Cho","given":"Judy H."}],"issued":{"date-parts":[["2009",11,19]]}}},{"id":"9MGBCW8t/bjoKr1eb","uris":["http://zotero.org/users/local/IgHOKxi1/items/SWPULBH4"],"uri":["http://zotero.org/users/local/IgHOKxi1/items/SWPULBH4"],"itemData":{"id":96,"type":"article-journal","abstract":"Although the incidence and prevalence of ulcerative colitis and Crohn's disease are beginning to stabilize in high-incidence areas such as northern Europe and North America, they continue to rise in low-incidence areas such as southern Europe, Asia, and much of the developing world. As many as 1.4 million persons in the United States and 2.2 million persons in Europe suffer from these diseases. Previously noted racial and ethnic differences seem to be narrowing. Differences in incidence across age, time, and geographic region suggest that environmental factors significantly modify the expression of Crohn's disease and ulcerative colitis. The strongest environmental factors identified are cigarette smoking and appendectomy. Whether other factors such as diet, oral contraceptives, perinatal/childhood infections, or atypical mycobacterial infections play a role in expression of inflammatory bowel disease remains unclear. Additional epidemiologic studies to define better the burden of illness, explore the mechanism of association with environmental factors, and identify new risk factors are needed.","container-title":"Gastroenterology","DOI":"10.1053/j.gastro.2004.01.063","ISSN":"0016-5085","issue":"6","journalAbbreviation":"Gastroenterology","language":"eng","note":"PMID: 15168363","page":"1504-1517","source":"PubMed","title":"Clinical epidemiology of inflammatory bowel disease: Incidence, prevalence, and environmental influences","title-short":"Clinical epidemiology of inflammatory bowel disease","volume":"126","author":[{"family":"Loftus","given":"Edward V."}],"issued":{"date-parts":[["2004",5]]}}}],"schema":"https://github.com/citation-style-language/schema/raw/master/csl-citation.json"}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[1,</w:t>
      </w:r>
      <w:r w:rsidR="006D3E55" w:rsidRPr="00183EBB">
        <w:rPr>
          <w:rFonts w:ascii="Times New Roman" w:hAnsi="Times New Roman" w:cs="Times New Roman"/>
          <w:sz w:val="28"/>
        </w:rPr>
        <w:t xml:space="preserve"> р</w:t>
      </w:r>
      <w:r w:rsidR="00160A79" w:rsidRPr="00183EBB">
        <w:rPr>
          <w:rFonts w:ascii="Times New Roman" w:hAnsi="Times New Roman" w:cs="Times New Roman"/>
          <w:sz w:val="28"/>
        </w:rPr>
        <w:t>.</w:t>
      </w:r>
      <w:r w:rsidR="00EE54F3" w:rsidRPr="00183EBB">
        <w:rPr>
          <w:rFonts w:ascii="Times New Roman" w:hAnsi="Times New Roman" w:cs="Times New Roman"/>
          <w:sz w:val="28"/>
        </w:rPr>
        <w:t xml:space="preserve"> </w:t>
      </w:r>
      <w:r w:rsidR="00160A79" w:rsidRPr="00183EBB">
        <w:rPr>
          <w:rFonts w:ascii="Times New Roman" w:hAnsi="Times New Roman" w:cs="Times New Roman"/>
          <w:sz w:val="28"/>
        </w:rPr>
        <w:t>1788</w:t>
      </w:r>
      <w:r w:rsidR="006D3E55" w:rsidRPr="00183EBB">
        <w:rPr>
          <w:rFonts w:ascii="Times New Roman" w:hAnsi="Times New Roman" w:cs="Times New Roman"/>
          <w:sz w:val="28"/>
        </w:rPr>
        <w:t xml:space="preserve">; </w:t>
      </w:r>
      <w:r w:rsidRPr="00183EBB">
        <w:rPr>
          <w:rFonts w:ascii="Times New Roman" w:hAnsi="Times New Roman" w:cs="Times New Roman"/>
          <w:sz w:val="28"/>
        </w:rPr>
        <w:t>12]</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w:t>
      </w:r>
    </w:p>
    <w:p w14:paraId="76E8038D" w14:textId="5FD854D5" w:rsidR="004301C9" w:rsidRPr="00514AD9" w:rsidRDefault="004301C9" w:rsidP="00172FF4">
      <w:pPr>
        <w:spacing w:after="0" w:line="240" w:lineRule="auto"/>
        <w:ind w:firstLine="709"/>
        <w:jc w:val="both"/>
        <w:rPr>
          <w:rFonts w:ascii="Times New Roman" w:hAnsi="Times New Roman" w:cs="Times New Roman"/>
          <w:sz w:val="28"/>
          <w:szCs w:val="28"/>
        </w:rPr>
      </w:pPr>
      <w:r w:rsidRPr="00183EBB">
        <w:rPr>
          <w:rFonts w:ascii="Times New Roman" w:hAnsi="Times New Roman" w:cs="Times New Roman"/>
          <w:sz w:val="28"/>
          <w:szCs w:val="28"/>
        </w:rPr>
        <w:t>Традиционно ВЗК считается болезнь</w:t>
      </w:r>
      <w:r w:rsidRPr="0085225A">
        <w:rPr>
          <w:rFonts w:ascii="Times New Roman" w:hAnsi="Times New Roman" w:cs="Times New Roman"/>
          <w:sz w:val="28"/>
          <w:szCs w:val="28"/>
        </w:rPr>
        <w:t>ю Запада, возможно, что причина этому – нехватка данных о заболеваемости среди «</w:t>
      </w:r>
      <w:proofErr w:type="spellStart"/>
      <w:r w:rsidRPr="0085225A">
        <w:rPr>
          <w:rFonts w:ascii="Times New Roman" w:hAnsi="Times New Roman" w:cs="Times New Roman"/>
          <w:sz w:val="28"/>
          <w:szCs w:val="28"/>
        </w:rPr>
        <w:t>незападных</w:t>
      </w:r>
      <w:proofErr w:type="spellEnd"/>
      <w:r w:rsidRPr="0085225A">
        <w:rPr>
          <w:rFonts w:ascii="Times New Roman" w:hAnsi="Times New Roman" w:cs="Times New Roman"/>
          <w:sz w:val="28"/>
          <w:szCs w:val="28"/>
        </w:rPr>
        <w:t xml:space="preserve">» стран. К тому же данные ряда проведенных исследований свидетельствуют о том, что, такие страны как Япония, Гонконг и Корея продемонстрировали рост заболеваемости ВЗК в период с 1980 по 2003 год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FWEauZS","properties":{"formattedCitation":"[13]","plainCitation":"[13]","noteIndex":0},"citationItems":[{"id":"9MGBCW8t/0C0I1BaX","uris":["http://zotero.org/users/local/IgHOKxi1/items/8ZQ4MRBA"],"uri":["http://zotero.org/users/local/IgHOKxi1/items/8ZQ4MRBA"],"itemData":{"id":87,"type":"article-journal","abstract":"A rising trend in the incidence and prevalence of inflammatory bowel disease (IBD) in Asia has been recognized for the past two decades. It has been postulated that this phenomenon may be related to the westernization of lifestyles, including changes in dietary habits and environmental changes such as improved sanitation and industrialization. Previously we reported that the incidence and prevalence rates of IBD in Asia were low compared with the West, but there was a notably rising secular trend. In this review, we summarize the recent epidemiological data in Asia, characterize the clinical features, risk factors and genetic susceptibility of Asian IBD patients, and compare these to those of Western IBD patients. In the past decade, the incidence and prevalence of IBD reported across Asia, particularly in East Asia, has continued to increase. Familial clustering is generally uncommon in East Asia but appears to be higher in West Asia. The genetic susceptibilities in Asian IBD patients differ from those of White patients, as NOD2/CARD15 mutations are much less common. The clinical phenotypes and complication rates of Asian IBD resemble the White population in general, but with some differences, including lower surgical rates, higher prevalence of males, and higher prevalence of ileocolonic involvement among East Asian Crohn's disease patients, and a low frequency of primary sclerosing cholangitis among IBD patients in East and Southeast Asia.","container-title":"The American Journal of Gastroenterology","DOI":"10.1111/j.1572-0241.2008.02158.x","ISSN":"1572-0241","issue":"12","journalAbbreviation":"Am. J. Gastroenterol.","language":"eng","note":"PMID: 19086963","page":"3167-3182","source":"PubMed","title":"An update on the epidemiology of inflammatory bowel disease in Asia","volume":"103","author":[{"family":"Thia","given":"Kelvin T."},{"family":"Loftus","given":"Edward V."},{"family":"Sandborn","given":"William J."},{"family":"Yang","given":"Suk-Kyun"}],"issued":{"date-parts":[["2008",12]]}}}],"schema":"https://github.com/citation-style-language/schema/raw/master/csl-citation.json"}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[13]</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Примечательно, что в большинстве этих популяций частота язвенного колита больше, но в последнее время наблюдается рост заболеваемости болезнью Крона. В популяционном исследовании Азиатско-Тихоокеанского региона заболеваемость язвенным колитом и болезнью Крона составляла 0,76 и 0,54 на 100 000 человек соответственно, что значительно ниже, чем в западных странах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inMSrzH3","properties":{"formattedCitation":"[14]","plainCitation":"[14]","noteIndex":0},"citationItems":[{"id":"9MGBCW8t/CMdQJKmU","uris":["http://zotero.org/users/local/IgHOKxi1/items/9X8B4VQQ"],"uri":["http://zotero.org/users/local/IgHOKxi1/items/9X8B4VQQ"],"itemData":{"id":62,"type":"article-journal","abstract":"BACKGROUND &amp; AIMS: Inflammatory bowel diseases (IBD) are becoming more common in Asia, but epidemiologic data are lacking. The Asia-Pacific Crohn's and Colitis Epidemiology Study aimed to determine the incidence and phenotype of IBD in 8 countries across Asia and in Australia.\nMETHODS: We performed a prospective, population-based study of IBD incidence in predefined catchment areas, collecting data for 1 year, starting on April 1, 2011. New cases were ascertained from multiple overlapping sources and entered into a Web-based database. Cases were confirmed using standard criteria. Local endoscopy, pathology, and pharmacy records were searched to ensure completeness of case capture.\nRESULTS: We identified 419 new cases of IBD (232 of ulcerative colitis [UC], 166 of Crohn's disease [CD], and 21 IBD-undetermined). The crude annual overall incidence values per 100,000 individuals were 1.37 for IBD in Asia (95% confidence interval: 1.25-1.51; 0.76 for UC, 0.54 for CD, and 0.07 for IBD-undetermined) and 23.67 in Australia (95% confidence interval: 18.46-29.85; 7.33 for UC, 14.00 for CD, and 2.33 for IBD-undetermined). China had the highest incidence of IBD in Asia (3.44 per 100,000 individuals). The ratios of UC to CD were 2.0 in Asia and 0.5 in Australia. Median time from symptom onset to diagnosis was 5.5 months (interquartile range, 1.4-15 months). Complicated CD (stricturing, penetrating, or perianal disease) was more common in Asia than Australia (52% vs 24%; P = .001), and a family history of IBD was less common in Asia (3% vs 17%; P &lt; .001).\nCONCLUSIONS: We performed a large-scale population-based study and found that although the incidence of IBD varies throughout Asia, it is still lower than in the West. IBD can be as severe or more severe in Asia than in the West. The emergence of IBD in Asia will result in the need for specific health care resources, and offers a unique opportunity to study etiologic factors in developing nations.","container-title":"Gastroenterology","DOI":"10.1053/j.gastro.2013.04.007","ISSN":"1528-0012","issue":"1","journalAbbreviation":"Gastroenterology","language":"eng","note":"PMID: 23583432","page":"158-165.e2","source":"PubMed","title":"Incidence and phenotype of inflammatory bowel disease based on results from the Asia-pacific Crohn's and colitis epidemiology study","volume":"145","author":[{"family":"Ng","given":"Siew C."},{"family":"Tang","given":"Whitney"},{"family":"Ching","given":"Jessica Y."},{"family":"Wong","given":"May"},{"family":"Chow","given":"Chung Mo"},{"family":"Hui","given":"A. J."},{"family":"Wong","given":"T. C."},{"family":"Leung","given":"Vincent K."},{"family":"Tsang","given":"Steve W."},{"family":"Yu","given":"Hon Ho"},{"family":"Li","given":"Mo Fong"},{"family":"Ng","given":"Ka Kei"},{"family":"Kamm","given":"Michael A."},{"family":"Studd","given":"Corrie"},{"family":"Bell","given":"Sally"},{"family":"Leong","given":"Rupert"},{"family":"Silva","given":"H. Janaka","non-dropping-particle":"de"},{"family":"Kasturiratne","given":"Anuradhani"},{"family":"Mufeena","given":"M. N. F."},{"family":"Ling","given":"Khoon Lin"},{"family":"Ooi","given":"Choon Jin"},{"family":"Tan","given":"Poh Seng"},{"family":"Ong","given":"David"},{"family":"Goh","given":"Khean L."},{"family":"Hilmi","given":"Ida"},{"family":"Pisespongsa","given":"Pises"},{"family":"Manatsathit","given":"Sathaporn"},{"family":"Rerknimitr","given":"Rungsun"},{"family":"Aniwan","given":"Satimai"},{"family":"Wang","given":"Yu Fang"},{"family":"Ouyang","given":"Qin"},{"family":"Zeng","given":"Zhirong"},{"family":"Zhu","given":"Zhenhua"},{"family":"Chen","given":"Min Hu"},{"family":"Hu","given":"Pin Jin"},{"family":"Wu","given":"Kaichun"},{"family":"Wang","given":"Xin"},{"family":"Simadibrata","given":"Marcellus"},{"family":"Abdullah","given":"Murdani"},{"family":"Wu","given":"Justin Cy"},{"family":"Sung","given":"Joseph J. Y."},{"family":"Chan","given":"Francis K. L."},{"literal":"Asia–Pacific Crohn's and Colitis Epidemiologic Study (ACCESS) Study Group"}],"issued":{"date-parts":[["2013",7]]}}}],"schema":"https://github.com/citation-style-language/schema/raw/master/csl-citation.json"}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[14]</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ВЗК остается редким заболеванием в Африке и Южной Америке, но серия исследований предполагает увеличение частоты заболеваемости данной </w:t>
      </w:r>
      <w:r w:rsidRPr="00514AD9">
        <w:rPr>
          <w:rFonts w:ascii="Times New Roman" w:hAnsi="Times New Roman" w:cs="Times New Roman"/>
          <w:sz w:val="28"/>
          <w:szCs w:val="28"/>
        </w:rPr>
        <w:t xml:space="preserve">патологией </w:t>
      </w:r>
      <w:r w:rsidRPr="00514AD9">
        <w:rPr>
          <w:rFonts w:ascii="Times New Roman" w:hAnsi="Times New Roman" w:cs="Times New Roman"/>
          <w:sz w:val="28"/>
          <w:szCs w:val="28"/>
        </w:rPr>
        <w:fldChar w:fldCharType="begin"/>
      </w:r>
      <w:r w:rsidR="008C6AC7" w:rsidRPr="00514AD9">
        <w:rPr>
          <w:rFonts w:ascii="Times New Roman" w:hAnsi="Times New Roman" w:cs="Times New Roman"/>
          <w:sz w:val="28"/>
          <w:szCs w:val="28"/>
        </w:rPr>
        <w:instrText xml:space="preserve"> ADDIN ZOTERO_ITEM CSL_CITATION {"citationID":"rPHJOkS0","properties":{"formattedCitation":"[15,16]","plainCitation":"[15,16]","noteIndex":0},"citationItems":[{"id":"9MGBCW8t/17U6NRQs","uris":["http://zotero.org/users/local/IgHOKxi1/items/SEBGTQM7"],"uri":["http://zotero.org/users/local/IgHOKxi1/items/SEBGTQM7"],"itemData":{"id":89,"type":"article-journal","abstract":"BACKGROUND: Inflammatory bowel disease (IBD) has been more common in Western Europe and North America. Initially IBD had been thought to be low in incidence among Sub-Saharan Africans. However, it is now being increasingly recognised in patients of African descent.\nOBJECTIVE: A comparative assessment of the patterns of IBD in Accra from 1997 to 2011.\nMETHODS: This study used a retrospective design to access clinical details of follow-up patients attending the Gastroenterology Unit of the Korle-Bu Teaching Hospital, Accra between February, 1997 and May, 2011. It was a comparative seven-year review of clinical presentations of IBD between April, 2004 -August, 2011 (t2) and February, 1997 - March, 2004 (t1) for changing patterns of disease in tertiary care.\nRESULTS: Twenty-eight (28) new IBD patients were seen in the Gastroenterology Clinic, KBTH with IBD during 2004 - 2011 (t2) in comparison to 17 patients over 1997 - 2004 (t1). Presentations of severe diarrhoea were 70.4% and 55.6% in (t1) and (t2) respectively. Eighty-two percent (82%) of patients with IBD in (t2) had a severely inflamed colon on the index colonoscopy. Most patients (70-80%) responded to medical therapy (steroids, sulfasalazine) with no colon resections for steroid-refractory colitis.\nCONCLUSION: Although relatively uncommon, IBD recorded a 65% rise in incidence over the study periods with a male preponderance. Most patients with IBD were presenting late with severe clinical and endoscopic features of disease yet medically responsive. Non-specific (indeterminate) colitis gained prominence in (t2).","container-title":"West African Journal of Medicine","ISSN":"0189-160X","issue":"1","journalAbbreviation":"West Afr J Med","language":"eng","note":"PMID: 23613293","page":"40-44","source":"PubMed","title":"Inflammatory bowel disease in Accra: what new trends","title-short":"Inflammatory bowel disease in Accra","volume":"32","author":[{"family":"Archampong","given":"T. N."},{"family":"Nkrumah","given":"K. N."}],"issued":{"date-parts":[["2013",3]]}}},{"id":"9MGBCW8t/eit18lEM","uris":["http://zotero.org/users/local/IgHOKxi1/items/9TCEGTH2"],"uri":["http://zotero.org/users/local/IgHOKxi1/items/9TCEGTH2"],"itemData":{"id":91,"type":"article-journal","abstract":"Inflammatory bowel disease (IBD) has been thought to have a low incidence among subSaharan Africans mainly because of the sporadic cases reported from the continent in comparison with the larger numbers reported from North America and Western European countries. Is this difference based on real demographic susceptibilities or a reflection of lower level of healthcare delivery? Three cases of ulcerative colitis and one case of Crohn's disease diagnosed in a tertiary institution in northern Nigeria in the span of three years are reported. Their presentation coincided with the creation of the Gastrointestinal Surgery Unit of our hospital and with it the availability of endoscopic diagnostic procedures. All four patients were indigenous Nigerians. Our findings suggest that IBD may be more common in this part of the world than previously thought. With an increased awareness of the disease in our population, a greater utilization of modern medicine as against alternative medicine and with wider availability of diagnostic tools in our hospitals, it is our guess that more cases may be found in the future to dispel the belief that Africans are somewhat immune to this affliction.","container-title":"Annals of African Medicine","DOI":"10.4103/1596-3519.82067","ISSN":"0975-5764","issue":"2","journalAbbreviation":"Ann Afr Med","language":"eng","note":"PMID: 21691027","page":"175-179","source":"PubMed","title":"Inflammatory bowel disease in Nigerians: still a rare diagnosis?","title-short":"Inflammatory bowel disease in Nigerians","volume":"10","author":[{"family":"Ukwenya","given":"A. Y."},{"family":"Ahmed","given":"A."},{"family":"Odigie","given":"V. I."},{"family":"Mohammed","given":"A."}],"issued":{"date-parts":[["2011",6]]}}}],"schema":"https://github.com/citation-style-language/schema/raw/master/csl-citation.json"} </w:instrText>
      </w:r>
      <w:r w:rsidRPr="00514AD9">
        <w:rPr>
          <w:rFonts w:ascii="Times New Roman" w:hAnsi="Times New Roman" w:cs="Times New Roman"/>
          <w:sz w:val="28"/>
          <w:szCs w:val="28"/>
        </w:rPr>
        <w:fldChar w:fldCharType="separate"/>
      </w:r>
      <w:r w:rsidRPr="00514AD9">
        <w:rPr>
          <w:rFonts w:ascii="Times New Roman" w:hAnsi="Times New Roman" w:cs="Times New Roman"/>
          <w:sz w:val="28"/>
        </w:rPr>
        <w:t>[15,</w:t>
      </w:r>
      <w:r w:rsidR="00183EBB" w:rsidRPr="00514AD9">
        <w:rPr>
          <w:rFonts w:ascii="Times New Roman" w:hAnsi="Times New Roman" w:cs="Times New Roman"/>
          <w:sz w:val="28"/>
        </w:rPr>
        <w:t xml:space="preserve"> </w:t>
      </w:r>
      <w:r w:rsidRPr="00514AD9">
        <w:rPr>
          <w:rFonts w:ascii="Times New Roman" w:hAnsi="Times New Roman" w:cs="Times New Roman"/>
          <w:sz w:val="28"/>
        </w:rPr>
        <w:t>16]</w:t>
      </w:r>
      <w:r w:rsidRPr="00514AD9">
        <w:rPr>
          <w:rFonts w:ascii="Times New Roman" w:hAnsi="Times New Roman" w:cs="Times New Roman"/>
          <w:sz w:val="28"/>
          <w:szCs w:val="28"/>
        </w:rPr>
        <w:fldChar w:fldCharType="end"/>
      </w:r>
      <w:r w:rsidRPr="00514AD9">
        <w:rPr>
          <w:rFonts w:ascii="Times New Roman" w:hAnsi="Times New Roman" w:cs="Times New Roman"/>
          <w:sz w:val="28"/>
          <w:szCs w:val="28"/>
        </w:rPr>
        <w:t>. Возрастной пик заболеваемости населения отмеченных стран аналогичен пи</w:t>
      </w:r>
      <w:r w:rsidR="00514AD9">
        <w:rPr>
          <w:rFonts w:ascii="Times New Roman" w:hAnsi="Times New Roman" w:cs="Times New Roman"/>
          <w:sz w:val="28"/>
          <w:szCs w:val="28"/>
        </w:rPr>
        <w:t xml:space="preserve">ку возраста начала заболевания </w:t>
      </w:r>
      <w:r w:rsidRPr="00514AD9">
        <w:rPr>
          <w:rFonts w:ascii="Times New Roman" w:hAnsi="Times New Roman" w:cs="Times New Roman"/>
          <w:sz w:val="28"/>
          <w:szCs w:val="28"/>
        </w:rPr>
        <w:t xml:space="preserve">в западных странах </w:t>
      </w:r>
      <w:r w:rsidRPr="00514AD9">
        <w:rPr>
          <w:rFonts w:ascii="Times New Roman" w:hAnsi="Times New Roman" w:cs="Times New Roman"/>
          <w:sz w:val="28"/>
          <w:szCs w:val="28"/>
        </w:rPr>
        <w:fldChar w:fldCharType="begin"/>
      </w:r>
      <w:r w:rsidR="008C6AC7" w:rsidRPr="00514AD9">
        <w:rPr>
          <w:rFonts w:ascii="Times New Roman" w:hAnsi="Times New Roman" w:cs="Times New Roman"/>
          <w:sz w:val="28"/>
          <w:szCs w:val="28"/>
        </w:rPr>
        <w:instrText xml:space="preserve"> ADDIN ZOTERO_ITEM CSL_CITATION {"citationID":"xHfJQXKs","properties":{"formattedCitation":"[14]","plainCitation":"[14]","noteIndex":0},"citationItems":[{"id":"9MGBCW8t/CMdQJKmU","uris":["http://zotero.org/users/local/IgHOKxi1/items/9X8B4VQQ"],"uri":["http://zotero.org/users/local/IgHOKxi1/items/9X8B4VQQ"],"itemData":{"id":62,"type":"article-journal","abstract":"BACKGROUND &amp; AIMS: Inflammatory bowel diseases (IBD) are becoming more common in Asia, but epidemiologic data are lacking. The Asia-Pacific Crohn's and Colitis Epidemiology Study aimed to determine the incidence and phenotype of IBD in 8 countries across Asia and in Australia.\nMETHODS: We performed a prospective, population-based study of IBD incidence in predefined catchment areas, collecting data for 1 year, starting on April 1, 2011. New cases were ascertained from multiple overlapping sources and entered into a Web-based database. Cases were confirmed using standard criteria. Local endoscopy, pathology, and pharmacy records were searched to ensure completeness of case capture.\nRESULTS: We identified 419 new cases of IBD (232 of ulcerative colitis [UC], 166 of Crohn's disease [CD], and 21 IBD-undetermined). The crude annual overall incidence values per 100,000 individuals were 1.37 for IBD in Asia (95% confidence interval: 1.25-1.51; 0.76 for UC, 0.54 for CD, and 0.07 for IBD-undetermined) and 23.67 in Australia (95% confidence interval: 18.46-29.85; 7.33 for UC, 14.00 for CD, and 2.33 for IBD-undetermined). China had the highest incidence of IBD in Asia (3.44 per 100,000 individuals). The ratios of UC to CD were 2.0 in Asia and 0.5 in Australia. Median time from symptom onset to diagnosis was 5.5 months (interquartile range, 1.4-15 months). Complicated CD (stricturing, penetrating, or perianal disease) was more common in Asia than Australia (52% vs 24%; P = .001), and a family history of IBD was less common in Asia (3% vs 17%; P &lt; .001).\nCONCLUSIONS: We performed a large-scale population-based study and found that although the incidence of IBD varies throughout Asia, it is still lower than in the West. IBD can be as severe or more severe in Asia than in the West. The emergence of IBD in Asia will result in the need for specific health care resources, and offers a unique opportunity to study etiologic factors in developing nations.","container-title":"Gastroenterology","DOI":"10.1053/j.gastro.2013.04.007","ISSN":"1528-0012","issue":"1","journalAbbreviation":"Gastroenterology","language":"eng","note":"PMID: 23583432","page":"158-165.e2","source":"PubMed","title":"Incidence and phenotype of inflammatory bowel disease based on results from the Asia-pacific Crohn's and colitis epidemiology study","volume":"145","author":[{"family":"Ng","given":"Siew C."},{"family":"Tang","given":"Whitney"},{"family":"Ching","given":"Jessica Y."},{"family":"Wong","given":"May"},{"family":"Chow","given":"Chung Mo"},{"family":"Hui","given":"A. J."},{"family":"Wong","given":"T. C."},{"family":"Leung","given":"Vincent K."},{"family":"Tsang","given":"Steve W."},{"family":"Yu","given":"Hon Ho"},{"family":"Li","given":"Mo Fong"},{"family":"Ng","given":"Ka Kei"},{"family":"Kamm","given":"Michael A."},{"family":"Studd","given":"Corrie"},{"family":"Bell","given":"Sally"},{"family":"Leong","given":"Rupert"},{"family":"Silva","given":"H. Janaka","non-dropping-particle":"de"},{"family":"Kasturiratne","given":"Anuradhani"},{"family":"Mufeena","given":"M. N. F."},{"family":"Ling","given":"Khoon Lin"},{"family":"Ooi","given":"Choon Jin"},{"family":"Tan","given":"Poh Seng"},{"family":"Ong","given":"David"},{"family":"Goh","given":"Khean L."},{"family":"Hilmi","given":"Ida"},{"family":"Pisespongsa","given":"Pises"},{"family":"Manatsathit","given":"Sathaporn"},{"family":"Rerknimitr","given":"Rungsun"},{"family":"Aniwan","given":"Satimai"},{"family":"Wang","given":"Yu Fang"},{"family":"Ouyang","given":"Qin"},{"family":"Zeng","given":"Zhirong"},{"family":"Zhu","given":"Zhenhua"},{"family":"Chen","given":"Min Hu"},{"family":"Hu","given":"Pin Jin"},{"family":"Wu","given":"Kaichun"},{"family":"Wang","given":"Xin"},{"family":"Simadibrata","given":"Marcellus"},{"family":"Abdullah","given":"Murdani"},{"family":"Wu","given":"Justin Cy"},{"family":"Sung","given":"Joseph J. Y."},{"family":"Chan","given":"Francis K. L."},{"literal":"Asia–Pacific Crohn's and Colitis Epidemiologic Study (ACCESS) Study Group"}],"issued":{"date-parts":[["2013",7]]}}}],"schema":"https://github.com/citation-style-language/schema/raw/master/csl-citation.json"} </w:instrText>
      </w:r>
      <w:r w:rsidRPr="00514AD9">
        <w:rPr>
          <w:rFonts w:ascii="Times New Roman" w:hAnsi="Times New Roman" w:cs="Times New Roman"/>
          <w:sz w:val="28"/>
          <w:szCs w:val="28"/>
        </w:rPr>
        <w:fldChar w:fldCharType="separate"/>
      </w:r>
      <w:r w:rsidRPr="00514AD9">
        <w:rPr>
          <w:rFonts w:ascii="Times New Roman" w:hAnsi="Times New Roman" w:cs="Times New Roman"/>
          <w:sz w:val="28"/>
        </w:rPr>
        <w:t>[14</w:t>
      </w:r>
      <w:r w:rsidR="006D3E55" w:rsidRPr="00514AD9">
        <w:rPr>
          <w:rFonts w:ascii="Times New Roman" w:hAnsi="Times New Roman" w:cs="Times New Roman"/>
          <w:sz w:val="28"/>
        </w:rPr>
        <w:t>,</w:t>
      </w:r>
      <w:r w:rsidR="00183EBB" w:rsidRPr="00514AD9">
        <w:rPr>
          <w:rFonts w:ascii="Times New Roman" w:hAnsi="Times New Roman" w:cs="Times New Roman"/>
          <w:sz w:val="28"/>
        </w:rPr>
        <w:t> </w:t>
      </w:r>
      <w:r w:rsidR="006D3E55" w:rsidRPr="00514AD9">
        <w:rPr>
          <w:rFonts w:ascii="Times New Roman" w:hAnsi="Times New Roman" w:cs="Times New Roman"/>
          <w:sz w:val="28"/>
        </w:rPr>
        <w:t>р.</w:t>
      </w:r>
      <w:r w:rsidR="00183EBB" w:rsidRPr="00514AD9">
        <w:rPr>
          <w:rFonts w:ascii="Times New Roman" w:hAnsi="Times New Roman" w:cs="Times New Roman"/>
          <w:sz w:val="28"/>
        </w:rPr>
        <w:t> </w:t>
      </w:r>
      <w:r w:rsidR="006F3D9C" w:rsidRPr="00514AD9">
        <w:rPr>
          <w:rFonts w:ascii="Times New Roman" w:hAnsi="Times New Roman" w:cs="Times New Roman"/>
          <w:sz w:val="28"/>
        </w:rPr>
        <w:t>160</w:t>
      </w:r>
      <w:r w:rsidRPr="00514AD9">
        <w:rPr>
          <w:rFonts w:ascii="Times New Roman" w:hAnsi="Times New Roman" w:cs="Times New Roman"/>
          <w:sz w:val="28"/>
        </w:rPr>
        <w:t>]</w:t>
      </w:r>
      <w:r w:rsidRPr="00514AD9">
        <w:rPr>
          <w:rFonts w:ascii="Times New Roman" w:hAnsi="Times New Roman" w:cs="Times New Roman"/>
          <w:sz w:val="28"/>
          <w:szCs w:val="28"/>
        </w:rPr>
        <w:fldChar w:fldCharType="end"/>
      </w:r>
      <w:r w:rsidRPr="00514AD9">
        <w:rPr>
          <w:rFonts w:ascii="Times New Roman" w:hAnsi="Times New Roman" w:cs="Times New Roman"/>
          <w:sz w:val="28"/>
          <w:szCs w:val="28"/>
        </w:rPr>
        <w:t>.</w:t>
      </w:r>
    </w:p>
    <w:p w14:paraId="3DDD3CD9" w14:textId="6F06D081" w:rsidR="004301C9" w:rsidRPr="00514AD9" w:rsidRDefault="004301C9" w:rsidP="006D3E55">
      <w:pPr>
        <w:spacing w:after="0" w:line="240" w:lineRule="auto"/>
        <w:ind w:firstLine="709"/>
        <w:jc w:val="both"/>
        <w:rPr>
          <w:rFonts w:ascii="Times New Roman" w:hAnsi="Times New Roman" w:cs="Times New Roman"/>
          <w:sz w:val="28"/>
          <w:szCs w:val="28"/>
        </w:rPr>
      </w:pPr>
      <w:r w:rsidRPr="00514AD9">
        <w:rPr>
          <w:rFonts w:ascii="Times New Roman" w:hAnsi="Times New Roman" w:cs="Times New Roman"/>
          <w:sz w:val="28"/>
          <w:szCs w:val="28"/>
        </w:rPr>
        <w:t xml:space="preserve">Расчетная распространенность продолжает расти в Северной Америке, во многих странах Европы, а также в Австралии и Новой Зеландии, что приводит к значительному бремени воспалительных заболеваний кишечника в этих странах </w:t>
      </w:r>
      <w:r w:rsidRPr="00514AD9">
        <w:rPr>
          <w:rFonts w:ascii="Times New Roman" w:hAnsi="Times New Roman" w:cs="Times New Roman"/>
          <w:sz w:val="28"/>
          <w:szCs w:val="28"/>
        </w:rPr>
        <w:fldChar w:fldCharType="begin"/>
      </w:r>
      <w:r w:rsidR="008C6AC7" w:rsidRPr="00514AD9">
        <w:rPr>
          <w:rFonts w:ascii="Times New Roman" w:hAnsi="Times New Roman" w:cs="Times New Roman"/>
          <w:sz w:val="28"/>
          <w:szCs w:val="28"/>
        </w:rPr>
        <w:instrText xml:space="preserve"> ADDIN ZOTERO_ITEM CSL_CITATION {"citationID":"zTJnLjOz","properties":{"formattedCitation":"[3]","plainCitation":"[3]","noteIndex":0},"citationItems":[{"id":"9MGBCW8t/bMawqG7i","uris":["http://zotero.org/users/local/IgHOKxi1/items/8AUDTX6V"],"uri":["http://zotero.org/users/local/IgHOKxi1/items/8AUDTX6V"],"itemData":{"id":9,"type":"article-journal","abstract":"Over 1 million residents in the USA and 2.5 million in Europe are estimated to have IBD, with substantial costs for health care. These estimates do not factor in the 'real' price of IBD, which can impede career aspirations, instil social stigma and impair quality of life in patients. The majority of patients are diagnosed early in life and the incidence continues to rise; therefore, the effect of IBD on health-care systems will rise exponentially. Moreover, IBD has emerged in newly industrialized countries in Asia, South America and Middle East and has evolved into a global disease with rising prevalence in every continent. Understanding the worldwide epidemiological patterns of IBD will prepare us to manage the burden of IBD over time. The goal of this article is to establish the current epidemiology of IBD in the Western world, contrast it with the increase in IBD in newly industrialized countries and forecast the global effects of IBD in 2025.","container-title":"Nature Reviews. Gastroenterology &amp; Hepatology","DOI":"10.1038/nrgastro.2015.150","ISSN":"1759-5053","issue":"12","journalAbbreviation":"Nat Rev Gastroenterol Hepatol","language":"eng","note":"PMID: 26323879","page":"720-727","source":"PubMed","title":"The global burden of IBD: from 2015 to 2025","title-short":"The global burden of IBD","volume":"12","author":[{"family":"Kaplan","given":"Gilaad G."}],"issued":{"date-parts":[["2015",12]]}}}],"schema":"https://github.com/citation-style-language/schema/raw/master/csl-citation.json"} </w:instrText>
      </w:r>
      <w:r w:rsidRPr="00514AD9">
        <w:rPr>
          <w:rFonts w:ascii="Times New Roman" w:hAnsi="Times New Roman" w:cs="Times New Roman"/>
          <w:sz w:val="28"/>
          <w:szCs w:val="28"/>
        </w:rPr>
        <w:fldChar w:fldCharType="separate"/>
      </w:r>
      <w:r w:rsidRPr="00514AD9">
        <w:rPr>
          <w:rFonts w:ascii="Times New Roman" w:hAnsi="Times New Roman" w:cs="Times New Roman"/>
          <w:sz w:val="28"/>
        </w:rPr>
        <w:t>[3</w:t>
      </w:r>
      <w:r w:rsidR="006D3E55" w:rsidRPr="00514AD9">
        <w:rPr>
          <w:rFonts w:ascii="Times New Roman" w:hAnsi="Times New Roman" w:cs="Times New Roman"/>
          <w:sz w:val="28"/>
        </w:rPr>
        <w:t>, р.</w:t>
      </w:r>
      <w:r w:rsidR="00183EBB" w:rsidRPr="00514AD9">
        <w:rPr>
          <w:rFonts w:ascii="Times New Roman" w:hAnsi="Times New Roman" w:cs="Times New Roman"/>
          <w:sz w:val="28"/>
        </w:rPr>
        <w:t xml:space="preserve"> </w:t>
      </w:r>
      <w:r w:rsidR="00CD371C" w:rsidRPr="00514AD9">
        <w:rPr>
          <w:rFonts w:ascii="Times New Roman" w:hAnsi="Times New Roman" w:cs="Times New Roman"/>
          <w:sz w:val="28"/>
        </w:rPr>
        <w:t>720</w:t>
      </w:r>
      <w:r w:rsidRPr="00514AD9">
        <w:rPr>
          <w:rFonts w:ascii="Times New Roman" w:hAnsi="Times New Roman" w:cs="Times New Roman"/>
          <w:sz w:val="28"/>
        </w:rPr>
        <w:t>]</w:t>
      </w:r>
      <w:r w:rsidRPr="00514AD9">
        <w:rPr>
          <w:rFonts w:ascii="Times New Roman" w:hAnsi="Times New Roman" w:cs="Times New Roman"/>
          <w:sz w:val="28"/>
          <w:szCs w:val="28"/>
        </w:rPr>
        <w:fldChar w:fldCharType="end"/>
      </w:r>
      <w:r w:rsidRPr="00514AD9">
        <w:rPr>
          <w:rFonts w:ascii="Times New Roman" w:hAnsi="Times New Roman" w:cs="Times New Roman"/>
          <w:sz w:val="28"/>
          <w:szCs w:val="28"/>
        </w:rPr>
        <w:t xml:space="preserve">. Распространенность воспалительных заболеваний кишечника в развивающихся странах является низкой, однако, учитывая рост заболеваемости, выявленный во многих из этих стран, ожидается также рост </w:t>
      </w:r>
      <w:r w:rsidRPr="0085225A">
        <w:rPr>
          <w:rFonts w:ascii="Times New Roman" w:hAnsi="Times New Roman" w:cs="Times New Roman"/>
          <w:sz w:val="28"/>
          <w:szCs w:val="28"/>
        </w:rPr>
        <w:t>распространенности.</w:t>
      </w:r>
      <w:r>
        <w:rPr>
          <w:rFonts w:ascii="Times New Roman" w:hAnsi="Times New Roman" w:cs="Times New Roman"/>
          <w:sz w:val="28"/>
          <w:szCs w:val="28"/>
        </w:rPr>
        <w:t xml:space="preserve"> </w:t>
      </w:r>
      <w:r w:rsidRPr="0085225A">
        <w:rPr>
          <w:rFonts w:ascii="Times New Roman" w:hAnsi="Times New Roman" w:cs="Times New Roman"/>
          <w:sz w:val="28"/>
          <w:szCs w:val="28"/>
        </w:rPr>
        <w:t xml:space="preserve">Это увеличивающееся глобальное бремя воспалительных </w:t>
      </w:r>
      <w:r w:rsidRPr="0085225A">
        <w:rPr>
          <w:rFonts w:ascii="Times New Roman" w:hAnsi="Times New Roman" w:cs="Times New Roman"/>
          <w:sz w:val="28"/>
          <w:szCs w:val="28"/>
        </w:rPr>
        <w:lastRenderedPageBreak/>
        <w:t xml:space="preserve">заболеваний кишечника создаст серьезные проблемы для систем здравоохранения во всем мире, поскольку лечение этого заболевания является </w:t>
      </w:r>
      <w:r w:rsidRPr="00514AD9">
        <w:rPr>
          <w:rFonts w:ascii="Times New Roman" w:hAnsi="Times New Roman" w:cs="Times New Roman"/>
          <w:sz w:val="28"/>
          <w:szCs w:val="28"/>
        </w:rPr>
        <w:t xml:space="preserve">сложным и дорогостоящим </w:t>
      </w:r>
      <w:r w:rsidRPr="00514AD9">
        <w:rPr>
          <w:rFonts w:ascii="Times New Roman" w:hAnsi="Times New Roman" w:cs="Times New Roman"/>
          <w:sz w:val="28"/>
          <w:szCs w:val="28"/>
        </w:rPr>
        <w:fldChar w:fldCharType="begin"/>
      </w:r>
      <w:r w:rsidR="008C6AC7" w:rsidRPr="00514AD9">
        <w:rPr>
          <w:rFonts w:ascii="Times New Roman" w:hAnsi="Times New Roman" w:cs="Times New Roman"/>
          <w:sz w:val="28"/>
          <w:szCs w:val="28"/>
        </w:rPr>
        <w:instrText xml:space="preserve"> ADDIN ZOTERO_ITEM CSL_CITATION {"citationID":"hLYTlqd9","properties":{"formattedCitation":"[3]","plainCitation":"[3]","noteIndex":0},"citationItems":[{"id":"9MGBCW8t/bMawqG7i","uris":["http://zotero.org/users/local/IgHOKxi1/items/8AUDTX6V"],"uri":["http://zotero.org/users/local/IgHOKxi1/items/8AUDTX6V"],"itemData":{"id":9,"type":"article-journal","abstract":"Over 1 million residents in the USA and 2.5 million in Europe are estimated to have IBD, with substantial costs for health care. These estimates do not factor in the 'real' price of IBD, which can impede career aspirations, instil social stigma and impair quality of life in patients. The majority of patients are diagnosed early in life and the incidence continues to rise; therefore, the effect of IBD on health-care systems will rise exponentially. Moreover, IBD has emerged in newly industrialized countries in Asia, South America and Middle East and has evolved into a global disease with rising prevalence in every continent. Understanding the worldwide epidemiological patterns of IBD will prepare us to manage the burden of IBD over time. The goal of this article is to establish the current epidemiology of IBD in the Western world, contrast it with the increase in IBD in newly industrialized countries and forecast the global effects of IBD in 2025.","container-title":"Nature Reviews. Gastroenterology &amp; Hepatology","DOI":"10.1038/nrgastro.2015.150","ISSN":"1759-5053","issue":"12","journalAbbreviation":"Nat Rev Gastroenterol Hepatol","language":"eng","note":"PMID: 26323879","page":"720-727","source":"PubMed","title":"The global burden of IBD: from 2015 to 2025","title-short":"The global burden of IBD","volume":"12","author":[{"family":"Kaplan","given":"Gilaad G."}],"issued":{"date-parts":[["2015",12]]}}}],"schema":"https://github.com/citation-style-language/schema/raw/master/csl-citation.json"} </w:instrText>
      </w:r>
      <w:r w:rsidRPr="00514AD9">
        <w:rPr>
          <w:rFonts w:ascii="Times New Roman" w:hAnsi="Times New Roman" w:cs="Times New Roman"/>
          <w:sz w:val="28"/>
          <w:szCs w:val="28"/>
        </w:rPr>
        <w:fldChar w:fldCharType="separate"/>
      </w:r>
      <w:r w:rsidRPr="00514AD9">
        <w:rPr>
          <w:rFonts w:ascii="Times New Roman" w:hAnsi="Times New Roman" w:cs="Times New Roman"/>
          <w:sz w:val="28"/>
        </w:rPr>
        <w:t>[3</w:t>
      </w:r>
      <w:r w:rsidR="006D3E55" w:rsidRPr="00514AD9">
        <w:rPr>
          <w:rFonts w:ascii="Times New Roman" w:hAnsi="Times New Roman" w:cs="Times New Roman"/>
          <w:sz w:val="28"/>
        </w:rPr>
        <w:t>, р.</w:t>
      </w:r>
      <w:r w:rsidR="00183EBB" w:rsidRPr="00514AD9">
        <w:rPr>
          <w:rFonts w:ascii="Times New Roman" w:hAnsi="Times New Roman" w:cs="Times New Roman"/>
          <w:sz w:val="28"/>
        </w:rPr>
        <w:t xml:space="preserve"> </w:t>
      </w:r>
      <w:r w:rsidR="00CD371C" w:rsidRPr="00514AD9">
        <w:rPr>
          <w:rFonts w:ascii="Times New Roman" w:hAnsi="Times New Roman" w:cs="Times New Roman"/>
          <w:sz w:val="28"/>
        </w:rPr>
        <w:t>720</w:t>
      </w:r>
      <w:r w:rsidRPr="00514AD9">
        <w:rPr>
          <w:rFonts w:ascii="Times New Roman" w:hAnsi="Times New Roman" w:cs="Times New Roman"/>
          <w:sz w:val="28"/>
        </w:rPr>
        <w:t>]</w:t>
      </w:r>
      <w:r w:rsidRPr="00514AD9">
        <w:rPr>
          <w:rFonts w:ascii="Times New Roman" w:hAnsi="Times New Roman" w:cs="Times New Roman"/>
          <w:sz w:val="28"/>
          <w:szCs w:val="28"/>
        </w:rPr>
        <w:fldChar w:fldCharType="end"/>
      </w:r>
      <w:r w:rsidRPr="00514AD9">
        <w:rPr>
          <w:rFonts w:ascii="Times New Roman" w:hAnsi="Times New Roman" w:cs="Times New Roman"/>
          <w:sz w:val="28"/>
          <w:szCs w:val="28"/>
        </w:rPr>
        <w:t>.</w:t>
      </w:r>
    </w:p>
    <w:p w14:paraId="6B7417C9" w14:textId="68E5E83F" w:rsidR="004301C9" w:rsidRPr="0085225A" w:rsidRDefault="004301C9" w:rsidP="006D3E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рисунках 1 и 2 проиллюстрированы данные по заболеваемости и распространенности </w:t>
      </w:r>
      <w:r w:rsidR="00575AAD" w:rsidRPr="00575AAD">
        <w:rPr>
          <w:rFonts w:ascii="Times New Roman" w:hAnsi="Times New Roman" w:cs="Times New Roman"/>
          <w:sz w:val="28"/>
          <w:szCs w:val="28"/>
        </w:rPr>
        <w:t>болезни Крона</w:t>
      </w:r>
      <w:r>
        <w:rPr>
          <w:rFonts w:ascii="Times New Roman" w:hAnsi="Times New Roman" w:cs="Times New Roman"/>
          <w:sz w:val="28"/>
          <w:szCs w:val="28"/>
        </w:rPr>
        <w:t xml:space="preserve"> и </w:t>
      </w:r>
      <w:r w:rsidR="00575AAD">
        <w:rPr>
          <w:rFonts w:ascii="Times New Roman" w:hAnsi="Times New Roman" w:cs="Times New Roman"/>
          <w:sz w:val="28"/>
          <w:szCs w:val="28"/>
        </w:rPr>
        <w:t>язвенного колита</w:t>
      </w:r>
      <w:r>
        <w:rPr>
          <w:rFonts w:ascii="Times New Roman" w:hAnsi="Times New Roman" w:cs="Times New Roman"/>
          <w:sz w:val="28"/>
          <w:szCs w:val="28"/>
        </w:rPr>
        <w:t xml:space="preserve"> по различным странам мира.</w:t>
      </w:r>
      <w:r w:rsidRPr="0085225A">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FC17ABF" w14:textId="77777777" w:rsidR="004301C9" w:rsidRPr="0085225A" w:rsidRDefault="004301C9" w:rsidP="004301C9">
      <w:pPr>
        <w:spacing w:after="0" w:line="240" w:lineRule="auto"/>
        <w:jc w:val="center"/>
        <w:rPr>
          <w:rFonts w:ascii="Times New Roman" w:hAnsi="Times New Roman" w:cs="Times New Roman"/>
          <w:sz w:val="28"/>
          <w:szCs w:val="28"/>
        </w:rPr>
      </w:pPr>
      <w:r w:rsidRPr="0085225A">
        <w:rPr>
          <w:rFonts w:ascii="Times New Roman" w:hAnsi="Times New Roman" w:cs="Times New Roman"/>
          <w:noProof/>
          <w:sz w:val="28"/>
          <w:szCs w:val="28"/>
          <w:lang w:eastAsia="ru-RU"/>
        </w:rPr>
        <w:drawing>
          <wp:inline distT="0" distB="0" distL="0" distR="0" wp14:anchorId="3A2023B3" wp14:editId="62DDC5BF">
            <wp:extent cx="7390753" cy="5042346"/>
            <wp:effectExtent l="0" t="6985"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7415434" cy="5059185"/>
                    </a:xfrm>
                    <a:prstGeom prst="rect">
                      <a:avLst/>
                    </a:prstGeom>
                  </pic:spPr>
                </pic:pic>
              </a:graphicData>
            </a:graphic>
          </wp:inline>
        </w:drawing>
      </w:r>
    </w:p>
    <w:p w14:paraId="6AF805B9" w14:textId="77777777" w:rsidR="006D3E55" w:rsidRPr="006D3E55" w:rsidRDefault="006D3E55" w:rsidP="004301C9">
      <w:pPr>
        <w:spacing w:after="0" w:line="240" w:lineRule="auto"/>
        <w:jc w:val="center"/>
        <w:rPr>
          <w:rFonts w:ascii="Times New Roman" w:hAnsi="Times New Roman" w:cs="Times New Roman"/>
          <w:sz w:val="16"/>
          <w:szCs w:val="16"/>
        </w:rPr>
      </w:pPr>
    </w:p>
    <w:p w14:paraId="70F80E1F" w14:textId="77777777" w:rsidR="006D3E55" w:rsidRDefault="004301C9" w:rsidP="004301C9">
      <w:pPr>
        <w:spacing w:after="0" w:line="240" w:lineRule="auto"/>
        <w:jc w:val="center"/>
        <w:rPr>
          <w:rFonts w:ascii="Times New Roman" w:hAnsi="Times New Roman" w:cs="Times New Roman"/>
          <w:sz w:val="28"/>
          <w:szCs w:val="28"/>
        </w:rPr>
      </w:pPr>
      <w:r w:rsidRPr="0085225A">
        <w:rPr>
          <w:rFonts w:ascii="Times New Roman" w:hAnsi="Times New Roman" w:cs="Times New Roman"/>
          <w:sz w:val="28"/>
          <w:szCs w:val="28"/>
        </w:rPr>
        <w:t>Рисунок 1 – Уровень заболеваемости (инцидентности) ВЗК в мире</w:t>
      </w:r>
    </w:p>
    <w:p w14:paraId="2D733D9B" w14:textId="77429E04" w:rsidR="004301C9" w:rsidRPr="0085225A" w:rsidRDefault="004301C9" w:rsidP="004301C9">
      <w:pPr>
        <w:spacing w:after="0" w:line="240" w:lineRule="auto"/>
        <w:jc w:val="center"/>
        <w:rPr>
          <w:rFonts w:ascii="Times New Roman" w:hAnsi="Times New Roman" w:cs="Times New Roman"/>
          <w:sz w:val="28"/>
          <w:szCs w:val="28"/>
        </w:rPr>
      </w:pPr>
      <w:r w:rsidRPr="0085225A">
        <w:rPr>
          <w:rFonts w:ascii="Times New Roman" w:hAnsi="Times New Roman" w:cs="Times New Roman"/>
          <w:noProof/>
          <w:sz w:val="28"/>
          <w:szCs w:val="28"/>
          <w:lang w:eastAsia="ru-RU"/>
        </w:rPr>
        <w:lastRenderedPageBreak/>
        <w:drawing>
          <wp:inline distT="0" distB="0" distL="0" distR="0" wp14:anchorId="57AD7C40" wp14:editId="358475E6">
            <wp:extent cx="8087310" cy="5485229"/>
            <wp:effectExtent l="5398"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8101445" cy="5494816"/>
                    </a:xfrm>
                    <a:prstGeom prst="rect">
                      <a:avLst/>
                    </a:prstGeom>
                  </pic:spPr>
                </pic:pic>
              </a:graphicData>
            </a:graphic>
          </wp:inline>
        </w:drawing>
      </w:r>
    </w:p>
    <w:p w14:paraId="51B4E8BA" w14:textId="77777777" w:rsidR="006D3E55" w:rsidRPr="006D3E55" w:rsidRDefault="006D3E55" w:rsidP="006D3E55">
      <w:pPr>
        <w:spacing w:after="0" w:line="240" w:lineRule="auto"/>
        <w:jc w:val="center"/>
        <w:rPr>
          <w:rFonts w:ascii="Times New Roman" w:hAnsi="Times New Roman" w:cs="Times New Roman"/>
          <w:sz w:val="16"/>
          <w:szCs w:val="16"/>
        </w:rPr>
      </w:pPr>
    </w:p>
    <w:p w14:paraId="16148A39" w14:textId="367C6940" w:rsidR="004301C9" w:rsidRDefault="004301C9" w:rsidP="006D3E55">
      <w:pPr>
        <w:spacing w:after="0" w:line="240" w:lineRule="auto"/>
        <w:jc w:val="center"/>
        <w:rPr>
          <w:rFonts w:ascii="Times New Roman" w:hAnsi="Times New Roman" w:cs="Times New Roman"/>
          <w:sz w:val="28"/>
          <w:szCs w:val="28"/>
        </w:rPr>
      </w:pPr>
      <w:r w:rsidRPr="0085225A">
        <w:rPr>
          <w:rFonts w:ascii="Times New Roman" w:hAnsi="Times New Roman" w:cs="Times New Roman"/>
          <w:sz w:val="28"/>
          <w:szCs w:val="28"/>
        </w:rPr>
        <w:t>Рисунок 2 – Уровень распространенности (</w:t>
      </w:r>
      <w:proofErr w:type="spellStart"/>
      <w:r w:rsidRPr="0085225A">
        <w:rPr>
          <w:rFonts w:ascii="Times New Roman" w:hAnsi="Times New Roman" w:cs="Times New Roman"/>
          <w:sz w:val="28"/>
          <w:szCs w:val="28"/>
        </w:rPr>
        <w:t>превалентности</w:t>
      </w:r>
      <w:proofErr w:type="spellEnd"/>
      <w:r w:rsidRPr="0085225A">
        <w:rPr>
          <w:rFonts w:ascii="Times New Roman" w:hAnsi="Times New Roman" w:cs="Times New Roman"/>
          <w:sz w:val="28"/>
          <w:szCs w:val="28"/>
        </w:rPr>
        <w:t>) ВЗК в мире</w:t>
      </w:r>
    </w:p>
    <w:p w14:paraId="5DDE8B99" w14:textId="77777777" w:rsidR="00461A96" w:rsidRDefault="00461A96" w:rsidP="004301C9">
      <w:pPr>
        <w:spacing w:after="0" w:line="240" w:lineRule="auto"/>
        <w:ind w:firstLine="567"/>
        <w:jc w:val="both"/>
        <w:rPr>
          <w:rFonts w:ascii="Times New Roman" w:hAnsi="Times New Roman" w:cs="Times New Roman"/>
          <w:sz w:val="28"/>
          <w:szCs w:val="28"/>
        </w:rPr>
      </w:pPr>
    </w:p>
    <w:p w14:paraId="2D077ADC" w14:textId="3C154E18" w:rsidR="004301C9" w:rsidRPr="00183EBB"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В систематическом обзоре популяционных исследований, проведенном в 2012 году, 75% исследований по болезни Крона и 60% исследований по </w:t>
      </w:r>
      <w:r w:rsidRPr="0085225A">
        <w:rPr>
          <w:rFonts w:ascii="Times New Roman" w:hAnsi="Times New Roman" w:cs="Times New Roman"/>
          <w:sz w:val="28"/>
          <w:szCs w:val="28"/>
        </w:rPr>
        <w:lastRenderedPageBreak/>
        <w:t xml:space="preserve">язвенному колиту сообщили о значительном увеличении заболеваемости в Северной Америке и Европе во второй половине 20-го века. С 1990 года тенденции заболеваемости ВЗК существенно изменились в западном мире, таким образом, 72,7% исследований болезни Крона и 83,3% исследований язвенного колита продемонстрировали стабильную или снижающуюся </w:t>
      </w:r>
      <w:r w:rsidRPr="00183EBB">
        <w:rPr>
          <w:rFonts w:ascii="Times New Roman" w:hAnsi="Times New Roman" w:cs="Times New Roman"/>
          <w:sz w:val="28"/>
          <w:szCs w:val="28"/>
        </w:rPr>
        <w:t xml:space="preserve">заболеваемость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UTk8zFvd","properties":{"formattedCitation":"[6]","plainCitation":"[6]","noteIndex":0},"citationItems":[{"id":"9MGBCW8t/IG6kziT9","uris":["http://zotero.org/users/local/IgHOKxi1/items/DFXCR5D8"],"uri":["http://zotero.org/users/local/IgHOKxi1/items/DFXCR5D8"],"itemData":{"id":17,"type":"webpage","abstract":"Although there are few epidemiologic data from developing countries, the incidence and prevalence of IBD are increasing with time and in different regions around the world, indicating its emergence as a global disease.","container-title":"Gastroenterology","language":"en","note":"ISSN: 1528-0012\nissue: 1\nsource: pubmed.ncbi.nlm.nih.gov\npublisher: Gastroenterology\nvolume: 142\nPMID: 22001864\nDOI: 10.1053/j.gastro.2011.10.001","title":"Increasing Incidence and Prevalence of the Inflammatory Bowel Diseases With Time, Based on Systematic Review","URL":"https://pubmed.ncbi.nlm.nih.gov/22001864/","author":[{"family":"Na","given":"Molodecky"},{"family":"Is","given":"Soon"},{"family":"Dm","given":"Rabi"},{"family":"Wa","given":"Ghali"},{"family":"M","given":"Ferris"},{"family":"G","given":"Chernoff"},{"family":"Ei","given":"Benchimol"},{"family":"R","given":"Panaccione"},{"family":"S","given":"Ghosh"},{"family":"Hw","given":"Barkema"},{"family":"Gg","given":"Kaplan"}],"accessed":{"date-parts":[["2020",6,8]]},"issued":{"date-parts":[["2012",1]]}}}],"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[6</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CD371C" w:rsidRPr="00183EBB">
        <w:rPr>
          <w:rFonts w:ascii="Times New Roman" w:hAnsi="Times New Roman" w:cs="Times New Roman"/>
          <w:sz w:val="28"/>
        </w:rPr>
        <w:t>51</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За исключением исследований из Хорватии и Боснии и Герцеговины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5C70zjxA","properties":{"formattedCitation":"[17,18]","plainCitation":"[17,18]","noteIndex":0},"citationItems":[{"id":"9MGBCW8t/JLE1H3Yg","uris":["http://zotero.org/users/local/IgHOKxi1/items/AWH2ZJIT"],"uri":["http://zotero.org/users/local/IgHOKxi1/items/AWH2ZJIT"],"itemData":{"id":31,"type":"article-journal","abstract":"Results of the retrospective, population-based study, 2000-2010, on inflammatory bowel disease, ulceratice colitis (UC) and Crohn's disease (CD), from Zadar County, have been presented and compared with world experience and comparative data from Primorsko-Goranska and Vukovarsko-Srijemska Counties. The average incidence rates (per 100 000) were 8.2 and 8.4, for UC and CD, respectively. Prevalence rates, at the end of the follow up, were 133.9 for UC and 111 for CD. Constant increase in the incidence rates for both, UC and CD, have been recorded, for CD more prominently in the second part of the follow up, 2006-2010. Prevalence rates have being continuosly rased for both diseases, data for UC exceeding that for CD. Results of data comparison among the counties contribute in favour to the hypothesis of Zadar County as a rapidly developing area and strongly argue against the existence of the North-South gradient between Vukovarsko-Srijemska and Zadar Counties.","container-title":"Collegium Antropologicum","ISSN":"0350-6134","issue":"4","journalAbbreviation":"Coll Antropol","language":"eng","note":"PMID: 24611329","page":"1161-1170","source":"PubMed","title":"Epidemiology and clinical presentation of inflammatory bowel disease in Zadar County, Croatia","volume":"37","author":[{"family":"Klarin","given":"Ivo"},{"family":"Majnarić","given":"Ljiljana"},{"family":"Jovanović","given":"Zeljko"},{"family":"Nakić","given":"Dario"},{"family":"Vcev","given":"Ivan"},{"family":"Vcev","given":"Aleksandar"}],"issued":{"date-parts":[["2013",12]]}}},{"id":"9MGBCW8t/sGPSwrDr","uris":["http://zotero.org/users/local/IgHOKxi1/items/LN4LJ3EH"],"uri":["http://zotero.org/users/local/IgHOKxi1/items/LN4LJ3EH"],"itemData":{"id":33,"type":"article-journal","abstract":"BACKGROUND: Bosnia and Herzegovina (B&amp;H) is one of the Eastern European countries that lacks data on the epidemiology of ulcerative colitis (UC).\nAIMS: We aimed to assess the epidemiological and clinical characteristics of UC in Tuzla Canton of B&amp;H during a 12-year period (1995-2006).\nPATIENTS AND METHODS: We retrospectively evaluated hospital records of both UC inpatients and outpatients residing in Tuzla Canton of B&amp;H (total of 496 280 inhabitants) between 1995 and 2006. Patients that firmly satisfied the diagnostic criteria for UC were included in the study. Incidence rates were calculated with age standardization using European population standards. Trends in incidence were evaluated as moving 3-year averages.\nRESULTS: During the observed period, 214 patients met the diagnostic criteria for UC. The average age-standardized incidence was found to be 3.43/10 inhabitants [95% confidence interval (CI) = 2.97-3.89], ranging from 0.22 to 7.44 per 10. The mean annual crude incidence in the last 5 years of study (2002-2006) was 5.55/10 (95% CI = 4.63-6.48). The prevalence of UC during the observed period was found to be 43.1/10 (95% CI = 37.3-48.8). The incidence of UC increased dramatically from the average of 1.01/10 in the period between 1995 and 1997 to 6.04/10 between 2004 and 2006, as did the number of colonoscopies performed, from 29 in 1995 to 850 in 2006. The average yearly incidence of confirmed UC cases detected on colonoscopy was 5.56 per 100 colonoscopies per year (95% CI = 4.81-6.30) and only 3.92 per 100 colonoscopies (95% CI = 3.26-4.57) in the last 5 years of the observed period.\nCONCLUSION: Tuzla Canton of B&amp;H is a region with an increasing incidence of UC, which is most likely a direct consequence of a wider use of colonoscopy. We believe that in the next few years, the incidence of UC in this region will probably reach the annual incidence rate of 6 per 10 inhabitants.","container-title":"European Journal of Gastroenterology &amp; Hepatology","DOI":"10.1097/MEG.0b013e32832bfe05","ISSN":"1473-5687","issue":"3","journalAbbreviation":"Eur J Gastroenterol Hepatol","language":"eng","note":"PMID: 19474740","page":"346-353","source":"PubMed","title":"Ulcerative colitis in the Tuzla region of Bosnia and Herzegovina between 1995 and 2006: epidemiological and clinical characteristics","title-short":"Ulcerative colitis in the Tuzla region of Bosnia and Herzegovina between 1995 and 2006","volume":"22","author":[{"family":"Salkic","given":"Nermin N."},{"family":"Pavlovic-Calic","given":"Nada"},{"family":"Gegic","given":"Adnan"},{"family":"Jovanovic","given":"Predrag"},{"family":"Basic","given":"Mirela"}],"issued":{"date-parts":[["2010",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[17,</w:t>
      </w:r>
      <w:r w:rsidR="006D3E55" w:rsidRPr="00183EBB">
        <w:rPr>
          <w:rFonts w:ascii="Times New Roman" w:hAnsi="Times New Roman" w:cs="Times New Roman"/>
          <w:sz w:val="28"/>
        </w:rPr>
        <w:t xml:space="preserve"> </w:t>
      </w:r>
      <w:r w:rsidRPr="00183EBB">
        <w:rPr>
          <w:rFonts w:ascii="Times New Roman" w:hAnsi="Times New Roman" w:cs="Times New Roman"/>
          <w:sz w:val="28"/>
        </w:rPr>
        <w:t>18]</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которые пережили войну, опустошившую инфраструктуру здравоохранения в 1990-х годах, только одно (6,7%) из 15 исследований язвенного колита показало рост заболеваемости в Северной Америке или Европе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NFbDqNF8","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[9</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2776</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Распространенность воспалительных заболеваний кишечника в западном мире может показать влияние окружающей среды на возникновение данной патологии. Например, усилия общественного здравоохранения в 1970-х и 1980-х годах привели к снижению уровня курения среди подростков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pBCD115l","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[9</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2776</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Результаты некоторых исследований показывают, что в некоторых регионах западного мира частота возникновения воспалительных заболеваний кишечника у детей может продолжать возрастать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cvNstblt","properties":{"formattedCitation":"[19,20]","plainCitation":"[19,20]","noteIndex":0},"citationItems":[{"id":"9MGBCW8t/IwwgBwGy","uris":["http://zotero.org/users/local/IgHOKxi1/items/2VJFETYG"],"uri":["http://zotero.org/users/local/IgHOKxi1/items/2VJFETYG"],"itemData":{"id":39,"type":"article-journal","abstract":"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differences.\nMETHODS: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periods.\nRESULTS: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incidence.\nCONCLUSIONS: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IBD.","container-title":"Inflammatory Bowel Diseases","DOI":"10.1002/ibd.21349","ISSN":"1536-4844","issue":"1","journalAbbreviation":"Inflamm. Bowel Dis.","language":"eng","note":"PMID: 20564651","page":"423-439","source":"PubMed","title":"Epidemiology of pediatric inflammatory bowel disease: a systematic review of international trends","title-short":"Epidemiology of pediatric inflammatory bowel disease","volume":"17","author":[{"family":"Benchimol","given":"Eric I."},{"family":"Fortinsky","given":"Kyle J."},{"family":"Gozdyra","given":"Peter"},{"family":"Van den Heuvel","given":"Meta"},{"family":"Van Limbergen","given":"Johan"},{"family":"Griffiths","given":"Anne M."}],"issued":{"date-parts":[["2011",1]]}}},{"id":"9MGBCW8t/dRLMjHC3","uris":["http://zotero.org/users/local/IgHOKxi1/items/2F97VCMZ"],"uri":["http://zotero.org/users/local/IgHOKxi1/items/2F97VCMZ"],"itemData":{"id":37,"type":"article-journal","abstract":"BACKGROUND: International cohort studies have reported increased incidence of inflammatory bowel disease (IBD) in recent years, and Canada has among the highest rates of IBD in the world. This study assessed incidence and prevalence of IBD in Ontario, the most populous province of Canada, to determine changing trends in age of onset.\nMETHODS: We used a population-based cohort derived from validated health administrative data consisting of all Ontario residents living with IBD from 1999 to 2008. We determined trends over time using Poisson regression analysis, assessing rates in 10-year age groups, children, adults, and the elderly.\nRESULTS: In 2008, 68,071 people were living with IBD among 12,738,350 people (standardized prevalence 534.3 per 100,000 people). Between 1999 and 2008, standardized IBD incidence increased from 21.3 to 26.2 per 100,000 (2.3% per yr, P &lt; 0.0001). Incidence of Crohn's increased from 9.6 to 12.1 per 100,000 (1.9% per yr, P &lt; 0.0001). Ulcerative colitis incidence increased from 10.7 to 12.1 per 100,000 (2.0% per yr, P &lt; 0.0001). For IBD, incidence increased significantly in people younger than 10 years of age (9.7% per yr, P &lt; 0.0001), 10 to 19 years of age (3.8% per yr, P &lt; 0.0001), 30 to 39 years of age (1.8% per yr, P = 0.0006), 40 to 49 years of age (2.8% per yr, P = 0.0001), and 50 to 59 years of age (2.8% per yr, P &lt; 0.0001). Incidence was stable in patients older than 65 years of age at diagnosis (-0.1% per yr, P = 0.73). Although incidence did not change significantly over time in adults 20 to 29 years, IBD incidence peaked in this age group.\nCONCLUSIONS: Ontario has among the highest prevalence of IBD in the world. Incidence of IBD increased between 1999 and 2008, owing to increased incidence in children and adults, with stable rates in elderly people. These findings demonstrate the changing age demographics and growing burden of IBD in Ontario, Canada.","container-title":"Inflammatory Bowel Diseases","DOI":"10.1097/MIB.0000000000000103","ISSN":"1536-4844","issue":"10","journalAbbreviation":"Inflamm. Bowel Dis.","language":"eng","note":"PMID: 25159453","page":"1761-1769","source":"PubMed","title":"Changing age demographics of inflammatory bowel disease in Ontario, Canada: a population-based cohort study of epidemiology trends","title-short":"Changing age demographics of inflammatory bowel disease in Ontario, Canada","volume":"20","author":[{"family":"Benchimol","given":"Eric I."},{"family":"Manuel","given":"Douglas G."},{"family":"Guttmann","given":"Astrid"},{"family":"Nguyen","given":"Geoffrey C."},{"family":"Mojaverian","given":"Nassim"},{"family":"Quach","given":"Pauline"},{"family":"Mack","given":"David R."}],"issued":{"date-parts":[["2014",10]]}}}],"schema":"https://github.com/citation-style-language/schema/raw/master/csl-citation.json"}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[19,</w:t>
      </w:r>
      <w:r w:rsidR="006D3E55">
        <w:rPr>
          <w:rFonts w:ascii="Times New Roman" w:hAnsi="Times New Roman" w:cs="Times New Roman"/>
          <w:sz w:val="28"/>
        </w:rPr>
        <w:t xml:space="preserve"> </w:t>
      </w:r>
      <w:r w:rsidRPr="00426A26">
        <w:rPr>
          <w:rFonts w:ascii="Times New Roman" w:hAnsi="Times New Roman" w:cs="Times New Roman"/>
          <w:sz w:val="28"/>
        </w:rPr>
        <w:t>20]</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Кроме того, имеются данные, свидетельствующие о том, что, хотя у иммигрантов в западном мире частота воспалительных заболеваний кишечника ниже, чем у не иммигрантов, у детей, иммигрирующих из некоторых регионов Азии с низкой распространенностью, отмечается такой же высокий уровень воспалительных заболеваний кишечника, как и у детей местного населения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lhKeuLHK","properties":{"formattedCitation":"[21]","plainCitation":"[21]","noteIndex":0},"citationItems":[{"id":"9MGBCW8t/0CCH6JmP","uris":["http://zotero.org/users/local/IgHOKxi1/items/LUPX4SE8"],"uri":["http://zotero.org/users/local/IgHOKxi1/items/LUPX4SE8"],"itemData":{"id":41,"type":"article-journal","abstract":"OBJECTIVES: The risk of inflammatory bowel disease (IBD) contributed by the environment can be elucidated by assessing the risk in migrants from low prevalence to Western countries. The incidence of IBD in immigrants to Canada and their Canadian-born children was compared with nonimmigrants.\nMETHODS: A population-based cohort of IBD patients derived from health administrative data was linked to immigration data to determine the standardized incidence of IBD in immigrants to Ontario, Canada, by region of birth between 1994 and 2010. The hazard contributed by younger age at immigration was determined. Incidence for Ontario-born children of immigrant mothers was compared with the children of nonimmigrants.\nRESULTS: In 2,144,660 immigrants, incidence of IBD was 7.3/100,000 person-years compared with 23.9/100,000 in 12,036,921 nonimmigrants (incidence rate ratio (IRR) 0.34, 95% CI 0.26-0.44). Incidence was lowest risk in East Asians (IRR 0.14, 95% CI 0.11-0.18) and highest in Western Europeans/North Americans (IRR 0.59, 95% CI 0.46-0.75). Increased age at immigration was associated with decreased risk of IBD (HR 0.986, 95% CI 0.982-0.990), a 14% increased risk per younger decade of life at immigration. Children of immigrants from the Middle East/North Africa, South Asia, Sub-Saharan Africa, and North America/Western Europe had similar risk of IBD as children of nonimmigrants; however, the incidence remained lower among children of immigrants from other regions.\nCONCLUSIONS: Younger age at arrival to Canada increased the risk of IBD in immigrants. Canadian-born children of immigrants from some regions assumed the high Canadian incidence of IBD, indicating that the underlying risk is activated with earlier life exposure to the Canadian environment in certain groups.","container-title":"The American Journal of Gastroenterology","DOI":"10.1038/ajg.2015.52","ISSN":"1572-0241","issue":"4","journalAbbreviation":"Am. J. Gastroenterol.","language":"eng","note":"PMID: 25756238","page":"553-563","source":"PubMed","title":"Inflammatory bowel disease in immigrants to Canada and their children: a population-based cohort study","title-short":"Inflammatory bowel disease in immigrants to Canada and their children","volume":"110","author":[{"family":"Benchimol","given":"Eric I."},{"family":"Mack","given":"David R."},{"family":"Guttmann","given":"Astrid"},{"family":"Nguyen","given":"Geoffrey C."},{"family":"To","given":"Teresa"},{"family":"Mojaverian","given":"Nassim"},{"family":"Quach","given":"Pauline"},{"family":"Manuel","given":"Douglas G."}],"issued":{"date-parts":[["2015",4]]}}}],"schema":"https://github.com/citation-style-language/schema/raw/master/csl-citation.json"}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[21]</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Несмотря на то, что уровень заболеваемости стабилизируется в западном мире, распространенность воспалительных заболеваний кишечника продолжает расти. В 21 веке распространенность воспалительных заболеваний кишечника превышала 0,3% от общей численности населения в Канаде, Дании, Германии, Венгрии, Австралии, Новой Зеландии, Швеции, Великобритании и США </w:t>
      </w:r>
      <w:r w:rsidR="006D3E55">
        <w:rPr>
          <w:rFonts w:ascii="Times New Roman" w:hAnsi="Times New Roman" w:cs="Times New Roman"/>
          <w:sz w:val="28"/>
          <w:szCs w:val="28"/>
        </w:rPr>
        <w:t xml:space="preserve">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d66R0LLk","properties":{"formattedCitation":"[22\\uc0\\u8211{}28]","plainCitation":"[22–28]","noteIndex":0},"citationItems":[{"id":"9MGBCW8t/dqzrVXmM","uris":["http://zotero.org/users/local/IgHOKxi1/items/XPCG59JT"],"uri":["http://zotero.org/users/local/IgHOKxi1/items/XPCG59JT"],"itemData":{"id":43,"type":"article-journal","abstract":"BACKGROUND &amp; AIMS: The incidence and prevalence of inflammatory bowel diseases (IBD) continue to increase worldwide. We sought to update incidence rates of Crohn's disease (CD) and ulcerative colitis (UC) in a well-defined United States population, calculating values for Olmsted County, Minnesota through 2010. We also calculated prevalence values.\nMETHODS: The resources of the Rochester Epidemiology Project were used to identify county residents who were diagnosed with IBD (CD or UC), based on previously set criteria. Those with new diagnoses of CD or UC between 1970 and 2010 were identified as incidence cases, and those meeting diagnostic criteria on January 1, 2011, were identified as prevalence cases. Incidence rates were estimated (adjusted for age and sex to the US white population in 2010). Trends in incidence based on age at diagnosis, sex, and year of diagnosis were evaluated by Poisson regression.\nRESULTS: The incidence cohort included 410 patients with CD (51% female) and 483 individuals with UC (56% male). Median age of diagnosis was 29.5 years for persons with CD (range, 4-93 years) and 34.9 years for UC (range, 1-91 years). From 2000 through 2010, the adjusted annual incidence rate for CD was 10.7 cases per 100,000 person-years (95% confidence interval [CI], 9.1-12.3 person-years) and for UC was 12.2 per 100,000 (95% CI, 10.5-14.0 person-years). On January 1, 2011, there were 380 residents with CD, with an adjusted prevalence of 246.7 cases per 100,000 persons (95% CI, 221.7-271.8 cases per 100,000 persons), and 435 residents with UC, with an adjusted prevalence of 286.3 (95% CI, 259.1-313.5 cases per 100,000 persons). Male sex was significantly associated with a higher incidence rate of UC, and younger age was significantly associated with a higher incidence rate of CD.\nCONCLUSIONS: Estimated incidence rates for UC and CD in Olmsted County are among the highest in the United States. Extrapolating the adjusted prevalence to the most recent US Census, there could be approximately 1.6 million persons in the United States with IBD.","container-title":"Clinical Gastroenterology and Hepatology: The Official Clinical Practice Journal of the American Gastroenterological Association","DOI":"10.1016/j.cgh.2016.10.039","ISSN":"1542-7714","issue":"6","journalAbbreviation":"Clin. Gastroenterol. Hepatol.","language":"eng","note":"PMID: 27856364\nPMCID: PMC5429988","page":"857-863","source":"PubMed","title":"Incidence and Prevalence of Crohn's Disease and Ulcerative Colitis in Olmsted County, Minnesota From 1970 Through 2010","volume":"15","author":[{"family":"Shivashankar","given":"Raina"},{"family":"Tremaine","given":"William J."},{"family":"Harmsen","given":"W. Scott"},{"family":"Loftus","given":"Edward V."}],"issued":{"date-parts":[["2017",6]]}}},{"id":"9MGBCW8t/fMY8D8lB","uris":["http://zotero.org/users/local/IgHOKxi1/items/VAEBKCFU"],"uri":["http://zotero.org/users/local/IgHOKxi1/items/VAEBKCFU"],"itemData":{"id":46,"type":"article-journal","abstract":"OBJECTIVES: Although incidence rates of inflammatory bowel disease have been reported worldwide, few long-term population-based studies with current time-trend analyses exist. We therefore examined time trends in the incidence rate of inflammatory bowel disease in a 25-year study period, and estimated the prevalence in 2002. All patients diagnosed between 1978 and 2002 were included as incident cases (n=2,326) and all patients living in North Jutland County on 31 December 2002 were used to estimate prevalent cases (n=2,205).\nMETHODS: Medical records of all patients diagnosed with ulcerative colitis and Crohn's disease in the North Jutland County Hospital Discharge Registry were reviewed to examine if the diagnostic criteria were fulfilled. Age-specific and gender-specific standardized incidence rates were calculated.\nRESULTS: For ulcerative colitis, incidence rates in women increased from 8.3 (95% confidence interval (CI): 6.7-9.9) in 1978-1982 to 17.0 (95% CI: 14.7-19.3) per 100,000 person-years in 1998-2002. The corresponding figures for men were 7.7 (95% CI: 6.1-9.3) and 16.7 (95% CI: 14.4-18.8) per 100,000 person-years. For Crohn's disease, the incidence rates in women increased from 4.1 (95% CI: 3.0-5.2) in 1978-1982 to 10.7 (95% CI: 8.8-12.5) per 100,000 person-years in 1998-2002. The corresponding figures for men were 3.2 (95% CI: 2.1-4.2) and 8.5 (95% CI: 6.9-10.2) per 100,000 person-years. The prevalence of ulcerative colitis and Crohn's disease was 294 and 151 per 100,000 inhabitants, respectively.\nCONCLUSIONS: A marked and parallel increase was seen in both ulcerative colitis and Crohn's disease in both genders during the last 25 years, with a corresponding high prevalence of both diseases.","container-title":"European Journal of Gastroenterology &amp; Hepatology","DOI":"10.1097/00042737-200606000-00005","ISSN":"0954-691X","issue":"6","journalAbbreviation":"Eur J Gastroenterol Hepatol","language":"eng","note":"PMID: 16702848","page":"601-606","source":"PubMed","title":"Increase in incidence and prevalence of inflammatory bowel disease in northern Denmark: a population-based study, 1978-2002","title-short":"Increase in incidence and prevalence of inflammatory bowel disease in northern Denmark","volume":"18","author":[{"family":"Jacobsen","given":"Bent A."},{"family":"Fallingborg","given":"Jan"},{"family":"Rasmussen","given":"Henrik H."},{"family":"Nielsen","given":"Karí R."},{"family":"Drewes","given":"Asbjørn M."},{"family":"Puho","given":"Erzsebet"},{"family":"Nielsen","given":"Gunnar L."},{"family":"Sørensen","given":"Henrik T."}],"issued":{"date-parts":[["2006",6]]}}},{"id":"9MGBCW8t/QNPtjaZF","uris":["http://zotero.org/users/local/IgHOKxi1/items/P4664HDZ"],"uri":["http://zotero.org/users/local/IgHOKxi1/items/P4664HDZ"],"itemData":{"id":48,"type":"article-journal","abstract":"OBJECTIVE: A worldwide increase in prevalence of inflammatory bowel disease (IBD) has been reported. For Germany, latest publications not restricted to actively treated disease present data of the 1980s. This study estimates the administrative 1-year period IBD prevalence in 2010 and investigates the trend in prevalence of actively treated disease between 2001 and 2010.\nMATERIAL AND METHODS: Utilizing an insurance-based cohort (n = 311,001 in 2001 to 265,102 in 2010), case definition was based on ICD-10 codes. The prevalence of active treatment was based on internally validated IBD cases of the respective year. The 1-year period prevalence in 2010 accounts for cases actively treated in at least one of the years between 2001 and 2010. Estimates were directly standardized by age and sex to the population of Germany. The change in prevalence of actively treated disease over the years was evaluated by means of Poisson regression.\nRESULTS: The IBD prevalence in 2010 was 744 (95% confidence interval [CI]: 707-775) per 100,000 (Crohn's disease: 322 [95% CI: 302-346], ulcerative colitis: 412 [95% CI: 389-436] per 100,000). The prevalence of actively treated disease increased significantly between 2001 (344 [95% CI: 324-364] per 100,000) and 2010 (493 [95% CI: 464-519] per 100,000; increase in prevalence by 42% [95% CI: 31%-53%], p trend = 6.0 × 10(-19)).\nCONCLUSION: In line with worldwide reports, our results based on a large insurance cohort suggest a considerable increase in IBD prevalence in Germany since the 1980s. The significant increase in prevalence of actively treated disease in our cohort highlights the need to adapt healthcare services and deal with the burden associated with increasing numbers of IBD patients.","container-title":"Scandinavian Journal of Gastroenterology","DOI":"10.3109/00365521.2014.962605","ISSN":"1502-7708","issue":"11","journalAbbreviation":"Scand. J. Gastroenterol.","language":"eng","note":"PMID: 25259808","page":"1325-1335","source":"PubMed","title":"Prevalence of inflammatory bowel disease: estimates for 2010 and trends in Germany from a large insurance-based regional cohort","title-short":"Prevalence of inflammatory bowel disease","volume":"49","author":[{"family":"Hein","given":"Rebecca"},{"family":"Köster","given":"Ingrid"},{"family":"Bollschweiler","given":"Elfriede"},{"family":"Schubert","given":"Ingrid"}],"issued":{"date-parts":[["2014",11]]}}},{"id":"9MGBCW8t/SN3IsfPt","uris":["http://zotero.org/users/local/IgHOKxi1/items/VCFWSHQ2"],"uri":["http://zotero.org/users/local/IgHOKxi1/items/VCFWSHQ2"],"itemData":{"id":50,"type":"article-journal","abstract":"BACKGROUND: Crohn's disease (CD) and ulcerative colitis (UC) are chronic inflammatory diseases associated with a substantial healthcare utilization.\nAIM: Our aim was to estimate the national prevalence of inflammatory bowel disease (IBD), CD and UC and to describe current drug treatment practices in CD and UC.\nMETHODS: Patients and drug dispensing events were identified according to international classification codes for UC and CD in in-patient care, non-primary out-patient care and drug prescription databases (2011-2013) of the National Health Insurance Fund.\nRESULTS: A total of 55,039 individuals (men: 44.6%) with physician-diagnosed IBD were alive in Hungary in 2013, corresponding to a prevalence of 0.55% (95% CI, 0.55-0.56). The prevalence of CD 0.20% (95% CI, 0.19-0.20), and UC was 0.34% (95% CI, 0.33-0.34). The prevalence both in men and women was the highest in the 20-39 year-olds in CD. Current use of immunosuppressives and biological therapy was highest in the pediatric CD population (44% and 15%) followed by adult CD (33% and 9%), while their use was lowest in elderly patients. Interestingly, current use of 5-ASA (5-aminosalicylates) was high in both UC and CD irrespective of the age group.\nCONCLUSIONS: The Hungarian IBD prevalence based on nationwide database of the National Health Insurance Fund was high. We identified significant differences in the drug prescription practices according to age-groups.","container-title":"Digestive and Liver Disease: Official Journal of the Italian Society of Gastroenterology and the Italian Association for the Study of the Liver","DOI":"10.1016/j.dld.2016.07.012","ISSN":"1878-3562","issue":"11","journalAbbreviation":"Dig Liver Dis","language":"eng","note":"PMID: 27481587","page":"1302-1307","source":"PubMed","title":"Nationwide prevalence and drug treatment practices of inflammatory bowel diseases in Hungary: A population-based study based on the National Health Insurance Fund database","title-short":"Nationwide prevalence and drug treatment practices of inflammatory bowel diseases in Hungary","volume":"48","author":[{"family":"Kurti","given":"Zsuzsanna"},{"family":"Vegh","given":"Zsuzsanna"},{"family":"Golovics","given":"Petra A."},{"family":"Fadgyas-Freyler","given":"Petra"},{"family":"Gecse","given":"Krisztina B."},{"family":"Gonczi","given":"Lorant"},{"family":"Gimesi-Orszagh","given":"Judit"},{"family":"Lovasz","given":"Barbara D."},{"family":"Lakatos","given":"Peter L."}],"issued":{"date-parts":[["2016",11]]}}},{"id":"9MGBCW8t/bpRuxsCw","uris":["http://zotero.org/users/local/IgHOKxi1/items/HBWWGJUS"],"uri":["http://zotero.org/users/local/IgHOKxi1/items/HBWWGJUS"],"itemData":{"id":54,"type":"article-journal","abstract":"OBJECTIVES: To estimate the prevalence of inflammatory bowel disease (IBD) from the information in general practitioners' records and to describe patient management, including the prescribing of 5-aminosalicylates and adherance to treatment in ulcerative colitis, and frequency of advice given concerning cessation of smoking.\nMETHODS: Fifteen general practices were recruited through the Trent Focus Collaborative Research Network, UK, to take part in a cross-sectional study. They identified confirmed cases of IBD and used a pro-forma to collect data for collation and analysis.\nRESULTS: Searches identified 344 IBD cases from a combined list of 86 801 patients, suggesting a prevalence of 396 per 100 000 (95% confidence interval, 356-440). Practices considered 32% of patients to be under the sole care of general practitioners; only 59% had been seen in secondary care during the previous year and the numbers of outpatient and general practitioner consultations were similar. Smoking cessation advice was documented for similar numbers of smokers with Crohn's disease and ulcerative colitis. Excluding patients who had undergone surgery, only 65% of patients with ulcerative colitis had been prescribed a 5-aminosalicylate in the previous 6 months and good treatment adherence was suggested in only 42% of ulcerative colitis patients taking a 5-aminosalicylate. Prescribing of aminosalicylates was more common in patients under specialist or shared care than those under general practitioner care only; this remained significant in a regression model also including extent of disease (P &lt; 0.0001).\nCONCLUSIONS: General practitioners play an important role in caring for patients with IBD and may need relevant education and support. Aminosalicylates appear to be under-used in patients with ulcerative colitis.","container-title":"European Journal of Gastroenterology &amp; Hepatology","DOI":"10.1097/00042737-200312000-00004","ISSN":"0954-691X","issue":"12","journalAbbreviation":"Eur J Gastroenterol Hepatol","language":"eng","note":"PMID: 14624149","page":"1275-1280","source":"PubMed","title":"Prevalence and management of inflammatory bowel disease: a cross-sectional study from central England","title-short":"Prevalence and management of inflammatory bowel disease","volume":"15","author":[{"family":"Stone","given":"Margaret A."},{"family":"Mayberry","given":"John F."},{"family":"Baker","given":"Richard"}],"issued":{"date-parts":[["2003",12]]}}},{"id":"9MGBCW8t/1bXqdcC2","uris":["http://zotero.org/users/local/IgHOKxi1/items/TF3SSIS5"],"uri":["http://zotero.org/users/local/IgHOKxi1/items/TF3SSIS5"],"itemData":{"id":56,"type":"article-journal","abstract":"BACKGROUND: Inflammatory bowel disease (IBD) has increased exponentially in industrialized nations over the last 50 years. Previous New Zealand studies have shown that IBD is less common than in other countries; however, clinical observations suggested a high incidence and prevalence of IBD in Canterbury, particularly Crohn's disease (CD).\nAIM: This study aimed to determine the descriptive epidemiology of IBD in Canterbury.\nMETHODS: Canterbury IBD patients, recruited using multiple strategies, gave informed consent, permission for clinical record review, completed a questionnaire, and were bled for DNA extraction as part of the Canterbury IBD Project. Cases were confirmed using standard criteria, and completeness of recruitment was validated using capture-recapture methods. Demographic and phenotypic data were extracted from case notes. One thousand four hundred twenty patients (715 CD, 668 ulcerative colitis [UC]) were recruited (&gt; 91% of Canterbury IBD patients).\nRESULTS: In 2004, age-standardized (World Health Organization World Standard Population) IBD, CD, and UC incidence rates were 25.2, 16.5, and 7.6/100,000/year, respectively. The IBD, CD, and UC point prevalences on 1 June, 2005 were 308.3, 155.2, and 145.0/100,000, respectively. CD patients were more likely than UC patients to be female (61.4% vs. 47.1%) and to be younger (median age, 39.9 years vs. 43.7 years). The percent of IBD patients who were white was 97.5%.\nCONCLUSION: IBD is at least as common in Canterbury as in other western regions. CD incidence and prevalence are amongst the highest ever reported and are higher than for UC. IBD population characteristics are otherwise similar to other countries. The Canterbury IBD Project will be a valuable tool for future population-based IBD epidemiology and genetics research.","container-title":"Inflammatory Bowel Diseases","DOI":"10.1097/01.mib.0000231572.88806.b9","ISSN":"1078-0998","issue":"10","journalAbbreviation":"Inflamm. Bowel Dis.","language":"eng","note":"PMID: 17012964","page":"936-943","source":"PubMed","title":"High incidence of Crohn's disease in Canterbury, New Zealand: results of an epidemiologic study","title-short":"High incidence of Crohn's disease in Canterbury, New Zealand","volume":"12","author":[{"family":"Gearry","given":"Richard B."},{"family":"Richardson","given":"Ann"},{"family":"Frampton","given":"Christopher M. A."},{"family":"Collett","given":"Judith A."},{"family":"Burt","given":"Michael J."},{"family":"Chapman","given":"Bruce A."},{"family":"Barclay","given":"Murray L."}],"issued":{"date-parts":[["2006",10]]}}},{"id":"9MGBCW8t/Gchcle0i","uris":["http://zotero.org/users/local/IgHOKxi1/items/L9STGCKQ"],"uri":["http://zotero.org/users/local/IgHOKxi1/items/L9STGCKQ"],"itemData":{"id":58,"type":"article-journal","abstract":"BACKGROUND AND AIMS: Regional variations in inflammatory bowel disease (IBD) rates have been observed. Limited epidemiological data are available from Australasia. IBD prevalence rates have never been assessed in an Australian population-based setting. In addition, there are few historical IBD incidence data to allow assessment of rate changes. The aims were to calculate Australia's first population-based IBD prevalence rates, to reassess local IBD incidence rates, and to establish a population-based inception cohort.\nMETHODS: An observational, prospective population-based epidemiological study was performed to assess IBD prevalence and incidence rates from July 2010 to June 2011 in a geographically defined Australian population (Barwon, Victoria).\nRESULTS: There were 1011 prevalent IBD cases identified, representing a crude point prevalence rate of 344.6 per 100,000 on June 30, 2011. Crohn's disease was the most common prevalent subtype. Seventy-one incident cases of IBD were identified, with a crude incidence rate of 24.2 per 100,000. Crohn's disease was again more common. Local incidence rates have not changed between 2007 and the present study. All incident cases were successfully incorporated into an inception cohort.\nCONCLUSION: The burden of IBD in our local region is high. Demographic similarities allow these results to be applied to the broader Australian community. We propose that the number of existing and new cases each year in Australia has been previously underestimated. These revised figures will be important when planning the provision of health resources for these patients in the future and when assessing need for research funding priorities.","container-title":"Journal of Gastroenterology and Hepatology","DOI":"10.1111/jgh.13050","ISSN":"1440-1746","issue":"1","journalAbbreviation":"J. Gastroenterol. Hepatol.","language":"eng","note":"PMID: 26222770","page":"81-86","source":"PubMed","title":"Never underestimate inflammatory bowel disease: High prevalence rates and confirmation of high incidence rates in Australia","title-short":"Never underestimate inflammatory bowel disease","volume":"31","author":[{"family":"Studd","given":"Corrie"},{"family":"Cameron","given":"Georgina"},{"family":"Beswick","given":"Lauren"},{"family":"Knight","given":"Ross"},{"family":"Hair","given":"Christopher"},{"family":"McNeil","given":"John"},{"family":"Desmond","given":"Paul"},{"family":"Wilson","given":"Jarrad"},{"family":"Connell","given":"Wiliam"},{"family":"Bell","given":"Sally"}],"issued":{"date-parts":[["2016",1]]}}}],"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szCs w:val="24"/>
        </w:rPr>
        <w:t>[22</w:t>
      </w:r>
      <w:r w:rsidR="006D3E55">
        <w:rPr>
          <w:rFonts w:ascii="Times New Roman" w:hAnsi="Times New Roman" w:cs="Times New Roman"/>
          <w:sz w:val="28"/>
          <w:szCs w:val="24"/>
        </w:rPr>
        <w:t>-</w:t>
      </w:r>
      <w:r w:rsidRPr="00426A26">
        <w:rPr>
          <w:rFonts w:ascii="Times New Roman" w:hAnsi="Times New Roman" w:cs="Times New Roman"/>
          <w:sz w:val="28"/>
          <w:szCs w:val="24"/>
        </w:rPr>
        <w:t>28]</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В западных странах наблюдается экспоненциальный рост распространенности хронических заболеваний, таких как воспалительное заболевание кишечника, в результате высокого диагностирования на фоне низкой смертности. Для Канады прогнозирующая модель подсчитала, что распространенность воспалительных заболеваний кишечника составляла 0,6% населения в 2015 году и может вырасти до 0,9% к 2025 году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p93dNfSf","properties":{"formattedCitation":"[29]","plainCitation":"[29]","noteIndex":0},"citationItems":[{"id":"9MGBCW8t/38PWrhIy","uris":["http://zotero.org/users/local/IgHOKxi1/items/SEJVBDF8"],"uri":["http://zotero.org/users/local/IgHOKxi1/items/SEJVBDF8"],"itemData":{"id":60,"type":"article-journal","container-title":"American Journal of Gastroenterology","DOI":"10.14309/00000434-201510001-01959","journalAbbreviation":"American Journal of Gastroenterology","page":"S829","source":"ResearchGate","title":"The Rising Burden of Inflammatory Bowel Disease in North America from 2015 to 2025: A Predictive Model: 1959","title-short":"The Rising Burden of Inflammatory Bowel Disease in North America from 2015 to 2025","volume":"110","author":[{"family":"Coward","given":"Stephanie"},{"family":"Clement","given":"Fiona"},{"family":"Williamson","given":"Tyler"},{"family":"Hazlewood","given":"Glen"},{"family":"Ng","given":"Siew"},{"family":"Heitman","given":"Steven"},{"family":"Seow","given":"Cynthia"},{"family":"Panaccione","given":"Remo"},{"family":"Ghosh","given":"Subrata"},{"family":"Kaplan","given":"Gilaad"}],"issued":{"date-parts":[["2015",10,1]]}}}],"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[29]</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По мнению исследователей, растущая распространенность ВЗК в западных странах, вероятно, станет серьезной проблемой, с которой столкнутся клиницисты и лица, формирующие политику </w:t>
      </w:r>
      <w:r w:rsidRPr="00183EBB">
        <w:rPr>
          <w:rFonts w:ascii="Times New Roman" w:hAnsi="Times New Roman" w:cs="Times New Roman"/>
          <w:sz w:val="28"/>
          <w:szCs w:val="28"/>
        </w:rPr>
        <w:t xml:space="preserve">здравоохранения, в следующем поколении, стремясь обеспечить качественную и экономически эффективную помощь пациентам с воспалительными заболеваниями кишечника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RjdFdI9D","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[9</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2777</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w:t>
      </w:r>
      <w:proofErr w:type="spellStart"/>
      <w:r w:rsidRPr="00183EBB">
        <w:rPr>
          <w:rFonts w:ascii="Times New Roman" w:hAnsi="Times New Roman" w:cs="Times New Roman"/>
          <w:sz w:val="28"/>
          <w:szCs w:val="28"/>
        </w:rPr>
        <w:t>Когортные</w:t>
      </w:r>
      <w:proofErr w:type="spellEnd"/>
      <w:r w:rsidRPr="00183EBB">
        <w:rPr>
          <w:rFonts w:ascii="Times New Roman" w:hAnsi="Times New Roman" w:cs="Times New Roman"/>
          <w:sz w:val="28"/>
          <w:szCs w:val="28"/>
        </w:rPr>
        <w:t xml:space="preserve"> исследования из Азии, Африки и Южной Америки последовательно описывают рост заболеваемости ВЗК в странах за пределами западного мира. Различия в частоте возникновения ВЗК между регионами могут быть частично объяснены различными факторами риска, различными системами сбора данных и разным доступом к медицинской помощи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gHCQAN9F","properties":{"formattedCitation":"[5]","plainCitation":"[5]","noteIndex":0},"citationItems":[{"id":"9MGBCW8t/aNEI0wdU","uris":["http://zotero.org/users/local/IgHOKxi1/items/UU4QV555"],"uri":["http://zotero.org/users/local/IgHOKxi1/items/UU4QV555"],"itemData":{"id":14,"type":"article-journal","abstract":"The inflammatory bowel diseases (IBDs) are contemporary conditions of industrialized societies. The prevalence of IBD continues to increase steadily in Western countries, and newly industrialized countries have a rapidly increasing incidence. The global spread of IBD appears to associate with Westernization of diets and environments, which affects the intestinal microbiome and increases the risk of IBD in genetically susceptible individuals. It is important to increase our understanding of these events to slow progression of IBD. We present a long-term plan to develop interventions that slow or stop the global increase in the incidence of IBD.","container-title":"Gastroenterology","DOI":"10.1053/j.gastro.2016.10.020","ISSN":"1528-0012","issue":"2","journalAbbreviation":"Gastroenterology","language":"eng","note":"PMID: 27793607","page":"313-321.e2","source":"PubMed","title":"Understanding and Preventing the Global Increase of Inflammatory Bowel Disease","volume":"152","author":[{"family":"Kaplan","given":"Gilaad G."},{"family":"Ng","given":"Siew C."}],"issued":{"date-parts":[["2017",2]]}}}],"schema":"https://github.com/citation-style-language/schema/raw/master/csl-citation.json"}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[5</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313</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Кроме того, прошлое поколение в новых индустриальных странах пережило </w:t>
      </w:r>
      <w:r w:rsidRPr="0085225A">
        <w:rPr>
          <w:rFonts w:ascii="Times New Roman" w:hAnsi="Times New Roman" w:cs="Times New Roman"/>
          <w:sz w:val="28"/>
          <w:szCs w:val="28"/>
        </w:rPr>
        <w:t xml:space="preserve">интенсивную урбанизацию – период, когда население активно переезжало из сельских </w:t>
      </w:r>
      <w:r w:rsidRPr="0085225A">
        <w:rPr>
          <w:rFonts w:ascii="Times New Roman" w:hAnsi="Times New Roman" w:cs="Times New Roman"/>
          <w:sz w:val="28"/>
          <w:szCs w:val="28"/>
        </w:rPr>
        <w:lastRenderedPageBreak/>
        <w:t xml:space="preserve">районов в густонаселенные города. К примеру, в Китае различия в </w:t>
      </w:r>
      <w:r w:rsidRPr="00183EBB">
        <w:rPr>
          <w:rFonts w:ascii="Times New Roman" w:hAnsi="Times New Roman" w:cs="Times New Roman"/>
          <w:sz w:val="28"/>
          <w:szCs w:val="28"/>
        </w:rPr>
        <w:t xml:space="preserve">заболеваемости по регионам коррелировали с плотностью населения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D6mlPxMh","properties":{"formattedCitation":"[14]","plainCitation":"[14]","noteIndex":0},"citationItems":[{"id":"9MGBCW8t/CMdQJKmU","uris":["http://zotero.org/users/local/IgHOKxi1/items/9X8B4VQQ"],"uri":["http://zotero.org/users/local/IgHOKxi1/items/9X8B4VQQ"],"itemData":{"id":62,"type":"article-journal","abstract":"BACKGROUND &amp; AIMS: Inflammatory bowel diseases (IBD) are becoming more common in Asia, but epidemiologic data are lacking. The Asia-Pacific Crohn's and Colitis Epidemiology Study aimed to determine the incidence and phenotype of IBD in 8 countries across Asia and in Australia.\nMETHODS: We performed a prospective, population-based study of IBD incidence in predefined catchment areas, collecting data for 1 year, starting on April 1, 2011. New cases were ascertained from multiple overlapping sources and entered into a Web-based database. Cases were confirmed using standard criteria. Local endoscopy, pathology, and pharmacy records were searched to ensure completeness of case capture.\nRESULTS: We identified 419 new cases of IBD (232 of ulcerative colitis [UC], 166 of Crohn's disease [CD], and 21 IBD-undetermined). The crude annual overall incidence values per 100,000 individuals were 1.37 for IBD in Asia (95% confidence interval: 1.25-1.51; 0.76 for UC, 0.54 for CD, and 0.07 for IBD-undetermined) and 23.67 in Australia (95% confidence interval: 18.46-29.85; 7.33 for UC, 14.00 for CD, and 2.33 for IBD-undetermined). China had the highest incidence of IBD in Asia (3.44 per 100,000 individuals). The ratios of UC to CD were 2.0 in Asia and 0.5 in Australia. Median time from symptom onset to diagnosis was 5.5 months (interquartile range, 1.4-15 months). Complicated CD (stricturing, penetrating, or perianal disease) was more common in Asia than Australia (52% vs 24%; P = .001), and a family history of IBD was less common in Asia (3% vs 17%; P &lt; .001).\nCONCLUSIONS: We performed a large-scale population-based study and found that although the incidence of IBD varies throughout Asia, it is still lower than in the West. IBD can be as severe or more severe in Asia than in the West. The emergence of IBD in Asia will result in the need for specific health care resources, and offers a unique opportunity to study etiologic factors in developing nations.","container-title":"Gastroenterology","DOI":"10.1053/j.gastro.2013.04.007","ISSN":"1528-0012","issue":"1","journalAbbreviation":"Gastroenterology","language":"eng","note":"PMID: 23583432","page":"158-165.e2","source":"PubMed","title":"Incidence and phenotype of inflammatory bowel disease based on results from the Asia-pacific Crohn's and colitis epidemiology study","volume":"145","author":[{"family":"Ng","given":"Siew C."},{"family":"Tang","given":"Whitney"},{"family":"Ching","given":"Jessica Y."},{"family":"Wong","given":"May"},{"family":"Chow","given":"Chung Mo"},{"family":"Hui","given":"A. J."},{"family":"Wong","given":"T. C."},{"family":"Leung","given":"Vincent K."},{"family":"Tsang","given":"Steve W."},{"family":"Yu","given":"Hon Ho"},{"family":"Li","given":"Mo Fong"},{"family":"Ng","given":"Ka Kei"},{"family":"Kamm","given":"Michael A."},{"family":"Studd","given":"Corrie"},{"family":"Bell","given":"Sally"},{"family":"Leong","given":"Rupert"},{"family":"Silva","given":"H. Janaka","non-dropping-particle":"de"},{"family":"Kasturiratne","given":"Anuradhani"},{"family":"Mufeena","given":"M. N. F."},{"family":"Ling","given":"Khoon Lin"},{"family":"Ooi","given":"Choon Jin"},{"family":"Tan","given":"Poh Seng"},{"family":"Ong","given":"David"},{"family":"Goh","given":"Khean L."},{"family":"Hilmi","given":"Ida"},{"family":"Pisespongsa","given":"Pises"},{"family":"Manatsathit","given":"Sathaporn"},{"family":"Rerknimitr","given":"Rungsun"},{"family":"Aniwan","given":"Satimai"},{"family":"Wang","given":"Yu Fang"},{"family":"Ouyang","given":"Qin"},{"family":"Zeng","given":"Zhirong"},{"family":"Zhu","given":"Zhenhua"},{"family":"Chen","given":"Min Hu"},{"family":"Hu","given":"Pin Jin"},{"family":"Wu","given":"Kaichun"},{"family":"Wang","given":"Xin"},{"family":"Simadibrata","given":"Marcellus"},{"family":"Abdullah","given":"Murdani"},{"family":"Wu","given":"Justin Cy"},{"family":"Sung","given":"Joseph J. Y."},{"family":"Chan","given":"Francis K. L."},{"literal":"Asia–Pacific Crohn's and Colitis Epidemiologic Study (ACCESS) Study Group"}],"issued":{"date-parts":[["2013",7]]}}}],"schema":"https://github.com/citation-style-language/schema/raw/master/csl-citation.json"}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[14</w:t>
      </w:r>
      <w:r w:rsidR="006D3E55" w:rsidRPr="00183EBB">
        <w:rPr>
          <w:rFonts w:ascii="Times New Roman" w:hAnsi="Times New Roman" w:cs="Times New Roman"/>
          <w:sz w:val="28"/>
        </w:rPr>
        <w:t>, р.</w:t>
      </w:r>
      <w:r w:rsidR="00183EBB" w:rsidRPr="00183EBB">
        <w:rPr>
          <w:rFonts w:ascii="Times New Roman" w:hAnsi="Times New Roman" w:cs="Times New Roman"/>
          <w:sz w:val="28"/>
        </w:rPr>
        <w:t> </w:t>
      </w:r>
      <w:r w:rsidR="006F3D9C" w:rsidRPr="00183EBB">
        <w:rPr>
          <w:rFonts w:ascii="Times New Roman" w:hAnsi="Times New Roman" w:cs="Times New Roman"/>
          <w:sz w:val="28"/>
        </w:rPr>
        <w:t>162</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Такая корреляция может объяснить, почему общенациональное исследование Южной Кореи показало стабильную частоту ВЗК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SLGq0IN4","properties":{"formattedCitation":"[30]","plainCitation":"[30]","noteIndex":0},"citationItems":[{"id":"9MGBCW8t/H9pClq35","uris":["http://zotero.org/users/local/IgHOKxi1/items/S84CVEGB"],"uri":["http://zotero.org/users/local/IgHOKxi1/items/S84CVEGB"],"itemData":{"id":64,"type":"article-journal","abstract":"BACKGROUND: Although a rising trend in the incidence of inflammatory bowel disease (IBD) in Asia has been recognized, national-level, population-based studies are lacking. In this study, we investigate the epidemiological features and natural course of IBD in Korea, including incidence, bowel resection rates, survival, and cause of death.\nMETHODS: We analyzed the Rare Intractable Disease registration and Health Insurance Review and Assessment Services claims database, which include information on every patients with IBD diagnosed through uniform criteria from 2006 to 2012. Twenty-seven thousand four hundred nineteen patients with IBD newly diagnosed from 2006 to 2012 were traced to bowel resection, survival, and cause of death.\nRESULTS: During study period, mean annual incidence for ulcerative colitis was 4.6 per 10 and for Crohn's disease (CD) was 3.2 per 10. Bowel resection rates at 1 and 5 years for patients with ulcerative colitis were 0.8% and 2.1%, respectively, and for patients with CD were 5.0% and 9.1%, respectively. Survival of patients with CD was lower than that of the general population, whereas patients with ulcerative colitis had similar survival. In patients with CD, mortality for colon cancer, lung cancer, and gastrointestinal disease was significantly increased compared with general population.\nCONCLUSIONS: Incidence of IBD found in our study is the highest in East Asia. Lower bowel resection rates and higher survival compared to those of Western nations suggest that the natural course of IBD may be different between East Asia and the West.","container-title":"Inflammatory Bowel Diseases","DOI":"10.1097/MIB.0000000000000313","ISSN":"1536-4844","issue":"3","journalAbbreviation":"Inflamm. Bowel Dis.","language":"eng","note":"PMID: 25647154","page":"623-630","source":"PubMed","title":"Incidence and natural course of inflammatory bowel disease in Korea, 2006-2012: a nationwide population-based study","title-short":"Incidence and natural course of inflammatory bowel disease in Korea, 2006-2012","volume":"21","author":[{"family":"Kim","given":"Hyun Jung"},{"family":"Hann","given":"Hoo Jae"},{"family":"Hong","given":"Sung No"},{"family":"Kim","given":"Kyoung Hoon"},{"family":"Ahn","given":"Il Min"},{"family":"Song","given":"Ji Yang"},{"family":"Lee","given":"Sang Hyuk"},{"family":"Ahn","given":"Hyeong Sik"}],"issued":{"date-parts":[["2015",3]]}}}],"schema":"https://github.com/citation-style-language/schema/raw/master/csl-citation.json"}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[30]</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тогда как исследование, сосредоточенное на густонаселенном Сеуле, показало значительное увеличение заболеваемости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HUkK8sm9","properties":{"formattedCitation":"[31]","plainCitation":"[31]","noteIndex":0},"citationItems":[{"id":"9MGBCW8t/DFOO9kRU","uris":["http://zotero.org/users/local/IgHOKxi1/items/B3XW7SXJ"],"uri":["http://zotero.org/users/local/IgHOKxi1/items/B3XW7SXJ"],"itemData":{"id":66,"type":"article-journal","abstract":"BACKGROUND: Crohn's disease (CD) and ulcerative colitis (UC) are considered rare diseases in developing countries. We have evaluated the incidence and prevalence of CD and UC over time in a district of Seoul, Korea.\nMETHODS: A population-based study was performed from 1986 to 2005 in the Songpa-Kangdong district of Seoul. To recruit patients as completely as possible, multiple information sources, including all medical facilities in the study area and 3 referral centers nearby but outside the study area, were used.\nRESULTS: During the 20-year study period, 138 incident cases of CD (102 men, 36 women) and 341 incident cases of UC (170 men, 171 women) were identified. For the 20-year period, the adjusted mean annual incidence rates of CD and UC per 100,000 inhabitants were 0.53 (95% CI 0.44-0.62) and 1.51 (95% CI 1.34-1.67), respectively. When analyzed by 5-year intervals, the mean annual incidence rates of CD and UC increased significantly, from 0.05 and 0.34 per 100,000 inhabitants, respectively, in 1986-1990 to 1.34 and 3.08 per 100,000 inhabitants, respectively, in 2001-2005. The adjusted prevalence rates of CD and UC per 100,000 inhabitants on December 31, 2005, were 11.24 (95% CI 9.29-13.18) and 30.87 (95% CI 27.47-34.27), respectively.\nCONCLUSIONS: The incidence and prevalence of CD and UC in Seoul, Korea, are still low compared with those in Western countries, but are rapidly increasing.","container-title":"Inflammatory Bowel Diseases","DOI":"10.1002/ibd.20310","ISSN":"1078-0998","issue":"4","journalAbbreviation":"Inflamm. Bowel Dis.","language":"eng","note":"PMID: 17941073","page":"542-549","source":"PubMed","title":"Epidemiology of inflammatory bowel disease in the Songpa-Kangdong district, Seoul, Korea, 1986-2005: a KASID study","title-short":"Epidemiology of inflammatory bowel disease in the Songpa-Kangdong district, Seoul, Korea, 1986-2005","volume":"14","author":[{"family":"Yang","given":"Suk-Kyun"},{"family":"Yun","given":"Sungcheol"},{"family":"Kim","given":"Jin-Ho"},{"family":"Park","given":"Joon Yong"},{"family":"Kim","given":"Hak Yang"},{"family":"Kim","given":"Young-Ho"},{"family":"Chang","given":"Dong Kyung"},{"family":"Kim","given":"Joo Sung"},{"family":"Song","given":"In Sung"},{"family":"Park","given":"Jong Beom"},{"family":"Park","given":"Eui-Ryun"},{"family":"Kim","given":"Kyung Jo"},{"family":"Moon","given":"Gyoo"},{"family":"Yang","given":"Soo Hyun"}],"issued":{"date-parts":[["2008",4]]}}}],"schema":"https://github.com/citation-style-language/schema/raw/master/csl-citation.json"}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[31]</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Также результаты нескольких исследований в Европе выявили градиент заболеваемости север-юг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5NG7NIwH","properties":{"formattedCitation":"[32,33]","plainCitation":"[32,33]","noteIndex":0},"citationItems":[{"id":"9MGBCW8t/XyqvpddI","uris":["http://zotero.org/users/local/IgHOKxi1/items/IN52HG3U"],"uri":["http://zotero.org/users/local/IgHOKxi1/items/IN52HG3U"],"itemData":{"id":68,"type":"article-journal","abstract":"BACKGROUND AND AIM: A north-south gradient in inflammatory bowel disease (IBD) incidence has been found in Europe and the United States. Its existence is inferred from comparisons of registries that cover only small portions of territories. Several studies suggest that IBD incidence in the north has reached a plateau, whereas in the south it has risen sharply. This evolution tends to reduce the north-south gradient, and it is uncertain whether it still exists. In France, patients with IBD are fully reimbursed for their health expenses by the national health insurance system, which is a potential source of data concerning the incidence of IBD at the national level. The aim of this study was to assess the geographical distribution of Crohn's disease (CD) and ulcerative colitis (UC) in France and to test the north-south gradient hypothesis.\nMETHODS: This study was conducted in metropolitan France and included patients to whom IBD reimbursement was newly attributed between January 1, 2000 and December 31, 2002. Data provided relate to age, sex, postcode area of residence, and IBD type. The mapping of geographical distribution of smoothed relative risks (RR) of CD and UC was carried out using a Bayesian approach, taking into account autocorrelation and population size in each département.\nRESULTS: In the overall population, incidence rates were 8.2 for CD and 7.2 for UC per 100,000 inhabitants. A clear north-south gradient was shown for CD. Départements with the highest smoothed RR were located in the northern third of France. By contrast, the geographical distribution of smoothed RR of UC was homogeneous.\nCONCLUSIONS: This study shows a north-south gradient in France for CD but not for UC.","container-title":"Inflammatory Bowel Diseases","DOI":"10.1097/01.MIB.0000206540.38834.8c","ISSN":"1078-0998","issue":"3","journalAbbreviation":"Inflamm. Bowel Dis.","language":"eng","note":"PMID: 16534424","page":"218-226","source":"PubMed","title":"Geographical variations of inflammatory bowel disease in France: a study based on national health insurance data","title-short":"Geographical variations of inflammatory bowel disease in France","volume":"12","author":[{"family":"Nerich","given":"Virginie"},{"family":"Monnet","given":"Elisabeth"},{"family":"Etienne","given":"Arnaud"},{"family":"Louafi","given":"Samy"},{"family":"Ramée","given":"Cécile"},{"family":"Rican","given":"Stéphane"},{"family":"Weill","given":"Alain"},{"family":"Vallier","given":"Nathalie"},{"family":"Vanbockstael","given":"Vincent"},{"family":"Auleley","given":"Guy-Robert"},{"family":"Allemand","given":"Hubert"},{"family":"Carbonnel","given":"Franck"}],"issued":{"date-parts":[["2006",3]]}}},{"id":"9MGBCW8t/HPNH2FTB","uris":["http://zotero.org/users/local/IgHOKxi1/items/9LQJ2BGD"],"uri":["http://zotero.org/users/local/IgHOKxi1/items/9LQJ2BGD"],"itemData":{"id":70,"type":"article-journal","abstract":"BACKGROUND: In a previous study we found a north-south gradient for Crohn's disease (CD) incidence in France. The aim of the present study was to determine if socioeconomic factors may influence the geographic distribution of CD and ulcerative colitis (UC) in France.\nMETHODS: Using the national health insurance databases, incidence rates of CD and UC were estimated for each of 341 metropolitan \"job areas\" in 2000-2002. Relationships between incidence rates and relevant contextual variables from the 1999 French census were tested for significance using a Poisson regression. Mapping of smoothed relative risks (sRR) for CD and UC at the scale of job areas, using a Bayesian approach and adjusting for significant contextual variables, was carried out in order to search for geographic variations.\nRESULTS: CD incidence rates were negatively related to the percentage of farmers and to the percentage of housing with bathroom and toilets and positively related to the unemployment rate and to the percentage of households below the poverty threshold. Mapping of sRR for CD showed a clear north-south gradient, which was slightly improved after including the percentage of farmers and the percentage of housing with toilets. In UC we found no significant correlation between either incidence and socioeconomic variables or incidence and house equipment variables, and there was no north-south gradient. However, there was a positive and significant correlation between CD and UC incidence.\nCONCLUSIONS: The present study shows that geographic risk factors of CD in France are northern latitude, nonrural areas, and areas with poor sanitary house equipment. Among these factors the most important is northern latitude.","container-title":"Inflammatory Bowel Diseases","DOI":"10.1002/ibd.21122","ISSN":"1536-4844","issue":"5","journalAbbreviation":"Inflamm. Bowel Dis.","language":"eng","note":"PMID: 19902547","page":"813-821","source":"PubMed","title":"Fine-scale geographic variations of inflammatory bowel disease in France: correlation with socioeconomic and house equipment variables","title-short":"Fine-scale geographic variations of inflammatory bowel disease in France","volume":"16","author":[{"family":"Nerich","given":"Virginie"},{"family":"Monnet","given":"Elisabeth"},{"family":"Weill","given":"Alain"},{"family":"Vallier","given":"Nathalie"},{"family":"Vanbockstael","given":"Vincent"},{"family":"Auleley","given":"Guy-Robert"},{"family":"Balaire","given":"Corine"},{"family":"Dubost","given":"Patrick"},{"family":"Rican","given":"Stéphane"},{"family":"Allemand","given":"Hubert"},{"family":"Carbonnel","given":"Franck"}],"issued":{"date-parts":[["2010",5]]}}}],"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[32,</w:t>
      </w:r>
      <w:r w:rsidR="006D3E55" w:rsidRPr="00183EBB">
        <w:rPr>
          <w:rFonts w:ascii="Times New Roman" w:hAnsi="Times New Roman" w:cs="Times New Roman"/>
          <w:sz w:val="28"/>
        </w:rPr>
        <w:t xml:space="preserve"> </w:t>
      </w:r>
      <w:r w:rsidRPr="00183EBB">
        <w:rPr>
          <w:rFonts w:ascii="Times New Roman" w:hAnsi="Times New Roman" w:cs="Times New Roman"/>
          <w:sz w:val="28"/>
        </w:rPr>
        <w:t>33]</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тогда как в Канаде общенациональное сравнение продемонстрировало градиент заболеваемости восток-запад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ma2oRwtB","properties":{"formattedCitation":"[34]","plainCitation":"[34]","noteIndex":0},"citationItems":[{"id":"9MGBCW8t/Ofh088KF","uris":["http://zotero.org/users/local/IgHOKxi1/items/SBLNJFYR"],"uri":["http://zotero.org/users/local/IgHOKxi1/items/SBLNJFYR"],"itemData":{"id":72,"type":"article-journal","abstract":"BACKGROUND: Previously, we have demonstrated a high incidence and prevalence of Crohn's disease (CD) and ulcerative colitis (UC) in the Canadian province of Manitoba. However, the epidemiology of inflammatory bowel disease (IBD) in other regions of Canada has not been defined. The aim of this study was to estimate the incidence and prevalence of CD and UC in diverse regions of Canada and the overall burden of IBD in Canada.\nMETHODS: We applied a common case identification algorithm, previously validated in Manitoba to the provincial health databases in British Columbia (BC), Alberta (AB), Saskatchewan (SK), Manitoba (MB), and Nova Scotia (NS) to determine the age-adjusted incidence rates per 100,000 person-years for 1998-2000 and prevalence per 100,000 for mid 2000 and to estimate the IBD burden in Canada. Poisson regression was used to assess differences in incidence rates and prevalence by gender, age, and province.\nRESULTS: The incidence rate for CD ranged from 8.8 (BC) to 20.2 (NS), and for UC ranged from 9.9 (BC) to 19.5 (NS). The prevalence of CD was approximately 15- to 20-fold higher than the incidence rate, ranging from 161 (BC) to 319 (NS). This was similar for the prevalence of UC, which ranged from 162 (BC) to 249 (MB). Adjusting for age and province, the female:male ratio for incidence ratio was 1.31 (p &lt; 0.0001) for CD and 1.02 (n.s.) for UC and was mostly stable across the five provinces.\nCONCLUSIONS: Approximately 0.5% of the Canadian population has IBD. Canada has the highest incidence and prevalence of CD yet reported.","container-title":"The American Journal of Gastroenterology","DOI":"10.1111/j.1572-0241.2006.00603.x","ISSN":"0002-9270","issue":"7","journalAbbreviation":"Am. J. Gastroenterol.","language":"eng","note":"PMID: 16863561","page":"1559-1568","source":"PubMed","title":"The epidemiology of inflammatory bowel disease in Canada: a population-based study","title-short":"The epidemiology of inflammatory bowel disease in Canada","volume":"101","author":[{"family":"Bernstein","given":"Charles N."},{"family":"Wajda","given":"Andre"},{"family":"Svenson","given":"Lawrence W."},{"family":"MacKenzie","given":"Adrian"},{"family":"Koehoorn","given":"Mieke"},{"family":"Jackson","given":"Maureen"},{"family":"Fedorak","given":"Richard"},{"family":"Israel","given":"David"},{"family":"Blanchard","given":"James F."}],"issued":{"date-parts":[["2006",7]]}}}],"schema":"https://github.com/citation-style-language/schema/raw/master/csl-citation.json"}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[34]</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Кроме того, в Китае тоже был отмечен градиент юг-север и запад-восток в отношении заболеваемости болезнью Крона, причем в южных и западных районах Китая этот показатель оказался выше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0JKwqJ5R","properties":{"formattedCitation":"[14]","plainCitation":"[14]","noteIndex":0},"citationItems":[{"id":"9MGBCW8t/CMdQJKmU","uris":["http://zotero.org/users/local/IgHOKxi1/items/9X8B4VQQ"],"uri":["http://zotero.org/users/local/IgHOKxi1/items/9X8B4VQQ"],"itemData":{"id":62,"type":"article-journal","abstract":"BACKGROUND &amp; AIMS: Inflammatory bowel diseases (IBD) are becoming more common in Asia, but epidemiologic data are lacking. The Asia-Pacific Crohn's and Colitis Epidemiology Study aimed to determine the incidence and phenotype of IBD in 8 countries across Asia and in Australia.\nMETHODS: We performed a prospective, population-based study of IBD incidence in predefined catchment areas, collecting data for 1 year, starting on April 1, 2011. New cases were ascertained from multiple overlapping sources and entered into a Web-based database. Cases were confirmed using standard criteria. Local endoscopy, pathology, and pharmacy records were searched to ensure completeness of case capture.\nRESULTS: We identified 419 new cases of IBD (232 of ulcerative colitis [UC], 166 of Crohn's disease [CD], and 21 IBD-undetermined). The crude annual overall incidence values per 100,000 individuals were 1.37 for IBD in Asia (95% confidence interval: 1.25-1.51; 0.76 for UC, 0.54 for CD, and 0.07 for IBD-undetermined) and 23.67 in Australia (95% confidence interval: 18.46-29.85; 7.33 for UC, 14.00 for CD, and 2.33 for IBD-undetermined). China had the highest incidence of IBD in Asia (3.44 per 100,000 individuals). The ratios of UC to CD were 2.0 in Asia and 0.5 in Australia. Median time from symptom onset to diagnosis was 5.5 months (interquartile range, 1.4-15 months). Complicated CD (stricturing, penetrating, or perianal disease) was more common in Asia than Australia (52% vs 24%; P = .001), and a family history of IBD was less common in Asia (3% vs 17%; P &lt; .001).\nCONCLUSIONS: We performed a large-scale population-based study and found that although the incidence of IBD varies throughout Asia, it is still lower than in the West. IBD can be as severe or more severe in Asia than in the West. The emergence of IBD in Asia will result in the need for specific health care resources, and offers a unique opportunity to study etiologic factors in developing nations.","container-title":"Gastroenterology","DOI":"10.1053/j.gastro.2013.04.007","ISSN":"1528-0012","issue":"1","journalAbbreviation":"Gastroenterology","language":"eng","note":"PMID: 23583432","page":"158-165.e2","source":"PubMed","title":"Incidence and phenotype of inflammatory bowel disease based on results from the Asia-pacific Crohn's and colitis epidemiology study","volume":"145","author":[{"family":"Ng","given":"Siew C."},{"family":"Tang","given":"Whitney"},{"family":"Ching","given":"Jessica Y."},{"family":"Wong","given":"May"},{"family":"Chow","given":"Chung Mo"},{"family":"Hui","given":"A. J."},{"family":"Wong","given":"T. C."},{"family":"Leung","given":"Vincent K."},{"family":"Tsang","given":"Steve W."},{"family":"Yu","given":"Hon Ho"},{"family":"Li","given":"Mo Fong"},{"family":"Ng","given":"Ka Kei"},{"family":"Kamm","given":"Michael A."},{"family":"Studd","given":"Corrie"},{"family":"Bell","given":"Sally"},{"family":"Leong","given":"Rupert"},{"family":"Silva","given":"H. Janaka","non-dropping-particle":"de"},{"family":"Kasturiratne","given":"Anuradhani"},{"family":"Mufeena","given":"M. N. F."},{"family":"Ling","given":"Khoon Lin"},{"family":"Ooi","given":"Choon Jin"},{"family":"Tan","given":"Poh Seng"},{"family":"Ong","given":"David"},{"family":"Goh","given":"Khean L."},{"family":"Hilmi","given":"Ida"},{"family":"Pisespongsa","given":"Pises"},{"family":"Manatsathit","given":"Sathaporn"},{"family":"Rerknimitr","given":"Rungsun"},{"family":"Aniwan","given":"Satimai"},{"family":"Wang","given":"Yu Fang"},{"family":"Ouyang","given":"Qin"},{"family":"Zeng","given":"Zhirong"},{"family":"Zhu","given":"Zhenhua"},{"family":"Chen","given":"Min Hu"},{"family":"Hu","given":"Pin Jin"},{"family":"Wu","given":"Kaichun"},{"family":"Wang","given":"Xin"},{"family":"Simadibrata","given":"Marcellus"},{"family":"Abdullah","given":"Murdani"},{"family":"Wu","given":"Justin Cy"},{"family":"Sung","given":"Joseph J. Y."},{"family":"Chan","given":"Francis K. L."},{"literal":"Asia–Pacific Crohn's and Colitis Epidemiologic Study (ACCESS) Study Group"}],"issued":{"date-parts":[["2013",7]]}}}],"schema":"https://github.com/citation-style-language/schema/raw/master/csl-citation.json"}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[14</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F3D9C" w:rsidRPr="00183EBB">
        <w:rPr>
          <w:rFonts w:ascii="Times New Roman" w:hAnsi="Times New Roman" w:cs="Times New Roman"/>
          <w:sz w:val="28"/>
        </w:rPr>
        <w:t>163</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w:t>
      </w:r>
    </w:p>
    <w:p w14:paraId="13010EB6" w14:textId="7460DF30"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В совокупности исторические и эпидемиологические данные за последние полтора столетия свидетельствуют о том, что возникновение воспалительного заболевания кишечника последовало за индустриализацией и вестернизацией </w:t>
      </w:r>
      <w:r w:rsidRPr="00183EBB">
        <w:rPr>
          <w:rFonts w:ascii="Times New Roman" w:hAnsi="Times New Roman" w:cs="Times New Roman"/>
          <w:sz w:val="28"/>
          <w:szCs w:val="28"/>
        </w:rPr>
        <w:t xml:space="preserve">общества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DbbmXtCj","properties":{"formattedCitation":"[5]","plainCitation":"[5]","noteIndex":0},"citationItems":[{"id":"9MGBCW8t/aNEI0wdU","uris":["http://zotero.org/users/local/IgHOKxi1/items/UU4QV555"],"uri":["http://zotero.org/users/local/IgHOKxi1/items/UU4QV555"],"itemData":{"id":14,"type":"article-journal","abstract":"The inflammatory bowel diseases (IBDs) are contemporary conditions of industrialized societies. The prevalence of IBD continues to increase steadily in Western countries, and newly industrialized countries have a rapidly increasing incidence. The global spread of IBD appears to associate with Westernization of diets and environments, which affects the intestinal microbiome and increases the risk of IBD in genetically susceptible individuals. It is important to increase our understanding of these events to slow progression of IBD. We present a long-term plan to develop interventions that slow or stop the global increase in the incidence of IBD.","container-title":"Gastroenterology","DOI":"10.1053/j.gastro.2016.10.020","ISSN":"1528-0012","issue":"2","journalAbbreviation":"Gastroenterology","language":"eng","note":"PMID: 27793607","page":"313-321.e2","source":"PubMed","title":"Understanding and Preventing the Global Increase of Inflammatory Bowel Disease","volume":"152","author":[{"family":"Kaplan","given":"Gilaad G."},{"family":"Ng","given":"Siew C."}],"issued":{"date-parts":[["2017",2]]}}}],"schema":"https://github.com/citation-style-language/schema/raw/master/csl-citation.json"}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[5</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313</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Сэр Уолтер Уилкс первоначально придумал термин «язвенный колит» в 1875 году </w:t>
      </w:r>
      <w:r w:rsidRPr="00183EBB">
        <w:rPr>
          <w:rFonts w:ascii="Times New Roman" w:hAnsi="Times New Roman" w:cs="Times New Roman"/>
          <w:sz w:val="28"/>
          <w:szCs w:val="28"/>
        </w:rPr>
        <w:fldChar w:fldCharType="begin"/>
      </w:r>
      <w:r w:rsidRPr="00183EBB">
        <w:rPr>
          <w:rFonts w:ascii="Times New Roman" w:hAnsi="Times New Roman" w:cs="Times New Roman"/>
          <w:sz w:val="28"/>
          <w:szCs w:val="28"/>
        </w:rPr>
        <w:instrText xml:space="preserve"> ADDIN ZOTERO_ITEM CSL_CITATION {"citationID":"YZefH6mW","properties":{"formattedCitation":"[35]","plainCitation":"[35]","noteIndex":0},"citationItems":[{"id":13,"uris":["http://zotero.org/users/4365502/items/DKAH2KDC"],"uri":["http://zotero.org/users/4365502/items/DKAH2KDC"],"itemData":{"id":13,"type":"book","edition":"3rd edition","publisher":"Longmans","source":"Amazon","title":"Lectures on Pathological Anatomy","author":[{"family":"W","given":"Wilks S. and Moxon"}],"issued":{"date-parts":[["1889"]]}}}],"schema":"https://github.com/citation-style-language/schema/raw/master/csl-citation.json"}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[35]</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а в 1932 году была опубликована статья </w:t>
      </w:r>
      <w:proofErr w:type="spellStart"/>
      <w:r w:rsidRPr="00183EBB">
        <w:rPr>
          <w:rFonts w:ascii="Times New Roman" w:hAnsi="Times New Roman" w:cs="Times New Roman"/>
          <w:sz w:val="28"/>
          <w:szCs w:val="28"/>
        </w:rPr>
        <w:t>Беррила</w:t>
      </w:r>
      <w:proofErr w:type="spellEnd"/>
      <w:r w:rsidRPr="00183EBB">
        <w:rPr>
          <w:rFonts w:ascii="Times New Roman" w:hAnsi="Times New Roman" w:cs="Times New Roman"/>
          <w:sz w:val="28"/>
          <w:szCs w:val="28"/>
        </w:rPr>
        <w:t xml:space="preserve"> Крона, Леона Гинзбурга и Гордона Оппенгеймера «Болезнь Крона», посвященная болезни Крона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0xqHip69","properties":{"formattedCitation":"[36]","plainCitation":"[36]","noteIndex":0},"citationItems":[{"id":"9MGBCW8t/rGXMKhAx","uris":["http://zotero.org/users/local/IgHOKxi1/items/ANKL85H5"],"uri":["http://zotero.org/users/local/IgHOKxi1/items/ANKL85H5"],"itemData":{"id":80,"type":"article-journal","container-title":"The American Journal of Medicine","DOI":"10.1016/0002-9343(52)90025-9","ISSN":"0002-9343","issue":"5","journalAbbreviation":"Am. J. Med.","language":"eng","note":"PMID: 12996536","page":"583-590","source":"PubMed","title":"Regional ileitis; a pathologic and clinical entity","volume":"13","author":[{"family":"Crohn","given":"B. B."},{"family":"Ginzburg","given":"L."},{"family":"Oppenheimer","given":"G. D."}],"issued":{"date-parts":[["1952",11]]}}}],"schema":"https://github.com/citation-style-language/schema/raw/master/csl-citation.json"}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[36]</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В течение 20-го века заболеваемость как язвенным колитом, так и болезнью Крона значительно возросла в западном мире, при этом, более ранние исследования показали, что заболеваемость язвенным колитом была выше, чем заболеваемость болезнью Крона. Позднее эпидемиологические исследования показали, что заболеваемость болезнью Крона растет, и во многих регионах западного мира она превышает заболеваемость язвенным колитом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jlKAVjI5","properties":{"formattedCitation":"[6]","plainCitation":"[6]","noteIndex":0},"citationItems":[{"id":"9MGBCW8t/IG6kziT9","uris":["http://zotero.org/users/local/IgHOKxi1/items/DFXCR5D8"],"uri":["http://zotero.org/users/local/IgHOKxi1/items/DFXCR5D8"],"itemData":{"id":17,"type":"webpage","abstract":"Although there are few epidemiologic data from developing countries, the incidence and prevalence of IBD are increasing with time and in different regions around the world, indicating its emergence as a global disease.","container-title":"Gastroenterology","language":"en","note":"ISSN: 1528-0012\nissue: 1\nsource: pubmed.ncbi.nlm.nih.gov\npublisher: Gastroenterology\nvolume: 142\nPMID: 22001864\nDOI: 10.1053/j.gastro.2011.10.001","title":"Increasing Incidence and Prevalence of the Inflammatory Bowel Diseases With Time, Based on Systematic Review","URL":"https://pubmed.ncbi.nlm.nih.gov/22001864/","author":[{"family":"Na","given":"Molodecky"},{"family":"Is","given":"Soon"},{"family":"Dm","given":"Rabi"},{"family":"Wa","given":"Ghali"},{"family":"M","given":"Ferris"},{"family":"G","given":"Chernoff"},{"family":"Ei","given":"Benchimol"},{"family":"R","given":"Panaccione"},{"family":"S","given":"Ghosh"},{"family":"Hw","given":"Barkema"},{"family":"Gg","given":"Kaplan"}],"accessed":{"date-parts":[["2020",6,8]]},"issued":{"date-parts":[["2012",1]]}}}],"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[6</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CD371C" w:rsidRPr="00183EBB">
        <w:rPr>
          <w:rFonts w:ascii="Times New Roman" w:hAnsi="Times New Roman" w:cs="Times New Roman"/>
          <w:sz w:val="28"/>
        </w:rPr>
        <w:t>52</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Аналогичные эпидемиологические закономерности также были зарегистрированы в странах за пределами западного мира </w:t>
      </w:r>
      <w:r w:rsidR="006D3E55" w:rsidRPr="00183EBB">
        <w:rPr>
          <w:rFonts w:ascii="Times New Roman" w:hAnsi="Times New Roman" w:cs="Times New Roman"/>
          <w:sz w:val="28"/>
          <w:szCs w:val="28"/>
        </w:rPr>
        <w:t>–</w:t>
      </w:r>
      <w:r w:rsidRPr="00183EBB">
        <w:rPr>
          <w:rFonts w:ascii="Times New Roman" w:hAnsi="Times New Roman" w:cs="Times New Roman"/>
          <w:sz w:val="28"/>
          <w:szCs w:val="28"/>
        </w:rPr>
        <w:t xml:space="preserve"> просто сдвинутых во времени. Например</w:t>
      </w:r>
      <w:r w:rsidRPr="0085225A">
        <w:rPr>
          <w:rFonts w:ascii="Times New Roman" w:hAnsi="Times New Roman" w:cs="Times New Roman"/>
          <w:sz w:val="28"/>
          <w:szCs w:val="28"/>
        </w:rPr>
        <w:t xml:space="preserve">, самые ранние сообщения о случаях язвенного колита в Китае были в 1950-х годах, а ранние эпидемиологические исследования в основном описывали язвенный колит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H5KRijP","properties":{"formattedCitation":"[37]","plainCitation":"[37]","noteIndex":0},"citationItems":[{"id":"9MGBCW8t/jWtg9DR6","uris":["http://zotero.org/users/local/IgHOKxi1/items/TGDNCZVF"],"uri":["http://zotero.org/users/local/IgHOKxi1/items/TGDNCZVF"],"itemData":{"id":24,"type":"article-journal","abstract":"The UK and China provide unique historical perspectives on the evolution of the incidence of inflammatory bowel disease, which might provide insight into its pathogenesis. Historical records from the UK document the emergence of ulcerative colitis during the mid-1800s, which was later followed by the recognition of Crohn's disease in 1932. During the second half of the 20th century, the incidence of inflammatory bowel disease rose dramatically in high-income countries. Globalisation at the turn of the 21st century led to rapid economic development of newly industrialised countries such as China. In China, the modernisation of society was accompanied by the recognition of a sharp rise in the incidence of inflammatory bowel disease. The prevalence of inflammatory bowel disease is expected to continue to rise in high-income countries and is also likely to accelerate in the developing world. An understanding of the shared and different environmental determinants underpinning the pathogenesis of inflammatory bowel disease in western and eastern countries is essential to implement interventions that will blunt the rising global burden of inflammatory bowel disease.","container-title":"The Lancet. Gastroenterology &amp; Hepatology","DOI":"10.1016/S2468-1253(16)30077-2","ISSN":"2468-1253","issue":"4","journalAbbreviation":"Lancet Gastroenterol Hepatol","language":"eng","note":"PMID: 28404201","page":"307-316","source":"PubMed","title":"Globalisation of inflammatory bowel disease: perspectives from the evolution of inflammatory bowel disease in the UK and China","title-short":"Globalisation of inflammatory bowel disease","volume":"1","author":[{"family":"Kaplan","given":"Gilaad G."},{"family":"Ng","given":"Siew C."}],"issued":{"date-parts":[["2016"]]}}}],"schema":"https://github.com/citation-style-language/schema/raw/master/csl-citation.json"} </w:instrText>
      </w:r>
      <w:r w:rsidRPr="0085225A">
        <w:rPr>
          <w:rFonts w:ascii="Times New Roman" w:hAnsi="Times New Roman" w:cs="Times New Roman"/>
          <w:sz w:val="28"/>
          <w:szCs w:val="28"/>
        </w:rPr>
        <w:fldChar w:fldCharType="separate"/>
      </w:r>
      <w:r w:rsidRPr="00426A26">
        <w:rPr>
          <w:rFonts w:ascii="Times New Roman" w:hAnsi="Times New Roman" w:cs="Times New Roman"/>
          <w:sz w:val="28"/>
        </w:rPr>
        <w:t>[37]</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Хотя язвенный колит все еще более распространен в Азии, по сравнению с болезнью Крона, данные более поздних эпидемиологических исследований показали, что заболеваемость болезнью Крона растет. Необходимы исследования, чтобы установить, приближаются ли растущие показатели заболеваемости в новых индустриальных странах к уровню западного мира наблюдавшихся в 20-веке. Если это так, распространенность ВЗК, вероятно, будет неуклонно расти в новых индустриальных странах. К сожалению, пик заболеваемости ВЗК, вероятно, еще не достигнут в этих </w:t>
      </w:r>
      <w:r w:rsidRPr="00183EBB">
        <w:rPr>
          <w:rFonts w:ascii="Times New Roman" w:hAnsi="Times New Roman" w:cs="Times New Roman"/>
          <w:sz w:val="28"/>
          <w:szCs w:val="28"/>
        </w:rPr>
        <w:t xml:space="preserve">странах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Ae2cACdA","properties":{"formattedCitation":"[9]","plainCitation":"[9]","noteIndex":0},"citationItems":[{"id":"9MGBCW8t/ZirfrPIK","uris":["http://zotero.org/users/local/IgHOKxi1/items/KNBSEIL4"],"uri":["http://zotero.org/users/local/IgHOKxi1/items/KNBSEIL4"],"itemData":{"id":76,"type":"article-journal","abstract":"BACKGROUND: Inflammatory bowel disease is a global disease in the 21st century. We aimed to assess the changing incidence and prevalence of inflammatory bowel disease around the world.\nMETHODS: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CI.\nFINDINGS: 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[1·8-8·0]).\nINTERPRETATION: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disease.\nFUNDING: None.","container-title":"Lancet (London, England)","DOI":"10.1016/S0140-6736(17)32448-0","ISSN":"1474-547X","issue":"10114","journalAbbreviation":"Lancet","language":"eng","note":"PMID: 29050646","page":"2769-2778","source":"PubMed","title":"Worldwide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G."}],"issued":{"date-parts":[["2018"]],"season":"23"}}}],"schema":"https://github.com/citation-style-language/schema/raw/master/csl-citation.json"}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[9</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37D42" w:rsidRPr="00183EBB">
        <w:rPr>
          <w:rFonts w:ascii="Times New Roman" w:hAnsi="Times New Roman" w:cs="Times New Roman"/>
          <w:sz w:val="28"/>
        </w:rPr>
        <w:t>2777</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Увеличение глобального бремени ВЗК в ближайшем </w:t>
      </w:r>
      <w:r w:rsidRPr="0085225A">
        <w:rPr>
          <w:rFonts w:ascii="Times New Roman" w:hAnsi="Times New Roman" w:cs="Times New Roman"/>
          <w:sz w:val="28"/>
          <w:szCs w:val="28"/>
        </w:rPr>
        <w:t>будущем потребует двустороннего решения, которое включает в себя исследования вмешательств по предотвращению ВЗК и инновации в предоставлении медицинской помощи пациентам с ВЗК.</w:t>
      </w:r>
    </w:p>
    <w:p w14:paraId="2A9E05DB" w14:textId="3359ED05" w:rsidR="004301C9" w:rsidRPr="0085225A" w:rsidRDefault="004301C9" w:rsidP="006D3E55">
      <w:pPr>
        <w:autoSpaceDE w:val="0"/>
        <w:autoSpaceDN w:val="0"/>
        <w:adjustRightInd w:val="0"/>
        <w:spacing w:after="0" w:line="240" w:lineRule="auto"/>
        <w:ind w:firstLine="709"/>
        <w:jc w:val="both"/>
        <w:rPr>
          <w:rFonts w:ascii="Times New Roman" w:hAnsi="Times New Roman" w:cs="Times New Roman"/>
          <w:bCs/>
          <w:sz w:val="28"/>
          <w:szCs w:val="28"/>
        </w:rPr>
      </w:pPr>
      <w:r w:rsidRPr="0085225A">
        <w:rPr>
          <w:rFonts w:ascii="Times New Roman" w:hAnsi="Times New Roman" w:cs="Times New Roman"/>
          <w:bCs/>
          <w:sz w:val="28"/>
          <w:szCs w:val="28"/>
        </w:rPr>
        <w:t xml:space="preserve">Впервые проведенные эпидемиологические исследования в России были в Московской области, по данным которых следует, что распространенность ВЗК в европейской части России соответствует 20,4 на 100 тысяч населения для </w:t>
      </w:r>
      <w:r w:rsidR="00575AAD">
        <w:rPr>
          <w:rFonts w:ascii="Times New Roman" w:hAnsi="Times New Roman" w:cs="Times New Roman"/>
          <w:bCs/>
          <w:sz w:val="28"/>
          <w:szCs w:val="28"/>
        </w:rPr>
        <w:lastRenderedPageBreak/>
        <w:t>язвенного колита</w:t>
      </w:r>
      <w:r w:rsidRPr="0085225A">
        <w:rPr>
          <w:rFonts w:ascii="Times New Roman" w:hAnsi="Times New Roman" w:cs="Times New Roman"/>
          <w:bCs/>
          <w:sz w:val="28"/>
          <w:szCs w:val="28"/>
        </w:rPr>
        <w:t xml:space="preserve"> и 3,7 на 100 тысяч населения для </w:t>
      </w:r>
      <w:r w:rsidR="00575AAD" w:rsidRPr="00575AAD">
        <w:rPr>
          <w:rFonts w:ascii="Times New Roman" w:hAnsi="Times New Roman" w:cs="Times New Roman"/>
          <w:bCs/>
          <w:sz w:val="28"/>
          <w:szCs w:val="28"/>
        </w:rPr>
        <w:t>болезни Крона</w:t>
      </w:r>
      <w:r w:rsidRPr="00B33DA8">
        <w:rPr>
          <w:rFonts w:ascii="Times New Roman" w:hAnsi="Times New Roman" w:cs="Times New Roman"/>
          <w:bCs/>
          <w:sz w:val="28"/>
          <w:szCs w:val="28"/>
        </w:rPr>
        <w:t xml:space="preserve"> </w:t>
      </w:r>
      <w:r>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ADDIN ZOTERO_ITEM CSL_CITATION {"citationID":"xT29XpKn","properties":{"formattedCitation":"[38]","plainCitation":"[38]","noteIndex":0},"citationItems":[{"id":10,"uris":["http://zotero.org/users/4365502/items/GTDZDZXJ"],"uri":["http://zotero.org/users/4365502/items/GTDZDZXJ"],"itemData":{"id":10,"type":"article-journal","abstract":"В обзоре представлен современный анализ литературы по этиологии, диагностике и лечению язвенного колита (ЯК) и болезни Крона (БК). Приведены данные по распространенности этих заболеваний в мире и в России. Рассмотрен вариант сочетания ЯК с первичным склеро-зирующим холангитом, активность этих заболеваний относительно друг друга. Выявлены проблемы в ранней диагностике этих заболеваний, в связи с отсутствием диагностического теста для контроля воспаления кишечника. Рассмотрены варианты терапевтического лечения ЯК за границей и препараты, которые используются для лечения или достижения стойкой ремиссии, но не применяемые еще в России. Сформулированы показания к хирургическому лечению ЯК и БК, а также приведены примеры выполняемых оперативных вмешательств, послеоперационных осложнений и отдаленные результаты.","collection-title":"11","container-title":"Вестник Санкт-Петербургского университета","ISSN":"1818-2909","issue":"4","language":"Русский","source":"cyberleninka.ru","title":"Язвенный колит и болезнь Крона. Современное состояние проблемы этиологии, ранней диагностики и лечения (обзор литературы)","URL":"https://cyberleninka.ru/article/n/yazvennyy-kolit-i-bolezn-krona-sovremennoe-sostoyanie-problemy-etiologii-ranney-diagnostiki-i-lecheniya-obzor-literatury","author":[{"family":"Главнов","given":"Павел Викторович"},{"family":"Лебедева","given":"Надежда Николавена"},{"family":"Кащенко","given":"Виктор Анатольевич"},{"family":"Варзин","given":"Сергей Александрович"}],"accessed":{"date-parts":[["2020",6,24]]},"issued":{"date-parts":[["2015"]]}}}],"schema":"https://github.com/citation-style-language/schema/raw/master/csl-citation.json"} </w:instrText>
      </w:r>
      <w:r>
        <w:rPr>
          <w:rFonts w:ascii="Times New Roman" w:hAnsi="Times New Roman" w:cs="Times New Roman"/>
          <w:bCs/>
          <w:sz w:val="28"/>
          <w:szCs w:val="28"/>
        </w:rPr>
        <w:fldChar w:fldCharType="separate"/>
      </w:r>
      <w:r w:rsidRPr="00426A26">
        <w:rPr>
          <w:rFonts w:ascii="Times New Roman" w:hAnsi="Times New Roman" w:cs="Times New Roman"/>
          <w:sz w:val="28"/>
        </w:rPr>
        <w:t>[38]</w:t>
      </w:r>
      <w:r>
        <w:rPr>
          <w:rFonts w:ascii="Times New Roman" w:hAnsi="Times New Roman" w:cs="Times New Roman"/>
          <w:bCs/>
          <w:sz w:val="28"/>
          <w:szCs w:val="28"/>
        </w:rPr>
        <w:fldChar w:fldCharType="end"/>
      </w:r>
      <w:r w:rsidRPr="0085225A">
        <w:rPr>
          <w:rFonts w:ascii="Times New Roman" w:hAnsi="Times New Roman" w:cs="Times New Roman"/>
          <w:bCs/>
          <w:sz w:val="28"/>
          <w:szCs w:val="28"/>
        </w:rPr>
        <w:t xml:space="preserve">. В </w:t>
      </w:r>
      <w:r w:rsidR="002C5BBD">
        <w:rPr>
          <w:rFonts w:ascii="Times New Roman" w:hAnsi="Times New Roman" w:cs="Times New Roman"/>
          <w:bCs/>
          <w:sz w:val="28"/>
          <w:szCs w:val="28"/>
        </w:rPr>
        <w:t>РК</w:t>
      </w:r>
      <w:r w:rsidRPr="0085225A">
        <w:rPr>
          <w:rFonts w:ascii="Times New Roman" w:hAnsi="Times New Roman" w:cs="Times New Roman"/>
          <w:bCs/>
          <w:sz w:val="28"/>
          <w:szCs w:val="28"/>
        </w:rPr>
        <w:t xml:space="preserve"> отсутствуют исследования эпидемиологического характера для данных патологий, а официальная статистика скудна. По данным медицинского портала для врачей и пациентов в РК заболеваемость </w:t>
      </w:r>
      <w:r w:rsidR="00575AAD" w:rsidRPr="00575AAD">
        <w:rPr>
          <w:rFonts w:ascii="Times New Roman" w:hAnsi="Times New Roman" w:cs="Times New Roman"/>
          <w:bCs/>
          <w:sz w:val="28"/>
          <w:szCs w:val="28"/>
        </w:rPr>
        <w:t>болезни Крона</w:t>
      </w:r>
      <w:r w:rsidRPr="0085225A">
        <w:rPr>
          <w:rFonts w:ascii="Times New Roman" w:hAnsi="Times New Roman" w:cs="Times New Roman"/>
          <w:bCs/>
          <w:sz w:val="28"/>
          <w:szCs w:val="28"/>
        </w:rPr>
        <w:t xml:space="preserve"> составляет 2-3 человека на 100 тыс., а распространенность </w:t>
      </w:r>
      <w:r w:rsidR="006D3E55">
        <w:rPr>
          <w:rFonts w:ascii="Times New Roman" w:hAnsi="Times New Roman" w:cs="Times New Roman"/>
          <w:bCs/>
          <w:sz w:val="28"/>
          <w:szCs w:val="28"/>
        </w:rPr>
        <w:t>–</w:t>
      </w:r>
      <w:r w:rsidRPr="0085225A">
        <w:rPr>
          <w:rFonts w:ascii="Times New Roman" w:hAnsi="Times New Roman" w:cs="Times New Roman"/>
          <w:bCs/>
          <w:sz w:val="28"/>
          <w:szCs w:val="28"/>
        </w:rPr>
        <w:t xml:space="preserve"> 20-40 на 100 тыс. населения  </w:t>
      </w:r>
      <w:r>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ADDIN ZOTERO_ITEM CSL_CITATION {"citationID":"FWiqin3L","properties":{"formattedCitation":"[39]","plainCitation":"[39]","noteIndex":0},"citationItems":[{"id":9,"uris":["http://zotero.org/users/4365502/items/3RIIV5AX"],"uri":["http://zotero.org/users/4365502/items/3RIIV5AX"],"itemData":{"id":9,"type":"webpage","abstract":"Причины появления этих недугов до сих пор неизвестны, число пациентов растёт большими темпами.","note":"source: informburo.kz","title":"Болезнь Крона и язвенный колит казахстанские врачи назвали новой угрозой обществу","URL":"https://informburo.kz/novosti/bolezn-krona-i-yazvennyy-kolit-kazahstanskie-vrachi-nazvali-novoy-ugrozoy-obshchestvu-.html","author":[{"family":"Жакупова","given":"Зарина"}],"accessed":{"date-parts":[["2020",6,24]]},"issued":{"date-parts":[["2018",5,22]]}}}],"schema":"https://github.com/citation-style-language/schema/raw/master/csl-citation.json"} </w:instrText>
      </w:r>
      <w:r>
        <w:rPr>
          <w:rFonts w:ascii="Times New Roman" w:hAnsi="Times New Roman" w:cs="Times New Roman"/>
          <w:bCs/>
          <w:sz w:val="28"/>
          <w:szCs w:val="28"/>
        </w:rPr>
        <w:fldChar w:fldCharType="separate"/>
      </w:r>
      <w:r w:rsidRPr="00426A26">
        <w:rPr>
          <w:rFonts w:ascii="Times New Roman" w:hAnsi="Times New Roman" w:cs="Times New Roman"/>
          <w:sz w:val="28"/>
        </w:rPr>
        <w:t>[39]</w:t>
      </w:r>
      <w:r>
        <w:rPr>
          <w:rFonts w:ascii="Times New Roman" w:hAnsi="Times New Roman" w:cs="Times New Roman"/>
          <w:bCs/>
          <w:sz w:val="28"/>
          <w:szCs w:val="28"/>
        </w:rPr>
        <w:fldChar w:fldCharType="end"/>
      </w:r>
      <w:r w:rsidRPr="0085225A">
        <w:rPr>
          <w:rFonts w:ascii="Times New Roman" w:hAnsi="Times New Roman" w:cs="Times New Roman"/>
          <w:bCs/>
          <w:sz w:val="28"/>
          <w:szCs w:val="28"/>
        </w:rPr>
        <w:t xml:space="preserve">. Эпидемиология </w:t>
      </w:r>
      <w:r w:rsidR="00575AAD">
        <w:rPr>
          <w:rFonts w:ascii="Times New Roman" w:hAnsi="Times New Roman" w:cs="Times New Roman"/>
          <w:bCs/>
          <w:sz w:val="28"/>
          <w:szCs w:val="28"/>
        </w:rPr>
        <w:t>язвенного колита</w:t>
      </w:r>
      <w:r w:rsidRPr="0085225A">
        <w:rPr>
          <w:rFonts w:ascii="Times New Roman" w:hAnsi="Times New Roman" w:cs="Times New Roman"/>
          <w:bCs/>
          <w:sz w:val="28"/>
          <w:szCs w:val="28"/>
        </w:rPr>
        <w:t xml:space="preserve"> в целом по Казахстану неизвестна</w:t>
      </w:r>
      <w:r w:rsidR="00183EBB">
        <w:rPr>
          <w:rFonts w:ascii="Times New Roman" w:hAnsi="Times New Roman" w:cs="Times New Roman"/>
          <w:bCs/>
          <w:sz w:val="28"/>
          <w:szCs w:val="28"/>
        </w:rPr>
        <w:t xml:space="preserve"> </w:t>
      </w:r>
      <w:r>
        <w:rPr>
          <w:rFonts w:ascii="Times New Roman" w:hAnsi="Times New Roman" w:cs="Times New Roman"/>
          <w:bCs/>
          <w:sz w:val="28"/>
          <w:szCs w:val="28"/>
        </w:rPr>
        <w:fldChar w:fldCharType="begin"/>
      </w:r>
      <w:r w:rsidR="00405C2C">
        <w:rPr>
          <w:rFonts w:ascii="Times New Roman" w:hAnsi="Times New Roman" w:cs="Times New Roman"/>
          <w:bCs/>
          <w:sz w:val="28"/>
          <w:szCs w:val="28"/>
        </w:rPr>
        <w:instrText xml:space="preserve"> ADDIN ZOTERO_ITEM CSL_CITATION {"citationID":"a5qr11768e","properties":{"formattedCitation":"[40,41]","plainCitation":"[40,41]","noteIndex":0},"citationItems":[{"id":7,"uris":["http://zotero.org/users/4365502/items/8VJKJ2XV"],"uri":["http://zotero.org/users/4365502/items/8VJKJ2XV"],"itemData":{"id":7,"type":"article-journal","abstract":"Personal observation of intern doctor about effectiveness of Infliximab preparation on treading patients with severe stage of nonspecific ulcerates colitis is given in this article. Just done processing of statistical data on the nonspecific ulcerates colitis in West Kazakhstan region. The urgency of the problem of ulcerative colitis (UC) for today there is no doubt, given the variety of mechanisms of disease development, as well as the lack of efficacy of the means used medical correction. As the prevalence of ulcerative colitis is one of the leading diseases of the digestive system, it has a relapsing course and poor medical and social prognosis. Introduction. Ulcerative colitis a chronic inflammatory disease of ulcerative nature with destructive changes in the mucous membrane of rectum and colon, characterized by progressive course and the development of severe intestinal and extra-intestinal complications such as bleeding, toxic dilatation of the colon, perforation, peritonitis, abscesses, strictures, cancer, sepsis","container-title":"Вестник Казахского Национального медицинского университета","ISSN":"2524-0684","issue":"2","source":"cyberleninka.ru","title":"Опыт применения препарата инфликсимаб при неспецифическом язвенном колите: клиническое наблюдение","title-short":"Опыт применения препарата инфликсимаб при неспецифическом язвенном колите","URL":"https://cyberleninka.ru/article/n/opyt-primeneniya-preparata-infliksimab-pri-nespetsificheskom-yazvennom-kolite-klinicheskoe-nablyudenie","author":[{"family":"Смаилова","given":"Ф.К."},{"family":"Караев","given":"Р.Х."},{"family":"Дулазов","given":"Р.А."},{"family":"Бакиров","given":"Х.В."},{"family":"Сажанов","given":"Б.А."}],"accessed":{"date-parts":[["2020",6,24]]},"issued":{"date-parts":[["2015"]]}}},{"id":412,"uris":["http://zotero.org/users/4365502/items/3P92JBUH"],"uri":["http://zotero.org/users/4365502/items/3P92JBUH"],"itemData":{"id":412,"type":"paper-conference","container-title":"Материалы международной научной конференции студентов и молодых ученых \"Фараби әлемі\"","event":"III Международные Фарабиевские чтения","event-place":"Алматы-Казахстан","ISBN":"978-601-04-1888-2","language":"Русский","page":"104-105","publisher-place":"Алматы-Казахстан","title":"Основные тенденции заболеваемости и распространенности воспалительных заболеваний кишечника","author":[{"family":"Уалиева","given":"А."},{"family":"Ошибаева","given":"А."},{"family":"Кайбуллаева","given":"Д."}],"issued":{"date-parts":[["2016",4,11]]}}}],"schema":"https://github.com/citation-style-language/schema/raw/master/csl-citation.json"} </w:instrText>
      </w:r>
      <w:r>
        <w:rPr>
          <w:rFonts w:ascii="Times New Roman" w:hAnsi="Times New Roman" w:cs="Times New Roman"/>
          <w:bCs/>
          <w:sz w:val="28"/>
          <w:szCs w:val="28"/>
        </w:rPr>
        <w:fldChar w:fldCharType="separate"/>
      </w:r>
      <w:r w:rsidR="00405C2C" w:rsidRPr="00405C2C">
        <w:rPr>
          <w:rFonts w:ascii="Times New Roman" w:hAnsi="Times New Roman" w:cs="Times New Roman"/>
          <w:sz w:val="28"/>
          <w:szCs w:val="24"/>
        </w:rPr>
        <w:t>[40,</w:t>
      </w:r>
      <w:r w:rsidR="006D3E55">
        <w:rPr>
          <w:rFonts w:ascii="Times New Roman" w:hAnsi="Times New Roman" w:cs="Times New Roman"/>
          <w:sz w:val="28"/>
          <w:szCs w:val="24"/>
        </w:rPr>
        <w:t> </w:t>
      </w:r>
      <w:r w:rsidR="00405C2C" w:rsidRPr="00405C2C">
        <w:rPr>
          <w:rFonts w:ascii="Times New Roman" w:hAnsi="Times New Roman" w:cs="Times New Roman"/>
          <w:sz w:val="28"/>
          <w:szCs w:val="24"/>
        </w:rPr>
        <w:t>41]</w:t>
      </w:r>
      <w:r>
        <w:rPr>
          <w:rFonts w:ascii="Times New Roman" w:hAnsi="Times New Roman" w:cs="Times New Roman"/>
          <w:bCs/>
          <w:sz w:val="28"/>
          <w:szCs w:val="28"/>
        </w:rPr>
        <w:fldChar w:fldCharType="end"/>
      </w:r>
      <w:r w:rsidRPr="0085225A">
        <w:rPr>
          <w:rFonts w:ascii="Times New Roman" w:hAnsi="Times New Roman" w:cs="Times New Roman"/>
          <w:bCs/>
          <w:sz w:val="28"/>
          <w:szCs w:val="28"/>
        </w:rPr>
        <w:t>.</w:t>
      </w:r>
    </w:p>
    <w:p w14:paraId="0B535CB5" w14:textId="3BF0BF73" w:rsidR="004301C9" w:rsidRPr="0085225A" w:rsidRDefault="004301C9" w:rsidP="006D3E55">
      <w:pPr>
        <w:autoSpaceDE w:val="0"/>
        <w:autoSpaceDN w:val="0"/>
        <w:adjustRightInd w:val="0"/>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bCs/>
          <w:sz w:val="28"/>
          <w:szCs w:val="28"/>
        </w:rPr>
        <w:t xml:space="preserve">Особенностью заболеваемости в России является троекратное преобладание тяжелых осложненных форм ВЗК с высокой летальностью, что связано с поздней диагностикой, так, например, диагноз </w:t>
      </w:r>
      <w:r w:rsidR="00E66F85" w:rsidRPr="00E66F85">
        <w:rPr>
          <w:rFonts w:ascii="Times New Roman" w:hAnsi="Times New Roman" w:cs="Times New Roman"/>
          <w:bCs/>
          <w:sz w:val="28"/>
          <w:szCs w:val="28"/>
        </w:rPr>
        <w:t>язвенны</w:t>
      </w:r>
      <w:r w:rsidR="00E66F85">
        <w:rPr>
          <w:rFonts w:ascii="Times New Roman" w:hAnsi="Times New Roman" w:cs="Times New Roman"/>
          <w:bCs/>
          <w:sz w:val="28"/>
          <w:szCs w:val="28"/>
        </w:rPr>
        <w:t>й</w:t>
      </w:r>
      <w:r w:rsidR="00E66F85" w:rsidRPr="00E66F85">
        <w:rPr>
          <w:rFonts w:ascii="Times New Roman" w:hAnsi="Times New Roman" w:cs="Times New Roman"/>
          <w:bCs/>
          <w:sz w:val="28"/>
          <w:szCs w:val="28"/>
        </w:rPr>
        <w:t xml:space="preserve"> колит</w:t>
      </w:r>
      <w:r w:rsidRPr="0085225A">
        <w:rPr>
          <w:rFonts w:ascii="Times New Roman" w:hAnsi="Times New Roman" w:cs="Times New Roman"/>
          <w:bCs/>
          <w:sz w:val="28"/>
          <w:szCs w:val="28"/>
        </w:rPr>
        <w:t xml:space="preserve"> в течение первого года болезни устанавливают только в 25% случаев, в остальных случаях диагноз устанавливается на протяжении 3-12 лет от начала клинических симптомов. При установлении диагноза </w:t>
      </w:r>
      <w:r w:rsidR="00575AAD" w:rsidRPr="00575AAD">
        <w:rPr>
          <w:rFonts w:ascii="Times New Roman" w:hAnsi="Times New Roman" w:cs="Times New Roman"/>
          <w:bCs/>
          <w:sz w:val="28"/>
          <w:szCs w:val="28"/>
        </w:rPr>
        <w:t>болезн</w:t>
      </w:r>
      <w:r w:rsidR="00575AAD">
        <w:rPr>
          <w:rFonts w:ascii="Times New Roman" w:hAnsi="Times New Roman" w:cs="Times New Roman"/>
          <w:bCs/>
          <w:sz w:val="28"/>
          <w:szCs w:val="28"/>
        </w:rPr>
        <w:t>ь</w:t>
      </w:r>
      <w:r w:rsidR="00575AAD" w:rsidRPr="00575AAD">
        <w:rPr>
          <w:rFonts w:ascii="Times New Roman" w:hAnsi="Times New Roman" w:cs="Times New Roman"/>
          <w:bCs/>
          <w:sz w:val="28"/>
          <w:szCs w:val="28"/>
        </w:rPr>
        <w:t xml:space="preserve"> Крона</w:t>
      </w:r>
      <w:r w:rsidRPr="0085225A">
        <w:rPr>
          <w:rFonts w:ascii="Times New Roman" w:hAnsi="Times New Roman" w:cs="Times New Roman"/>
          <w:bCs/>
          <w:sz w:val="28"/>
          <w:szCs w:val="28"/>
        </w:rPr>
        <w:t xml:space="preserve"> в период до трех лет частота осложнений составляет 55%, при более поздней диагностике </w:t>
      </w:r>
      <w:r w:rsidR="006D3E55">
        <w:rPr>
          <w:rFonts w:ascii="Times New Roman" w:hAnsi="Times New Roman" w:cs="Times New Roman"/>
          <w:bCs/>
          <w:sz w:val="28"/>
          <w:szCs w:val="28"/>
        </w:rPr>
        <w:t>–</w:t>
      </w:r>
      <w:r w:rsidRPr="0085225A">
        <w:rPr>
          <w:rFonts w:ascii="Times New Roman" w:hAnsi="Times New Roman" w:cs="Times New Roman"/>
          <w:bCs/>
          <w:sz w:val="28"/>
          <w:szCs w:val="28"/>
        </w:rPr>
        <w:t xml:space="preserve"> в 100% случаев. При поздней диагностике </w:t>
      </w:r>
      <w:r w:rsidR="00575AAD">
        <w:rPr>
          <w:rFonts w:ascii="Times New Roman" w:hAnsi="Times New Roman" w:cs="Times New Roman"/>
          <w:bCs/>
          <w:sz w:val="28"/>
          <w:szCs w:val="28"/>
        </w:rPr>
        <w:t>язвенного колита</w:t>
      </w:r>
      <w:r w:rsidRPr="0085225A">
        <w:rPr>
          <w:rFonts w:ascii="Times New Roman" w:hAnsi="Times New Roman" w:cs="Times New Roman"/>
          <w:bCs/>
          <w:sz w:val="28"/>
          <w:szCs w:val="28"/>
        </w:rPr>
        <w:t xml:space="preserve"> тяжелые осложнения развиваются в 29% случаев</w:t>
      </w:r>
      <w:r>
        <w:rPr>
          <w:rFonts w:ascii="Times New Roman" w:hAnsi="Times New Roman" w:cs="Times New Roman"/>
          <w:bCs/>
          <w:sz w:val="28"/>
          <w:szCs w:val="28"/>
        </w:rPr>
        <w:t xml:space="preserve"> </w:t>
      </w:r>
      <w:r>
        <w:rPr>
          <w:rFonts w:ascii="Times New Roman" w:hAnsi="Times New Roman" w:cs="Times New Roman"/>
          <w:bCs/>
          <w:sz w:val="28"/>
          <w:szCs w:val="28"/>
        </w:rPr>
        <w:fldChar w:fldCharType="begin"/>
      </w:r>
      <w:r w:rsidR="00405C2C">
        <w:rPr>
          <w:rFonts w:ascii="Times New Roman" w:hAnsi="Times New Roman" w:cs="Times New Roman"/>
          <w:bCs/>
          <w:sz w:val="28"/>
          <w:szCs w:val="28"/>
        </w:rPr>
        <w:instrText xml:space="preserve"> ADDIN ZOTERO_ITEM CSL_CITATION {"citationID":"06f1TcIV","properties":{"formattedCitation":"[42]","plainCitation":"[42]","noteIndex":0},"citationItems":[{"id":6,"uris":["http://zotero.org/users/4365502/items/SXQILJ7B"],"uri":["http://zotero.org/users/4365502/items/SXQILJ7B"],"itemData":{"id":6,"type":"article-journal","container-title":"Альманах клинической медицины","ISSN":"2072-0505","issue":"2","source":"cyberleninka.ru","title":"Эпидемиологические аспекты воспалительных заболеваний кишечника в Московской области","URL":"https://cyberleninka.ru/article/n/epidemiologicheskie-aspekty-vospalitelnyh-zabolevaniy-kishechnika-v-moskovskoy-oblasti","author":[{"family":"Златкина","given":"А.Р."},{"family":"Белоусова","given":"Е.А."},{"family":"Никулина","given":"И.В."}],"accessed":{"date-parts":[["2020",6,24]]},"issued":{"date-parts":[["1999"]]}}}],"schema":"https://github.com/citation-style-language/schema/raw/master/csl-citation.json"} </w:instrText>
      </w:r>
      <w:r>
        <w:rPr>
          <w:rFonts w:ascii="Times New Roman" w:hAnsi="Times New Roman" w:cs="Times New Roman"/>
          <w:bCs/>
          <w:sz w:val="28"/>
          <w:szCs w:val="28"/>
        </w:rPr>
        <w:fldChar w:fldCharType="separate"/>
      </w:r>
      <w:r w:rsidR="00405C2C" w:rsidRPr="00405C2C">
        <w:rPr>
          <w:rFonts w:ascii="Times New Roman" w:hAnsi="Times New Roman" w:cs="Times New Roman"/>
          <w:sz w:val="28"/>
        </w:rPr>
        <w:t>[42]</w:t>
      </w:r>
      <w:r>
        <w:rPr>
          <w:rFonts w:ascii="Times New Roman" w:hAnsi="Times New Roman" w:cs="Times New Roman"/>
          <w:bCs/>
          <w:sz w:val="28"/>
          <w:szCs w:val="28"/>
        </w:rPr>
        <w:fldChar w:fldCharType="end"/>
      </w:r>
      <w:r w:rsidRPr="0085225A">
        <w:rPr>
          <w:rFonts w:ascii="Times New Roman" w:hAnsi="Times New Roman" w:cs="Times New Roman"/>
          <w:bCs/>
          <w:sz w:val="28"/>
          <w:szCs w:val="28"/>
        </w:rPr>
        <w:t xml:space="preserve">. </w:t>
      </w:r>
    </w:p>
    <w:p w14:paraId="74F98F35" w14:textId="77777777" w:rsidR="004301C9" w:rsidRDefault="004301C9" w:rsidP="006D3E55">
      <w:pPr>
        <w:spacing w:after="0" w:line="240" w:lineRule="auto"/>
        <w:ind w:firstLine="709"/>
        <w:jc w:val="both"/>
        <w:rPr>
          <w:rFonts w:ascii="Times New Roman" w:hAnsi="Times New Roman" w:cs="Times New Roman"/>
          <w:sz w:val="28"/>
          <w:szCs w:val="28"/>
        </w:rPr>
      </w:pPr>
    </w:p>
    <w:p w14:paraId="24F7D3D3" w14:textId="2FBD15E2" w:rsidR="004301C9" w:rsidRPr="002E5D60" w:rsidRDefault="004301C9" w:rsidP="006D3E55">
      <w:pPr>
        <w:spacing w:after="0" w:line="240" w:lineRule="auto"/>
        <w:ind w:firstLine="709"/>
        <w:jc w:val="both"/>
        <w:rPr>
          <w:rFonts w:ascii="Times New Roman" w:hAnsi="Times New Roman" w:cs="Times New Roman"/>
          <w:b/>
          <w:sz w:val="28"/>
          <w:szCs w:val="28"/>
        </w:rPr>
      </w:pPr>
      <w:r w:rsidRPr="002E5D60">
        <w:rPr>
          <w:rFonts w:ascii="Times New Roman" w:hAnsi="Times New Roman" w:cs="Times New Roman"/>
          <w:b/>
          <w:sz w:val="28"/>
          <w:szCs w:val="28"/>
        </w:rPr>
        <w:t xml:space="preserve">1.2 Факторы риска </w:t>
      </w:r>
      <w:r w:rsidR="000F3C4F">
        <w:rPr>
          <w:rFonts w:ascii="Times New Roman" w:hAnsi="Times New Roman" w:cs="Times New Roman"/>
          <w:b/>
          <w:sz w:val="28"/>
          <w:szCs w:val="28"/>
        </w:rPr>
        <w:t>развития воспалительных заболеваний кишечника</w:t>
      </w:r>
    </w:p>
    <w:p w14:paraId="7B5F59E1" w14:textId="3D7D0595"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ВЗК представляет собой сложную болезнь, факторами развития которой являются особенности генетики, окружающей среды и микробиоты кишечника. Но ни один из факторов сам по себе не является достаточным для развития болезни. Рост заболеваемости в популяциях ранее с более низкой распространенностью ВЗК подтверждает влияние окружающей среды, как на развитие болезни Крона, так и на язвенный колит</w:t>
      </w:r>
      <w:r w:rsidR="009847BE" w:rsidRPr="009847BE">
        <w:rPr>
          <w:rFonts w:ascii="Times New Roman" w:hAnsi="Times New Roman" w:cs="Times New Roman"/>
          <w:sz w:val="28"/>
          <w:szCs w:val="28"/>
        </w:rPr>
        <w:t xml:space="preserve"> </w:t>
      </w:r>
      <w:r w:rsidR="00B14207">
        <w:rPr>
          <w:rFonts w:ascii="Times New Roman" w:hAnsi="Times New Roman" w:cs="Times New Roman"/>
          <w:sz w:val="28"/>
          <w:szCs w:val="28"/>
        </w:rPr>
        <w:fldChar w:fldCharType="begin"/>
      </w:r>
      <w:r w:rsidR="00B14207">
        <w:rPr>
          <w:rFonts w:ascii="Times New Roman" w:hAnsi="Times New Roman" w:cs="Times New Roman"/>
          <w:sz w:val="28"/>
          <w:szCs w:val="28"/>
        </w:rPr>
        <w:instrText xml:space="preserve"> ADDIN ZOTERO_ITEM CSL_CITATION {"citationID":"abrif30a5u","properties":{"formattedCitation":"[43]","plainCitation":"[43]","noteIndex":0},"citationItems":[{"id":404,"uris":["http://zotero.org/users/4365502/items/W9H9V4RN"],"uri":["http://zotero.org/users/4365502/items/W9H9V4RN"],"itemData":{"id":404,"type":"article-journal","container-title":"Вестник Казахского Национального медицинского университета","ISSN":"2524 – 0648","issue":"2","language":"ru-RU","title":"ЭПИДЕМИОЛОГИЯ И ФАКТОРЫ РИСКА ВОСПАЛИТЕЛЬНЫХ ЗАБОЛЕВАНИЙ КИШЕЧНИКА (ОБЗОР ЛИТЕРАТУРЫ)","URL":"https://kaznmu.kz/press/en/2018/06/07/эпидемиология-и-факторы-риска-воспал/","author":[{"literal":"Уалиева Алия"},{"literal":"Ошибаева Айнаш"},{"literal":"Нурбакыт Ардак"}],"accessed":{"date-parts":[["2021",2,14]]},"issued":{"date-parts":[["2018",6,7]]}}}],"schema":"https://github.com/citation-style-language/schema/raw/master/csl-citation.json"} </w:instrText>
      </w:r>
      <w:r w:rsidR="00B14207">
        <w:rPr>
          <w:rFonts w:ascii="Times New Roman" w:hAnsi="Times New Roman" w:cs="Times New Roman"/>
          <w:sz w:val="28"/>
          <w:szCs w:val="28"/>
        </w:rPr>
        <w:fldChar w:fldCharType="separate"/>
      </w:r>
      <w:r w:rsidR="00B14207" w:rsidRPr="00B14207">
        <w:rPr>
          <w:rFonts w:ascii="Times New Roman" w:hAnsi="Times New Roman" w:cs="Times New Roman"/>
          <w:sz w:val="28"/>
          <w:szCs w:val="24"/>
        </w:rPr>
        <w:t>[43]</w:t>
      </w:r>
      <w:r w:rsidR="00B14207">
        <w:rPr>
          <w:rFonts w:ascii="Times New Roman" w:hAnsi="Times New Roman" w:cs="Times New Roman"/>
          <w:sz w:val="28"/>
          <w:szCs w:val="28"/>
        </w:rPr>
        <w:fldChar w:fldCharType="end"/>
      </w:r>
      <w:r w:rsidRPr="0085225A">
        <w:rPr>
          <w:rFonts w:ascii="Times New Roman" w:hAnsi="Times New Roman" w:cs="Times New Roman"/>
          <w:sz w:val="28"/>
          <w:szCs w:val="28"/>
        </w:rPr>
        <w:t>.</w:t>
      </w:r>
    </w:p>
    <w:p w14:paraId="1407F6C4" w14:textId="77777777" w:rsidR="004301C9" w:rsidRPr="006D3E55" w:rsidRDefault="004301C9" w:rsidP="006D3E55">
      <w:pPr>
        <w:spacing w:after="0" w:line="240" w:lineRule="auto"/>
        <w:ind w:firstLine="709"/>
        <w:jc w:val="both"/>
        <w:rPr>
          <w:rFonts w:ascii="Times New Roman" w:hAnsi="Times New Roman" w:cs="Times New Roman"/>
          <w:i/>
          <w:sz w:val="28"/>
          <w:szCs w:val="28"/>
        </w:rPr>
      </w:pPr>
      <w:r w:rsidRPr="006D3E55">
        <w:rPr>
          <w:rFonts w:ascii="Times New Roman" w:hAnsi="Times New Roman" w:cs="Times New Roman"/>
          <w:i/>
          <w:sz w:val="28"/>
          <w:szCs w:val="28"/>
        </w:rPr>
        <w:t>Генетическая эпидемиология и генетика</w:t>
      </w:r>
    </w:p>
    <w:p w14:paraId="10927195" w14:textId="7B5554BA" w:rsidR="004301C9" w:rsidRPr="00183EBB"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Поддержка роли генетических факторов в патогенезе ВЗК изначально </w:t>
      </w:r>
      <w:r w:rsidRPr="00183EBB">
        <w:rPr>
          <w:rFonts w:ascii="Times New Roman" w:hAnsi="Times New Roman" w:cs="Times New Roman"/>
          <w:sz w:val="28"/>
          <w:szCs w:val="28"/>
        </w:rPr>
        <w:t xml:space="preserve">была получена из исследований случаев заболеваемости ВЗК двух и более членов семьи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14XjKPrs","properties":{"formattedCitation":"[2]","plainCitation":"[2]","noteIndex":0},"citationItems":[{"id":"9MGBCW8t/xeFlYeP0","uris":["http://zotero.org/users/local/IgHOKxi1/items/AZQG2FX7"],"uri":["http://zotero.org/users/local/IgHOKxi1/items/AZQG2FX7"],"itemData":{"id":6,"type":"article-journal","container-title":"The New England Journal of Medicine","DOI":"10.1056/NEJMra0804647","ISSN":"1533-4406","issue":"21","journalAbbreviation":"N. Engl. J. Med.","language":"eng","note":"PMID: 19923578\nPMCID: PMC3491806","page":"2066-2078","source":"PubMed","title":"Inflammatory bowel disease","volume":"361","author":[{"family":"Abraham","given":"Clara"},{"family":"Cho","given":"Judy H."}],"issued":{"date-parts":[["2009",11,19]]}}}],"schema":"https://github.com/citation-style-language/schema/raw/master/csl-citation.json"} </w:instrText>
      </w:r>
      <w:r w:rsidRPr="00183EBB">
        <w:rPr>
          <w:rFonts w:ascii="Times New Roman" w:hAnsi="Times New Roman" w:cs="Times New Roman"/>
          <w:sz w:val="28"/>
          <w:szCs w:val="28"/>
        </w:rPr>
        <w:fldChar w:fldCharType="separate"/>
      </w:r>
      <w:r w:rsidRPr="00183EBB">
        <w:rPr>
          <w:rFonts w:ascii="Times New Roman" w:hAnsi="Times New Roman" w:cs="Times New Roman"/>
          <w:sz w:val="28"/>
        </w:rPr>
        <w:t>[2</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022852" w:rsidRPr="00183EBB">
        <w:rPr>
          <w:rFonts w:ascii="Times New Roman" w:hAnsi="Times New Roman" w:cs="Times New Roman"/>
          <w:sz w:val="28"/>
        </w:rPr>
        <w:t>2066</w:t>
      </w:r>
      <w:r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Если оба родителя имели заболевание ВЗК, риск развития данной патологии до 30 лет оценивается как один из трех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a3H8M8mV","properties":{"formattedCitation":"[44]","plainCitation":"[44]","noteIndex":0},"citationItems":[{"id":"9MGBCW8t/8c75sHaI","uris":["http://zotero.org/users/local/IgHOKxi1/items/ACULZGIM"],"uri":["http://zotero.org/users/local/IgHOKxi1/items/ACULZGIM"],"itemData":{"id":111,"type":"article-journal","abstract":"Studies examining the inheritance of inflammatory bowel disease (IBD) within different family groups have been the basis for recent molecular advances in the genetics of IBD. The derived heritability in Crohn's disease (CD) is higher than in many other complex diseases. The risk of IBD is highest in first-degree relatives of a CD proband, but first-degree relatives of a proband suffering from ulcerative colitis (UC) and more distant relatives are also at increased risk. Disease concordance rates in IBD have been examined in multiplex families and in three large European twin studies.","container-title":"World Journal of Gastroenterology","DOI":"10.3748/wjg.v12.i23.3668","ISSN":"1007-9327","issue":"23","journalAbbreviation":"World J. Gastroenterol.","language":"eng","note":"PMID: 16773682\nPMCID: PMC4087458","page":"3668-3672","source":"PubMed","title":"Family and twin studies in inflammatory bowel disease","volume":"12","author":[{"family":"Halme","given":"Leena"},{"family":"Paavola-Sakki","given":"Paulina"},{"family":"Turunen","given":"Ulla"},{"family":"Lappalainen","given":"Maarit"},{"family":"Farkkila","given":"Martti"},{"family":"Kontula","given":"Kimmo"}],"issued":{"date-parts":[["2006",6,21]]}}}],"schema":"https://github.com/citation-style-language/schema/raw/master/csl-citation.json"} </w:instrText>
      </w:r>
      <w:r w:rsidRPr="00183EBB">
        <w:rPr>
          <w:rFonts w:ascii="Times New Roman" w:hAnsi="Times New Roman" w:cs="Times New Roman"/>
          <w:sz w:val="28"/>
          <w:szCs w:val="28"/>
        </w:rPr>
        <w:fldChar w:fldCharType="separate"/>
      </w:r>
      <w:r w:rsidR="00B14207" w:rsidRPr="00183EBB">
        <w:rPr>
          <w:rFonts w:ascii="Times New Roman" w:hAnsi="Times New Roman" w:cs="Times New Roman"/>
          <w:sz w:val="28"/>
        </w:rPr>
        <w:t>[44]</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Наследственный фактор развития ВЗК также был изучен близнецовым </w:t>
      </w:r>
      <w:r w:rsidRPr="0085225A">
        <w:rPr>
          <w:rFonts w:ascii="Times New Roman" w:hAnsi="Times New Roman" w:cs="Times New Roman"/>
          <w:sz w:val="28"/>
          <w:szCs w:val="28"/>
        </w:rPr>
        <w:t xml:space="preserve">методом. Для болезни Крона показатели соответствия у монозиготных близнецов составляют 20-50%, тогда как у дизиготных близнецов 10%. Соответствующие показатели язвенного колита ниже и оцениваются в 16% для монозиготных и 4% для дизиготных близнецов, что свидетельствует о более слабом наследственном компоненте этого заболевания. В близнецовых парах могут возникать несоответствия как диагноза ВЗК, так и естественной истории болезни, частично зависящей от окружающей среды; например, у курящего близнеца, может развиться болезнь Крона, тогда как у некурящего близнеца </w:t>
      </w:r>
      <w:r w:rsidRPr="00183EBB">
        <w:rPr>
          <w:rFonts w:ascii="Times New Roman" w:hAnsi="Times New Roman" w:cs="Times New Roman"/>
          <w:sz w:val="28"/>
          <w:szCs w:val="28"/>
        </w:rPr>
        <w:t xml:space="preserve">проявляется язвенный колит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SzAVZUEt","properties":{"formattedCitation":"[44]","plainCitation":"[44]","noteIndex":0},"citationItems":[{"id":"9MGBCW8t/8c75sHaI","uris":["http://zotero.org/users/local/IgHOKxi1/items/ACULZGIM"],"uri":["http://zotero.org/users/local/IgHOKxi1/items/ACULZGIM"],"itemData":{"id":111,"type":"article-journal","abstract":"Studies examining the inheritance of inflammatory bowel disease (IBD) within different family groups have been the basis for recent molecular advances in the genetics of IBD. The derived heritability in Crohn's disease (CD) is higher than in many other complex diseases. The risk of IBD is highest in first-degree relatives of a CD proband, but first-degree relatives of a proband suffering from ulcerative colitis (UC) and more distant relatives are also at increased risk. Disease concordance rates in IBD have been examined in multiplex families and in three large European twin studies.","container-title":"World Journal of Gastroenterology","DOI":"10.3748/wjg.v12.i23.3668","ISSN":"1007-9327","issue":"23","journalAbbreviation":"World J. Gastroenterol.","language":"eng","note":"PMID: 16773682\nPMCID: PMC4087458","page":"3668-3672","source":"PubMed","title":"Family and twin studies in inflammatory bowel disease","volume":"12","author":[{"family":"Halme","given":"Leena"},{"family":"Paavola-Sakki","given":"Paulina"},{"family":"Turunen","given":"Ulla"},{"family":"Lappalainen","given":"Maarit"},{"family":"Farkkila","given":"Martti"},{"family":"Kontula","given":"Kimmo"}],"issued":{"date-parts":[["2006",6,21]]}}}],"schema":"https://github.com/citation-style-language/schema/raw/master/csl-citation.json"} </w:instrText>
      </w:r>
      <w:r w:rsidRPr="00183EBB">
        <w:rPr>
          <w:rFonts w:ascii="Times New Roman" w:hAnsi="Times New Roman" w:cs="Times New Roman"/>
          <w:sz w:val="28"/>
          <w:szCs w:val="28"/>
        </w:rPr>
        <w:fldChar w:fldCharType="separate"/>
      </w:r>
      <w:r w:rsidR="00B14207" w:rsidRPr="00183EBB">
        <w:rPr>
          <w:rFonts w:ascii="Times New Roman" w:hAnsi="Times New Roman" w:cs="Times New Roman"/>
          <w:sz w:val="28"/>
        </w:rPr>
        <w:t>[44</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972D1" w:rsidRPr="00183EBB">
        <w:rPr>
          <w:rFonts w:ascii="Times New Roman" w:hAnsi="Times New Roman" w:cs="Times New Roman"/>
          <w:sz w:val="28"/>
        </w:rPr>
        <w:t>3669</w:t>
      </w:r>
      <w:r w:rsidR="00B14207"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w:t>
      </w:r>
    </w:p>
    <w:p w14:paraId="5D1C1354" w14:textId="69EC6B6B"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Также были обнаружен генетический локус, ассоциированный с ВЗК</w:t>
      </w:r>
      <w:r w:rsidR="0058799C">
        <w:rPr>
          <w:rFonts w:ascii="Times New Roman" w:hAnsi="Times New Roman" w:cs="Times New Roman"/>
          <w:sz w:val="28"/>
          <w:szCs w:val="28"/>
        </w:rPr>
        <w:t>,</w:t>
      </w:r>
      <w:r w:rsidRPr="0085225A">
        <w:rPr>
          <w:rFonts w:ascii="Times New Roman" w:hAnsi="Times New Roman" w:cs="Times New Roman"/>
          <w:sz w:val="28"/>
          <w:szCs w:val="28"/>
        </w:rPr>
        <w:t xml:space="preserve"> </w:t>
      </w:r>
      <w:r w:rsidR="0058799C">
        <w:rPr>
          <w:rFonts w:ascii="Times New Roman" w:hAnsi="Times New Roman" w:cs="Times New Roman"/>
          <w:sz w:val="28"/>
          <w:szCs w:val="28"/>
        </w:rPr>
        <w:t>в</w:t>
      </w:r>
      <w:r w:rsidRPr="0085225A">
        <w:rPr>
          <w:rFonts w:ascii="Times New Roman" w:hAnsi="Times New Roman" w:cs="Times New Roman"/>
          <w:sz w:val="28"/>
          <w:szCs w:val="28"/>
        </w:rPr>
        <w:t xml:space="preserve"> впоследствии охарактеризован</w:t>
      </w:r>
      <w:r w:rsidR="00066504">
        <w:rPr>
          <w:rFonts w:ascii="Times New Roman" w:hAnsi="Times New Roman" w:cs="Times New Roman"/>
          <w:sz w:val="28"/>
          <w:szCs w:val="28"/>
        </w:rPr>
        <w:t>ный</w:t>
      </w:r>
      <w:r w:rsidRPr="0085225A">
        <w:rPr>
          <w:rFonts w:ascii="Times New Roman" w:hAnsi="Times New Roman" w:cs="Times New Roman"/>
          <w:sz w:val="28"/>
          <w:szCs w:val="28"/>
        </w:rPr>
        <w:t xml:space="preserve"> как локус NOD2 в 2001 году с тремя общими вариантами, которые влияют на восприимчивость к болезни Крона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dZm9Mzt4","properties":{"formattedCitation":"[45]","plainCitation":"[45]","noteIndex":0},"citationItems":[{"id":"9MGBCW8t/qYMd8riR","uris":["http://zotero.org/users/local/IgHOKxi1/items/EMPH8XK2"],"uri":["http://zotero.org/users/local/IgHOKxi1/items/EMPH8XK2"],"itemData":{"id":114,"type":"article-journal","abstract":"Crohn's disease is a chronic inflammatory disorder of the gastrointestinal tract, which is thought to result from the effect of environmental factors in a genetically predisposed host. A gene location in the pericentromeric region of chromosome 16, IBD1, that contributes to susceptibility to Crohn's disease has been established through multiple linkage studies, but the specific gene(s) has not been identified. NOD2, a gene that encodes a protein with homology to plant disease resistance gene products is located in the peak region of linkage on chromosome 16 (ref. 7). Here we show, by using the transmission disequilibium test and case-control analysis, that a frameshift mutation caused by a cytosine insertion, 3020insC, which is expected to encode a truncated NOD2 protein, is associated with Crohn's disease. Wild-type NOD2 activates nuclear factor NF-kappaB, making it responsive to bacterial lipopolysaccharides; however, this induction was deficient in mutant NOD2. These results implicate NOD2 in susceptibility to Crohn's disease, and suggest a link between an innate immune response to bacterial components and development of disease.","container-title":"Nature","DOI":"10.1038/35079114","ISSN":"0028-0836","issue":"6837","journalAbbreviation":"Nature","language":"eng","note":"PMID: 11385577","page":"603-606","source":"PubMed","title":"A frameshift mutation in NOD2 associated with susceptibility to Crohn's disease","volume":"411","author":[{"family":"Ogura","given":"Y."},{"family":"Bonen","given":"D. K."},{"family":"Inohara","given":"N."},{"family":"Nicolae","given":"D. L."},{"family":"Chen","given":"F. F."},{"family":"Ramos","given":"R."},{"family":"Britton","given":"H."},{"family":"Moran","given":"T."},{"family":"Karaliuskas","given":"R."},{"family":"Duerr","given":"R. H."},{"family":"Achkar","given":"J. P."},{"family":"Brant","given":"S. R."},{"family":"Bayless","given":"T. M."},{"family":"Kirschner","given":"B. S."},{"family":"Hanauer","given":"S. B."},{"family":"Nuñez","given":"G."},{"family":"Cho","given":"J. H."}],"issued":{"date-parts":[["2001",5,31]]}}}],"schema":"https://github.com/citation-style-language/schema/raw/master/csl-citation.json"}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[45]</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roofErr w:type="spellStart"/>
      <w:r w:rsidRPr="0085225A">
        <w:rPr>
          <w:rFonts w:ascii="Times New Roman" w:hAnsi="Times New Roman" w:cs="Times New Roman"/>
          <w:sz w:val="28"/>
          <w:szCs w:val="28"/>
        </w:rPr>
        <w:t>Гомозиготность</w:t>
      </w:r>
      <w:proofErr w:type="spellEnd"/>
      <w:r w:rsidRPr="0085225A">
        <w:rPr>
          <w:rFonts w:ascii="Times New Roman" w:hAnsi="Times New Roman" w:cs="Times New Roman"/>
          <w:sz w:val="28"/>
          <w:szCs w:val="28"/>
        </w:rPr>
        <w:t xml:space="preserve"> в локусе NOD2 связана с 20-40-кратным увеличением </w:t>
      </w:r>
      <w:r w:rsidRPr="0085225A">
        <w:rPr>
          <w:rFonts w:ascii="Times New Roman" w:hAnsi="Times New Roman" w:cs="Times New Roman"/>
          <w:sz w:val="28"/>
          <w:szCs w:val="28"/>
        </w:rPr>
        <w:lastRenderedPageBreak/>
        <w:t xml:space="preserve">риска заболевания, тогда как гетерозиготность дает более скромную 2-4-кратную величину риска заболевания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cIsSEnNu","properties":{"formattedCitation":"[46]","plainCitation":"[46]","noteIndex":0},"citationItems":[{"id":"9MGBCW8t/lEVY441I","uris":["http://zotero.org/users/local/IgHOKxi1/items/BGX6LX4B"],"uri":["http://zotero.org/users/local/IgHOKxi1/items/BGX6LX4B"],"itemData":{"id":117,"type":"article-journal","abstract":"Crohn's disease and ulcerative colitis, the two main types of chronic inflammatory bowel disease, are multifactorial conditions of unknown aetiology. A susceptibility locus for Crohn's disease has been mapped to chromosome 16. Here we have used a positional-cloning strategy, based on linkage analysis followed by linkage disequilibrium mapping, to identify three independent associations for Crohn's disease: a frameshift variant and two missense variants of NOD2, encoding a member of the Apaf-1/Ced-4 superfamily of apoptosis regulators that is expressed in monocytes. These NOD2 variants alter the structure of either the leucine-rich repeat domain of the protein or the adjacent region. NOD2 activates nuclear factor NF-kB; this activating function is regulated by the carboxy-terminal leucine-rich repeat domain, which has an inhibitory role and also acts as an intracellular receptor for components of microbial pathogens. These observations suggest that the NOD2 gene product confers susceptibility to Crohn's disease by altering the recognition of these components and/or by over-activating NF-kB in monocytes, thus documenting a molecular model for the pathogenic mechanism of Crohn's disease that can now be further investigated.","container-title":"Nature","DOI":"10.1038/35079107","ISSN":"0028-0836","issue":"6837","journalAbbreviation":"Nature","language":"eng","note":"PMID: 11385576","page":"599-603","source":"PubMed","title":"Association of NOD2 leucine-rich repeat variants with susceptibility to Crohn's disease","volume":"411","author":[{"family":"Hugot","given":"J. P."},{"family":"Chamaillard","given":"M."},{"family":"Zouali","given":"H."},{"family":"Lesage","given":"S."},{"family":"Cézard","given":"J. P."},{"family":"Belaiche","given":"J."},{"family":"Almer","given":"S."},{"family":"Tysk","given":"C."},{"family":"O'Morain","given":"C. A."},{"family":"Gassull","given":"M."},{"family":"Binder","given":"V."},{"family":"Finkel","given":"Y."},{"family":"Cortot","given":"A."},{"family":"Modigliani","given":"R."},{"family":"Laurent-Puig","given":"P."},{"family":"Gower-Rousseau","given":"C."},{"family":"Macry","given":"J."},{"family":"Colombel","given":"J. F."},{"family":"Sahbatou","given":"M."},{"family":"Thomas","given":"G."}],"issued":{"date-parts":[["2001",5,31]]}}}],"schema":"https://github.com/citation-style-language/schema/raw/master/csl-citation.json"}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[46]</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
    <w:p w14:paraId="191E722F" w14:textId="77777777" w:rsidR="004301C9" w:rsidRPr="006D3E55" w:rsidRDefault="004301C9" w:rsidP="006D3E55">
      <w:pPr>
        <w:spacing w:after="0" w:line="240" w:lineRule="auto"/>
        <w:ind w:firstLine="709"/>
        <w:jc w:val="both"/>
        <w:rPr>
          <w:rFonts w:ascii="Times New Roman" w:hAnsi="Times New Roman" w:cs="Times New Roman"/>
          <w:i/>
          <w:sz w:val="28"/>
          <w:szCs w:val="28"/>
        </w:rPr>
      </w:pPr>
      <w:r w:rsidRPr="006D3E55">
        <w:rPr>
          <w:rFonts w:ascii="Times New Roman" w:hAnsi="Times New Roman" w:cs="Times New Roman"/>
          <w:i/>
          <w:sz w:val="28"/>
          <w:szCs w:val="28"/>
        </w:rPr>
        <w:t>Микробиота</w:t>
      </w:r>
    </w:p>
    <w:p w14:paraId="400F216F" w14:textId="13A062F4" w:rsidR="004301C9" w:rsidRPr="00183EBB"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ВЗК характеризуются нарушением взаимодействия иммунной системы кишечника с внешними факторами, прежде всего кишечной микробиотой. Современные молекулярно-генетические исследования состава кишечной микробиоты подтверждают, что при ВЗК всегда имеет место дисбиоз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kCv2zxXk","properties":{"formattedCitation":"[47,48]","plainCitation":"[47,48]","noteIndex":0},"citationItems":[{"id":"9MGBCW8t/F2AW0O6c","uris":["http://zotero.org/users/local/IgHOKxi1/items/K93ZW6XR"],"uri":["http://zotero.org/users/local/IgHOKxi1/items/K93ZW6XR"],"itemData":{"id":119,"type":"article-journal","abstract":"Inflammatory bowel diseases (IBDs), including Crohn's disease (CD), are genetically linked to host pathways that implicate an underlying role for aberrant immune responses to intestinal microbiota. However, patterns of gut microbiome dysbiosis in IBD patients are inconsistent among published studies. Using samples from multiple gastrointestinal locations collected prior to treatment in new-onset cases, we studied the microbiome in the largest pediatric CD cohort to date. An axis defined by an increased abundance in bacteria which include Enterobacteriaceae, Pasteurellacaea, Veillonellaceae, and Fusobacteriaceae, and decreased abundance in Erysipelotrichales, Bacteroidales, and Clostridiales, correlates strongly with disease status. Microbiome comparison between CD patients with and without antibiotic exposure indicates that antibiotic use amplifies the microbial dysbiosis associated with CD. Comparing the microbial signatures between the ileum, the rectum, and fecal samples indicates that at this early stage of disease, assessing the rectal mucosal-associated microbiome offers unique potential for convenient and early diagnosis of CD.","container-title":"Cell Host &amp; Microbe","DOI":"10.1016/j.chom.2014.02.005","ISSN":"1934-6069","issue":"3","journalAbbreviation":"Cell Host Microbe","language":"eng","note":"PMID: 24629344\nPMCID: PMC4059512","page":"382-392","source":"PubMed","title":"The treatment-naive microbiome in new-onset Crohn's disease","volume":"15","author":[{"family":"Gevers","given":"Dirk"},{"family":"Kugathasan","given":"Subra"},{"family":"Denson","given":"Lee A."},{"family":"Vázquez-Baeza","given":"Yoshiki"},{"family":"Van Treuren","given":"Will"},{"family":"Ren","given":"Boyu"},{"family":"Schwager","given":"Emma"},{"family":"Knights","given":"Dan"},{"family":"Song","given":"Se Jin"},{"family":"Yassour","given":"Moran"},{"family":"Morgan","given":"Xochitl C."},{"family":"Kostic","given":"Aleksandar D."},{"family":"Luo","given":"Chengwei"},{"family":"González","given":"Antonio"},{"family":"McDonald","given":"Daniel"},{"family":"Haberman","given":"Yael"},{"family":"Walters","given":"Thomas"},{"family":"Baker","given":"Susan"},{"family":"Rosh","given":"Joel"},{"family":"Stephens","given":"Michael"},{"family":"Heyman","given":"Melvin"},{"family":"Markowitz","given":"James"},{"family":"Baldassano","given":"Robert"},{"family":"Griffiths","given":"Anne"},{"family":"Sylvester","given":"Francisco"},{"family":"Mack","given":"David"},{"family":"Kim","given":"Sandra"},{"family":"Crandall","given":"Wallace"},{"family":"Hyams","given":"Jeffrey"},{"family":"Huttenhower","given":"Curtis"},{"family":"Knight","given":"Rob"},{"family":"Xavier","given":"Ramnik J."}],"issued":{"date-parts":[["2014",3,12]]}}},{"id":"9MGBCW8t/nF8vpldj","uris":["http://zotero.org/users/local/IgHOKxi1/items/2KB8K55D"],"uri":["http://zotero.org/users/local/IgHOKxi1/items/2KB8K55D"],"itemData":{"id":121,"type":"article-journal","abstract":"IBD-ulcerative colitis and Crohn's disease-is emerging as a worldwide epidemic. An association between the increased incidence of IBD and environmental factors linked to socioeconomic development has been persistently detected in different parts of the world. The lifestyle in developed countries might impair the natural patterns of microbial colonization of the human gut. The interaction of microbes with mucosal immune compartments in the gut seems to have a major role in priming and regulating immunity. In IBD, mucosal lesions are generated by an excessive or dysregulated immune response against commensal microbes in the gut. In individuals with a genetic susceptibility to IBD, abnormal microbial colonization of the gastrointestinal tract might be the origin of such dysregulation. Developments in gene-sequencing technologies, as well as increased availability of powerful bioinformatic tools, have enabled novel insights into the microbial composition of the human gut microbiota and the effect of microbial communities on human physiology and disease. Studies that used these technologies indicate that dysbiosis (that is, abnormal microbiota composition) and decreased complexity of the gut microbial ecosystem are common features in patients with Crohn's disease or ulcerative colitis. Whether such changes are a cause or a consequence of the disease remains to be elucidated.","container-title":"Nature Reviews. Gastroenterology &amp; Hepatology","DOI":"10.1038/nrgastro.2012.152","ISSN":"1759-5053","issue":"10","journalAbbreviation":"Nat Rev Gastroenterol Hepatol","language":"eng","note":"PMID: 22907164","page":"599-608","source":"PubMed","title":"The gut microbiota in IBD","volume":"9","author":[{"family":"Manichanh","given":"Chaysavanh"},{"family":"Borruel","given":"Natalia"},{"family":"Casellas","given":"Francesc"},{"family":"Guarner","given":"Francisco"}],"issued":{"date-parts":[["2012",10]]}}}],"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[47,</w:t>
      </w:r>
      <w:r w:rsidR="006D3E55">
        <w:rPr>
          <w:rFonts w:ascii="Times New Roman" w:hAnsi="Times New Roman" w:cs="Times New Roman"/>
          <w:sz w:val="28"/>
        </w:rPr>
        <w:t xml:space="preserve"> </w:t>
      </w:r>
      <w:r w:rsidR="00B14207" w:rsidRPr="00B14207">
        <w:rPr>
          <w:rFonts w:ascii="Times New Roman" w:hAnsi="Times New Roman" w:cs="Times New Roman"/>
          <w:sz w:val="28"/>
        </w:rPr>
        <w:t>48]</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Хотя патогенные микроорганизмы были идентифицированы не во всех исследованиях, некоторые случаи заболевания могут быть связаны с определенными микробными триггерами. Более перспективным представителем микроорганизмов в качестве потенциального возбудителя ВЗК является адгезивно-инвазивная </w:t>
      </w:r>
      <w:proofErr w:type="spellStart"/>
      <w:r w:rsidRPr="0085225A">
        <w:rPr>
          <w:rFonts w:ascii="Times New Roman" w:hAnsi="Times New Roman" w:cs="Times New Roman"/>
          <w:sz w:val="28"/>
          <w:szCs w:val="28"/>
        </w:rPr>
        <w:t>E.сoli</w:t>
      </w:r>
      <w:proofErr w:type="spellEnd"/>
      <w:r w:rsidRPr="0085225A">
        <w:rPr>
          <w:rFonts w:ascii="Times New Roman" w:hAnsi="Times New Roman" w:cs="Times New Roman"/>
          <w:sz w:val="28"/>
          <w:szCs w:val="28"/>
        </w:rPr>
        <w:t xml:space="preserve"> (AIEC). </w:t>
      </w:r>
      <w:proofErr w:type="spellStart"/>
      <w:r w:rsidRPr="0085225A">
        <w:rPr>
          <w:rFonts w:ascii="Times New Roman" w:hAnsi="Times New Roman" w:cs="Times New Roman"/>
          <w:sz w:val="28"/>
          <w:szCs w:val="28"/>
        </w:rPr>
        <w:t>Darfeuille-Michaud</w:t>
      </w:r>
      <w:proofErr w:type="spellEnd"/>
      <w:r w:rsidRPr="0085225A">
        <w:rPr>
          <w:rFonts w:ascii="Times New Roman" w:hAnsi="Times New Roman" w:cs="Times New Roman"/>
          <w:sz w:val="28"/>
          <w:szCs w:val="28"/>
        </w:rPr>
        <w:t xml:space="preserve"> и </w:t>
      </w:r>
      <w:proofErr w:type="spellStart"/>
      <w:r w:rsidRPr="0085225A">
        <w:rPr>
          <w:rFonts w:ascii="Times New Roman" w:hAnsi="Times New Roman" w:cs="Times New Roman"/>
          <w:sz w:val="28"/>
          <w:szCs w:val="28"/>
        </w:rPr>
        <w:t>соавт</w:t>
      </w:r>
      <w:proofErr w:type="spellEnd"/>
      <w:r w:rsidRPr="0085225A">
        <w:rPr>
          <w:rFonts w:ascii="Times New Roman" w:hAnsi="Times New Roman" w:cs="Times New Roman"/>
          <w:sz w:val="28"/>
          <w:szCs w:val="28"/>
        </w:rPr>
        <w:t xml:space="preserve">. идентифицировали штаммы AIEC у 22% пациентов с болезнью Крона по сравнению с 6,2% здорового контроля с локализацией в подвздошной кишке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vsi6KF80","properties":{"formattedCitation":"[49]","plainCitation":"[49]","noteIndex":0},"citationItems":[{"id":"9MGBCW8t/W4i2hMs0","uris":["http://zotero.org/users/local/IgHOKxi1/items/6ALLRXT6"],"uri":["http://zotero.org/users/local/IgHOKxi1/items/6ALLRXT6"],"itemData":{"id":127,"type":"article-journal","abstract":"BACKGROUND &amp; AIMS: Adherent-invasive Escherichia coli (AIEC) pathovar has been identified in the intestinal mucosa of patients with Crohn's disease (CD). AIEC reference strain LF82 is able to adhere to intestinal epithelial cells, to invade epithelial cells via a mechanism involving actin polymerization and microtubules, and to survive and replicate within macrophages. This study was performed to assess the prevalence of AIEC associated with intestinal mucosa of patients with CD, ulcerative colitis (UC), and of controls.\nMETHODS: A search for E. coli strains was performed with ileal specimens of 63 patients with CD and 16 controls without inflammatory bowel disease (IBD), and with colonic specimens of 27 patients with CD, 8 patients with UC, and 102 controls. The abilities of E. coli strains to invade epithelial cells and to survive and replicate within macrophages were assessed using the gentamicin protection assay. Bacterial uptake by epithelial cells was analyzed using cytoskeletal inhibitors. Bacterial adhesion was quantified with Caco-2 and Intestine-407 cells. The presence of known E. coli virulence genes was assessed by polymerase chain reaction and DNA hybridization.\nRESULTS: In ileal specimens, AIEC strains were found in 21.7% of CD chronic lesions vs. in 6.2% of controls. In neoterminal ileal specimens, AIEC strains were found in 36.4% of CD early lesions (P = 0.034 vs. controls) and 22.2% of healthy mucosa of CD patients. In colonic specimens, AIEC strains were found in 3.7% of CD patients, 0% of UC patients, and 1.9% of controls.\nCONCLUSIONS: AIEC strains are associated specifically with ileal mucosa in CD.","container-title":"Gastroenterology","DOI":"10.1053/j.gastro.2004.04.061","ISSN":"0016-5085","issue":"2","journalAbbreviation":"Gastroenterology","language":"eng","note":"PMID: 15300573","page":"412-421","source":"PubMed","title":"High prevalence of adherent-invasive Escherichia coli associated with ileal mucosa in Crohn's disease","volume":"127","author":[{"family":"Darfeuille-Michaud","given":"Arlette"},{"family":"Boudeau","given":"Jérôme"},{"family":"Bulois","given":"Philippe"},{"family":"Neut","given":"Christel"},{"family":"Glasser","given":"Anne-Lise"},{"family":"Barnich","given":"Nicolas"},{"family":"Bringer","given":"Marie-Agnès"},{"family":"Swidsinski","given":"Alexander"},{"family":"Beaugerie","given":"Laurent"},{"family":"Colombel","given":"Jean-Frédéric"}],"issued":{"date-parts":[["2004",8]]}}}],"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[49]</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AIEC может сыграть роль в болезни Крона из-за его способности вторгаться в эпителий и сохраняться в макрофагах. Напротив, некоторые микробные </w:t>
      </w:r>
      <w:proofErr w:type="spellStart"/>
      <w:r w:rsidRPr="0085225A">
        <w:rPr>
          <w:rFonts w:ascii="Times New Roman" w:hAnsi="Times New Roman" w:cs="Times New Roman"/>
          <w:sz w:val="28"/>
          <w:szCs w:val="28"/>
        </w:rPr>
        <w:t>субпопуляции</w:t>
      </w:r>
      <w:proofErr w:type="spellEnd"/>
      <w:r w:rsidRPr="0085225A">
        <w:rPr>
          <w:rFonts w:ascii="Times New Roman" w:hAnsi="Times New Roman" w:cs="Times New Roman"/>
          <w:sz w:val="28"/>
          <w:szCs w:val="28"/>
        </w:rPr>
        <w:t xml:space="preserve"> могут обеспечить защиту от болезней. Бактерии, </w:t>
      </w:r>
      <w:r w:rsidRPr="00183EBB">
        <w:rPr>
          <w:rFonts w:ascii="Times New Roman" w:hAnsi="Times New Roman" w:cs="Times New Roman"/>
          <w:sz w:val="28"/>
          <w:szCs w:val="28"/>
        </w:rPr>
        <w:t xml:space="preserve">принадлежащие к типу </w:t>
      </w:r>
      <w:proofErr w:type="spellStart"/>
      <w:r w:rsidRPr="00183EBB">
        <w:rPr>
          <w:rFonts w:ascii="Times New Roman" w:hAnsi="Times New Roman" w:cs="Times New Roman"/>
          <w:sz w:val="28"/>
          <w:szCs w:val="28"/>
        </w:rPr>
        <w:t>Firmicutes</w:t>
      </w:r>
      <w:proofErr w:type="spellEnd"/>
      <w:r w:rsidRPr="00183EBB">
        <w:rPr>
          <w:rFonts w:ascii="Times New Roman" w:hAnsi="Times New Roman" w:cs="Times New Roman"/>
          <w:sz w:val="28"/>
          <w:szCs w:val="28"/>
        </w:rPr>
        <w:t xml:space="preserve">, часто реже встречаются у пациентов с болезнью Крона </w:t>
      </w:r>
      <w:r w:rsidRPr="00183EBB">
        <w:rPr>
          <w:rFonts w:ascii="Times New Roman" w:hAnsi="Times New Roman" w:cs="Times New Roman"/>
          <w:sz w:val="28"/>
          <w:szCs w:val="28"/>
        </w:rPr>
        <w:fldChar w:fldCharType="begin"/>
      </w:r>
      <w:r w:rsidR="008C6AC7" w:rsidRPr="00183EBB">
        <w:rPr>
          <w:rFonts w:ascii="Times New Roman" w:hAnsi="Times New Roman" w:cs="Times New Roman"/>
          <w:sz w:val="28"/>
          <w:szCs w:val="28"/>
        </w:rPr>
        <w:instrText xml:space="preserve"> ADDIN ZOTERO_ITEM CSL_CITATION {"citationID":"qMqRXMGf","properties":{"formattedCitation":"[48]","plainCitation":"[48]","noteIndex":0},"citationItems":[{"id":"9MGBCW8t/nF8vpldj","uris":["http://zotero.org/users/local/IgHOKxi1/items/2KB8K55D"],"uri":["http://zotero.org/users/local/IgHOKxi1/items/2KB8K55D"],"itemData":{"id":121,"type":"article-journal","abstract":"IBD-ulcerative colitis and Crohn's disease-is emerging as a worldwide epidemic. An association between the increased incidence of IBD and environmental factors linked to socioeconomic development has been persistently detected in different parts of the world. The lifestyle in developed countries might impair the natural patterns of microbial colonization of the human gut. The interaction of microbes with mucosal immune compartments in the gut seems to have a major role in priming and regulating immunity. In IBD, mucosal lesions are generated by an excessive or dysregulated immune response against commensal microbes in the gut. In individuals with a genetic susceptibility to IBD, abnormal microbial colonization of the gastrointestinal tract might be the origin of such dysregulation. Developments in gene-sequencing technologies, as well as increased availability of powerful bioinformatic tools, have enabled novel insights into the microbial composition of the human gut microbiota and the effect of microbial communities on human physiology and disease. Studies that used these technologies indicate that dysbiosis (that is, abnormal microbiota composition) and decreased complexity of the gut microbial ecosystem are common features in patients with Crohn's disease or ulcerative colitis. Whether such changes are a cause or a consequence of the disease remains to be elucidated.","container-title":"Nature Reviews. Gastroenterology &amp; Hepatology","DOI":"10.1038/nrgastro.2012.152","ISSN":"1759-5053","issue":"10","journalAbbreviation":"Nat Rev Gastroenterol Hepatol","language":"eng","note":"PMID: 22907164","page":"599-608","source":"PubMed","title":"The gut microbiota in IBD","volume":"9","author":[{"family":"Manichanh","given":"Chaysavanh"},{"family":"Borruel","given":"Natalia"},{"family":"Casellas","given":"Francesc"},{"family":"Guarner","given":"Francisco"}],"issued":{"date-parts":[["2012",10]]}}}],"schema":"https://github.com/citation-style-language/schema/raw/master/csl-citation.json"} </w:instrText>
      </w:r>
      <w:r w:rsidRPr="00183EBB">
        <w:rPr>
          <w:rFonts w:ascii="Times New Roman" w:hAnsi="Times New Roman" w:cs="Times New Roman"/>
          <w:sz w:val="28"/>
          <w:szCs w:val="28"/>
        </w:rPr>
        <w:fldChar w:fldCharType="separate"/>
      </w:r>
      <w:r w:rsidR="00B14207" w:rsidRPr="00183EBB">
        <w:rPr>
          <w:rFonts w:ascii="Times New Roman" w:hAnsi="Times New Roman" w:cs="Times New Roman"/>
          <w:sz w:val="28"/>
        </w:rPr>
        <w:t>[48</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972D1" w:rsidRPr="00183EBB">
        <w:rPr>
          <w:rFonts w:ascii="Times New Roman" w:hAnsi="Times New Roman" w:cs="Times New Roman"/>
          <w:sz w:val="28"/>
        </w:rPr>
        <w:t>605</w:t>
      </w:r>
      <w:r w:rsidR="00B14207" w:rsidRPr="00183EBB">
        <w:rPr>
          <w:rFonts w:ascii="Times New Roman" w:hAnsi="Times New Roman" w:cs="Times New Roman"/>
          <w:sz w:val="28"/>
        </w:rPr>
        <w:t>]</w:t>
      </w:r>
      <w:r w:rsidRPr="00183EBB">
        <w:rPr>
          <w:rFonts w:ascii="Times New Roman" w:hAnsi="Times New Roman" w:cs="Times New Roman"/>
          <w:sz w:val="28"/>
          <w:szCs w:val="28"/>
        </w:rPr>
        <w:fldChar w:fldCharType="end"/>
      </w:r>
      <w:r w:rsidRPr="00183EBB">
        <w:rPr>
          <w:rFonts w:ascii="Times New Roman" w:hAnsi="Times New Roman" w:cs="Times New Roman"/>
          <w:sz w:val="28"/>
          <w:szCs w:val="28"/>
        </w:rPr>
        <w:t xml:space="preserve">. </w:t>
      </w:r>
    </w:p>
    <w:p w14:paraId="1F82672F" w14:textId="77777777" w:rsidR="004301C9" w:rsidRPr="00183EBB" w:rsidRDefault="004301C9" w:rsidP="006D3E55">
      <w:pPr>
        <w:spacing w:after="0" w:line="240" w:lineRule="auto"/>
        <w:ind w:firstLine="709"/>
        <w:jc w:val="both"/>
        <w:rPr>
          <w:rFonts w:ascii="Times New Roman" w:eastAsia="Times New Roman" w:hAnsi="Times New Roman" w:cs="Times New Roman"/>
          <w:i/>
          <w:sz w:val="28"/>
          <w:szCs w:val="28"/>
          <w:lang w:eastAsia="ru-RU"/>
        </w:rPr>
      </w:pPr>
      <w:r w:rsidRPr="00183EBB">
        <w:rPr>
          <w:rFonts w:ascii="Times New Roman" w:eastAsia="Times New Roman" w:hAnsi="Times New Roman" w:cs="Times New Roman"/>
          <w:i/>
          <w:sz w:val="28"/>
          <w:szCs w:val="28"/>
          <w:lang w:eastAsia="ru-RU"/>
        </w:rPr>
        <w:t>Инфекция</w:t>
      </w:r>
    </w:p>
    <w:p w14:paraId="68BD30F7" w14:textId="12DE77A7"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Кишечный бактериальный состав пациентов с ВЗК значительно отличается от такового у пациентов без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kh9F98Ae","properties":{"formattedCitation":"[50,51]","plainCitation":"[50,51]","noteIndex":0},"citationItems":[{"id":"9MGBCW8t/lhqvbUfx","uris":["http://zotero.org/users/local/IgHOKxi1/items/TGI3PIKA"],"uri":["http://zotero.org/users/local/IgHOKxi1/items/TGI3PIKA"],"itemData":{"id":206,"type":"article-journal","abstract":"BACKGROUND: The intestinal microbiota is suspected to play a role in colitis and particularly in inflammatory bowel disease (IBD) pathogenesis. The aim was to compare the fecal microbiota composition of patients with colitis to that of healthy subjects (HS).\nMETHODS: fecal samples from 22 active Crohn's disease (A-CD) patients, 10 CD patients in remission (R-CD), 13 active ulcerative colitis (A-UC) patients, 4 UC patients in remission (R-UC), 8 infectious colitis (IC) patients, and 27 HS were analyzed by quantitative real-time polymerase chain reaction (PCR) targeting the 16S rRNA gene. Bacterial counts were transformed to logarithms (Log(10) CFU) for statistical analysis.\nRESULTS: Bacteria of the phylum Firmicutes (Clostridium leptum and Clostridium coccoides groups) were less represented in A-IBD patients (9.7; P = 0.004) and IC (9.4; P = 0.02), compared to HS (10.8). Faecalibacterium prausnitzii species (a major representative of the C. leptum group) had lower counts in A-IBD and IC patients compared to HS (8.8 and 8.3 versus 10.4; P = 0.0004 and P = 0.003). The Firmicutes/Bacteroidetes ratio was lower in A-IBD (1.3; P = 0.0001) and IC patients (0.4; P = 0.002). Compared to HS, Bifidobacteria were less represented in A-IBD and IC (7.9 and 7.7 versus 9.2; P = 0.001 and P = 0.01).\nCONCLUSIONS: The fecal microbiota of patients with IBD differs from that of HS. The phylum Firmicutes and particularly the species F. prausnitzii, are underrepresented in A-IBD patients as well as in IC patients. These bacteria could be crucial to gut homeostasis since lower counts of F. prausnitzii are consistently associated with a reduced protection of the gut mucosa.","container-title":"Inflammatory Bowel Diseases","DOI":"10.1002/ibd.20903","ISSN":"1536-4844","issue":"8","journalAbbreviation":"Inflamm. Bowel Dis.","language":"eng","note":"PMID: 19235886","page":"1183-1189","source":"PubMed","title":"Low counts of Faecalibacterium prausnitzii in colitis microbiota","volume":"15","author":[{"family":"Sokol","given":"H."},{"family":"Seksik","given":"P."},{"family":"Furet","given":"J. P."},{"family":"Firmesse","given":"O."},{"family":"Nion-Larmurier","given":"I."},{"family":"Beaugerie","given":"L."},{"family":"Cosnes","given":"J."},{"family":"Corthier","given":"G."},{"family":"Marteau","given":"P."},{"family":"Doré","given":"J."}],"issued":{"date-parts":[["2009",8]]}}},{"id":"9MGBCW8t/xLx5Z4J7","uris":["http://zotero.org/users/local/IgHOKxi1/items/YVQS2R5G"],"uri":["http://zotero.org/users/local/IgHOKxi1/items/YVQS2R5G"],"itemData":{"id":208,"type":"article-journal","abstract":"The etiology of inflammatory bowel disease (IBD) is unknown but may relate to an unidentified bacterial pathogen or an immunological reaction to gut microbiota. Antibiotics have therefore been proposed as a therapy for Crohn's disease (CD) and ulcerative colitis (UC) to induce remission in active disease to prevent relapse. Current data are conflicting and we therefore conducted a systematic review of randomized controlled trials (RCTs) evaluating antibiotics in IBD. Only parallel group RCTs were considered eligible. Studies with adult patients receiving any dose of therapy for at least 7 days and up to 16 weeks for active disease, or at least 6 months of follow-up for preventing relapse in quiescent disease were analyzed. We included any antibiotics alone or in combination using predefined definitions of remission and relapse. Two reviewers independently assessed eligibility and extracted data. The primary outcome was remission or relapse using an intention-to-treat methodology. The data were summarized using relative risk (RR) and pooled using a random effects model. For active CD, there were 10 RCTs involving 1,160 patients. There was a statistically significant effect of antibiotics being superior to placebo (RR of active CD not in remission=0.85; 95% confidence interval (CI)=0.73-0.99, P=0.03). There was moderate heterogeneity between results (I(2)=48%) and a diverse number of antibiotics were tested (anti-tuberculosis therapy, macrolides, fluroquinolones, 5-nitroimidazoles, and rifaximin) either alone or in combination. Rifamycin derivatives either alone or in combination with other antibiotics appeared to have a significant effect at inducing remission in active CD. In perianal CD fistula there were three trials evaluating 123 patients using either ciprofloxacin or metronidazole. There was a statistically significant effect in reducing fistula drainage (RR=0.8; 95% CI=0.66-0.98) with no heterogeneity (I(2)=0%) and an number needed to treat 5 (95% CI=3-20). For quiescent CD, there were 3 RCTs involving 186 patients treated with different antibiotics combinations (all including antimycobacterials) vs. placebo. There was a statistically significant effect in favor of antibiotics vs. placebo (RR of relapse=0.62; 95% CI=0.46-0.84), with no heterogeneity (I(2)=0%). In active UC, there were 9 RCTs with 662 patients and there was a statistically significant benefit for antibiotics inducing remission (RR of UC not in remission=0.64; 95% CI=0.43-0.96). There was moderate heterogeneity (I(2)=69%) and antibiotics used were all different single or combination drugs. Antibiotic therapy may induce remission in active CD and UC, although the diverse number of antibiotics tested means the data are difficult to interpret. This systematic review is a mandate for further trials of antibiotic therapy in IBD.","container-title":"The American Journal of Gastroenterology","DOI":"10.1038/ajg.2011.72","ISSN":"1572-0241","issue":"4","journalAbbreviation":"Am. J. Gastroenterol.","language":"eng","note":"PMID: 21407187","page":"661-673","source":"PubMed","title":"Antibiotic therapy in inflammatory bowel disease: a systematic review and meta-analysis","title-short":"Antibiotic therapy in inflammatory bowel disease","volume":"106","author":[{"family":"Khan","given":"Khurram J."},{"family":"Ullman","given":"Thomas A."},{"family":"Ford","given":"Alexander C."},{"family":"Abreu","given":"Maria T."},{"family":"Abadir","given":"Amir"},{"family":"Abadir","given":"A."},{"family":"Marshall","given":"John K."},{"family":"Talley","given":"Nicholas J."},{"family":"Moayyedi","given":"Paul"}],"issued":{"date-parts":[["2011",4]]}}}],"schema":"https://github.com/citation-style-language/schema/raw/master/csl-citation.json"}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[50,</w:t>
      </w:r>
      <w:r w:rsidR="006D3E55">
        <w:rPr>
          <w:rFonts w:ascii="Times New Roman" w:hAnsi="Times New Roman" w:cs="Times New Roman"/>
          <w:sz w:val="28"/>
        </w:rPr>
        <w:t xml:space="preserve"> </w:t>
      </w:r>
      <w:r w:rsidR="00B14207" w:rsidRPr="00B14207">
        <w:rPr>
          <w:rFonts w:ascii="Times New Roman" w:hAnsi="Times New Roman" w:cs="Times New Roman"/>
          <w:sz w:val="28"/>
        </w:rPr>
        <w:t>51]</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Однако исследования по выявлению микробных патогенов, вызывающих ВЗК, имели ограниченный успех. Не была доказана связь ни одного из патогенных микроорганизмов с возникновением ВЗК</w:t>
      </w:r>
      <w:r w:rsidRPr="008F7D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B14207">
        <w:rPr>
          <w:rFonts w:ascii="Times New Roman" w:eastAsia="Times New Roman" w:hAnsi="Times New Roman" w:cs="Times New Roman"/>
          <w:color w:val="000000"/>
          <w:sz w:val="28"/>
          <w:szCs w:val="28"/>
          <w:lang w:eastAsia="ru-RU"/>
        </w:rPr>
        <w:instrText xml:space="preserve"> ADDIN ZOTERO_ITEM CSL_CITATION {"citationID":"jfN7eka2","properties":{"formattedCitation":"[52]","plainCitation":"[52]","noteIndex":0},"citationItems":[{"id":144,"uris":["http://zotero.org/users/4365502/items/5RPR4J4R"],"uri":["http://zotero.org/users/4365502/items/5RPR4J4R"],"itemData":{"id":144,"type":"article-journal","abstract":"Intestinal inflammation arises from abnormal host-microbe interactions. The perturbations of homeostatic coexistence involve host genetic factors, barrier function, innate and adaptive immunity, as well as qualitative and quantitative changes in the composition of the microbiota. Dysbiosis toward selected micro-organisms and decreased complexity of commensal bacteria have been observed in patients with Crohn's disease and ulcerative colitis, but it is not clear whether the dysbiosis contributes to development of inflammatory bowel disease or is instead a consequence of the disease. Pathogens with virulence factors that allow them to breach the intestinal barrier and induce chronic inflammation might mediate the pathogenesis of these diseases. To identify new therapeutic approaches for inflammatory bowel disease, it is important to identify host susceptibility factors involved in the control of microbial infection, characterize potential pathogens, and eliminate them or block the expression of their virulence factors.","container-title":"Gastroenterology","DOI":"10.1053/j.gastro.2011.01.054","ISSN":"1528-0012","issue":"6","journalAbbreviation":"Gastroenterology","language":"eng","note":"PMID: 21530738","page":"1720-1728","source":"PubMed","title":"The commensal microbiota and enteropathogens in the pathogenesis of inflammatory bowel diseases","volume":"140","author":[{"family":"Chassaing","given":"Benoit"},{"family":"Darfeuille-Michaud","given":"Arlette"}],"issued":{"date-parts":[["2011",5]]}}}],"schema":"https://github.com/citation-style-language/schema/raw/master/csl-citation.json"}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[52]</w:t>
      </w:r>
      <w:r>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roofErr w:type="spellStart"/>
      <w:r w:rsidRPr="0085225A">
        <w:rPr>
          <w:rFonts w:ascii="Times New Roman" w:eastAsia="Times New Roman" w:hAnsi="Times New Roman" w:cs="Times New Roman"/>
          <w:color w:val="000000"/>
          <w:sz w:val="28"/>
          <w:szCs w:val="28"/>
          <w:lang w:eastAsia="ru-RU"/>
        </w:rPr>
        <w:t>Патобионты</w:t>
      </w:r>
      <w:proofErr w:type="spellEnd"/>
      <w:r w:rsidRPr="0085225A">
        <w:rPr>
          <w:rFonts w:ascii="Times New Roman" w:eastAsia="Times New Roman" w:hAnsi="Times New Roman" w:cs="Times New Roman"/>
          <w:color w:val="000000"/>
          <w:sz w:val="28"/>
          <w:szCs w:val="28"/>
          <w:lang w:eastAsia="ru-RU"/>
        </w:rPr>
        <w:t xml:space="preserve"> </w:t>
      </w:r>
      <w:r w:rsidR="006D3E55">
        <w:rPr>
          <w:rFonts w:ascii="Times New Roman" w:eastAsia="Times New Roman" w:hAnsi="Times New Roman" w:cs="Times New Roman"/>
          <w:color w:val="000000"/>
          <w:sz w:val="28"/>
          <w:szCs w:val="28"/>
          <w:lang w:eastAsia="ru-RU"/>
        </w:rPr>
        <w:t>–</w:t>
      </w:r>
      <w:r w:rsidRPr="0085225A">
        <w:rPr>
          <w:rFonts w:ascii="Times New Roman" w:eastAsia="Times New Roman" w:hAnsi="Times New Roman" w:cs="Times New Roman"/>
          <w:color w:val="000000"/>
          <w:sz w:val="28"/>
          <w:szCs w:val="28"/>
          <w:lang w:eastAsia="ru-RU"/>
        </w:rPr>
        <w:t xml:space="preserve"> это симбиотические организмы в кишечнике, которые обычно не вызывают воспалительный ответ, однако при определенных условиях окружающей среды </w:t>
      </w:r>
      <w:proofErr w:type="spellStart"/>
      <w:r w:rsidRPr="0085225A">
        <w:rPr>
          <w:rFonts w:ascii="Times New Roman" w:eastAsia="Times New Roman" w:hAnsi="Times New Roman" w:cs="Times New Roman"/>
          <w:color w:val="000000"/>
          <w:sz w:val="28"/>
          <w:szCs w:val="28"/>
          <w:lang w:eastAsia="ru-RU"/>
        </w:rPr>
        <w:t>патобионты</w:t>
      </w:r>
      <w:proofErr w:type="spellEnd"/>
      <w:r w:rsidRPr="0085225A">
        <w:rPr>
          <w:rFonts w:ascii="Times New Roman" w:eastAsia="Times New Roman" w:hAnsi="Times New Roman" w:cs="Times New Roman"/>
          <w:color w:val="000000"/>
          <w:sz w:val="28"/>
          <w:szCs w:val="28"/>
          <w:lang w:eastAsia="ru-RU"/>
        </w:rPr>
        <w:t xml:space="preserve"> могут вызвать воспаление, приводящее к заболеванию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J4VI2FC1","properties":{"formattedCitation":"[53]","plainCitation":"[53]","noteIndex":0},"citationItems":[{"id":"9MGBCW8t/MeT0O0tu","uris":["http://zotero.org/users/local/IgHOKxi1/items/A5Q8X2E9"],"uri":["http://zotero.org/users/local/IgHOKxi1/items/A5Q8X2E9"],"itemData":{"id":212,"type":"article-journal","abstract":"The predominantly anaerobic microbiota of the distal ileum and colon contain an extraordinarily complex variety of metabolically active bacteria and fungi that intimately interact with the host's epithelial cells and mucosal immune system. Crohn's disease, ulcerative colitis, and pouchitis are the result of continuous microbial antigenic stimulation of pathogenic immune responses as a consequence of host genetic defects in mucosal barrier function, innate bacterial killing, or immunoregulation. Altered microbial composition and function in inflammatory bowel diseases result in increased immune stimulation, epithelial dysfunction, or enhanced mucosal permeability. Although traditional pathogens probably are not responsible for these disorders, increased virulence of commensal bacterial species, particularly Escherichia coli, enhance their mucosal attachment, invasion, and intracellular persistence, thereby stimulating pathogenic immune responses. Host genetic polymorphisms most likely interact with functional bacterial changes to stimulate aggressive immune responses that lead to chronic tissue injury. Identification of these host and microbial alterations in individual patients should lead to selective targeted interventions that correct underlying abnormalities and induce sustained and predictable therapeutic responses.","container-title":"Gastroenterology","DOI":"10.1053/j.gastro.2007.11.059","ISSN":"1528-0012","issue":"2","journalAbbreviation":"Gastroenterology","language":"eng","note":"PMID: 18242222","page":"577-594","source":"PubMed","title":"Microbial influences in inflammatory bowel diseases","volume":"134","author":[{"family":"Sartor","given":"R. Balfour"}],"issued":{"date-parts":[["2008",2]]}}}],"schema":"https://github.com/citation-style-language/schema/raw/master/csl-citation.json"}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[53]</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Это привело к мысли, что этиологическими агентами ВЗК не обязательно являются возбудители, а скорее всего, заболевание возникает из-за непропорциональности популяций </w:t>
      </w:r>
      <w:proofErr w:type="spellStart"/>
      <w:r w:rsidRPr="0085225A">
        <w:rPr>
          <w:rFonts w:ascii="Times New Roman" w:eastAsia="Times New Roman" w:hAnsi="Times New Roman" w:cs="Times New Roman"/>
          <w:color w:val="000000"/>
          <w:sz w:val="28"/>
          <w:szCs w:val="28"/>
          <w:lang w:eastAsia="ru-RU"/>
        </w:rPr>
        <w:t>патобионтов</w:t>
      </w:r>
      <w:proofErr w:type="spellEnd"/>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X3BhNcMU","properties":{"formattedCitation":"[53,54]","plainCitation":"[53,54]","noteIndex":0},"citationItems":[{"id":"9MGBCW8t/MeT0O0tu","uris":["http://zotero.org/users/local/IgHOKxi1/items/A5Q8X2E9"],"uri":["http://zotero.org/users/local/IgHOKxi1/items/A5Q8X2E9"],"itemData":{"id":212,"type":"article-journal","abstract":"The predominantly anaerobic microbiota of the distal ileum and colon contain an extraordinarily complex variety of metabolically active bacteria and fungi that intimately interact with the host's epithelial cells and mucosal immune system. Crohn's disease, ulcerative colitis, and pouchitis are the result of continuous microbial antigenic stimulation of pathogenic immune responses as a consequence of host genetic defects in mucosal barrier function, innate bacterial killing, or immunoregulation. Altered microbial composition and function in inflammatory bowel diseases result in increased immune stimulation, epithelial dysfunction, or enhanced mucosal permeability. Although traditional pathogens probably are not responsible for these disorders, increased virulence of commensal bacterial species, particularly Escherichia coli, enhance their mucosal attachment, invasion, and intracellular persistence, thereby stimulating pathogenic immune responses. Host genetic polymorphisms most likely interact with functional bacterial changes to stimulate aggressive immune responses that lead to chronic tissue injury. Identification of these host and microbial alterations in individual patients should lead to selective targeted interventions that correct underlying abnormalities and induce sustained and predictable therapeutic responses.","container-title":"Gastroenterology","DOI":"10.1053/j.gastro.2007.11.059","ISSN":"1528-0012","issue":"2","journalAbbreviation":"Gastroenterology","language":"eng","note":"PMID: 18242222","page":"577-594","source":"PubMed","title":"Microbial influences in inflammatory bowel diseases","volume":"134","author":[{"family":"Sartor","given":"R. Balfour"}],"issued":{"date-parts":[["2008",2]]}}},{"id":"9MGBCW8t/h7cEtXrB","uris":["http://zotero.org/users/local/IgHOKxi1/items/XMSWXAU6"],"uri":["http://zotero.org/users/local/IgHOKxi1/items/XMSWXAU6"],"itemData":{"id":214,"type":"article-journal","abstract":"BACKGROUND: The mucosa-associated microbiota, being very close to the inflammatory process associated with inflammatory bowel disease (IBD), may have a pathogenic role. We used a culture-independent method to analyze the mucosa-associated microbiota in IBD patients at various points of the distal digestive tract.\nMETHODS: Thirty-five patients (20 with Crohn's disease, 11 with ulcerative colitis, and 4 controls) underwent colonoscopy. Biopsies (n = 126) were taken from 4 sites: the ileum, right colon, left colon, and rectum. Fecal samples were also obtained from 7 individuals. Temporal temperature gradient gel electrophoresis (TTGE) of 16S rDNA was used to evaluate dominant species diversity. TTGE profiles were compared using software that measures the degree of similarity.\nRESULTS: In a given individual, the overall similarity percentage between the 4 segments of the distal digestive tract was 94.7 +/- 4.0%, regardless of clinical status. The average similarity of all profiles for a given segment was 59.3 +/- 18.3% in the overall population. Dendrogram analysis showed that TTGE profiles did not cluster with clinical status. Differences were observed between the dominant fecal microbiota and the mucosa-associated microbiota of all 4 sites, with similarity percentages less than 92%.\nCONCLUSIONS: These results confirm that the dominant species differ between the mucosa-associated and fecal microbiota. They also show that, in a given individual, the microbiota is relatively stable along the distal digestive tract, showing a slight evolution in dominant species diversity from the ileum to the rectum, in both healthy subjects and patients with IBD.","container-title":"Inflammatory Bowel Diseases","DOI":"10.1097/01.mib.0000159662.62651.06","ISSN":"1078-0998","issue":"5","journalAbbreviation":"Inflamm. Bowel Dis.","language":"eng","note":"PMID: 15867587","page":"473-480","source":"PubMed","title":"Biodiversity of the mucosa-associated microbiota is stable along the distal digestive tract in healthy individuals and patients with IBD","volume":"11","author":[{"family":"Lepage","given":"Patricia"},{"family":"Seksik","given":"Philippe"},{"family":"Sutren","given":"Malène"},{"family":"Cochetière","given":"Marie-France","non-dropping-particle":"de la"},{"family":"Jian","given":"Raymond"},{"family":"Marteau","given":"Philippe"},{"family":"Doré","given":"Joël"}],"issued":{"date-parts":[["2005",5]]}}}],"schema":"https://github.com/citation-style-language/schema/raw/master/csl-citation.json"}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[54]</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Дисбактериоз включает аномальное изменение состава микробиоты кишечника, в результате чего число симбионтов уменьшается, и / или количество </w:t>
      </w:r>
      <w:proofErr w:type="spellStart"/>
      <w:r w:rsidRPr="0085225A">
        <w:rPr>
          <w:rFonts w:ascii="Times New Roman" w:eastAsia="Times New Roman" w:hAnsi="Times New Roman" w:cs="Times New Roman"/>
          <w:color w:val="000000"/>
          <w:sz w:val="28"/>
          <w:szCs w:val="28"/>
          <w:lang w:eastAsia="ru-RU"/>
        </w:rPr>
        <w:t>патобионтов</w:t>
      </w:r>
      <w:proofErr w:type="spellEnd"/>
      <w:r w:rsidRPr="0085225A">
        <w:rPr>
          <w:rFonts w:ascii="Times New Roman" w:eastAsia="Times New Roman" w:hAnsi="Times New Roman" w:cs="Times New Roman"/>
          <w:color w:val="000000"/>
          <w:sz w:val="28"/>
          <w:szCs w:val="28"/>
          <w:lang w:eastAsia="ru-RU"/>
        </w:rPr>
        <w:t xml:space="preserve"> увеличивается. Различные причины этого изменения в микробиоте не совсем ясны, однако, результатом является неспецифическое воспаление кишечника, которое может вызвать ВЗК у генетически восприимчивых людей. Это воспаление кишечника может усугубляться оппортунистическими организмами, такими как вирусные, бактериальные и грибковые инфекции. Таким образом, предшествующие инфекции могут приводить к хроническому ВЗК у пациентов с генетической предрасположенностью, в то время как существующее ВЗК может предрасполагать пациентов к кишечным инфекциям.</w:t>
      </w:r>
    </w:p>
    <w:p w14:paraId="3D0C6B17" w14:textId="0D091CE9"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Считается, что гельминты, играют иммуномодулирующую роль при ВЗК, а гельминтозные инфекции были предложены в качестве возможного объяснения низкой заболеваемости и распространенности ВЗК в </w:t>
      </w:r>
      <w:r w:rsidRPr="0085225A">
        <w:rPr>
          <w:rFonts w:ascii="Times New Roman" w:eastAsia="Times New Roman" w:hAnsi="Times New Roman" w:cs="Times New Roman"/>
          <w:color w:val="000000"/>
          <w:sz w:val="28"/>
          <w:szCs w:val="28"/>
          <w:lang w:eastAsia="ru-RU"/>
        </w:rPr>
        <w:lastRenderedPageBreak/>
        <w:t xml:space="preserve">развивающихся странах («Гигиеническая гипотеза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2IIKR5o6","properties":{"formattedCitation":"[55]","plainCitation":"[55]","noteIndex":0},"citationItems":[{"id":"9MGBCW8t/T4QJdpy1","uris":["http://zotero.org/users/local/IgHOKxi1/items/9NNJU3B7"],"uri":["http://zotero.org/users/local/IgHOKxi1/items/9NNJU3B7"],"itemData":{"id":216,"type":"article-journal","abstract":"Abstract.  Helminths are parasitic animals that have evolved over 100,000,000 years to live in the intestinal track or other locations of their hosts. Colonizat","container-title":"Inflammatory Bowel Diseases","DOI":"10.1002/ibd.20633","ISSN":"1078-0998","issue":"1","journalAbbreviation":"Inflamm Bowel Dis","language":"en","note":"publisher: Oxford Academic","page":"128-133","source":"academic.oup.com","title":"Helminths and the IBD Hygiene Hypothesis","volume":"15","author":[{"family":"Weinstock","given":"Joel V."},{"family":"Elliott","given":"David E."}],"issued":{"date-parts":[["2009",1,1]]}}}],"schema":"https://github.com/citation-style-language/schema/raw/master/csl-citation.json"}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Гельминты стимулируют секрецию IL10, регуляторного цитокина, который подавляет реакции Th1 и колит на мышиной модели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e9IQF79t","properties":{"formattedCitation":"[56]","plainCitation":"[56]","noteIndex":0},"citationItems":[{"id":"9MGBCW8t/LKvyrxWC","uris":["http://zotero.org/users/local/IgHOKxi1/items/XHNFBGCQ"],"uri":["http://zotero.org/users/local/IgHOKxi1/items/XHNFBGCQ"],"itemData":{"id":219,"type":"article-journal","abstract":"BACKGROUND: Helminths have been used to inhibit intestinal inflammation in patients with Crohn's disease.\nAIM: This study was undertaken to determine if there is a protective association of prior hookworm infection with Crohn's disease, in a region where there is epidemiological transition from parasitic and infectious diseases to increased auto-inflammatory diseases.\nMETHODS: Hookworm exposure was assessed by peripheral blood mononuclear cell (PBMC) activation by hookworm antigens in 78 patients with Crohn's disease and 75 healthy control participants. The change in proportion of T cells exhibiting CD69 after exposure to crude hookworm antigens was measured. Interferon-γ ELISPOT response to a panel of six recombinant hookworm antigens was analysed.\nRESULTS: Patients with Crohn's disease were more often from an urban background (P=0.005) compared to controls, while their socioeconomic status was not significantly different. T cell activation (increase in CD3(+) CD69(+) population) by hookworm antigen was significantly higher in controls compared to Crohn's disease patients (P=0.017), while activation by the nonspecific mitogen phytohemagglutinin was similar in both groups. Circulating T memory cells (CD3(+) CD45RO(+)) after exposure to hookworm antigens were not significantly different between the two groups. Mirroring these changes, interferon-γ ELISPOT responses to hookworm antigens were seen in 36 of 75 controls compared to 20 of 78 Crohn's disease patients (Fisher's exact P=0.005). Multivariate analysis indicated that CD3CD69 shifts (P=0.019), ELISPOT reactivity (P=0.039) and place of residence (P=0.024) were all independently associated with Crohn's disease.\nCONCLUSION: The inverse association between Crohn's disease and hookworm antigen reactivity is consistent with the hygiene hypothesis, but requires further exploration.","container-title":"Alimentary Pharmacology &amp; Therapeutics","DOI":"10.1111/j.1365-2036.2011.04824.x","ISSN":"1365-2036","issue":"8","journalAbbreviation":"Aliment. Pharmacol. Ther.","language":"eng","note":"PMID: 21848628","page":"923-930","source":"PubMed","title":"Exposure to hookworms in patients with Crohn's disease: a case-control study","title-short":"Exposure to hookworms in patients with Crohn's disease","volume":"34","author":[{"family":"Kabeerdoss","given":"J."},{"family":"Pugazhendhi","given":"S."},{"family":"Subramanian","given":"V."},{"family":"Binder","given":"H. J."},{"family":"Ramakrishna","given":"B. S."}],"issued":{"date-parts":[["2011",10]]}}}],"schema":"https://github.com/citation-style-language/schema/raw/master/csl-citation.json"}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Гельминты стимулируют рост IL4-продуцирующих клеток Th2, которые ингибируют ответы Th1, подтверждая важность индуцированных паразитами цитокинов Th2 для контроля заболевания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dz18MPCe","properties":{"formattedCitation":"[57]","plainCitation":"[57]","noteIndex":0},"citationItems":[{"id":"9MGBCW8t/z1KU94gI","uris":["http://zotero.org/users/local/IgHOKxi1/items/928NAGYP"],"uri":["http://zotero.org/users/local/IgHOKxi1/items/928NAGYP"],"itemData":{"id":221,"type":"article-journal","abstract":"Increasing incidence of inflammatory bowel diseases, such as Crohn's disease, in developed nations is associated with changes to the microbial environment, such as decreased prevalence of helminth colonization and alterations to the gut microbiota. We find that helminth infection protects mice deficient in the Crohn's disease susceptibility gene Nod2 from intestinal abnormalities by inhibiting colonization by an inflammatory Bacteroides species. Resistance to Bacteroides colonization was dependent on type 2 immunity, which promoted the establishment of a protective microbiota enriched in Clostridiales. Additionally, we show that individuals from helminth-endemic regions harbor a similar protective microbiota and that deworming treatment reduced levels of Clostridiales and increased Bacteroidales. These results support a model of the hygiene hypothesis in which certain individuals are genetically susceptible to the consequences of a changing microbial environment.","container-title":"Science (New York, N.Y.)","DOI":"10.1126/science.aaf3229","ISSN":"1095-9203","issue":"6285","journalAbbreviation":"Science","language":"eng","note":"PMID: 27080105\nPMCID: PMC4905769","page":"608-612","source":"PubMed","title":"Helminth infection promotes colonization resistance via type 2 immunity","volume":"352","author":[{"family":"Ramanan","given":"Deepshika"},{"family":"Bowcutt","given":"Rowann"},{"family":"Lee","given":"Soo Ching"},{"family":"Tang","given":"Mei San"},{"family":"Kurtz","given":"Zachary D."},{"family":"Ding","given":"Yi"},{"family":"Honda","given":"Kenya"},{"family":"Gause","given":"William C."},{"family":"Blaser","given":"Martin J."},{"family":"Bonneau","given":"Richard A."},{"family":"Lim","given":"Yvonne A. L."},{"family":"Loke","given":"P'ng"},{"family":"Cadwell","given":"Ken"}],"issued":{"date-parts":[["2016",4,29]]}}}],"schema":"https://github.com/citation-style-language/schema/raw/master/csl-citation.json"}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Также было показано, что гельминты увеличивают количество регуляторных Т-клеток, которые помогают поддерживать слизистую оболочку кишечника в состоянии иммунного спокойствия и ограничивают потенциал для развития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c6LyHZbB","properties":{"formattedCitation":"[58]","plainCitation":"[58]","noteIndex":0},"citationItems":[{"id":"9MGBCW8t/OFlMWhJh","uris":["http://zotero.org/users/local/IgHOKxi1/items/WQFHUWFH"],"uri":["http://zotero.org/users/local/IgHOKxi1/items/WQFHUWFH"],"itemData":{"id":224,"type":"article-journal","abstract":"Helminths down-regulate inflammation and may prevent development of several autoimmune illnesses, such as inflammatory bowel disease. We determined if exposure to the duodenal helminth Heligmosomoides polygyrus establishes cytokine pathways in the distal intestine that may protect from intestinal inflammation. Mice received 200 H. polygyrus larvae and were studied 2 weeks later. Lamina propria mononuclear cells (LPMC) were isolated from the terminal ileum for analysis and in vitro experiments. Mice with H. polygyrus were resistant to trinitrobenzenesulfonic acid (TNBS)-induced colitis, a Th1 cytokine-dependent inflammation. Heligmosomoides polygyrus did not change the normal microscopic appearance of the terminal ileum and colon and minimally affected LPMC composition. However, colonization altered LPMC cytokine profiles, blocking gamma interferon (IFN-gamma) and interleukin 12 (IL-12) p40 release but promoting IL-4, IL-5, IL-13, and IL-10 secretion. IL-10 blockade in vitro with anti-IL-10 receptor (IL-10R) monoclonal antibody restored LPMC IFN-gamma and IL-12 p40 secretion. IL-10 blockade in vivo worsened TNBS colitis in H. polygyrus-colonized mice. Lamina propria CD4(+) T cells isolated from colonized mice inhibited IFN-gamma production by splenic T cells from worm-free mice. This inhibition did not require cell contact and was dependent on IL-10. Heligmosomoides polygyrus colonization inhibits Th1 and promotes Th2 and regulatory cytokine production in distant intestinal regions without changing histology or LPMC composition. IL-10 is particularly important for limiting the Th1 response. The T-cell origin of these cytokines demonstrates mucosal regulatory T-cell induction.","container-title":"Infection and Immunity","DOI":"10.1128/IAI.00358-07","ISSN":"0019-9567","issue":"9","journalAbbreviation":"Infect. Immun.","language":"eng","note":"PMID: 17606601\nPMCID: PMC1951154","page":"4655-4663","source":"PubMed","title":"Heligmosomoides polygyrus promotes regulatory T-cell cytokine production in the murine normal distal intestine","volume":"75","author":[{"family":"Setiawan","given":"Tommy"},{"family":"Metwali","given":"Ahmed"},{"family":"Blum","given":"Arthur M."},{"family":"Ince","given":"M. Nedim"},{"family":"Urban","given":"Joseph F."},{"family":"Elliott","given":"David E."},{"family":"Weinstock","given":"Joel V."}],"issued":{"date-parts":[["2007",9]]}}}],"schema":"https://github.com/citation-style-language/schema/raw/master/csl-citation.json"}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207538C2" w14:textId="77777777" w:rsidR="004301C9" w:rsidRPr="006D3E55"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6D3E55">
        <w:rPr>
          <w:rFonts w:ascii="Times New Roman" w:eastAsia="Times New Roman" w:hAnsi="Times New Roman" w:cs="Times New Roman"/>
          <w:i/>
          <w:color w:val="000000"/>
          <w:sz w:val="28"/>
          <w:szCs w:val="28"/>
          <w:lang w:eastAsia="ru-RU"/>
        </w:rPr>
        <w:t>Окружающая среда, санитария, индустриализация и социально-экономический статус</w:t>
      </w:r>
    </w:p>
    <w:p w14:paraId="4C0F376D" w14:textId="41CCE961"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Стратегии общественного здравоохранения, такие как вакцинация и соблюдение санитарии окружающей среды, а также растущее использование антибиотиков привели к изменениям во взаимодействии человека и микроорганизмов в окружающей среде. Следовательно, улучшение гигиены и здравоохранения может изменить состав микробиоты кишечника и привести к состоянию дисбаланса между защитными и патогенными бактериями (дисбиоз)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tLqybGDi","properties":{"formattedCitation":"[59]","plainCitation":"[59]","noteIndex":0},"citationItems":[{"id":"9MGBCW8t/UVWhRI0P","uris":["http://zotero.org/users/local/IgHOKxi1/items/5HVFQY2E"],"uri":["http://zotero.org/users/local/IgHOKxi1/items/5HVFQY2E"],"itemData":{"id":135,"type":"article-journal","container-title":"BMJ (Clinical research ed.)","DOI":"10.1136/bmj.299.6710.1259","ISSN":"0959-8138","issue":"6710","journalAbbreviation":"BMJ","language":"eng","note":"PMID: 2513902\nPMCID: PMC1838109","page":"1259-1260","source":"PubMed","title":"Hay fever, hygiene, and household size","volume":"299","author":[{"family":"Strachan","given":"D. P."}],"issued":{"date-parts":[["1989",11,18]]}}}],"schema":"https://github.com/citation-style-language/schema/raw/master/csl-citation.json"}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[59]</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7ECE3F57" w14:textId="3A1F848A"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proofErr w:type="spellStart"/>
      <w:r w:rsidRPr="0085225A">
        <w:rPr>
          <w:rFonts w:ascii="Times New Roman" w:eastAsia="Times New Roman" w:hAnsi="Times New Roman" w:cs="Times New Roman"/>
          <w:color w:val="000000"/>
          <w:sz w:val="28"/>
          <w:szCs w:val="28"/>
          <w:lang w:eastAsia="ru-RU"/>
        </w:rPr>
        <w:t>Когортное</w:t>
      </w:r>
      <w:proofErr w:type="spellEnd"/>
      <w:r w:rsidRPr="0085225A">
        <w:rPr>
          <w:rFonts w:ascii="Times New Roman" w:eastAsia="Times New Roman" w:hAnsi="Times New Roman" w:cs="Times New Roman"/>
          <w:color w:val="000000"/>
          <w:sz w:val="28"/>
          <w:szCs w:val="28"/>
          <w:lang w:eastAsia="ru-RU"/>
        </w:rPr>
        <w:t xml:space="preserve"> исследование 2144660 канадских иммигрантов показало, что </w:t>
      </w:r>
      <w:r w:rsidRPr="00183EBB">
        <w:rPr>
          <w:rFonts w:ascii="Times New Roman" w:eastAsia="Times New Roman" w:hAnsi="Times New Roman" w:cs="Times New Roman"/>
          <w:sz w:val="28"/>
          <w:szCs w:val="28"/>
          <w:lang w:eastAsia="ru-RU"/>
        </w:rPr>
        <w:t xml:space="preserve">более молодой возраст по прибытии в Канаду был связан с повышением риска ВЗК у иммигрантов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Pxwq45wf","properties":{"formattedCitation":"[21]","plainCitation":"[21]","noteIndex":0},"citationItems":[{"id":"9MGBCW8t/0CCH6JmP","uris":["http://zotero.org/users/local/IgHOKxi1/items/LUPX4SE8"],"uri":["http://zotero.org/users/local/IgHOKxi1/items/LUPX4SE8"],"itemData":{"id":41,"type":"article-journal","abstract":"OBJECTIVES: The risk of inflammatory bowel disease (IBD) contributed by the environment can be elucidated by assessing the risk in migrants from low prevalence to Western countries. The incidence of IBD in immigrants to Canada and their Canadian-born children was compared with nonimmigrants.\nMETHODS: A population-based cohort of IBD patients derived from health administrative data was linked to immigration data to determine the standardized incidence of IBD in immigrants to Ontario, Canada, by region of birth between 1994 and 2010. The hazard contributed by younger age at immigration was determined. Incidence for Ontario-born children of immigrant mothers was compared with the children of nonimmigrants.\nRESULTS: In 2,144,660 immigrants, incidence of IBD was 7.3/100,000 person-years compared with 23.9/100,000 in 12,036,921 nonimmigrants (incidence rate ratio (IRR) 0.34, 95% CI 0.26-0.44). Incidence was lowest risk in East Asians (IRR 0.14, 95% CI 0.11-0.18) and highest in Western Europeans/North Americans (IRR 0.59, 95% CI 0.46-0.75). Increased age at immigration was associated with decreased risk of IBD (HR 0.986, 95% CI 0.982-0.990), a 14% increased risk per younger decade of life at immigration. Children of immigrants from the Middle East/North Africa, South Asia, Sub-Saharan Africa, and North America/Western Europe had similar risk of IBD as children of nonimmigrants; however, the incidence remained lower among children of immigrants from other regions.\nCONCLUSIONS: Younger age at arrival to Canada increased the risk of IBD in immigrants. Canadian-born children of immigrants from some regions assumed the high Canadian incidence of IBD, indicating that the underlying risk is activated with earlier life exposure to the Canadian environment in certain groups.","container-title":"The American Journal of Gastroenterology","DOI":"10.1038/ajg.2015.52","ISSN":"1572-0241","issue":"4","journalAbbreviation":"Am. J. Gastroenterol.","language":"eng","note":"PMID: 25756238","page":"553-563","source":"PubMed","title":"Inflammatory bowel disease in immigrants to Canada and their children: a population-based cohort study","title-short":"Inflammatory bowel disease in immigrants to Canada and their children","volume":"110","author":[{"family":"Benchimol","given":"Eric I."},{"family":"Mack","given":"David R."},{"family":"Guttmann","given":"Astrid"},{"family":"Nguyen","given":"Geoffrey C."},{"family":"To","given":"Teresa"},{"family":"Mojaverian","given":"Nassim"},{"family":"Quach","given":"Pauline"},{"family":"Manuel","given":"Douglas G."}],"issued":{"date-parts":[["2015",4]]}}}],"schema":"https://github.com/citation-style-language/schema/raw/master/csl-citation.json"}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Pr="00183EBB">
        <w:rPr>
          <w:rFonts w:ascii="Times New Roman" w:hAnsi="Times New Roman" w:cs="Times New Roman"/>
          <w:sz w:val="28"/>
        </w:rPr>
        <w:t>[21</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972D1" w:rsidRPr="00183EBB">
        <w:rPr>
          <w:rFonts w:ascii="Times New Roman" w:hAnsi="Times New Roman" w:cs="Times New Roman"/>
          <w:sz w:val="28"/>
        </w:rPr>
        <w:t>557</w:t>
      </w:r>
      <w:r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Родившиеся в Канаде дети иммигрантов из стран Африки к югу от Сахары, Ближнего Востока/Северной Африки, Южной Азии, Северной Америки/Западной Европы имели такой же риск развития ВЗК, что и дети </w:t>
      </w:r>
      <w:proofErr w:type="spellStart"/>
      <w:r w:rsidRPr="00183EBB">
        <w:rPr>
          <w:rFonts w:ascii="Times New Roman" w:eastAsia="Times New Roman" w:hAnsi="Times New Roman" w:cs="Times New Roman"/>
          <w:sz w:val="28"/>
          <w:szCs w:val="28"/>
          <w:lang w:eastAsia="ru-RU"/>
        </w:rPr>
        <w:t>неиммигрантов</w:t>
      </w:r>
      <w:proofErr w:type="spellEnd"/>
      <w:r w:rsidRPr="00183EBB">
        <w:rPr>
          <w:rFonts w:ascii="Times New Roman" w:eastAsia="Times New Roman" w:hAnsi="Times New Roman" w:cs="Times New Roman"/>
          <w:sz w:val="28"/>
          <w:szCs w:val="28"/>
          <w:lang w:eastAsia="ru-RU"/>
        </w:rPr>
        <w:t xml:space="preserve">. Тем не менее, заболеваемость ВЗК оставалась ниже среди детей иммигрантов из стран Восточной Азии и Тихого океана, что указывает на то, что основной риск активируется при более раннем воздействии канадской среды в определенных группах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FswMIfvs","properties":{"formattedCitation":"[21]","plainCitation":"[21]","noteIndex":0},"citationItems":[{"id":"9MGBCW8t/0CCH6JmP","uris":["http://zotero.org/users/local/IgHOKxi1/items/LUPX4SE8"],"uri":["http://zotero.org/users/local/IgHOKxi1/items/LUPX4SE8"],"itemData":{"id":41,"type":"article-journal","abstract":"OBJECTIVES: The risk of inflammatory bowel disease (IBD) contributed by the environment can be elucidated by assessing the risk in migrants from low prevalence to Western countries. The incidence of IBD in immigrants to Canada and their Canadian-born children was compared with nonimmigrants.\nMETHODS: A population-based cohort of IBD patients derived from health administrative data was linked to immigration data to determine the standardized incidence of IBD in immigrants to Ontario, Canada, by region of birth between 1994 and 2010. The hazard contributed by younger age at immigration was determined. Incidence for Ontario-born children of immigrant mothers was compared with the children of nonimmigrants.\nRESULTS: In 2,144,660 immigrants, incidence of IBD was 7.3/100,000 person-years compared with 23.9/100,000 in 12,036,921 nonimmigrants (incidence rate ratio (IRR) 0.34, 95% CI 0.26-0.44). Incidence was lowest risk in East Asians (IRR 0.14, 95% CI 0.11-0.18) and highest in Western Europeans/North Americans (IRR 0.59, 95% CI 0.46-0.75). Increased age at immigration was associated with decreased risk of IBD (HR 0.986, 95% CI 0.982-0.990), a 14% increased risk per younger decade of life at immigration. Children of immigrants from the Middle East/North Africa, South Asia, Sub-Saharan Africa, and North America/Western Europe had similar risk of IBD as children of nonimmigrants; however, the incidence remained lower among children of immigrants from other regions.\nCONCLUSIONS: Younger age at arrival to Canada increased the risk of IBD in immigrants. Canadian-born children of immigrants from some regions assumed the high Canadian incidence of IBD, indicating that the underlying risk is activated with earlier life exposure to the Canadian environment in certain groups.","container-title":"The American Journal of Gastroenterology","DOI":"10.1038/ajg.2015.52","ISSN":"1572-0241","issue":"4","journalAbbreviation":"Am. J. Gastroenterol.","language":"eng","note":"PMID: 25756238","page":"553-563","source":"PubMed","title":"Inflammatory bowel disease in immigrants to Canada and their children: a population-based cohort study","title-short":"Inflammatory bowel disease in immigrants to Canada and their children","volume":"110","author":[{"family":"Benchimol","given":"Eric I."},{"family":"Mack","given":"David R."},{"family":"Guttmann","given":"Astrid"},{"family":"Nguyen","given":"Geoffrey C."},{"family":"To","given":"Teresa"},{"family":"Mojaverian","given":"Nassim"},{"family":"Quach","given":"Pauline"},{"family":"Manuel","given":"Douglas G."}],"issued":{"date-parts":[["2015",4]]}}}],"schema":"https://github.com/citation-style-language/schema/raw/master/csl-citation.json"}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Pr="00183EBB">
        <w:rPr>
          <w:rFonts w:ascii="Times New Roman" w:hAnsi="Times New Roman" w:cs="Times New Roman"/>
          <w:sz w:val="28"/>
        </w:rPr>
        <w:t>[21</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8972D1" w:rsidRPr="00183EBB">
        <w:rPr>
          <w:rFonts w:ascii="Times New Roman" w:hAnsi="Times New Roman" w:cs="Times New Roman"/>
          <w:sz w:val="28"/>
        </w:rPr>
        <w:t>560</w:t>
      </w:r>
      <w:r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w:t>
      </w:r>
    </w:p>
    <w:p w14:paraId="4960D847" w14:textId="51412C49"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183EBB">
        <w:rPr>
          <w:rFonts w:ascii="Times New Roman" w:eastAsia="Times New Roman" w:hAnsi="Times New Roman" w:cs="Times New Roman"/>
          <w:sz w:val="28"/>
          <w:szCs w:val="28"/>
          <w:lang w:eastAsia="ru-RU"/>
        </w:rPr>
        <w:t xml:space="preserve">Систематический обзор случай-контроль и </w:t>
      </w:r>
      <w:proofErr w:type="spellStart"/>
      <w:r w:rsidRPr="00183EBB">
        <w:rPr>
          <w:rFonts w:ascii="Times New Roman" w:eastAsia="Times New Roman" w:hAnsi="Times New Roman" w:cs="Times New Roman"/>
          <w:sz w:val="28"/>
          <w:szCs w:val="28"/>
          <w:lang w:eastAsia="ru-RU"/>
        </w:rPr>
        <w:t>когортных</w:t>
      </w:r>
      <w:proofErr w:type="spellEnd"/>
      <w:r w:rsidRPr="00183EBB">
        <w:rPr>
          <w:rFonts w:ascii="Times New Roman" w:eastAsia="Times New Roman" w:hAnsi="Times New Roman" w:cs="Times New Roman"/>
          <w:sz w:val="28"/>
          <w:szCs w:val="28"/>
          <w:lang w:eastAsia="ru-RU"/>
        </w:rPr>
        <w:t xml:space="preserve"> исследований </w:t>
      </w:r>
      <w:r w:rsidRPr="0085225A">
        <w:rPr>
          <w:rFonts w:ascii="Times New Roman" w:eastAsia="Times New Roman" w:hAnsi="Times New Roman" w:cs="Times New Roman"/>
          <w:color w:val="000000"/>
          <w:sz w:val="28"/>
          <w:szCs w:val="28"/>
          <w:lang w:eastAsia="ru-RU"/>
        </w:rPr>
        <w:t xml:space="preserve">обнаружили положительную связь между городской средой и распространенностью ВЗК, однако различия в дизайне исследования, качестве исследования и отсутствии данных из регионов с низкой распространенностью (то есть из развивающихся стран) ограничивают возможность обобщения результатов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HWm3XKsg","properties":{"formattedCitation":"[60]","plainCitation":"[60]","noteIndex":0},"citationItems":[{"id":"9MGBCW8t/HrqMwjQJ","uris":["http://zotero.org/users/local/IgHOKxi1/items/6CCRURE6"],"uri":["http://zotero.org/users/local/IgHOKxi1/items/6CCRURE6"],"itemData":{"id":227,"type":"article-journal","abstract":"BACKGROUND: The objective of this study was to conduct a systematic review with meta-analysis of studies assessing the association between living in an urban environment and the development of the Crohn's disease (CD) or ulcerative colitis (UC).\nMETHODS: A systematic literature search of MEDLINE (1950-Oct. 2009) and EMBASE (1980-Oct. 2009) was conducted to identify studies investigating the relationship between urban environment and IBD. Cohort and case-control studies were analyzed using incidence rate ratio (IRR) or odds ratio (OR) with 95 % confidence intervals (CIs), respectively. Stratified and sensitivity analyses were performed to explore heterogeneity between studies and assess effects of study quality.\nRESULTS: The search strategy retrieved 6940 unique citations and 40 studies were selected for inclusion. Of these, 25 investigated the relationship between urban environment and UC and 30 investigated this relationship with CD. Included in our analysis were 7 case-control UC studies, 9 case-control CD studies, 18 cohort UC studies and 21 cohort CD studies. Based on a random effects model, the pooled IRRs for urban compared to rural environment for UC and CD studies were 1.17 (1.03, 1.32) and 1.42 (1.26, 1.60), respectively. These associations persisted across multiple stratified and sensitivity analyses exploring clinical and study quality factors. Heterogeneity was observed in the cohort studies for both UC and CD, whereas statistically significant heterogeneity was not observed for the case-control studies.\nCONCLUSIONS: A positive association between urban environment and both CD and UC was found. Heterogeneity may be explained by differences in study design and quality factors.","container-title":"BMC gastroenterology","DOI":"10.1186/1471-230X-12-51","ISSN":"1471-230X","journalAbbreviation":"BMC Gastroenterol","language":"eng","note":"PMID: 22624994\nPMCID: PMC3517531","page":"51","source":"PubMed","title":"The relationship between urban environment and the inflammatory bowel diseases: a systematic review and meta-analysis","title-short":"The relationship between urban environment and the inflammatory bowel diseases","volume":"12","author":[{"family":"Soon","given":"Ing Shian"},{"family":"Molodecky","given":"Natalie A."},{"family":"Rabi","given":"Doreen M."},{"family":"Ghali","given":"William A."},{"family":"Barkema","given":"Herman W."},{"family":"Kaplan","given":"Gilaad G."}],"issued":{"date-parts":[["2012",5,24]]}}}],"schema":"https://github.com/citation-style-language/schema/raw/master/csl-citation.json"}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[60]</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Данные о связи социально-экономического статуса и риска ВЗК являются смешанными; популяционное исследование из Канады показало, что пациенты с ВЗК не имеют более высокого социально-экономического статуса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pn8w9z5C","properties":{"formattedCitation":"[61]","plainCitation":"[61]","noteIndex":0},"citationItems":[{"id":"9MGBCW8t/Pi13Q4IR","uris":["http://zotero.org/users/local/IgHOKxi1/items/A2F6NJD2"],"uri":["http://zotero.org/users/local/IgHOKxi1/items/A2F6NJD2"],"itemData":{"id":230,"type":"article-journal","abstract":"OBJECTIVES: Inflammatory bowel diseases (IBD) are chronic diseases associated with considerable morbidity. This morbidity may have an impact on the ability of patients to remain employed, on their marital status, and on their ability to complete a course of higher education. It has long been held that IBD patients are of a higher socioeconomic status and more educated than the general population. Our aim was to determine the relationship between IBD and employment, income, disability, education, and marital status in two population-based data sets based in the province of Manitoba, Canada.\nMETHODS: Two studies are reported here. In study A, we surveyed persons with IBD, using the population-based University of Manitoba IBD Database, created in 1995-1996. We compared these IBD patients to the general population with respect to employment, education, and marital status using data from the 1996 National Population Health Survey. IBD patients were queried as to their socioeconomic status as of the time of diagnosis and also at the time of the survey (1995-1996). In study B, we used a database that linked health care and census variables to determine differences in employment, income, occupation, and marital status among individuals who met the administrative definition of IBD (created in forming the University of Manitoba IBD Database, based on ICD-9-CM codes 555 for Crohn's disease and 556 for ulcerative colitis) compared with the rest of working-age population.\nRESULTS: In study A we found that, compared with the general population, patients with IBD were more likely to be unemployed. Crohn's disease appeared to affect employment more than ulcerative colitis. IBD patients, however, had a low rate of reporting themselves as disabled (1.3%). Among those married when diagnosed with IBD, approximately 10% of men and up to 20% of women were no longer married 5 yr later. More patients with IBD were married in 1995 compared with the general population; however, more were also divorced. Fewer patients with IBD achieved postsecondary education. In study B, we found that individuals with IBD were twice as likely to be out of the labor force as were controls. Sedentary occupations were twice as likely to be associated with IBD. The income, education level, and marital status of IBD patients were not significantly different from those of controls.\nCONCLUSIONS: Individuals with IBD at some time in the course of their illness are more likely not to be working than are those in the general population. Based on employment status and job classification, as well as income and education, IBD patients are not of a higher socioeconomic status as previously reported. IBD patients are at least as likely as the general population to be married.","container-title":"The American Journal of Gastroenterology","DOI":"10.1111/j.1572-0241.2001.03946.x","ISSN":"0002-9270","issue":"7","journalAbbreviation":"Am. J. Gastroenterol.","language":"eng","note":"PMID: 11467642","page":"2117-2125","source":"PubMed","title":"The relationship between inflammatory bowel disease and socioeconomic variables","volume":"96","author":[{"family":"Bernstein","given":"C. N."},{"family":"Kraut","given":"A."},{"family":"Blanchard","given":"J. F."},{"family":"Rawsthorne","given":"P."},{"family":"Yu","given":"N."},{"family":"Walld","given":"R."}],"issued":{"date-parts":[["2001",7]]}}}],"schema":"https://github.com/citation-style-language/schema/raw/master/csl-citation.json"}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[61]</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Исследование из Франции показало, что относительный риск для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и </w:t>
      </w:r>
      <w:r w:rsidR="00575AAD">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был выше в сельских и пригородных районах без связи с социально-экономическим статусом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zmzHBUE5","properties":{"formattedCitation":"[62]","plainCitation":"[62]","noteIndex":0},"citationItems":[{"id":"9MGBCW8t/yTf6faJ8","uris":["http://zotero.org/users/local/IgHOKxi1/items/RMKP3NNB"],"uri":["http://zotero.org/users/local/IgHOKxi1/items/RMKP3NNB"],"itemData":{"id":232,"type":"article-journal","abstract":"BACKGROUND: Geographic variations in the incidence of inflammatory bowel disease (IBD) may reflect variations in the distribution of environmental etiologic factors. We assessed spatial variation in the incidence of IBD in northern France and analyzed its association with a deprivation index.\nMETHODS: All cases of IBD included in the EPIMAD registry between 1990 and 2003 were extracted. The standardized incidence ratio (SIR) was calculated for each canton in the region. The association between incidence and deprivation was assessed using the Townsend deprivation index.\nRESULTS: The mean annual incidence rates of Crohn's disease (CD) and ulcerative colitis (UC) were 6.2 x 10(-5) and 3.8 x 10(-5), respectively. The mean cumulative numbers of cases by canton were 18.4 (1-183) for CD and 11.3 (0-148) for UC. For both CD and UC, mapping depicted spatial heterogeneity in the SIR with spatial autocorrelation. A high relative risk (RR) of CD was observed in mainly rural and periurban cantons of the region. For UC, a high RR was found in cantons of the south and the center of Pas-de-Calais. No significant correlation was observed between spatial variations in IBD and deprivation.\nCONCLUSIONS: The incidence of IBD is associated with spatial heterogeneity in northern France. The noteworthy predominance of CD in agricultural areas warrants further investigations.","container-title":"Inflammatory Bowel Diseases","DOI":"10.1002/ibd.21111","ISSN":"1536-4844","issue":"5","journalAbbreviation":"Inflamm. Bowel Dis.","language":"eng","note":"PMID: 19774647","page":"807-812","source":"PubMed","title":"Mapping of inflammatory bowel disease in northern France: spatial variations and relation to affluence","title-short":"Mapping of inflammatory bowel disease in northern France","volume":"16","author":[{"family":"Declercq","given":"Christophe"},{"family":"Gower-Rousseau","given":"Corinne"},{"family":"Vernier-Massouille","given":"Gwénola"},{"family":"Salleron","given":"Julia"},{"family":"Baldé","given":"Mamadou"},{"family":"Poirier","given":"Gilles"},{"family":"Lerebours","given":"Eric"},{"family":"Dupas","given":"Jean Louis"},{"family":"Merle","given":"Véronique"},{"family":"Marti","given":"Raymond"},{"family":"Duhamel","given":"Alain"},{"family":"Cortot","given":"Antoine"},{"family":"Salomez","given":"Jean-Louis"},{"family":"Colombel","given":"Jean-Frédéric"}],"issued":{"date-parts":[["2010",5]]}}}],"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[62]</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в то время как </w:t>
      </w:r>
      <w:r w:rsidRPr="00183EBB">
        <w:rPr>
          <w:rFonts w:ascii="Times New Roman" w:eastAsia="Times New Roman" w:hAnsi="Times New Roman" w:cs="Times New Roman"/>
          <w:color w:val="000000"/>
          <w:sz w:val="28"/>
          <w:szCs w:val="28"/>
          <w:lang w:eastAsia="ru-RU"/>
        </w:rPr>
        <w:t xml:space="preserve">другое исследование из Франции сообщило, что относительный риск </w:t>
      </w:r>
      <w:r w:rsidR="00575AAD" w:rsidRPr="00183EBB">
        <w:rPr>
          <w:rFonts w:ascii="Times New Roman" w:eastAsia="Times New Roman" w:hAnsi="Times New Roman" w:cs="Times New Roman"/>
          <w:color w:val="000000"/>
          <w:sz w:val="28"/>
          <w:szCs w:val="28"/>
          <w:lang w:eastAsia="ru-RU"/>
        </w:rPr>
        <w:t xml:space="preserve">болезни </w:t>
      </w:r>
      <w:r w:rsidR="00575AAD" w:rsidRPr="00183EBB">
        <w:rPr>
          <w:rFonts w:ascii="Times New Roman" w:eastAsia="Times New Roman" w:hAnsi="Times New Roman" w:cs="Times New Roman"/>
          <w:sz w:val="28"/>
          <w:szCs w:val="28"/>
          <w:lang w:eastAsia="ru-RU"/>
        </w:rPr>
        <w:t>Крона</w:t>
      </w:r>
      <w:r w:rsidRPr="00183EBB">
        <w:rPr>
          <w:rFonts w:ascii="Times New Roman" w:eastAsia="Times New Roman" w:hAnsi="Times New Roman" w:cs="Times New Roman"/>
          <w:sz w:val="28"/>
          <w:szCs w:val="28"/>
          <w:lang w:eastAsia="ru-RU"/>
        </w:rPr>
        <w:t xml:space="preserve"> был выше в районах города с плохим санитарным обеспечением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GIAxPIaX","properties":{"formattedCitation":"[33]","plainCitation":"[33]","noteIndex":0},"citationItems":[{"id":"9MGBCW8t/HPNH2FTB","uris":["http://zotero.org/users/local/IgHOKxi1/items/9LQJ2BGD"],"uri":["http://zotero.org/users/local/IgHOKxi1/items/9LQJ2BGD"],"itemData":{"id":70,"type":"article-journal","abstract":"BACKGROUND: In a previous study we found a north-south gradient for Crohn's disease (CD) incidence in France. The aim of the present study was to determine if socioeconomic factors may influence the geographic distribution of CD and ulcerative colitis (UC) in France.\nMETHODS: Using the national health insurance databases, incidence rates of CD and UC were estimated for each of 341 metropolitan \"job areas\" in 2000-2002. Relationships between incidence rates and relevant contextual variables from the 1999 French census were tested for significance using a Poisson regression. Mapping of smoothed relative risks (sRR) for CD and UC at the scale of job areas, using a Bayesian approach and adjusting for significant contextual variables, was carried out in order to search for geographic variations.\nRESULTS: CD incidence rates were negatively related to the percentage of farmers and to the percentage of housing with bathroom and toilets and positively related to the unemployment rate and to the percentage of households below the poverty threshold. Mapping of sRR for CD showed a clear north-south gradient, which was slightly improved after including the percentage of farmers and the percentage of housing with toilets. In UC we found no significant correlation between either incidence and socioeconomic variables or incidence and house equipment variables, and there was no north-south gradient. However, there was a positive and significant correlation between CD and UC incidence.\nCONCLUSIONS: The present study shows that geographic risk factors of CD in France are northern latitude, nonrural areas, and areas with poor sanitary house equipment. Among these factors the most important is northern latitude.","container-title":"Inflammatory Bowel Diseases","DOI":"10.1002/ibd.21122","ISSN":"1536-4844","issue":"5","journalAbbreviation":"Inflamm. Bowel Dis.","language":"eng","note":"PMID: 19902547","page":"813-821","source":"PubMed","title":"Fine-scale geographic variations of inflammatory bowel disease in France: correlation with socioeconomic and house equipment variables","title-short":"Fine-scale geographic variations of inflammatory bowel disease in France","volume":"16","author":[{"family":"Nerich","given":"Virginie"},{"family":"Monnet","given":"Elisabeth"},{"family":"Weill","given":"Alain"},{"family":"Vallier","given":"Nathalie"},{"family":"Vanbockstael","given":"Vincent"},{"family":"Auleley","given":"Guy-Robert"},{"family":"Balaire","given":"Corine"},{"family":"Dubost","given":"Patrick"},{"family":"Rican","given":"Stéphane"},{"family":"Allemand","given":"Hubert"},{"family":"Carbonnel","given":"Franck"}],"issued":{"date-parts":[["2010",5]]}}}],"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Pr="00183EBB">
        <w:rPr>
          <w:rFonts w:ascii="Times New Roman" w:hAnsi="Times New Roman" w:cs="Times New Roman"/>
          <w:sz w:val="28"/>
        </w:rPr>
        <w:t>[33</w:t>
      </w:r>
      <w:r w:rsidR="006D3E55" w:rsidRPr="00183EBB">
        <w:rPr>
          <w:rFonts w:ascii="Times New Roman" w:hAnsi="Times New Roman" w:cs="Times New Roman"/>
          <w:sz w:val="28"/>
        </w:rPr>
        <w:t>, р.</w:t>
      </w:r>
      <w:r w:rsidR="00183EBB" w:rsidRPr="00183EBB">
        <w:rPr>
          <w:rFonts w:ascii="Times New Roman" w:hAnsi="Times New Roman" w:cs="Times New Roman"/>
          <w:sz w:val="28"/>
        </w:rPr>
        <w:t> </w:t>
      </w:r>
      <w:r w:rsidR="008972D1" w:rsidRPr="00183EBB">
        <w:rPr>
          <w:rFonts w:ascii="Times New Roman" w:hAnsi="Times New Roman" w:cs="Times New Roman"/>
          <w:sz w:val="28"/>
        </w:rPr>
        <w:t>818</w:t>
      </w:r>
      <w:r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Тем не менее, не было обнаружено существенной связи между социально-экономическими переменными и частотой возникновения </w:t>
      </w:r>
      <w:r w:rsidR="00575AAD" w:rsidRPr="00183EBB">
        <w:rPr>
          <w:rFonts w:ascii="Times New Roman" w:eastAsia="Times New Roman" w:hAnsi="Times New Roman" w:cs="Times New Roman"/>
          <w:sz w:val="28"/>
          <w:szCs w:val="28"/>
          <w:lang w:eastAsia="ru-RU"/>
        </w:rPr>
        <w:t>язвенного колита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WfdnpmxQ","properties":{"formattedCitation":"[33]","plainCitation":"[33]","noteIndex":0},"citationItems":[{"id":"9MGBCW8t/HPNH2FTB","uris":["http://zotero.org/users/local/IgHOKxi1/items/9LQJ2BGD"],"uri":["http://zotero.org/users/local/IgHOKxi1/items/9LQJ2BGD"],"itemData":{"id":70,"type":"article-journal","abstract":"BACKGROUND: In a previous study we found a north-south gradient for Crohn's disease (CD) incidence in France. The aim of the present study was to determine if socioeconomic factors may influence the geographic distribution of CD and ulcerative colitis (UC) in France.\nMETHODS: Using the national health insurance databases, incidence rates of CD and UC were estimated for each of 341 metropolitan \"job areas\" in 2000-2002. Relationships between incidence rates and relevant contextual variables from the 1999 French census were tested for significance using a Poisson regression. Mapping of smoothed relative risks (sRR) for CD and UC at the scale of job areas, using a Bayesian approach and adjusting for significant contextual variables, was carried out in order to search for geographic variations.\nRESULTS: CD incidence rates were negatively related to the percentage of farmers and to the percentage of housing with bathroom and toilets and positively related to the unemployment rate and to the percentage of households below the poverty threshold. Mapping of sRR for CD showed a clear north-south gradient, which was slightly improved after including the percentage of farmers and the percentage of housing with toilets. In UC we found no significant correlation between either incidence and socioeconomic variables or incidence and house equipment variables, and there was no north-south gradient. However, there was a positive and significant correlation between CD and UC incidence.\nCONCLUSIONS: The present study shows that geographic risk factors of CD in France are northern latitude, nonrural areas, and areas with poor sanitary house equipment. Among these factors the most important is northern latitude.","container-title":"Inflammatory Bowel Diseases","DOI":"10.1002/ibd.21122","ISSN":"1536-4844","issue":"5","journalAbbreviation":"Inflamm. Bowel Dis.","language":"eng","note":"PMID: 19902547","page":"813-821","source":"PubMed","title":"Fine-scale geographic variations of inflammatory bowel disease in France: correlation with socioeconomic and house equipment variables","title-short":"Fine-scale geographic variations of inflammatory bowel disease in France","volume":"16","author":[{"family":"Nerich","given":"Virginie"},{"family":"Monnet","given":"Elisabeth"},{"family":"Weill","given":"Alain"},{"family":"Vallier","given":"Nathalie"},{"family":"Vanbockstael","given":"Vincent"},{"family":"Auleley","given":"Guy-Robert"},{"family":"Balaire","given":"Corine"},{"family":"Dubost","given":"Patrick"},{"family":"Rican","given":"Stéphane"},{"family":"Allemand","given":"Hubert"},{"family":"Carbonnel","given":"Franck"}],"issued":{"date-parts":[["2010",5]]}}}],"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Pr="00183EBB">
        <w:rPr>
          <w:rFonts w:ascii="Times New Roman" w:hAnsi="Times New Roman" w:cs="Times New Roman"/>
          <w:sz w:val="28"/>
        </w:rPr>
        <w:t>[33</w:t>
      </w:r>
      <w:r w:rsidR="006D3E55" w:rsidRPr="00183EBB">
        <w:rPr>
          <w:rFonts w:ascii="Times New Roman" w:hAnsi="Times New Roman" w:cs="Times New Roman"/>
          <w:sz w:val="28"/>
        </w:rPr>
        <w:t>, р.</w:t>
      </w:r>
      <w:r w:rsidR="00183EBB" w:rsidRPr="00183EBB">
        <w:rPr>
          <w:rFonts w:ascii="Times New Roman" w:hAnsi="Times New Roman" w:cs="Times New Roman"/>
          <w:sz w:val="28"/>
        </w:rPr>
        <w:t> </w:t>
      </w:r>
      <w:r w:rsidR="008972D1" w:rsidRPr="00183EBB">
        <w:rPr>
          <w:rFonts w:ascii="Times New Roman" w:hAnsi="Times New Roman" w:cs="Times New Roman"/>
          <w:sz w:val="28"/>
        </w:rPr>
        <w:t>819</w:t>
      </w:r>
      <w:r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Данные исследования из Китая, быстро индустриализирующейся страны с исторически низкой распространенностью </w:t>
      </w:r>
      <w:r w:rsidRPr="0085225A">
        <w:rPr>
          <w:rFonts w:ascii="Times New Roman" w:eastAsia="Times New Roman" w:hAnsi="Times New Roman" w:cs="Times New Roman"/>
          <w:color w:val="000000"/>
          <w:sz w:val="28"/>
          <w:szCs w:val="28"/>
          <w:lang w:eastAsia="ru-RU"/>
        </w:rPr>
        <w:lastRenderedPageBreak/>
        <w:t xml:space="preserve">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e5rairSx","properties":{"formattedCitation":"[63]","plainCitation":"[63]","noteIndex":0},"citationItems":[{"id":"9MGBCW8t/AkgyZa6n","uris":["http://zotero.org/users/local/IgHOKxi1/items/KRBUWJQ7"],"uri":["http://zotero.org/users/local/IgHOKxi1/items/KRBUWJQ7"],"itemData":{"id":234,"type":"article-journal","abstract":"BACKGROUND: Crohn's disease appears to be increasing in frequency in many areas of the world. However, little information with regard to disease incidence, prevalence and temporal trends has been published in China.\nOBJECTIVE: The aim of this review is to better understand the occurrence of Crohn's disease in mainland China, and to give an overview of the current status of the disease.\nMETHODS: We used a computer-based literature search using 50-years of records from the Chinese Database of Biology and Medicine (CBM, 1979-2002), combined with a manual year-by-year search of the literature from 1950 to 1979. Each article was double-reviewed, and all descriptive epidemiological data were recorded, pooled and statistically analyzed.\nRESULTS: In total, 1526 cases of Crohn's disease since 1950 have been reported by more than 50 hospitals from 22 provinces and cities in mainland China, comprising 884 male and 642 female patients, with a 1.38:1 male predominance. More than 70% of patients were aged 20 to 50 years old, with a mean age of 37.2 +/- 2.68 (ranging from 1 to 83) years. The extrapolated disease incidence and prevalence rates are 0.28/100,000 person years and 1.38/100,000 persons, respectively.\nCONCLUSIONS: The incidence and prevalence rates of Crohn's disease are still lower than those in Western and other Asian countries, but these rates have been increasing rapidly, and the disease is no longer uncommon. An underestimation may occur because the patients who were misdiagnosed or did not seek medical advice could not be included in the study. A future population-based survey is warranted.","container-title":"Chinese Journal of Digestive Diseases","DOI":"10.1111/j.1443-9573.2005.00227.x","ISSN":"1443-9611","issue":"4","journalAbbreviation":"Chin J Dig Dis","language":"eng","note":"PMID: 16246226","page":"175-181","source":"PubMed","title":"Crohn's disease in mainland China: a systematic analysis of 50 years of research","title-short":"Crohn's disease in mainland China","volume":"6","author":[{"family":"Zheng","given":"Jia Ju"},{"family":"Zhu","given":"Xia Shuang"},{"family":"Huangfu","given":"Zhao"},{"family":"Gao","given":"Zhi Xin"},{"family":"Guo","given":"Zhi Rong"},{"family":"Wang","given":"Zhen"}],"issued":{"date-parts":[["2005"]]}}}],"schema":"https://github.com/citation-style-language/schema/raw/master/csl-citation.json"}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[63]</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показали, что заболеваемость </w:t>
      </w:r>
      <w:r w:rsidR="00575AAD" w:rsidRPr="00575AAD">
        <w:rPr>
          <w:rFonts w:ascii="Times New Roman" w:eastAsia="Times New Roman" w:hAnsi="Times New Roman" w:cs="Times New Roman"/>
          <w:color w:val="000000"/>
          <w:sz w:val="28"/>
          <w:szCs w:val="28"/>
          <w:lang w:eastAsia="ru-RU"/>
        </w:rPr>
        <w:t>болезн</w:t>
      </w:r>
      <w:r w:rsidR="00575AAD">
        <w:rPr>
          <w:rFonts w:ascii="Times New Roman" w:eastAsia="Times New Roman" w:hAnsi="Times New Roman" w:cs="Times New Roman"/>
          <w:color w:val="000000"/>
          <w:sz w:val="28"/>
          <w:szCs w:val="28"/>
          <w:lang w:eastAsia="ru-RU"/>
        </w:rPr>
        <w:t>ью</w:t>
      </w:r>
      <w:r w:rsidR="00575AAD" w:rsidRPr="00575AAD">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была значительно выше в богатых районах, чем в менее богатых, что позволяет предположить, что высокий социально-экономический статус был связан с увеличением заболеваемости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SWzsFLeP","properties":{"formattedCitation":"[64]","plainCitation":"[64]","noteIndex":0},"citationItems":[{"id":"9MGBCW8t/8wmkvJjb","uris":["http://zotero.org/users/local/IgHOKxi1/items/9DDWEYL7"],"uri":["http://zotero.org/users/local/IgHOKxi1/items/9DDWEYL7"],"itemData":{"id":236,"type":"article-journal","abstract":"Background. Geographical variation in the incidence of Crohn's disease (CD) has been reported in Europe and North American. However, there are no comparable data in mainland China. Methods. We retrospectively identified incident cases of CD patients registered in Jinling hospital during 2003 to 2012. The standardized incidence ratio (SIR) was calculated for each area of Jiangsu province and a thematic map of CD was made according to the local SIR. The association between incidence and local economic status was revealed by correlation between SIR of CD and different local economic indicators. Results. A total of 653 CD patients (male-to-female ratio, 1.8 : 1) from Jiangsu province were included. A steady increase was observed in the number of CD patients over the period of observation. Disease map of SIR showed a pronounced geographic concentration of CD in the south part of Jiangsu province. Spearman correlation analysis showed a positive correlation between local SIR of CD and local economic indicators. Conclusions. There is a marked geographic variability in CD incidence across Jiangsu province. CD incidence in affluent areas seems to be higher than that in less affluent areas. Further multicenter population-based studies are needed to assess the real disease map of CD.","container-title":"Gastroenterology Research and Practice","DOI":"10.1155/2014/590467","ISSN":"1687-6121","journalAbbreviation":"Gastroenterol Res Pract","language":"eng","note":"PMID: 24839438\nPMCID: PMC4009246","page":"590467","source":"PubMed","title":"Geographic mapping of Crohn's disease and its relation to affluence in jiangsu province, an eastern coastal province of china","volume":"2014","author":[{"family":"Hu","given":"Dong"},{"family":"Ren","given":"Jianan"},{"family":"Wang","given":"Gefei"},{"family":"Gu","given":"Guosheng"},{"family":"Liu","given":"Song"},{"family":"Wu","given":"Xiuwen"},{"family":"Chen","given":"Jun"},{"family":"Ren","given":"Huajian"},{"family":"Hong","given":"Zhiwu"},{"family":"Li","given":"Jieshou"}],"issued":{"date-parts":[["2014"]]}}}],"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[64]</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2355F662" w14:textId="77777777" w:rsidR="004301C9" w:rsidRPr="006D3E55"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6D3E55">
        <w:rPr>
          <w:rFonts w:ascii="Times New Roman" w:eastAsia="Times New Roman" w:hAnsi="Times New Roman" w:cs="Times New Roman"/>
          <w:i/>
          <w:color w:val="000000"/>
          <w:sz w:val="28"/>
          <w:szCs w:val="28"/>
          <w:lang w:eastAsia="ru-RU"/>
        </w:rPr>
        <w:t>Загрязнение воздуха</w:t>
      </w:r>
    </w:p>
    <w:p w14:paraId="33D9D83B" w14:textId="3B8764E2"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В последние годы резко возросло загрязнение воздуха, особенно в </w:t>
      </w:r>
      <w:r w:rsidRPr="00183EBB">
        <w:rPr>
          <w:rFonts w:ascii="Times New Roman" w:eastAsia="Times New Roman" w:hAnsi="Times New Roman" w:cs="Times New Roman"/>
          <w:sz w:val="28"/>
          <w:szCs w:val="28"/>
          <w:lang w:eastAsia="ru-RU"/>
        </w:rPr>
        <w:t xml:space="preserve">развивающихся странах Азии, где наблюдается быстрая индустриализация и самый высокий рост заболеваемости ВЗК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w2Is5ffJ","properties":{"formattedCitation":"[63,64]","plainCitation":"[63,64]","noteIndex":0},"citationItems":[{"id":"9MGBCW8t/AkgyZa6n","uris":["http://zotero.org/users/local/IgHOKxi1/items/KRBUWJQ7"],"uri":["http://zotero.org/users/local/IgHOKxi1/items/KRBUWJQ7"],"itemData":{"id":234,"type":"article-journal","abstract":"BACKGROUND: Crohn's disease appears to be increasing in frequency in many areas of the world. However, little information with regard to disease incidence, prevalence and temporal trends has been published in China.\nOBJECTIVE: The aim of this review is to better understand the occurrence of Crohn's disease in mainland China, and to give an overview of the current status of the disease.\nMETHODS: We used a computer-based literature search using 50-years of records from the Chinese Database of Biology and Medicine (CBM, 1979-2002), combined with a manual year-by-year search of the literature from 1950 to 1979. Each article was double-reviewed, and all descriptive epidemiological data were recorded, pooled and statistically analyzed.\nRESULTS: In total, 1526 cases of Crohn's disease since 1950 have been reported by more than 50 hospitals from 22 provinces and cities in mainland China, comprising 884 male and 642 female patients, with a 1.38:1 male predominance. More than 70% of patients were aged 20 to 50 years old, with a mean age of 37.2 +/- 2.68 (ranging from 1 to 83) years. The extrapolated disease incidence and prevalence rates are 0.28/100,000 person years and 1.38/100,000 persons, respectively.\nCONCLUSIONS: The incidence and prevalence rates of Crohn's disease are still lower than those in Western and other Asian countries, but these rates have been increasing rapidly, and the disease is no longer uncommon. An underestimation may occur because the patients who were misdiagnosed or did not seek medical advice could not be included in the study. A future population-based survey is warranted.","container-title":"Chinese Journal of Digestive Diseases","DOI":"10.1111/j.1443-9573.2005.00227.x","ISSN":"1443-9611","issue":"4","journalAbbreviation":"Chin J Dig Dis","language":"eng","note":"PMID: 16246226","page":"175-181","source":"PubMed","title":"Crohn's disease in mainland China: a systematic analysis of 50 years of research","title-short":"Crohn's disease in mainland China","volume":"6","author":[{"family":"Zheng","given":"Jia Ju"},{"family":"Zhu","given":"Xia Shuang"},{"family":"Huangfu","given":"Zhao"},{"family":"Gao","given":"Zhi Xin"},{"family":"Guo","given":"Zhi Rong"},{"family":"Wang","given":"Zhen"}],"issued":{"date-parts":[["2005"]]}}},{"id":"9MGBCW8t/8wmkvJjb","uris":["http://zotero.org/users/local/IgHOKxi1/items/9DDWEYL7"],"uri":["http://zotero.org/users/local/IgHOKxi1/items/9DDWEYL7"],"itemData":{"id":236,"type":"article-journal","abstract":"Background. Geographical variation in the incidence of Crohn's disease (CD) has been reported in Europe and North American. However, there are no comparable data in mainland China. Methods. We retrospectively identified incident cases of CD patients registered in Jinling hospital during 2003 to 2012. The standardized incidence ratio (SIR) was calculated for each area of Jiangsu province and a thematic map of CD was made according to the local SIR. The association between incidence and local economic status was revealed by correlation between SIR of CD and different local economic indicators. Results. A total of 653 CD patients (male-to-female ratio, 1.8 : 1) from Jiangsu province were included. A steady increase was observed in the number of CD patients over the period of observation. Disease map of SIR showed a pronounced geographic concentration of CD in the south part of Jiangsu province. Spearman correlation analysis showed a positive correlation between local SIR of CD and local economic indicators. Conclusions. There is a marked geographic variability in CD incidence across Jiangsu province. CD incidence in affluent areas seems to be higher than that in less affluent areas. Further multicenter population-based studies are needed to assess the real disease map of CD.","container-title":"Gastroenterology Research and Practice","DOI":"10.1155/2014/590467","ISSN":"1687-6121","journalAbbreviation":"Gastroenterol Res Pract","language":"eng","note":"PMID: 24839438\nPMCID: PMC4009246","page":"590467","source":"PubMed","title":"Geographic mapping of Crohn's disease and its relation to affluence in jiangsu province, an eastern coastal province of china","volume":"2014","author":[{"family":"Hu","given":"Dong"},{"family":"Ren","given":"Jianan"},{"family":"Wang","given":"Gefei"},{"family":"Gu","given":"Guosheng"},{"family":"Liu","given":"Song"},{"family":"Wu","given":"Xiuwen"},{"family":"Chen","given":"Jun"},{"family":"Ren","given":"Huajian"},{"family":"Hong","given":"Zhiwu"},{"family":"Li","given":"Jieshou"}],"issued":{"date-parts":[["2014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[63,</w:t>
      </w:r>
      <w:r w:rsidR="006D3E55"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66203F" w:rsidRPr="00183EBB">
        <w:rPr>
          <w:rFonts w:ascii="Times New Roman" w:hAnsi="Times New Roman" w:cs="Times New Roman"/>
          <w:sz w:val="28"/>
        </w:rPr>
        <w:t>177</w:t>
      </w:r>
      <w:r w:rsidR="006D3E55" w:rsidRPr="00183EBB">
        <w:rPr>
          <w:rFonts w:ascii="Times New Roman" w:hAnsi="Times New Roman" w:cs="Times New Roman"/>
          <w:sz w:val="28"/>
        </w:rPr>
        <w:t xml:space="preserve">; </w:t>
      </w:r>
      <w:r w:rsidR="00B14207" w:rsidRPr="00183EBB">
        <w:rPr>
          <w:rFonts w:ascii="Times New Roman" w:hAnsi="Times New Roman" w:cs="Times New Roman"/>
          <w:sz w:val="28"/>
        </w:rPr>
        <w:t>64</w:t>
      </w:r>
      <w:r w:rsidR="006D3E55"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6203F" w:rsidRPr="00183EBB">
        <w:rPr>
          <w:rFonts w:ascii="Times New Roman" w:hAnsi="Times New Roman" w:cs="Times New Roman"/>
          <w:sz w:val="28"/>
        </w:rPr>
        <w:t>471</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w:t>
      </w:r>
    </w:p>
    <w:p w14:paraId="474925FA" w14:textId="216C8CD0"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183EBB">
        <w:rPr>
          <w:rFonts w:ascii="Times New Roman" w:eastAsia="Times New Roman" w:hAnsi="Times New Roman" w:cs="Times New Roman"/>
          <w:sz w:val="28"/>
          <w:szCs w:val="28"/>
          <w:lang w:val="en-US" w:eastAsia="ru-RU"/>
        </w:rPr>
        <w:t>Kaplan</w:t>
      </w:r>
      <w:r w:rsidRPr="00183EBB">
        <w:rPr>
          <w:rFonts w:ascii="Times New Roman" w:eastAsia="Times New Roman" w:hAnsi="Times New Roman" w:cs="Times New Roman"/>
          <w:sz w:val="28"/>
          <w:szCs w:val="28"/>
          <w:lang w:eastAsia="ru-RU"/>
        </w:rPr>
        <w:t xml:space="preserve"> и др. показали, что отрицательное воздействие диоксида серы </w:t>
      </w:r>
      <w:r w:rsidRPr="0085225A">
        <w:rPr>
          <w:rFonts w:ascii="Times New Roman" w:eastAsia="Times New Roman" w:hAnsi="Times New Roman" w:cs="Times New Roman"/>
          <w:color w:val="000000"/>
          <w:sz w:val="28"/>
          <w:szCs w:val="28"/>
          <w:lang w:eastAsia="ru-RU"/>
        </w:rPr>
        <w:t xml:space="preserve">(SO2) может увеличить риск раннего появления </w:t>
      </w:r>
      <w:r w:rsidR="00575AAD">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а воздействие оксида азота (NO2) –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xspfA15w","properties":{"formattedCitation":"[65]","plainCitation":"[65]","noteIndex":0},"citationItems":[{"id":"9MGBCW8t/489SIIKw","uris":["http://zotero.org/users/local/IgHOKxi1/items/3LX8NYQV"],"uri":["http://zotero.org/users/local/IgHOKxi1/items/3LX8NYQV"],"itemData":{"id":239,"type":"article-journal","abstract":"OBJECTIVES: The inflammatory bowel diseases (IBDs) emerged after industrialization. We studied whether ambient air pollution levels were associated with the incidence of IBD.\nMETHODS: The health improvement network (THIN) database in the United Kingdom was used to identify incident cases of Crohn's disease (n=367) or ulcerative colitis (n=591), and age- and sex-matched controls. Conditional logistic regression analyses assessed whether IBD patients were more likely to live in areas of higher ambient concentrations of nitrogen dioxide (NO(2)), sulfur dioxide (SO(2)), and particulate matter &lt;10 μm (PM(10)), as determined by using quintiles of concentrations, after adjusting for smoking, socioeconomic status, non-steroidal anti-inflammatory drugs (NSAIDs), and appendectomy. Stratified analyses investigated effects by age.\nRESULTS: Overall, NO(2), SO(2), and PM(10) were not associated with the risk of IBD. However, individuals ≤23 years were more likely to be diagnosed with Crohn's disease if they lived in regions with NO(2) concentrations within the upper three quintiles (odds ratio (OR)=2.31; 95% confidence interval (CI)=1.25-4.28), after adjusting for confounders. Among these Crohn's disease patients, the adjusted OR increased linearly across quintile levels for NO(2) (P=0.02). Crohn's disease patients aged 44-57 years were less likely to live in regions of higher NO(2) (OR=0.56; 95% CI=0.33-0.95) and PM(10) (OR=0.48; 95% CI=0.29-0.80). Ulcerative colitis patients ≤25 years (OR=2.00; 95% CI=1.08-3.72) were more likely to live in regions of higher SO(2); however, a dose-response effect was not observed.\nCONCLUSIONS: On the whole, air pollution exposure was not associated with the incidence of IBD. However, residential exposures to SO(2) and NO(2) may increase the risk of early-onset ulcerative colitis and Crohn's disease, respectively. Future studies are needed to explore the age-specific effects of air pollution exposure on IBD risk.","container-title":"The American Journal of Gastroenterology","DOI":"10.1038/ajg.2010.252","ISSN":"1572-0241","issue":"11","journalAbbreviation":"Am. J. Gastroenterol.","language":"eng","note":"PMID: 20588264\nPMCID: PMC3180712","page":"2412-2419","source":"PubMed","title":"The inflammatory bowel diseases and ambient air pollution: a novel association","title-short":"The inflammatory bowel diseases and ambient air pollution","volume":"105","author":[{"family":"Kaplan","given":"Gilaad G."},{"family":"Hubbard","given":"James"},{"family":"Korzenik","given":"Joshua"},{"family":"Sands","given":"Bruce E."},{"family":"Panaccione","given":"Remo"},{"family":"Ghosh","given":"Subrata"},{"family":"Wheeler","given":"Amanda J."},{"family":"Villeneuve","given":"Paul J."}],"issued":{"date-parts":[["2010",11]]}}}],"schema":"https://github.com/citation-style-language/schema/raw/master/csl-citation.json"}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Предполагается, что влияние загрязнения воздуха на частоту развития ВЗК опосредуется кишечной микробиотой; однако убедительных научных данных не хватает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vGZ4atZ1","properties":{"formattedCitation":"[66]","plainCitation":"[66]","noteIndex":0},"citationItems":[{"id":"9MGBCW8t/Iz2rpOXH","uris":["http://zotero.org/users/local/IgHOKxi1/items/BCEI6KZ4"],"uri":["http://zotero.org/users/local/IgHOKxi1/items/BCEI6KZ4"],"itemData":{"id":242,"type":"article-journal","abstract":"Global incidence rates for inflammatory bowel disease (IBD) have gradually risen over the past 20 years. Genome-wide association studies (GWAS) have identified over 160 genetic loci associated with IBD; however, inherited factors only account for a partial contribution to the disease risk. We have recently shown that urban airborne particulate matter (PM) ingested via contaminated food can alter gut microbiome and immune function under normal and inflammatory conditions. In this addendum, we will discuss how PM can modify the gut microbial form and function, provide evidence on changes seen in intestinal barrier, and suggest a working hypothesis of how pollutants affect the gastrointestinal tract. The significance of the work presented could lead to identifying airborne pollutants as potential risk factors and thus provide better patient care management.","container-title":"Gut Microbes","DOI":"10.4161/gmic.27251","ISSN":"1949-0984","issue":"2","journalAbbreviation":"Gut Microbes","language":"eng","note":"PMID: 24637593\nPMCID: PMC4063847","page":"215-219","source":"PubMed","title":"Air pollution effects on the gut microbiota: a link between exposure and inflammatory disease","title-short":"Air pollution effects on the gut microbiota","volume":"5","author":[{"family":"Salim","given":"Saad Y."},{"family":"Kaplan","given":"Gilaad G."},{"family":"Madsen","given":"Karen L."}],"issued":{"date-parts":[["2014",4]]}}}],"schema":"https://github.com/citation-style-language/schema/raw/master/csl-citation.json"}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5C42B9CA" w14:textId="77777777" w:rsidR="004301C9" w:rsidRPr="006D3E55"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6D3E55">
        <w:rPr>
          <w:rFonts w:ascii="Times New Roman" w:eastAsia="Times New Roman" w:hAnsi="Times New Roman" w:cs="Times New Roman"/>
          <w:i/>
          <w:color w:val="000000"/>
          <w:sz w:val="28"/>
          <w:szCs w:val="28"/>
          <w:lang w:eastAsia="ru-RU"/>
        </w:rPr>
        <w:t>Загрязнение воды</w:t>
      </w:r>
    </w:p>
    <w:p w14:paraId="06DE6FA6" w14:textId="696EBE88"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Попадание загрязняющих веществ и твердых частиц через водные источники может вызывать системные эффекты, которые могут влиять на частоту возникновения заболевания, частоту рецидивов и успешности терапии при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KFn2nxJ9","properties":{"formattedCitation":"[67,68]","plainCitation":"[67,68]","noteIndex":0},"citationItems":[{"id":"9MGBCW8t/GjR85gEN","uris":["http://zotero.org/users/local/IgHOKxi1/items/ZBMMAP9V"],"uri":["http://zotero.org/users/local/IgHOKxi1/items/ZBMMAP9V"],"itemData":{"id":248,"type":"article-journal","abstract":"Abstract.  Recently, Pregnane X receptor (PXR), a new member of the nuclear receptor superfamily, was shown to mediate the effects of several steroid hormones,","container-title":"Molecular Endocrinology","DOI":"10.1210/mend.14.3.0424","ISSN":"0888-8809","issue":"3","journalAbbreviation":"Mol Endocrinol","language":"en","note":"publisher: Oxford Academic","page":"421-428","source":"academic.oup.com","title":"Endocrine Disrupting Chemicals, Phthalic Acid and Nonylphenol, Activate Pregnane X Receptor-Mediated Transcription","volume":"14","author":[{"family":"Masuyama","given":"Hisashi"},{"family":"Hiramatsu","given":"Yuji"},{"family":"Kunitomi","given":"Mamoru"},{"family":"Kudo","given":"Takafumi"},{"family":"MacDonald","given":"Paul N."}],"issued":{"date-parts":[["2000",3,1]]}}},{"id":"9MGBCW8t/1bOVqWZn","uris":["http://zotero.org/users/local/IgHOKxi1/items/7LWKZSNP"],"uri":["http://zotero.org/users/local/IgHOKxi1/items/7LWKZSNP"],"itemData":{"id":252,"type":"article-journal","abstract":"Nonylphenol is a toxic xenobiotic compound classified as an endocrine disrupter capable of interfering with the hormonal system of numerous organisms. It originates principally from the degradation of nonylphenol ethoxylates which are widely used as industrial surfactants. Nonylphenol ethoxylates reach sewage treatment works in substantial quantities where they biodegrade into several by-products including nonylphenol. Due to its physical-chemical characteristics, such as low solubility and high hydrophobicity, nonylphenol accumulates in environmental compartments that are characterised by high organic content, typically sewage sludge and river sediments, where it persists. The occurrence of nonylphenol in the environment is clearly correlated with anthropogenic activities such as wastewater treatment, landfilling and sewage sludge recycling. Nonylphenol is found often in matrices such as sewage sludge, effluents from sewage treatment works, river water and sediments, soil and groundwater. The impacts of nonylphenol in the environment include feminization of aquatic organisms, decrease in male fertility and the survival of juveniles at concentrations as low as 8.2 microg/l. Due to the harmful effects of the degradation products of nonylphenol ethoxylates in the environment, the use and production of such compounds have been banned in EU countries and strictly monitored in many other countries such as Canada and Japan. Although it has been shown that the concentration of nonylphenol in the environment is decreasing, it is still found at concentrations of 4.1 microg/l in river waters and 1 mg/kg in sediments. Nonylphenol has been referred to in the list of priority substances in the Water Frame Directive and in the 3rd draft Working Document on Sludge of the EU. Consequently there is currently a concern within some industries about the possibility of future regulations that may impose the removal of trace contaminants from contaminated effluents. The significance of upgrading sewage treatment works with advanced treatment technologies for removal of trace contaminants is discussed.","container-title":"Environment International","DOI":"10.1016/j.envint.2008.01.004","ISSN":"0160-4120","issue":"7","journalAbbreviation":"Environ Int","language":"eng","note":"PMID: 18282600","page":"1033-1049","source":"PubMed","title":"Nonylphenol in the environment: a critical review on occurrence, fate, toxicity and treatment in wastewaters","title-short":"Nonylphenol in the environment","volume":"34","author":[{"family":"Soares","given":"A."},{"family":"Guieysse","given":"B."},{"family":"Jefferson","given":"B."},{"family":"Cartmell","given":"E."},{"family":"Lester","given":"J. N."}],"issued":{"date-parts":[["2008",10]]}}}],"schema":"https://github.com/citation-style-language/schema/raw/master/csl-citation.json"}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[67,</w:t>
      </w:r>
      <w:r w:rsidR="00C47EA2">
        <w:rPr>
          <w:rFonts w:ascii="Times New Roman" w:hAnsi="Times New Roman" w:cs="Times New Roman"/>
          <w:sz w:val="28"/>
        </w:rPr>
        <w:t xml:space="preserve"> </w:t>
      </w:r>
      <w:r w:rsidR="00B14207" w:rsidRPr="00B14207">
        <w:rPr>
          <w:rFonts w:ascii="Times New Roman" w:hAnsi="Times New Roman" w:cs="Times New Roman"/>
          <w:sz w:val="28"/>
        </w:rPr>
        <w:t>68]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Исследования </w:t>
      </w:r>
      <w:proofErr w:type="spellStart"/>
      <w:r w:rsidRPr="0085225A">
        <w:rPr>
          <w:rFonts w:ascii="Times New Roman" w:eastAsia="Times New Roman" w:hAnsi="Times New Roman" w:cs="Times New Roman"/>
          <w:i/>
          <w:color w:val="000000"/>
          <w:sz w:val="28"/>
          <w:szCs w:val="28"/>
          <w:lang w:eastAsia="ru-RU"/>
        </w:rPr>
        <w:t>in</w:t>
      </w:r>
      <w:proofErr w:type="spellEnd"/>
      <w:r w:rsidRPr="0085225A">
        <w:rPr>
          <w:rFonts w:ascii="Times New Roman" w:eastAsia="Times New Roman" w:hAnsi="Times New Roman" w:cs="Times New Roman"/>
          <w:i/>
          <w:color w:val="000000"/>
          <w:sz w:val="28"/>
          <w:szCs w:val="28"/>
          <w:lang w:eastAsia="ru-RU"/>
        </w:rPr>
        <w:t xml:space="preserve"> </w:t>
      </w:r>
      <w:proofErr w:type="spellStart"/>
      <w:r w:rsidRPr="0085225A">
        <w:rPr>
          <w:rFonts w:ascii="Times New Roman" w:eastAsia="Times New Roman" w:hAnsi="Times New Roman" w:cs="Times New Roman"/>
          <w:i/>
          <w:color w:val="000000"/>
          <w:sz w:val="28"/>
          <w:szCs w:val="28"/>
          <w:lang w:eastAsia="ru-RU"/>
        </w:rPr>
        <w:t>vitro</w:t>
      </w:r>
      <w:proofErr w:type="spellEnd"/>
      <w:r w:rsidRPr="0085225A">
        <w:rPr>
          <w:rFonts w:ascii="Times New Roman" w:eastAsia="Times New Roman" w:hAnsi="Times New Roman" w:cs="Times New Roman"/>
          <w:color w:val="000000"/>
          <w:sz w:val="28"/>
          <w:szCs w:val="28"/>
          <w:lang w:eastAsia="ru-RU"/>
        </w:rPr>
        <w:t xml:space="preserve"> предполагают, что глюкокортикоидный рецептор и PPAR- γ могут играть важную роль в патогенезе ВЗК. Тем не менее, нет никаких подтверждающих исследований </w:t>
      </w:r>
      <w:proofErr w:type="spellStart"/>
      <w:r w:rsidRPr="0085225A">
        <w:rPr>
          <w:rFonts w:ascii="Times New Roman" w:eastAsia="Times New Roman" w:hAnsi="Times New Roman" w:cs="Times New Roman"/>
          <w:i/>
          <w:color w:val="000000"/>
          <w:sz w:val="28"/>
          <w:szCs w:val="28"/>
          <w:lang w:eastAsia="ru-RU"/>
        </w:rPr>
        <w:t>in</w:t>
      </w:r>
      <w:proofErr w:type="spellEnd"/>
      <w:r w:rsidRPr="0085225A">
        <w:rPr>
          <w:rFonts w:ascii="Times New Roman" w:eastAsia="Times New Roman" w:hAnsi="Times New Roman" w:cs="Times New Roman"/>
          <w:i/>
          <w:color w:val="000000"/>
          <w:sz w:val="28"/>
          <w:szCs w:val="28"/>
          <w:lang w:eastAsia="ru-RU"/>
        </w:rPr>
        <w:t xml:space="preserve"> </w:t>
      </w:r>
      <w:proofErr w:type="spellStart"/>
      <w:r w:rsidRPr="0085225A">
        <w:rPr>
          <w:rFonts w:ascii="Times New Roman" w:eastAsia="Times New Roman" w:hAnsi="Times New Roman" w:cs="Times New Roman"/>
          <w:i/>
          <w:color w:val="000000"/>
          <w:sz w:val="28"/>
          <w:szCs w:val="28"/>
          <w:lang w:eastAsia="ru-RU"/>
        </w:rPr>
        <w:t>vivo</w:t>
      </w:r>
      <w:proofErr w:type="spellEnd"/>
      <w:r w:rsidRPr="0085225A">
        <w:rPr>
          <w:rFonts w:ascii="Times New Roman" w:eastAsia="Times New Roman" w:hAnsi="Times New Roman" w:cs="Times New Roman"/>
          <w:color w:val="000000"/>
          <w:sz w:val="28"/>
          <w:szCs w:val="28"/>
          <w:lang w:eastAsia="ru-RU"/>
        </w:rPr>
        <w:t xml:space="preserve"> о влиянии химических факторов на риск развития ВЗК, прогрессирования заболевания и рецидива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hidexQk3","properties":{"formattedCitation":"[69]","plainCitation":"[69]","noteIndex":0},"citationItems":[{"id":"9MGBCW8t/XHacVCOn","uris":["http://zotero.org/users/local/IgHOKxi1/items/65UM7YIY"],"uri":["http://zotero.org/users/local/IgHOKxi1/items/65UM7YIY"],"itemData":{"id":254,"type":"article-journal","abstract":"AIM: Advances in genetics and immunology have contributed to the current understanding of the pathogenesis of inflammatory bowel diseases (IBD)., METHODS: The current opinion on the pathogenesis of IBD suggests that genetically susceptible individuals develop intolerance to dysregulated gut microflora (dysbiosis) and chronic inflammation develops as a result of environmental insults. Environmental exposures are innumerable with varying effects during the life course of individuals with IBD. Studying the relationship between environmental factors and IBD may provide the missing link to increasing our understanding of the etiology and increased incidence of IBD in recent years with implications for prevention, diagnosis, and treatment. Environmental factors are heterogeneous and genetic predisposition, immune dysregulation, or dysbiosis do not lead to the development of IBD in isolation., RESULTS: Current challenges in the study of environmental factors and IBD are how to effectively translate promising results from experimental studies to humans in order to develop models that incorporate the complex interactions between the environment, genetics, immunology, and gut microbiota, and limited high quality interventional studies assessing the effect of modifying environmental factors on the natural history and patient outcomes in IBD., CONCLUSION: This article critically reviews the current evidence on environmental risk factors for IBD and proposes directions for future research.","container-title":"World Journal of Gastroenterology","DOI":"10.3748/wjg.v22.i27.6296","ISSN":"1007-9327","issue":"27","journalAbbreviation":"World J Gastroenterol","note":"PMID: 27468219\nPMCID: PMC4945988","page":"6296-6317","source":"PubMed Central","title":"Environmental risk factors for inflammatory bowel diseases: Evidence based literature review","title-short":"Environmental risk factors for inflammatory bowel diseases","volume":"22","author":[{"family":"Abegunde","given":"Ayokunle T"},{"family":"Muhammad","given":"Bashir H"},{"family":"Bhatti","given":"Owais"},{"family":"Ali","given":"Tauseef"}],"issued":{"date-parts":[["2016",7,21]]}}}],"schema":"https://github.com/citation-style-language/schema/raw/master/csl-citation.json"}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[69]</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1E6DF10C" w14:textId="77777777" w:rsidR="004301C9" w:rsidRPr="006D3E55"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6D3E55">
        <w:rPr>
          <w:rFonts w:ascii="Times New Roman" w:eastAsia="Times New Roman" w:hAnsi="Times New Roman" w:cs="Times New Roman"/>
          <w:i/>
          <w:color w:val="000000"/>
          <w:sz w:val="28"/>
          <w:szCs w:val="28"/>
          <w:lang w:eastAsia="ru-RU"/>
        </w:rPr>
        <w:t>Витамин Д</w:t>
      </w:r>
    </w:p>
    <w:p w14:paraId="7AC5269B" w14:textId="37F0B42C"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Витамин </w:t>
      </w:r>
      <w:r w:rsidRPr="0085225A">
        <w:rPr>
          <w:rFonts w:ascii="Times New Roman" w:eastAsia="Times New Roman" w:hAnsi="Times New Roman" w:cs="Times New Roman"/>
          <w:color w:val="000000"/>
          <w:sz w:val="28"/>
          <w:szCs w:val="28"/>
          <w:lang w:val="kk-KZ" w:eastAsia="ru-RU"/>
        </w:rPr>
        <w:t>Д</w:t>
      </w:r>
      <w:r w:rsidRPr="0085225A">
        <w:rPr>
          <w:rFonts w:ascii="Times New Roman" w:eastAsia="Times New Roman" w:hAnsi="Times New Roman" w:cs="Times New Roman"/>
          <w:color w:val="000000"/>
          <w:sz w:val="28"/>
          <w:szCs w:val="28"/>
          <w:lang w:eastAsia="ru-RU"/>
        </w:rPr>
        <w:t xml:space="preserve"> обладает </w:t>
      </w:r>
      <w:proofErr w:type="spellStart"/>
      <w:r w:rsidRPr="0085225A">
        <w:rPr>
          <w:rFonts w:ascii="Times New Roman" w:eastAsia="Times New Roman" w:hAnsi="Times New Roman" w:cs="Times New Roman"/>
          <w:color w:val="000000"/>
          <w:sz w:val="28"/>
          <w:szCs w:val="28"/>
          <w:lang w:eastAsia="ru-RU"/>
        </w:rPr>
        <w:t>иммунорегуляторными</w:t>
      </w:r>
      <w:proofErr w:type="spellEnd"/>
      <w:r w:rsidRPr="0085225A">
        <w:rPr>
          <w:rFonts w:ascii="Times New Roman" w:eastAsia="Times New Roman" w:hAnsi="Times New Roman" w:cs="Times New Roman"/>
          <w:color w:val="000000"/>
          <w:sz w:val="28"/>
          <w:szCs w:val="28"/>
          <w:lang w:eastAsia="ru-RU"/>
        </w:rPr>
        <w:t xml:space="preserve"> свойствами при некоторых аутоиммунных заболеваниях благодаря своему геномному действию на рецептор витамина Д</w:t>
      </w:r>
      <w:r w:rsidRPr="00426A2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B14207">
        <w:rPr>
          <w:rFonts w:ascii="Times New Roman" w:eastAsia="Times New Roman" w:hAnsi="Times New Roman" w:cs="Times New Roman"/>
          <w:color w:val="000000"/>
          <w:sz w:val="28"/>
          <w:szCs w:val="28"/>
          <w:lang w:eastAsia="ru-RU"/>
        </w:rPr>
        <w:instrText xml:space="preserve"> ADDIN ZOTERO_ITEM CSL_CITATION {"citationID":"OnDbUETV","properties":{"formattedCitation":"[70]","plainCitation":"[70]","noteIndex":0},"citationItems":[{"id":125,"uris":["http://zotero.org/users/4365502/items/5AJYZSMN"],"uri":["http://zotero.org/users/4365502/items/5AJYZSMN"],"itemData":{"id":125,"type":"article-journal","abstract":"Low vitamin D status has been implicated in the etiology of autoimmune diseases such as multiple sclerosis, rheumatoid arthritis, insulin-dependent diabetes mellitus, and inflammatory bowel disease. The optimal level of vitamin D intake required to support optimal immune function is not known but is likely to be at least that required for healthy bones. Experimentally, vitamin D deficiency results in the increased incidence of autoimmune disease. Mechanistically, the data point to a role for vitamin D in the development of self-tolerance. The vitamin D hormone (1,25-dihydroxy vitamin D(3)) regulates T helper cell (Th1) and dendritic cell function while inducing regulatory T-cell function. The net result is a decrease in the Th1-driven autoimmune response and decreased severity of symptoms. This review discusses the accumulating evidence pointing to a link between vitamin D and autoimmunity. Increased vitamin D intakes might decrease the incidence and severity of autoimmune diseases and the rate of bone fracture.","container-title":"Experimental Biology and Medicine (Maywood, N.J.)","DOI":"10.1177/153537020422901108","ISSN":"1535-3702","issue":"11","journalAbbreviation":"Exp. Biol. Med. (Maywood)","language":"eng","note":"PMID: 15564440","page":"1136-1142","source":"PubMed","title":"Mounting evidence for vitamin D as an environmental factor affecting autoimmune disease prevalence","volume":"229","author":[{"family":"Cantorna","given":"Margherita T."},{"family":"Mahon","given":"Brett D."}],"issued":{"date-parts":[["2004",12]]}}}],"schema":"https://github.com/citation-style-language/schema/raw/master/csl-citation.json"}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[70]</w:t>
      </w:r>
      <w:r>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Накапливаются доказательства того, что витамин D может играть неотъемлемую роль в заболеваемости и заболеваемости при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nOnRksTk","properties":{"formattedCitation":"[71\\uc0\\u8211{}76]","plainCitation":"[71–76]","noteIndex":0},"citationItems":[{"id":"9MGBCW8t/8A3B7QEr","uris":["http://zotero.org/users/local/IgHOKxi1/items/9BYK85FV"],"uri":["http://zotero.org/users/local/IgHOKxi1/items/9BYK85FV"],"itemData":{"id":271,"type":"article-journal","abstract":"BACKGROUND &amp; AIMS: Vitamin D influences innate immunity, which is believed to be involved in the pathogenesis of Crohn's disease (CD) and ulcerative colitis (UC). However, data examining vitamin D status in relation to risk of CD and UC are lacking.\nMETHODS: We conducted a prospective cohort study of 72,719 women (age, 40-73 y) enrolled in the Nurses' Health Study. In 1986, women completed an assessment of diet and lifestyle, from which a 25-hydroxy vitamin D [25(OH)D] prediction score was developed and validated against directly measured levels of plasma 25(OH)D. Through 2008, we confirmed reported diagnoses of incident CD or UC through medical record review. We used Cox proportional hazards modeling to examine the hazard ratio (HR) for incident CD or UC after adjusting for potential confounders.\nRESULTS: During 1,492,811 person-years of follow-up evaluation, we documented 122 incident cases of CD and 123 cases of UC. The median predicted 25(OH)D level was 22.3 ng/mL in the lowest and 32.2 ng/mL in the highest quartiles. Compared with the lowest quartile, the multivariate-adjusted HR associated with the highest quartile of vitamin D was 0.54 (95% confidence interval [CI], 0.30-.99) for CD (P(trend) = .02) and 0.65 (95% CI, 0.34-1.25) for UC (P(trend) = .17). Compared with women with a predicted 25(OH)D level less than 20 ng/mL, the multivariate-adjusted HR was 0.38 (95% CI, 0.15-0.97) for CD and 0.57 (95% CI, 0.19-1.70) for UC for women with a predicted 25(OH)D level greater than 30 ng/mL. There was a significant inverse association between dietary and supplemental vitamin D and UC, and a nonsignificant reduction in CD risk.\nCONCLUSIONS: Higher predicted plasma levels of 25(OH)D significantly reduce the risk for incident CD and nonsignificantly reduce the risk for UC in women.","container-title":"Gastroenterology","DOI":"10.1053/j.gastro.2011.11.040","ISSN":"1528-0012","issue":"3","journalAbbreviation":"Gastroenterology","language":"eng","note":"PMID: 22155183\nPMCID: PMC3367959","page":"482-489","source":"PubMed","title":"Higher predicted vitamin D status is associated with reduced risk of Crohn's disease","volume":"142","author":[{"family":"Ananthakrishnan","given":"Ashwin N."},{"family":"Khalili","given":"Hamed"},{"family":"Higuchi","given":"Leslie M."},{"family":"Bao","given":"Ying"},{"family":"Korzenik","given":"Joshua R."},{"family":"Giovannucci","given":"Edward L."},{"family":"Richter","given":"James M."},{"family":"Fuchs","given":"Charles S."},{"family":"Chan","given":"Andrew T."}],"issued":{"date-parts":[["2012",3]]}}},{"id":"9MGBCW8t/4eKZ6hwM","uris":["http://zotero.org/users/local/IgHOKxi1/items/7KN3SMKZ"],"uri":["http://zotero.org/users/local/IgHOKxi1/items/7KN3SMKZ"],"itemData":{"id":268,"type":"article-journal","abstract":"BACKGROUND: Vitamin D plays a role in several immune-mediated diseases, but its association with inflammatory bowel disease (IBD) is unclear. We conducted a systematic review and meta-analysis to assess the association between IBD and vitamin D deficiency.\nMETHODS: We searched electronic databases from inception to December 2014 for observational studies reporting the presence of vitamin D deficiency (defined as serum 25-hydroxycholecalciferol [25(OH)D] level of ≤20 ng/mL) in IBD patients and having a control group without IBD. Odds ratios (ORs) were combined using a random-effects model. Meta-regression was performed using latitude as a moderator. Study quality was assessed using the Newcastle-Ottawa scale.\nRESULTS: Out of 816 citations, 14 eligible studies were identified, comprising 1891 participants (938 IBD cases and 953 controls). Meta-analysis showed that patients with IBD had 64% higher odds of vitamin D deficiency when compared with controls (OR = 1.64; 95% confidence interval, 1.30-2.08; I = 7%; P &lt; 0.0001). Patients with ulcerative colitis had more than double the odds of vitamin D deficiency when compared with normal controls (OR = 2.28; 95% confidence interval, 1.18-4.41; I = 41%; P = 0.01). Latitude did not influence the association between IBD and vitamin D deficiency (P = 0.34). Generalizability of our results might be limited as we summarized unadjusted ORs, because of nonavailability of adjusted ORs in individual studies.\nCONCLUSIONS: IBD is significantly associated with having higher odds of vitamin D deficiency. Well-designed randomized controlled trials and longitudinal studies are needed to further explain the role of vitamin D in IBD pathogenesis and its therapy.","container-title":"Inflammatory Bowel Diseases","DOI":"10.1097/MIB.0000000000000546","ISSN":"1536-4844","issue":"11","journalAbbreviation":"Inflamm. Bowel Dis.","language":"eng","note":"PMID: 26348447\nPMCID: PMC4615394","page":"2708-2717","source":"PubMed","title":"Association Between Inflammatory Bowel Disease and Vitamin D Deficiency: A Systematic Review and Meta-analysis","title-short":"Association Between Inflammatory Bowel Disease and Vitamin D Deficiency","volume":"21","author":[{"family":"Del Pinto","given":"Rita"},{"family":"Pietropaoli","given":"Davide"},{"family":"Chandar","given":"Apoorva K."},{"family":"Ferri","given":"Claudio"},{"family":"Cominelli","given":"Fabio"}],"issued":{"date-parts":[["2015",11]]}}},{"id":"9MGBCW8t/ROIk6Pxy","uris":["http://zotero.org/users/local/IgHOKxi1/items/PXE2WM62"],"uri":["http://zotero.org/users/local/IgHOKxi1/items/PXE2WM62"],"itemData":{"id":266,"type":"article-journal","abstract":"The active form of vitamin D (1,25D3) suppressed the development of animal models of human autoimmune diseases including experimental inflammatory bowel disease (IBD). The vitamin D receptor (VDR) is required for all known biologic effects of vitamin D. Here we show that VDR deficiency (knockout, KO) resulted in severe inflammation of the gastrointestinal tract in two different experimental models of IBD. In the CD45RB transfer model of IBD, CD4+/CD45RBhigh T cells from VDR KO mice induced more severe colitis than wild-type CD4+/CD45RBhigh T cells. The second model of IBD used was the spontaneous colitis that develops in IL-10 KO mice. VDR/IL-10 double KO mice developed accelerated IBD and 100% mortality by 8 wk of age. At 8 wk of age, all of the VDR and IL-10 single KO mice were healthy. Rectal bleeding was observed in every VDR/IL-10 KO mouse. Splenocytes from the VDR/IL-10 double KO mice cells transferred IBD symptoms. The severe IBD in VDR/IL-10 double KO mice is a result of the immune system and not a result of altered calcium homeostasis, or gastrointestinal tract function. The data establishes an essential role for VDR signaling in the regulation of inflammation in the gastrointestinal tract.","container-title":"Molecular Endocrinology (Baltimore, Md.)","DOI":"10.1210/me.2003-0281","ISSN":"0888-8809","issue":"12","journalAbbreviation":"Mol. Endocrinol.","language":"eng","note":"PMID: 14500760","page":"2386-2392","source":"PubMed","title":"A crucial role for the vitamin D receptor in experimental inflammatory bowel diseases","volume":"17","author":[{"family":"Froicu","given":"Monica"},{"family":"Weaver","given":"Veronika"},{"family":"Wynn","given":"Thomas A."},{"family":"McDowell","given":"Mary Ann"},{"family":"Welsh","given":"Jo Ellen"},{"family":"Cantorna","given":"Margherita T."}],"issued":{"date-parts":[["2003",12]]}}},{"id":"9MGBCW8t/k4oQw7v1","uris":["http://zotero.org/users/local/IgHOKxi1/items/BBLPTPXK"],"uri":["http://zotero.org/users/local/IgHOKxi1/items/BBLPTPXK"],"itemData":{"id":263,"type":"article-journal","abstract":"OBJECTIVE: Vitamin D may protect against the development of inflammatory bowel disease (IBD). Several preliminary studies in separate geographical locations suggest that these effects may be partly mediated by genetic variants of the vitamin D receptor (VDR). The data, however, are yet to be confirmed in large European cohorts. This study aimed to determine if common VDR polymorphisms affected IBD risk in an Irish population.\nMATERIALS AND METHODS: The study was based on a cohort of 1359 Irish participants. Frequencies of the common VDR gene polymorphisms rs2228570 (FokI), rs1544410 (BsmI), rs7975232 (ApaI), and rs731236 (TaqI) were determined using allele-specific PCR in a case-control analysis of 660 patients with IBD and 699 controls. Unconditional logistic regression was used to calculate odds ratios (ORs) and 95% confidence intervals (CIs) for the association between these variants and risk of IBD.\nRESULTS: There was no statistically significant effect observed on IBD risk for any of the four VDR polymorphisms tested. Furthermore, no significant differences were observed in susceptibility when the population was stratified by sex or IBD subtype (Crohn's disease or ulcerative colitis). Notably, however, there was an increased risk observed for both IBD and ulcerative colitis associated with heterozygote carriage of the FokI allele that approached significance (OR=1.21, 95% CI=0.95-1.53, P=0.12 and OR=1.36, 95% CI=0.98-1.89, P=0.06, respectively), this merits further investigation.\nCONCLUSION: This study indicates that there is no major effect for common variation in the VDR gene alone on predisposition to IBD in the Irish population.","container-title":"European Journal of Gastroenterology &amp; Hepatology","DOI":"10.1097/MEG.0b013e328349283e","ISSN":"1473-5687","issue":"9","journalAbbreviation":"Eur J Gastroenterol Hepatol","language":"eng","note":"PMID: 21818054","page":"807-812","source":"PubMed","title":"Common variation in the vitamin D receptor gene and risk of inflammatory bowel disease in an Irish case-control study","volume":"23","author":[{"family":"Hughes","given":"David J."},{"family":"McManus","given":"Ross"},{"family":"Neary","given":"Paul"},{"family":"O'morain","given":"Colm"},{"family":"O'sullivan","given":"Maria"}],"issued":{"date-parts":[["2011",9]]}}},{"id":"9MGBCW8t/tp0ISBD9","uris":["http://zotero.org/users/local/IgHOKxi1/items/HNNTSC77"],"uri":["http://zotero.org/users/local/IgHOKxi1/items/HNNTSC77"],"itemData":{"id":261,"type":"article-journal","abstract":"A relationship between vitamin D and several disorders, including Crohn's disease (CD), has recently been proposed. Vitamin D appears to have several important actions beyond the maintenance of bone health, including various effects on the immune system. Vitamin D deficiency has been implicated in the development of CD, and its analogues may have a role in the treatment of CD. Current research also suggests a role for vitamin D in counteracting some IBD-specific complications, including osteopenia, colorectal neoplasia, and depression. There remains a need for prospective studies to further delineate these relationships. Given current evidence and the apparent safety of vitamin D supplementation, it appears reasonable to screen for and treat vitamin D deficiency in patients with IBD.","container-title":"Journal of Crohn's &amp; Colitis","DOI":"10.1016/j.crohns.2011.10.015","ISSN":"1876-4479","issue":"4","journalAbbreviation":"J Crohns Colitis","language":"eng","note":"PMID: 22398052","page":"397-404","source":"PubMed","title":"Management of inflammatory bowel disease with vitamin D: beyond bone health","title-short":"Management of inflammatory bowel disease with vitamin D","volume":"6","author":[{"family":"Narula","given":"Neeraj"},{"family":"Marshall","given":"John K."}],"issued":{"date-parts":[["2012",5]]}}},{"id":"9MGBCW8t/cHH4WlhO","uris":["http://zotero.org/users/local/IgHOKxi1/items/ZSUHFKAA"],"uri":["http://zotero.org/users/local/IgHOKxi1/items/ZSUHFKAA"],"itemData":{"id":259,"type":"article-journal","abstract":"OBJECTIVES: Low vitamin D status may be associated with Crohn's disease. A pilot study was performed in patients with mild-to-moderate Crohn's disease to determine the dose of vitamin D needed to raise serum vitamin D levels above 40 ng/ml.\nMETHODS: Patients were evaluated for severity of symptoms using the Crohn's disease activity index (CDAI) and patients with mild-to-moderate (150-400 CDAI scores) Crohn's disease were entered into the study (n=18). Vitamin D3 oral therapy was initiated at 1,000 IU/d and after 2 weeks, the dose was escalated incrementally until patients' serum concentrations reached 40 ng/ml 25(OH)D3 or they were taking 5,000 IU/d. Patients continued on the vitamin D supplements for 24 weeks. CDAI, quality of life measures, bone mineral density, dietary analyses, cytokines, parathyroid hormone, calcium, and several other laboratory measurements were evaluated at baseline and after 24 weeks supplementation.\nRESULTS: Fourteen of eighteen patients required the maximal vitamin D supplement of 5,000 IU/d. Vitamin D oral supplementation significantly increased serum 25(OH)D3 levels from 16±10 ng/ml to 45±19 ng/ml (P&lt;0.0001) and reduced the unadjusted mean CDAI scores by 112±81 points from 230±74 to 118±66 (P&lt;0.0001). Quality-of-life scores also improved following vitamin D supplementation (P=0.0004). No significant changes in cytokine or other laboratory measures were observed.\nCONCLUSIONS: Twenty-four weeks supplementation with up to 5,000 IU/d vitamin D3 effectively raised serum 25(OH)D3 and reduced CDAI scores in a small cohort of Crohn's patients suggesting that restoration of normal vitamin D serum levels may be useful in the management of patients with mild-moderate Crohn's disease.","container-title":"Clinical and Translational Gastroenterology","DOI":"10.1038/ctg.2013.1","ISSN":"2155-384X","journalAbbreviation":"Clin Transl Gastroenterol","language":"eng","note":"PMID: 23594800\nPMCID: PMC3636524","page":"e33","source":"PubMed","title":"Therapeutic effect of vitamin d supplementation in a pilot study of Crohn's patients","volume":"4","author":[{"family":"Yang","given":"Linlin"},{"family":"Weaver","given":"Veronika"},{"family":"Smith","given":"Jill P."},{"family":"Bingaman","given":"Sandra"},{"family":"Hartman","given":"Terryl J."},{"family":"Cantorna","given":"Margherita T."}],"issued":{"date-parts":[["2013",4,18]]}}}],"schema":"https://github.com/citation-style-language/schema/raw/master/csl-citation.json"}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szCs w:val="24"/>
        </w:rPr>
        <w:t>[71</w:t>
      </w:r>
      <w:r w:rsidR="00C47EA2">
        <w:rPr>
          <w:rFonts w:ascii="Times New Roman" w:hAnsi="Times New Roman" w:cs="Times New Roman"/>
          <w:sz w:val="28"/>
          <w:szCs w:val="24"/>
        </w:rPr>
        <w:t>-</w:t>
      </w:r>
      <w:r w:rsidR="00B14207" w:rsidRPr="00B14207">
        <w:rPr>
          <w:rFonts w:ascii="Times New Roman" w:hAnsi="Times New Roman" w:cs="Times New Roman"/>
          <w:sz w:val="28"/>
          <w:szCs w:val="24"/>
        </w:rPr>
        <w:t>76]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Эпидемиологические данные свидетельствуют о том, что заболеваемость ВЗК выше у жителей северных широт по сравнению с южными </w:t>
      </w:r>
      <w:r w:rsidRPr="00183EBB">
        <w:rPr>
          <w:rFonts w:ascii="Times New Roman" w:eastAsia="Times New Roman" w:hAnsi="Times New Roman" w:cs="Times New Roman"/>
          <w:sz w:val="28"/>
          <w:szCs w:val="28"/>
          <w:lang w:eastAsia="ru-RU"/>
        </w:rPr>
        <w:t xml:space="preserve">широтами, что, возможно, объясняется различиями в воздействии ультрафиолетового света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KC2clKpT","properties":{"formattedCitation":"[77]","plainCitation":"[77]","noteIndex":0},"citationItems":[{"id":"9MGBCW8t/Uehsp5Mr","uris":["http://zotero.org/users/local/IgHOKxi1/items/VLFX3KUL"],"uri":["http://zotero.org/users/local/IgHOKxi1/items/VLFX3KUL"],"itemData":{"id":275,"type":"article-journal","abstract":"BACKGROUND: Low sunshine exposure might contribute to the pathogenesis of inflammatory bowel disease (IBD).\nAIM: To assess the geographic distribution of IBD incidence in relation to sunshine exposure in France to test the hypothesis that higher sun exposure is associated with lower IBD risk.\nMETHODS: Using the national health insurance database, incidence rates of Crohn's disease (CD) and ulcerative colitis (UC) were estimated for each of the 94 French administrative areas ('départements'), between 2000 and 2002. The surface UV radiation intensity was obtained by combining modelling and satellite data from Meteosat, the European meteorological satellite. Relationships between incidence rates and sun exposure were tested for significance by using a Poisson regression. We mapped smoothed relative risks (sRR) for CD and UC, using a Bayesian approach and adjusting for sun exposure, to search for geographical variations.\nRESULTS: Areas with a smoothed RR of CD incidence significantly above 1 corresponded to areas with low sunshine exposure, whereas those with high or medium sunlight exposure had smoothed RRs either lower than 1 or not significantly different from 1. There was no association between sun exposure and UC incidence.\nCONCLUSIONS: This geographic study suggests that low sunlight exposure is associated with an increased incidence of Crohn's disease. Further studies are needed to determine if this association is causal.","container-title":"Alimentary Pharmacology &amp; Therapeutics","DOI":"10.1111/j.1365-2036.2011.04601.x","ISSN":"1365-2036","issue":"8","journalAbbreviation":"Aliment. Pharmacol. Ther.","language":"eng","note":"PMID: 21332762","page":"940-945","source":"PubMed","title":"Low exposure to sunlight is a risk factor for Crohn's disease","volume":"33","author":[{"family":"Nerich","given":"V."},{"family":"Jantchou","given":"P."},{"family":"Boutron-Ruault","given":"M.-C."},{"family":"Monnet","given":"E."},{"family":"Weill","given":"A."},{"family":"Vanbockstael","given":"V."},{"family":"Auleley","given":"G.-R."},{"family":"Balaire","given":"C."},{"family":"Dubost","given":"P."},{"family":"Rican","given":"S."},{"family":"Allemand","given":"H."},{"family":"Carbonnel","given":"F."}],"issued":{"date-parts":[["2011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[77]</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Тем не менее, другие исследования сообщают об отсутствии географической / широтной разницы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LcbQbfWD","properties":{"formattedCitation":"[71]","plainCitation":"[71]","noteIndex":0},"citationItems":[{"id":"9MGBCW8t/8A3B7QEr","uris":["http://zotero.org/users/local/IgHOKxi1/items/9BYK85FV"],"uri":["http://zotero.org/users/local/IgHOKxi1/items/9BYK85FV"],"itemData":{"id":271,"type":"article-journal","abstract":"BACKGROUND &amp; AIMS: Vitamin D influences innate immunity, which is believed to be involved in the pathogenesis of Crohn's disease (CD) and ulcerative colitis (UC). However, data examining vitamin D status in relation to risk of CD and UC are lacking.\nMETHODS: We conducted a prospective cohort study of 72,719 women (age, 40-73 y) enrolled in the Nurses' Health Study. In 1986, women completed an assessment of diet and lifestyle, from which a 25-hydroxy vitamin D [25(OH)D] prediction score was developed and validated against directly measured levels of plasma 25(OH)D. Through 2008, we confirmed reported diagnoses of incident CD or UC through medical record review. We used Cox proportional hazards modeling to examine the hazard ratio (HR) for incident CD or UC after adjusting for potential confounders.\nRESULTS: During 1,492,811 person-years of follow-up evaluation, we documented 122 incident cases of CD and 123 cases of UC. The median predicted 25(OH)D level was 22.3 ng/mL in the lowest and 32.2 ng/mL in the highest quartiles. Compared with the lowest quartile, the multivariate-adjusted HR associated with the highest quartile of vitamin D was 0.54 (95% confidence interval [CI], 0.30-.99) for CD (P(trend) = .02) and 0.65 (95% CI, 0.34-1.25) for UC (P(trend) = .17). Compared with women with a predicted 25(OH)D level less than 20 ng/mL, the multivariate-adjusted HR was 0.38 (95% CI, 0.15-0.97) for CD and 0.57 (95% CI, 0.19-1.70) for UC for women with a predicted 25(OH)D level greater than 30 ng/mL. There was a significant inverse association between dietary and supplemental vitamin D and UC, and a nonsignificant reduction in CD risk.\nCONCLUSIONS: Higher predicted plasma levels of 25(OH)D significantly reduce the risk for incident CD and nonsignificantly reduce the risk for UC in women.","container-title":"Gastroenterology","DOI":"10.1053/j.gastro.2011.11.040","ISSN":"1528-0012","issue":"3","journalAbbreviation":"Gastroenterology","language":"eng","note":"PMID: 22155183\nPMCID: PMC3367959","page":"482-489","source":"PubMed","title":"Higher predicted vitamin D status is associated with reduced risk of Crohn's disease","volume":"142","author":[{"family":"Ananthakrishnan","given":"Ashwin N."},{"family":"Khalili","given":"Hamed"},{"family":"Higuchi","given":"Leslie M."},{"family":"Bao","given":"Ying"},{"family":"Korzenik","given":"Joshua R."},{"family":"Giovannucci","given":"Edward L."},{"family":"Richter","given":"James M."},{"family":"Fuchs","given":"Charles S."},{"family":"Chan","given":"Andrew T."}],"issued":{"date-parts":[["2012",3]]}}}],"schema":"https://github.com/citation-style-language/schema/raw/master/csl-citation.json"}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[71</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6203F" w:rsidRPr="00183EBB">
        <w:rPr>
          <w:rFonts w:ascii="Times New Roman" w:hAnsi="Times New Roman" w:cs="Times New Roman"/>
          <w:sz w:val="28"/>
        </w:rPr>
        <w:t>486</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Данные исследования здоровья медсестер показали, что у женщин в наивысшем квартиле прогнозируемого уровня витамина D риск развития </w:t>
      </w:r>
      <w:r w:rsidR="00575AAD"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снизился на 40% за 22 года наблюдения по сравнению с женщинами в самом низком квартиле (ОР = 0,54, 95% ДИ: 0,30-0,99), но, при этом, не было никакого влияния на риск развития </w:t>
      </w:r>
      <w:r w:rsidR="00E66F85" w:rsidRPr="00183EBB">
        <w:rPr>
          <w:rFonts w:ascii="Times New Roman" w:eastAsia="Times New Roman" w:hAnsi="Times New Roman" w:cs="Times New Roman"/>
          <w:sz w:val="28"/>
          <w:szCs w:val="28"/>
          <w:lang w:eastAsia="ru-RU"/>
        </w:rPr>
        <w:t>язвенного колита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EwgjBnbu","properties":{"formattedCitation":"[71]","plainCitation":"[71]","noteIndex":0},"citationItems":[{"id":"9MGBCW8t/8A3B7QEr","uris":["http://zotero.org/users/local/IgHOKxi1/items/9BYK85FV"],"uri":["http://zotero.org/users/local/IgHOKxi1/items/9BYK85FV"],"itemData":{"id":271,"type":"article-journal","abstract":"BACKGROUND &amp; AIMS: Vitamin D influences innate immunity, which is believed to be involved in the pathogenesis of Crohn's disease (CD) and ulcerative colitis (UC). However, data examining vitamin D status in relation to risk of CD and UC are lacking.\nMETHODS: We conducted a prospective cohort study of 72,719 women (age, 40-73 y) enrolled in the Nurses' Health Study. In 1986, women completed an assessment of diet and lifestyle, from which a 25-hydroxy vitamin D [25(OH)D] prediction score was developed and validated against directly measured levels of plasma 25(OH)D. Through 2008, we confirmed reported diagnoses of incident CD or UC through medical record review. We used Cox proportional hazards modeling to examine the hazard ratio (HR) for incident CD or UC after adjusting for potential confounders.\nRESULTS: During 1,492,811 person-years of follow-up evaluation, we documented 122 incident cases of CD and 123 cases of UC. The median predicted 25(OH)D level was 22.3 ng/mL in the lowest and 32.2 ng/mL in the highest quartiles. Compared with the lowest quartile, the multivariate-adjusted HR associated with the highest quartile of vitamin D was 0.54 (95% confidence interval [CI], 0.30-.99) for CD (P(trend) = .02) and 0.65 (95% CI, 0.34-1.25) for UC (P(trend) = .17). Compared with women with a predicted 25(OH)D level less than 20 ng/mL, the multivariate-adjusted HR was 0.38 (95% CI, 0.15-0.97) for CD and 0.57 (95% CI, 0.19-1.70) for UC for women with a predicted 25(OH)D level greater than 30 ng/mL. There was a significant inverse association between dietary and supplemental vitamin D and UC, and a nonsignificant reduction in CD risk.\nCONCLUSIONS: Higher predicted plasma levels of 25(OH)D significantly reduce the risk for incident CD and nonsignificantly reduce the risk for UC in women.","container-title":"Gastroenterology","DOI":"10.1053/j.gastro.2011.11.040","ISSN":"1528-0012","issue":"3","journalAbbreviation":"Gastroenterology","language":"eng","note":"PMID: 22155183\nPMCID: PMC3367959","page":"482-489","source":"PubMed","title":"Higher predicted vitamin D status is associated with reduced risk of Crohn's disease","volume":"142","author":[{"family":"Ananthakrishnan","given":"Ashwin N."},{"family":"Khalili","given":"Hamed"},{"family":"Higuchi","given":"Leslie M."},{"family":"Bao","given":"Ying"},{"family":"Korzenik","given":"Joshua R."},{"family":"Giovannucci","given":"Edward L."},{"family":"Richter","given":"James M."},{"family":"Fuchs","given":"Charles S."},{"family":"Chan","given":"Andrew T."}],"issued":{"date-parts":[["2012",3]]}}}],"schema":"https://github.com/citation-style-language/schema/raw/master/csl-citation.json"}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[71</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6203F" w:rsidRPr="00183EBB">
        <w:rPr>
          <w:rFonts w:ascii="Times New Roman" w:hAnsi="Times New Roman" w:cs="Times New Roman"/>
          <w:sz w:val="28"/>
        </w:rPr>
        <w:t>487</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w:t>
      </w:r>
    </w:p>
    <w:p w14:paraId="786712EC" w14:textId="407C55FB"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183EBB">
        <w:rPr>
          <w:rFonts w:ascii="Times New Roman" w:eastAsia="Times New Roman" w:hAnsi="Times New Roman" w:cs="Times New Roman"/>
          <w:sz w:val="28"/>
          <w:szCs w:val="28"/>
          <w:lang w:eastAsia="ru-RU"/>
        </w:rPr>
        <w:t xml:space="preserve">Доказательства в пользу связи дефицита витамина Д с большей активностью заболевания более убедительны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4kQ1uyRB","properties":{"formattedCitation":"[78\\uc0\\u8211{}80]","plainCitation":"[78–80]","noteIndex":0},"citationItems":[{"id":"9MGBCW8t/JJR7hy5A","uris":["http://zotero.org/users/local/IgHOKxi1/items/HXS6IW9B"],"uri":["http://zotero.org/users/local/IgHOKxi1/items/HXS6IW9B"],"itemData":{"id":278,"type":"article-journal","abstract":"BACKGROUND: Vitamin D is essential for osteopenia therapy in Crohn's disease (CD). The active form of vitamin-D (aVD) is the 1,25(OH)2D. There are no data available whether aVD or plain vitamin-D (pVD) has any advantage in managing osteoporosis in CD or has any effect on the activity of the disease itself. Our work is a prospective study to compare the effects of aVD and pVD on bone metabolism and the clinical course of CD.\nMETHODS: In all, 37 inactive CD patients were involved in the study and divided into 2 age-, gender-, and t-score-matched groups. Group A was treated with aVD while group B received pVD. Osteocalcin, beta-CrossLaps, osteoprotegerin, and receptor activator nuclear factor kappa-B ligand concentrations were estimated at the start of the study and at 6 weeks and 3 and 12 months. The activity of CD was also measured clinically and by laboratory parameters.\nRESULTS: At week 6 the Crohn's Disease Activity Index (CDAI) scores and concentration of C-reactive protein decreased (69.44 +/- 58.6 versus 57.0 +/- 54.89 and 15.8 +/- 23.57 mmol/L versus 7.81 +/- 3.91 mmol/L, respectively, P &lt; 0.05) parallel with markers of bone turnover (beta-CrossLaps: 0.46 +/- 0.21 ng/mL versus 0.40 +/- 0.25 ng/mL, and osteocalcin: 32.29 +/- 15.3 ng/mL versus 29.98 +/- 14.14 ng/mL, P &lt; 0.05); however, osteoprotegerin concentration (marker of osteoblast activity) increased (3.96 +/- 2.1 pg/mL versus 4.58 +/- 2.19 pg/mL) in group A, but did not change in group B. Osteocalcin and beta-CrossLaps concentrations changed more significantly by the 3rd month; however, these changes disappeared by the 12th month.\nCONCLUSIONS: According to our study, aVD has a more prominent short-term beneficial effect on bone metabolism and disease activity in CD compared with pVD.","container-title":"Inflammatory Bowel Diseases","DOI":"10.1002/ibd.20947","ISSN":"1536-4844","issue":"11","journalAbbreviation":"Inflamm. Bowel Dis.","language":"eng","note":"PMID: 19408329","page":"1656-1662","source":"PubMed","title":"Comparison of the effects of 1,25 dihydroxyvitamin D and 25 hydroxyvitamin D on bone pathology and disease activity in Crohn's disease patients","volume":"15","author":[{"family":"Miheller","given":"Pál"},{"family":"Muzes","given":"Györgyi"},{"family":"Hritz","given":"István"},{"family":"Lakatos","given":"Gábor"},{"family":"Pregun","given":"István"},{"family":"Lakatos","given":"Péter László"},{"family":"Herszényi","given":"László"},{"family":"Tulassay","given":"Zsolt"}],"issued":{"date-parts":[["2009",11]]}}},{"id":"9MGBCW8t/uZalO10i","uris":["http://zotero.org/users/local/IgHOKxi1/items/JUSCGKCZ"],"uri":["http://zotero.org/users/local/IgHOKxi1/items/JUSCGKCZ"],"itemData":{"id":280,"type":"article-journal","abstract":"OBJECTIVE: Vitamin D has immunoregulatory properties and appears to influence disease outcomes in patients with Crohn's disease (CD). The primary aim of this study was to evaluate the association between vitamin D status and CD activity in South Africa.\nMETHODS: In a cross-sectional study performed between September 2011 and January 2013, serum 25-hydroxyvitamin D (25(OH)D) was measured in 186 consecutive patients with CD seen at 2 inflammatory bowel disease (IBD) centers and 199 healthy controls in the Western Cape, South Africa. Lifestyle and clinical variables were identified using an investigator-administered questionnaire, as well as clinical examination and patient case notes. Vitamin D status was evaluated in 2 ways: ≤ 20 ng/mL vs ≥ 21 ng/mL and ≤ 29 ng/mL vs ≥ 30 ng/mL. Disease activity was measured by the Harvey Bradshaw Index (HBI). Various 25(OH)D threshold concentrations for predicting a higher HBI score were also investigated.\nRESULTS: On multiple log-binomial regression analysis, higher HBI scores and not having taken vitamin D supplementation in the 6 months prior to enrollment were identified as risk factors for vitamin D deficiency in patients with CD, defined either as ≤ 20 ng/mL or as ≤ 29 ng/mL (p &lt; 0.03). Compared to patients with HBI &lt; 5, those with HBI ≥ 8 were 2.5 times more likely to have 25(OH)D concentrations ≤ 21 ng/mL (prevalence risk [PR] = 2.5; 95% confidence interval [CI], 1.21-6.30). The risk was similar, though not as high, when defined as ≤ 29 ng/mL (PR = 2.0; 95% CI, 1.13-3.51). When vitamin D deficiency was defined as &lt;20, &lt;30, &lt;40, and &lt;50 ng/mL, the sensitivity and specificity obtained were 44.9% and 78.8%; 75.5% and 62.4%; 86.7% and 44.7%; and 92.9% and 23.5%, respectively (area under the curve = 0.71; p &lt; 0.0001).\nCONCLUSION: Low serum 25(OH)D was associated with increased CD activity in a South African cohort.","container-title":"Journal of the American College of Nutrition","DOI":"10.1080/07315724.2015.1039665","ISSN":"1541-1087","issue":"2","journalAbbreviation":"J Am Coll Nutr","language":"eng","note":"PMID: 26430776","page":"163-174","source":"PubMed","title":"Vitamin D Deficiency Increases the Risk for Moderate to Severe Disease Activity in Crohn's Disease Patients in South Africa, Measured by the Harvey Bradshaw Index","volume":"35","author":[{"family":"Raffner Basson","given":"Abigail"},{"family":"Swart","given":"Rina"},{"family":"Jordaan","given":"Esme"},{"family":"Mazinu","given":"Mikatako"},{"family":"Watermeyer","given":"Gillian"}],"issued":{"date-parts":[["2016"]]}}},{"id":"9MGBCW8t/upI2Y2iH","uris":["http://zotero.org/users/local/IgHOKxi1/items/G3MU7XXL"],"uri":["http://zotero.org/users/local/IgHOKxi1/items/G3MU7XXL"],"itemData":{"id":282,"type":"article-journal","abstract":"BACKGROUND: Vitamin D deficiency is common in inflammatory bowel disease (IBD). The aim of the study was to determine the prevalence and predictors of vitamin D deficiency in an IBD cohort. It was hypothesized that vitamin D deficiency is associated with increased disease activity and lower health-related quality of life (HRQOL).\nMETHODS: This was a retrospective cohort study. Harvey-Bradshaw index and ulcerative colitis disease activity index were used to assess disease activity. Short Inflammatory Bowel Disease Questionnaire scores were used to assess HRQOL. Multivariate logistic regression was used to identify independent predictors of vitamin D deficiency and its association with disease activity and HRQOL.\nRESULTS: The study included 504 IBD patients (403 Crohn's disease [CD] and 101 ulcerative colitis [UC]) who had a mean disease duration of 15.5 years in CD patients and 10.9 years in UC patients; 49.8% were vitamin D deficient, with 10.9% having severe deficiency. Vitamin D deficiency was associated with older age (P = .004) and older age at diagnosis (P = .03). Vitamin D deficiency was associated with lower HRQOL (regression coefficient -2.21, 95% confidence interval [CI], -4.10 to -0.33) in CD but not UC (regression coefficient 0.41, 95% CI, -2.91 to 3.73). Vitamin D deficiency was also associated with increased disease activity in CD (regression coefficient 1.07, 95% CI, 0.43 to 1.71).\nCONCLUSIONS: Vitamin D deficiency is common in IBD and is independently associated with lower HRQOL and greater disease activity in CD. There is a need for prospective studies to assess this correlation and examine the impact of vitamin D supplementation on disease course.","container-title":"JPEN. Journal of parenteral and enteral nutrition","DOI":"10.1177/0148607110381267","ISSN":"1941-2444","issue":"3","journalAbbreviation":"JPEN J Parenter Enteral Nutr","language":"eng","note":"PMID: 21527593","page":"308-316","source":"PubMed","title":"Vitamin D deficiency in patients with inflammatory bowel disease: association with disease activity and quality of life","title-short":"Vitamin D deficiency in patients with inflammatory bowel disease","volume":"35","author":[{"family":"Ulitsky","given":"Alex"},{"family":"Ananthakrishnan","given":"Ashwin N."},{"family":"Naik","given":"Amar"},{"family":"Skaros","given":"Sue"},{"family":"Zadvornova","given":"Yelena"},{"family":"Binion","given":"David G."},{"family":"Issa","given":"Mazen"}],"issued":{"date-parts":[["2011",5]]}}}],"schema":"https://github.com/citation-style-language/schema/raw/master/csl-citation.json"}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szCs w:val="24"/>
        </w:rPr>
        <w:t>[78</w:t>
      </w:r>
      <w:r w:rsidR="00C47EA2" w:rsidRPr="00183EBB">
        <w:rPr>
          <w:rFonts w:ascii="Times New Roman" w:hAnsi="Times New Roman" w:cs="Times New Roman"/>
          <w:sz w:val="28"/>
          <w:szCs w:val="24"/>
        </w:rPr>
        <w:t>-</w:t>
      </w:r>
      <w:r w:rsidR="00B14207" w:rsidRPr="00183EBB">
        <w:rPr>
          <w:rFonts w:ascii="Times New Roman" w:hAnsi="Times New Roman" w:cs="Times New Roman"/>
          <w:sz w:val="28"/>
          <w:szCs w:val="24"/>
        </w:rPr>
        <w:t>80]</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Два небольших открытых исследования показали, что добавление витамина Д было связано с более низкими показателями CDAI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YhKhmgQR","properties":{"formattedCitation":"[76,81]","plainCitation":"[76,81]","noteIndex":0},"citationItems":[{"id":"9MGBCW8t/cHH4WlhO","uris":["http://zotero.org/users/local/IgHOKxi1/items/ZSUHFKAA"],"uri":["http://zotero.org/users/local/IgHOKxi1/items/ZSUHFKAA"],"itemData":{"id":259,"type":"article-journal","abstract":"OBJECTIVES: Low vitamin D status may be associated with Crohn's disease. A pilot study was performed in patients with mild-to-moderate Crohn's disease to determine the dose of vitamin D needed to raise serum vitamin D levels above 40 ng/ml.\nMETHODS: Patients were evaluated for severity of symptoms using the Crohn's disease activity index (CDAI) and patients with mild-to-moderate (150-400 CDAI scores) Crohn's disease were entered into the study (n=18). Vitamin D3 oral therapy was initiated at 1,000 IU/d and after 2 weeks, the dose was escalated incrementally until patients' serum concentrations reached 40 ng/ml 25(OH)D3 or they were taking 5,000 IU/d. Patients continued on the vitamin D supplements for 24 weeks. CDAI, quality of life measures, bone mineral density, dietary analyses, cytokines, parathyroid hormone, calcium, and several other laboratory measurements were evaluated at baseline and after 24 weeks supplementation.\nRESULTS: Fourteen of eighteen patients required the maximal vitamin D supplement of 5,000 IU/d. Vitamin D oral supplementation significantly increased serum 25(OH)D3 levels from 16±10 ng/ml to 45±19 ng/ml (P&lt;0.0001) and reduced the unadjusted mean CDAI scores by 112±81 points from 230±74 to 118±66 (P&lt;0.0001). Quality-of-life scores also improved following vitamin D supplementation (P=0.0004). No significant changes in cytokine or other laboratory measures were observed.\nCONCLUSIONS: Twenty-four weeks supplementation with up to 5,000 IU/d vitamin D3 effectively raised serum 25(OH)D3 and reduced CDAI scores in a small cohort of Crohn's patients suggesting that restoration of normal vitamin D serum levels may be useful in the management of patients with mild-moderate Crohn's disease.","container-title":"Clinical and Translational Gastroenterology","DOI":"10.1038/ctg.2013.1","ISSN":"2155-384X","journalAbbreviation":"Clin Transl Gastroenterol","language":"eng","note":"PMID: 23594800\nPMCID: PMC3636524","page":"e33","source":"PubMed","title":"Therapeutic effect of vitamin d supplementation in a pilot study of Crohn's patients","volume":"4","author":[{"family":"Yang","given":"Linlin"},{"family":"Weaver","given":"Veronika"},{"family":"Smith","given":"Jill P."},{"family":"Bingaman","given":"Sandra"},{"family":"Hartman","given":"Terryl J."},{"family":"Cantorna","given":"Margherita T."}],"issued":{"date-parts":[["2013",4,18]]}}},{"id":"9MGBCW8t/TV964DsU","uris":["http://zotero.org/users/local/IgHOKxi1/items/GX3T4TX8"],"uri":["http://zotero.org/users/local/IgHOKxi1/items/GX3T4TX8"],"itemData":{"id":284,"type":"article-journal","abstract":"BACKGROUND: Vitamin D has immune-regulatory functions in experimental colitis, and low vitamin D levels are present in Crohn's disease.\nAIM: To assess the effectiveness of vitamin D3 treatment in Crohn's disease with regard to improved disease course.\nMETHODS: We performed a randomized double-blind placebo-controlled trial to assess the benefits of oral vitamin D3 treatment in Crohn's disease. We included 108 patients with Crohn's disease in remission, of which fourteen were excluded later. Patients were randomized to receive either 1200 IU vitamin D3 (n = 46) or placebo (n = 48) once daily during 12 months. The primary endpoint was clinical relapse.\nRESULTS: Oral vitamin D3 treatment with 1200 IU daily increased serum 25OHD from mean 69 nmol/L [standard deviation (s.d.) 31 nmol/L] to mean 96 nmol/L (s.d. 27 nmol/L) after 3 months (P &lt; 0.001). The relapse rate was lower among patients treated with vitamin D3 (6/46 or 13%) than among patients treated with placebo (14/48 or 29%), (P = 0.06).\nCONCLUSIONS: Oral supplementation with 1200 IE vitamin D3 significantly increased serum vitamin D levels and insignificantly reduced the risk of relapse from 29% to 13%, (P = 0.06). Given that vitamin D3 treatment might be effective in Crohn's disease, we suggest larger studies to elucidate this matter further. ClinicalTrial.gov(NCT00122184).","container-title":"Alimentary Pharmacology &amp; Therapeutics","DOI":"10.1111/j.1365-2036.2010.04355.x","ISSN":"1365-2036","issue":"3","journalAbbreviation":"Aliment. Pharmacol. Ther.","language":"eng","note":"PMID: 20491740","page":"377-383","source":"PubMed","title":"Clinical trial: vitamin D3 treatment in Crohn's disease - a randomized double-blind placebo-controlled study","title-short":"Clinical trial","volume":"32","author":[{"family":"Jørgensen","given":"S. P."},{"family":"Agnholt","given":"J."},{"family":"Glerup","given":"H."},{"family":"Lyhne","given":"S."},{"family":"Villadsen","given":"G. E."},{"family":"Hvas","given":"C. L."},{"family":"Bartels","given":"L. E."},{"family":"Kelsen","given":"J."},{"family":"Christensen","given":"L. A."},{"family":"Dahlerup","given":"J. F."}],"issued":{"date-parts":[["2010",8]]}}}],"schema":"https://github.com/citation-style-language/schema/raw/master/csl-citation.json"}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[76,</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F7013B" w:rsidRPr="00183EBB">
        <w:rPr>
          <w:rFonts w:ascii="Times New Roman" w:hAnsi="Times New Roman" w:cs="Times New Roman"/>
          <w:sz w:val="28"/>
        </w:rPr>
        <w:t>4</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81]</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Еще одно большое </w:t>
      </w:r>
      <w:proofErr w:type="spellStart"/>
      <w:r w:rsidRPr="00183EBB">
        <w:rPr>
          <w:rFonts w:ascii="Times New Roman" w:eastAsia="Times New Roman" w:hAnsi="Times New Roman" w:cs="Times New Roman"/>
          <w:sz w:val="28"/>
          <w:szCs w:val="28"/>
          <w:lang w:eastAsia="ru-RU"/>
        </w:rPr>
        <w:t>проспективное</w:t>
      </w:r>
      <w:proofErr w:type="spellEnd"/>
      <w:r w:rsidRPr="00183EBB">
        <w:rPr>
          <w:rFonts w:ascii="Times New Roman" w:eastAsia="Times New Roman" w:hAnsi="Times New Roman" w:cs="Times New Roman"/>
          <w:sz w:val="28"/>
          <w:szCs w:val="28"/>
          <w:lang w:eastAsia="ru-RU"/>
        </w:rPr>
        <w:t xml:space="preserve"> </w:t>
      </w:r>
      <w:proofErr w:type="spellStart"/>
      <w:r w:rsidRPr="00183EBB">
        <w:rPr>
          <w:rFonts w:ascii="Times New Roman" w:eastAsia="Times New Roman" w:hAnsi="Times New Roman" w:cs="Times New Roman"/>
          <w:sz w:val="28"/>
          <w:szCs w:val="28"/>
          <w:lang w:eastAsia="ru-RU"/>
        </w:rPr>
        <w:t>когортное</w:t>
      </w:r>
      <w:proofErr w:type="spellEnd"/>
      <w:r w:rsidRPr="00183EBB">
        <w:rPr>
          <w:rFonts w:ascii="Times New Roman" w:eastAsia="Times New Roman" w:hAnsi="Times New Roman" w:cs="Times New Roman"/>
          <w:sz w:val="28"/>
          <w:szCs w:val="28"/>
          <w:lang w:eastAsia="ru-RU"/>
        </w:rPr>
        <w:t xml:space="preserve"> исследование показало, что низкий уровень витамина Д был связан с более высокой заболеваемостью и более тяжелым течением ВЗК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kMU4lqhp","properties":{"formattedCitation":"[80]","plainCitation":"[80]","noteIndex":0},"citationItems":[{"id":"9MGBCW8t/upI2Y2iH","uris":["http://zotero.org/users/local/IgHOKxi1/items/G3MU7XXL"],"uri":["http://zotero.org/users/local/IgHOKxi1/items/G3MU7XXL"],"itemData":{"id":282,"type":"article-journal","abstract":"BACKGROUND: Vitamin D deficiency is common in inflammatory bowel disease (IBD). The aim of the study was to determine the prevalence and predictors of vitamin D deficiency in an IBD cohort. It was hypothesized that vitamin D deficiency is associated with increased disease activity and lower health-related quality of life (HRQOL).\nMETHODS: This was a retrospective cohort study. Harvey-Bradshaw index and ulcerative colitis disease activity index were used to assess disease activity. Short Inflammatory Bowel Disease Questionnaire scores were used to assess HRQOL. Multivariate logistic regression was used to identify independent predictors of vitamin D deficiency and its association with disease activity and HRQOL.\nRESULTS: The study included 504 IBD patients (403 Crohn's disease [CD] and 101 ulcerative colitis [UC]) who had a mean disease duration of 15.5 years in CD patients and 10.9 years in UC patients; 49.8% were vitamin D deficient, with 10.9% having severe deficiency. Vitamin D deficiency was associated with older age (P = .004) and older age at diagnosis (P = .03). Vitamin D deficiency was associated with lower HRQOL (regression coefficient -2.21, 95% confidence interval [CI], -4.10 to -0.33) in CD but not UC (regression coefficient 0.41, 95% CI, -2.91 to 3.73). Vitamin D deficiency was also associated with increased disease activity in CD (regression coefficient 1.07, 95% CI, 0.43 to 1.71).\nCONCLUSIONS: Vitamin D deficiency is common in IBD and is independently associated with lower HRQOL and greater disease activity in CD. There is a need for prospective studies to assess this correlation and examine the impact of vitamin D supplementation on disease course.","container-title":"JPEN. Journal of parenteral and enteral nutrition","DOI":"10.1177/0148607110381267","ISSN":"1941-2444","issue":"3","journalAbbreviation":"JPEN J Parenter Enteral Nutr","language":"eng","note":"PMID: 21527593","page":"308-316","source":"PubMed","title":"Vitamin D deficiency in patients with inflammatory bowel disease: association with disease activity and quality of life","title-short":"Vitamin D deficiency in patients with inflammatory bowel disease","volume":"35","author":[{"family":"Ulitsky","given":"Alex"},{"family":"Ananthakrishnan","given":"Ashwin N."},{"family":"Naik","given":"Amar"},{"family":"Skaros","given":"Sue"},{"family":"Zadvornova","given":"Yelena"},{"family":"Binion","given":"David G."},{"family":"Issa","given":"Mazen"}],"issued":{"date-parts":[["2011",5]]}}}],"schema":"https://github.com/citation-style-language/schema/raw/master/csl-citation.json"}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[80</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F7013B" w:rsidRPr="00183EBB">
        <w:rPr>
          <w:rFonts w:ascii="Times New Roman" w:hAnsi="Times New Roman" w:cs="Times New Roman"/>
          <w:sz w:val="28"/>
        </w:rPr>
        <w:t>301</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w:t>
      </w:r>
    </w:p>
    <w:p w14:paraId="254DE970" w14:textId="7CFB5279"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183EBB">
        <w:rPr>
          <w:rFonts w:ascii="Times New Roman" w:eastAsia="Times New Roman" w:hAnsi="Times New Roman" w:cs="Times New Roman"/>
          <w:color w:val="000000"/>
          <w:sz w:val="28"/>
          <w:szCs w:val="28"/>
          <w:lang w:eastAsia="ru-RU"/>
        </w:rPr>
        <w:lastRenderedPageBreak/>
        <w:t xml:space="preserve">Мета-анализ 14 исследований «случай-контроль» показал, что ВЗК в </w:t>
      </w:r>
      <w:r w:rsidRPr="00183EBB">
        <w:rPr>
          <w:rFonts w:ascii="Times New Roman" w:eastAsia="Times New Roman" w:hAnsi="Times New Roman" w:cs="Times New Roman"/>
          <w:sz w:val="28"/>
          <w:szCs w:val="28"/>
          <w:lang w:eastAsia="ru-RU"/>
        </w:rPr>
        <w:t xml:space="preserve">значительной степени ассоциировался с повышением вероятности дефицита витамина Д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TBp9nTFy","properties":{"formattedCitation":"[72]","plainCitation":"[72]","noteIndex":0},"citationItems":[{"id":"9MGBCW8t/4eKZ6hwM","uris":["http://zotero.org/users/local/IgHOKxi1/items/7KN3SMKZ"],"uri":["http://zotero.org/users/local/IgHOKxi1/items/7KN3SMKZ"],"itemData":{"id":268,"type":"article-journal","abstract":"BACKGROUND: Vitamin D plays a role in several immune-mediated diseases, but its association with inflammatory bowel disease (IBD) is unclear. We conducted a systematic review and meta-analysis to assess the association between IBD and vitamin D deficiency.\nMETHODS: We searched electronic databases from inception to December 2014 for observational studies reporting the presence of vitamin D deficiency (defined as serum 25-hydroxycholecalciferol [25(OH)D] level of ≤20 ng/mL) in IBD patients and having a control group without IBD. Odds ratios (ORs) were combined using a random-effects model. Meta-regression was performed using latitude as a moderator. Study quality was assessed using the Newcastle-Ottawa scale.\nRESULTS: Out of 816 citations, 14 eligible studies were identified, comprising 1891 participants (938 IBD cases and 953 controls). Meta-analysis showed that patients with IBD had 64% higher odds of vitamin D deficiency when compared with controls (OR = 1.64; 95% confidence interval, 1.30-2.08; I = 7%; P &lt; 0.0001). Patients with ulcerative colitis had more than double the odds of vitamin D deficiency when compared with normal controls (OR = 2.28; 95% confidence interval, 1.18-4.41; I = 41%; P = 0.01). Latitude did not influence the association between IBD and vitamin D deficiency (P = 0.34). Generalizability of our results might be limited as we summarized unadjusted ORs, because of nonavailability of adjusted ORs in individual studies.\nCONCLUSIONS: IBD is significantly associated with having higher odds of vitamin D deficiency. Well-designed randomized controlled trials and longitudinal studies are needed to further explain the role of vitamin D in IBD pathogenesis and its therapy.","container-title":"Inflammatory Bowel Diseases","DOI":"10.1097/MIB.0000000000000546","ISSN":"1536-4844","issue":"11","journalAbbreviation":"Inflamm. Bowel Dis.","language":"eng","note":"PMID: 26348447\nPMCID: PMC4615394","page":"2708-2717","source":"PubMed","title":"Association Between Inflammatory Bowel Disease and Vitamin D Deficiency: A Systematic Review and Meta-analysis","title-short":"Association Between Inflammatory Bowel Disease and Vitamin D Deficiency","volume":"21","author":[{"family":"Del Pinto","given":"Rita"},{"family":"Pietropaoli","given":"Davide"},{"family":"Chandar","given":"Apoorva K."},{"family":"Ferri","given":"Claudio"},{"family":"Cominelli","given":"Fabio"}],"issued":{"date-parts":[["2015",11]]}}}],"schema":"https://github.com/citation-style-language/schema/raw/master/csl-citation.json"}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[72</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F7013B" w:rsidRPr="00183EBB">
        <w:rPr>
          <w:rFonts w:ascii="Times New Roman" w:hAnsi="Times New Roman" w:cs="Times New Roman"/>
          <w:sz w:val="28"/>
          <w:lang w:val="en-US"/>
        </w:rPr>
        <w:t>2711</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w:t>
      </w:r>
    </w:p>
    <w:p w14:paraId="39013159" w14:textId="5097F96C"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proofErr w:type="gramStart"/>
      <w:r w:rsidRPr="00183EBB">
        <w:rPr>
          <w:rFonts w:ascii="Times New Roman" w:eastAsia="Times New Roman" w:hAnsi="Times New Roman" w:cs="Times New Roman"/>
          <w:sz w:val="28"/>
          <w:szCs w:val="28"/>
          <w:lang w:eastAsia="ru-RU"/>
        </w:rPr>
        <w:t>В целом,</w:t>
      </w:r>
      <w:proofErr w:type="gramEnd"/>
      <w:r w:rsidRPr="00183EBB">
        <w:rPr>
          <w:rFonts w:ascii="Times New Roman" w:eastAsia="Times New Roman" w:hAnsi="Times New Roman" w:cs="Times New Roman"/>
          <w:sz w:val="28"/>
          <w:szCs w:val="28"/>
          <w:lang w:eastAsia="ru-RU"/>
        </w:rPr>
        <w:t xml:space="preserve"> влияние витамина Д на частоту развития ВЗК неясно. Дефицит витамина Д связан с несколькими хроническими заболеваниями, и связь с ВЗК не является причинно-следственной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wZqY4YNU","properties":{"formattedCitation":"[75,82]","plainCitation":"[75,82]","noteIndex":0},"citationItems":[{"id":"9MGBCW8t/tp0ISBD9","uris":["http://zotero.org/users/local/IgHOKxi1/items/HNNTSC77"],"uri":["http://zotero.org/users/local/IgHOKxi1/items/HNNTSC77"],"itemData":{"id":261,"type":"article-journal","abstract":"A relationship between vitamin D and several disorders, including Crohn's disease (CD), has recently been proposed. Vitamin D appears to have several important actions beyond the maintenance of bone health, including various effects on the immune system. Vitamin D deficiency has been implicated in the development of CD, and its analogues may have a role in the treatment of CD. Current research also suggests a role for vitamin D in counteracting some IBD-specific complications, including osteopenia, colorectal neoplasia, and depression. There remains a need for prospective studies to further delineate these relationships. Given current evidence and the apparent safety of vitamin D supplementation, it appears reasonable to screen for and treat vitamin D deficiency in patients with IBD.","container-title":"Journal of Crohn's &amp; Colitis","DOI":"10.1016/j.crohns.2011.10.015","ISSN":"1876-4479","issue":"4","journalAbbreviation":"J Crohns Colitis","language":"eng","note":"PMID: 22398052","page":"397-404","source":"PubMed","title":"Management of inflammatory bowel disease with vitamin D: beyond bone health","title-short":"Management of inflammatory bowel disease with vitamin D","volume":"6","author":[{"family":"Narula","given":"Neeraj"},{"family":"Marshall","given":"John K."}],"issued":{"date-parts":[["2012",5]]}}},{"id":"9MGBCW8t/7nrQhhlM","uris":["http://zotero.org/users/local/IgHOKxi1/items/3MABLP2J"],"uri":["http://zotero.org/users/local/IgHOKxi1/items/3MABLP2J"],"itemData":{"id":286,"type":"article-journal","abstract":"Vitamin D is a hormone responsible for calcium homeostasis and essential for bone mineralization throughout the lifespan. Recent studies revealed a high prevalence of hypovitaminosis D among healthy adults and children, especially in the northern hemisphere, and a link between this condition and suboptimal bone health. Moreover, maintenance of what are today considered optimal vitamin D stores has not been achieved throughout the year with currently recommended daily intake for vitamin D. The prevalence of hypovitaminosis D is even higher among adults with inflammatory bowel disease (IBD), a situation that may be caused by malabsorption and gastrointestinal losses through an inflamed intestine, among other factors. In children with IBD, existing reports of vitamin D status are scarce. The relationship between vitamin D status and bone health, although well-established in healthy adults and children, has been controversial among adults and children with IBD, and the reasons for this have not been investigated to date. Studies in animal models of colitis and in vitro human studies support a role of vitamin D in the regulation of the immune system of the gut and the potential of vitamin D and its derivatives as therapeutic adjuncts in the treatment of IBD. This role of vitamin D has not been investigated with translational studies to date. Currently, there are no guidelines for monitoring vitamin D status, treating hypovitaminosis D, and maintaining optimal vitamin D stores in patients with IBD. These tasks may prove particularly difficult because of malabsorption and gastrointestinal losses that are associated with IBD.","container-title":"Inflammatory Bowel Diseases","DOI":"10.1097/01.mib.0000236929.74040.b0","ISSN":"1078-0998","issue":"12","journalAbbreviation":"Inflamm. Bowel Dis.","language":"eng","note":"PMID: 17119391","page":"1162-1174","source":"PubMed","title":"Report on the vitamin D status of adult and pediatric patients with inflammatory bowel disease and its significance for bone health and disease","volume":"12","author":[{"family":"Pappa","given":"Helen M."},{"family":"Grand","given":"Richard J."},{"family":"Gordon","given":"Catherine M."}],"issued":{"date-parts":[["2006",12]]}}}],"schema":"https://github.com/citation-style-language/schema/raw/master/csl-citation.json"}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[75,</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F7013B" w:rsidRPr="00183EBB">
        <w:rPr>
          <w:rFonts w:ascii="Times New Roman" w:hAnsi="Times New Roman" w:cs="Times New Roman"/>
          <w:sz w:val="28"/>
          <w:lang w:val="en-US"/>
        </w:rPr>
        <w:t>401</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82]</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w:t>
      </w:r>
    </w:p>
    <w:p w14:paraId="7DCEFDFE" w14:textId="77777777" w:rsidR="004301C9" w:rsidRPr="00183EBB" w:rsidRDefault="004301C9" w:rsidP="006D3E55">
      <w:pPr>
        <w:spacing w:after="0" w:line="240" w:lineRule="auto"/>
        <w:ind w:firstLine="709"/>
        <w:jc w:val="both"/>
        <w:rPr>
          <w:rFonts w:ascii="Times New Roman" w:eastAsia="Times New Roman" w:hAnsi="Times New Roman" w:cs="Times New Roman"/>
          <w:i/>
          <w:sz w:val="28"/>
          <w:szCs w:val="28"/>
          <w:lang w:eastAsia="ru-RU"/>
        </w:rPr>
      </w:pPr>
      <w:r w:rsidRPr="00183EBB">
        <w:rPr>
          <w:rFonts w:ascii="Times New Roman" w:eastAsia="Times New Roman" w:hAnsi="Times New Roman" w:cs="Times New Roman"/>
          <w:i/>
          <w:sz w:val="28"/>
          <w:szCs w:val="28"/>
          <w:lang w:eastAsia="ru-RU"/>
        </w:rPr>
        <w:t>Рацион питания</w:t>
      </w:r>
    </w:p>
    <w:p w14:paraId="08F2F13D" w14:textId="5D9E49BC"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183EBB">
        <w:rPr>
          <w:rFonts w:ascii="Times New Roman" w:eastAsia="Times New Roman" w:hAnsi="Times New Roman" w:cs="Times New Roman"/>
          <w:sz w:val="28"/>
          <w:szCs w:val="28"/>
          <w:lang w:eastAsia="ru-RU"/>
        </w:rPr>
        <w:t xml:space="preserve">На рацион человека влияет экологическая и культурная практика. Диета </w:t>
      </w:r>
      <w:r w:rsidRPr="0085225A">
        <w:rPr>
          <w:rFonts w:ascii="Times New Roman" w:eastAsia="Times New Roman" w:hAnsi="Times New Roman" w:cs="Times New Roman"/>
          <w:color w:val="000000"/>
          <w:sz w:val="28"/>
          <w:szCs w:val="28"/>
          <w:lang w:eastAsia="ru-RU"/>
        </w:rPr>
        <w:t xml:space="preserve">может влиять на воспаление кишечника несколькими путями, такими как изменение кишечного </w:t>
      </w:r>
      <w:proofErr w:type="spellStart"/>
      <w:r w:rsidRPr="0085225A">
        <w:rPr>
          <w:rFonts w:ascii="Times New Roman" w:eastAsia="Times New Roman" w:hAnsi="Times New Roman" w:cs="Times New Roman"/>
          <w:color w:val="000000"/>
          <w:sz w:val="28"/>
          <w:szCs w:val="28"/>
          <w:lang w:eastAsia="ru-RU"/>
        </w:rPr>
        <w:t>микробиома</w:t>
      </w:r>
      <w:proofErr w:type="spellEnd"/>
      <w:r w:rsidRPr="0085225A">
        <w:rPr>
          <w:rFonts w:ascii="Times New Roman" w:eastAsia="Times New Roman" w:hAnsi="Times New Roman" w:cs="Times New Roman"/>
          <w:color w:val="000000"/>
          <w:sz w:val="28"/>
          <w:szCs w:val="28"/>
          <w:lang w:eastAsia="ru-RU"/>
        </w:rPr>
        <w:t xml:space="preserve">, воздействие на желудочно-кишечную проницаемость и прямое воздействие пищевых компонентов, действующих в качестве пищевых антигенов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2U2h3kg2","properties":{"formattedCitation":"[83]","plainCitation":"[83]","noteIndex":0},"citationItems":[{"id":"9MGBCW8t/j1MbJOhk","uris":["http://zotero.org/users/local/IgHOKxi1/items/K48NCJYY"],"uri":["http://zotero.org/users/local/IgHOKxi1/items/K48NCJYY"],"itemData":{"id":294,"type":"article-journal","abstract":"The inflammatory bowel diseases (IBDs) are a group of heterogeneous disorders characterized by acute and chronic inflammatory changes in the small or large bowel, or in both. Increasing incidence and prevalence figures for IBD both in the developed and developing world indicate that environmental factors are at least as significant in IBD as genetic susceptibility. Of these, diet and the host microbiota are likely to play important but as yet poorly defined roles. The major constituents of a standard \"Western\" diet may contribute to, or protect against, intestinal inflammation via several mechanisms. These include the effects of insulin resistance and short-chain fatty acids such as butyrate, modification of intestinal permeability, the antiinflammatory role of polyunsaturated fatty acids, and the effect of sulfur compounds from protein on host microbiota. This detailed review critically assesses the evidence for the role of diet in the development of IBD and examines the evidence for obesity as a contributing factor to IBD pathogenesis. Particular attention is focused on methodological issues including suitability of cases and controls, confounders such as smoking, and total energy expenditure.","container-title":"Inflammatory Bowel Diseases","DOI":"10.1002/ibd.20968","ISSN":"1536-4844","issue":"1","journalAbbreviation":"Inflamm. Bowel Dis.","language":"eng","note":"PMID: 19462428","page":"137-151","source":"PubMed","title":"Role of diet in the development of inflammatory bowel disease","volume":"16","author":[{"family":"Chapman-Kiddell","given":"Christine A."},{"family":"Davies","given":"Peter S. W."},{"family":"Gillen","given":"Lynda"},{"family":"Radford-Smith","given":"Graham L."}],"issued":{"date-parts":[["2010",1]]}}}],"schema":"https://github.com/citation-style-language/schema/raw/master/csl-citation.json"}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[83]</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6B1D5D4A" w14:textId="71487BAC"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Данные, полученные на животных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UHYlDH9X","properties":{"formattedCitation":"[84,85]","plainCitation":"[84,85]","noteIndex":0},"citationItems":[{"id":"9MGBCW8t/t3WRXEcy","uris":["http://zotero.org/users/local/IgHOKxi1/items/QBHDB3J9"],"uri":["http://zotero.org/users/local/IgHOKxi1/items/QBHDB3J9"],"itemData":{"id":290,"type":"article-journal","abstract":"The composite human microbiome of Western populations has probably changed over the past century, brought on by new environmental triggers that often have a negative impact on human health. Here we show that consumption of a diet high in saturated (milk-derived) fat, but not polyunsaturated (safflower oil) fat, changes the conditions for microbial assemblage and promotes the expansion of a low-abundance, sulphite-reducing pathobiont, Bilophila wadsworthia. This was associated with a pro-inflammatory T helper type 1 (T(H)1) immune response and increased incidence of colitis in genetically susceptible Il10(−/−), but not wild-type mice. These effects are mediated by milk-derived-fat-promoted taurine conjugation of hepatic bile acids, which increases the availability of organic sulphur used by sulphite-reducing microorganisms like B. wadsworthia. When mice were fed a low-fat diet supplemented with taurocholic acid, but not with glycocholic acid, for example, a bloom of B. wadsworthia and development of colitis were observed in Il10(−/−) mice. Together these data show that dietary fats, by promoting changes in host bile acid composition, can markedly alter conditions for gut microbial assemblage, resulting in dysbiosis that can perturb immune homeostasis. The data provide a plausible mechanistic basis by which Western-type diets high in certain saturated fats might increase the prevalence of complex immune-mediated diseases like inflammatory bowel disease in genetically susceptible hosts.","container-title":"Nature","DOI":"10.1038/nature11225","ISSN":"1476-4687","issue":"7405","journalAbbreviation":"Nature","language":"eng","note":"PMID: 22722865\nPMCID: PMC3393783","page":"104-108","source":"PubMed","title":"Dietary-fat-induced taurocholic acid promotes pathobiont expansion and colitis in Il10-/- mice","volume":"487","author":[{"family":"Devkota","given":"Suzanne"},{"family":"Wang","given":"Yunwei"},{"family":"Musch","given":"Mark W."},{"family":"Leone","given":"Vanessa"},{"family":"Fehlner-Peach","given":"Hannah"},{"family":"Nadimpalli","given":"Anuradha"},{"family":"Antonopoulos","given":"Dionysios A."},{"family":"Jabri","given":"Bana"},{"family":"Chang","given":"Eugene B."}],"issued":{"date-parts":[["2012",7,5]]}}},{"id":"9MGBCW8t/T62pDKCp","uris":["http://zotero.org/users/local/IgHOKxi1/items/6AGDSDC2"],"uri":["http://zotero.org/users/local/IgHOKxi1/items/6AGDSDC2"],"itemData":{"id":288,"type":"article-journal","abstract":"Environmental factors such as diet are known to play important roles in inflammatory bowel disease (IBD). Epidemiological studies have indicated that a high-fat diet is a risk factor for IBD. In addition, the balance between effector T cells (T(eff)) and regulatory T cells (T(reg)) contributes to the pathogenesis of mucosal inflammation. The aim of this study was to understand the mechanisms by which a high-fat diet can regulate susceptibility to intestinal inflammation. Wild-type C57BL/6 mice were fed either a commercial high-fat diet or a normal diet, then exposed to dextran sulphate sodium (DSS) to induce colonic inflammation. Intraepithelial lymphocytes (IEL) were isolated from the colon, and their phenotype and cytokine profile were analysed by flow cytometry. Mice receiving the high-fat diet were more susceptible to DSS-induced colitis. They had higher numbers of non-CD1d-restricted natural killer (NK) T cells in the colonic IEL, when compared to mice fed a normal diet. These cells expressed tumour necrosis factor (TNF)-alpha and interferon (IFN)-gamma, which are up-regulated by high-fat diets. Mice fed the high-fat diet also had decreased levels of colonic T(reg). Depletion of colonic NK T cells or adoptive transfer of T(reg) reduced the DSS colitis in these mice, and reduced the colonic expression of TNF-alpha and IFN-gamma. We conclude that a high-fat diet can increase non-CD1d-restricted NK T cells and decrease T(reg) in the colonic IEL population. This altered colonic IEL population leads to increased susceptibility to DSS-induced colitis. This effect may help to explain how environmental factors can increase the susceptibility to IBD.","container-title":"Clinical and Experimental Immunology","DOI":"10.1111/j.1365-2249.2007.03530.x","ISSN":"1365-2249","issue":"1","journalAbbreviation":"Clin. Exp. Immunol.","language":"eng","note":"PMID: 17991290\nPMCID: PMC2276920","page":"130-138","source":"PubMed","title":"High-fat diet modulates non-CD1d-restricted natural killer T cells and regulatory T cells in mouse colon and exacerbates experimental colitis","volume":"151","author":[{"family":"Ma","given":"X."},{"family":"Torbenson","given":"M."},{"family":"Hamad","given":"A. R. A."},{"family":"Soloski","given":"M. J."},{"family":"Li","given":"Z."}],"issued":{"date-parts":[["2008",1]]}}}],"schema":"https://github.com/citation-style-language/schema/raw/master/csl-citation.json"}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[84,</w:t>
      </w:r>
      <w:r w:rsidR="00C47EA2">
        <w:rPr>
          <w:rFonts w:ascii="Times New Roman" w:hAnsi="Times New Roman" w:cs="Times New Roman"/>
          <w:sz w:val="28"/>
        </w:rPr>
        <w:t xml:space="preserve"> </w:t>
      </w:r>
      <w:r w:rsidR="00B14207" w:rsidRPr="00B14207">
        <w:rPr>
          <w:rFonts w:ascii="Times New Roman" w:hAnsi="Times New Roman" w:cs="Times New Roman"/>
          <w:sz w:val="28"/>
        </w:rPr>
        <w:t>85]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и эпидемиологических </w:t>
      </w:r>
      <w:r w:rsidRPr="00183EBB">
        <w:rPr>
          <w:rFonts w:ascii="Times New Roman" w:eastAsia="Times New Roman" w:hAnsi="Times New Roman" w:cs="Times New Roman"/>
          <w:sz w:val="28"/>
          <w:szCs w:val="28"/>
          <w:lang w:eastAsia="ru-RU"/>
        </w:rPr>
        <w:t xml:space="preserve">исследованиях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OLea2KTs","properties":{"formattedCitation":"[83,86]","plainCitation":"[83,86]","noteIndex":0},"citationItems":[{"id":"9MGBCW8t/j1MbJOhk","uris":["http://zotero.org/users/local/IgHOKxi1/items/K48NCJYY"],"uri":["http://zotero.org/users/local/IgHOKxi1/items/K48NCJYY"],"itemData":{"id":294,"type":"article-journal","abstract":"The inflammatory bowel diseases (IBDs) are a group of heterogeneous disorders characterized by acute and chronic inflammatory changes in the small or large bowel, or in both. Increasing incidence and prevalence figures for IBD both in the developed and developing world indicate that environmental factors are at least as significant in IBD as genetic susceptibility. Of these, diet and the host microbiota are likely to play important but as yet poorly defined roles. The major constituents of a standard \"Western\" diet may contribute to, or protect against, intestinal inflammation via several mechanisms. These include the effects of insulin resistance and short-chain fatty acids such as butyrate, modification of intestinal permeability, the antiinflammatory role of polyunsaturated fatty acids, and the effect of sulfur compounds from protein on host microbiota. This detailed review critically assesses the evidence for the role of diet in the development of IBD and examines the evidence for obesity as a contributing factor to IBD pathogenesis. Particular attention is focused on methodological issues including suitability of cases and controls, confounders such as smoking, and total energy expenditure.","container-title":"Inflammatory Bowel Diseases","DOI":"10.1002/ibd.20968","ISSN":"1536-4844","issue":"1","journalAbbreviation":"Inflamm. Bowel Dis.","language":"eng","note":"PMID: 19462428","page":"137-151","source":"PubMed","title":"Role of diet in the development of inflammatory bowel disease","volume":"16","author":[{"family":"Chapman-Kiddell","given":"Christine A."},{"family":"Davies","given":"Peter S. W."},{"family":"Gillen","given":"Lynda"},{"family":"Radford-Smith","given":"Graham L."}],"issued":{"date-parts":[["2010",1]]}}},{"id":"9MGBCW8t/wisHRdRC","uris":["http://zotero.org/users/local/IgHOKxi1/items/FNCS4FK6"],"uri":["http://zotero.org/users/local/IgHOKxi1/items/FNCS4FK6"],"itemData":{"id":298,"type":"article-journal","abstract":"OBJECTIVES: The incidence of inflammatory bowel disease (IBD) is increasing. Dietary factors such as the spread of the \"Western\" diet, high in fat and protein but low in fruits and vegetables, may be associated with the increase. Although many studies have evaluated the association between diet and IBD risk, there has been no systematic review.\nMETHODS: We performed a systematic review using guideline-recommended methodology to evaluate the association between pre-illness intake of nutrients (fats, carbohydrates, protein) and food groups (fruits, vegetables, meats) and the risk of subsequent IBD diagnosis. Eligible studies were identified via structured keyword searches in PubMed and Google Scholar and manual searches.\nRESULTS: Nineteen studies were included, encompassing 2,609 IBD patients (1,269 Crohn's disease (CD) and 1,340 ulcerative colitis (UC) patients) and over 4,000 controls. Studies reported a positive association between high intake of saturated fats, monounsaturated fatty acids, total polyunsaturated fatty acids (PUFAs), total omega-3 fatty acids, omega-6 fatty acids, mono- and disaccharides, and meat and increased subsequent CD risk. Studies reported a negative association between dietary fiber and fruits and subsequent CD risk. High intakes of total fats, total PUFAs, omega-6 fatty acids, and meat were associated with an increased risk of UC. High vegetable intake was associated with a decreased risk of UC.\nCONCLUSIONS: High dietary intakes of total fats, PUFAs, omega-6 fatty acids, and meat were associated with an increased risk of CD and UC. High fiber and fruit intakes were associated with decreased CD risk, and high vegetable intake was associated with decreased UC risk.","container-title":"The American Journal of Gastroenterology","DOI":"10.1038/ajg.2011.44","ISSN":"1572-0241","issue":"4","journalAbbreviation":"Am. J. Gastroenterol.","language":"eng","note":"PMID: 21468064","page":"563-573","source":"PubMed","title":"Dietary intake and risk of developing inflammatory bowel disease: a systematic review of the literature","title-short":"Dietary intake and risk of developing inflammatory bowel disease","volume":"106","author":[{"family":"Hou","given":"Jason K."},{"family":"Abraham","given":"Bincy"},{"family":"El-Serag","given":"Hashem"}],"issued":{"date-parts":[["2011",4]]}}}],"schema":"https://github.com/citation-style-language/schema/raw/master/csl-citation.json"}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[83,</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39</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86]</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свидетельствуют о том, что диетические факторы играют важную роль в воспалении кишечника и риске развития ВЗК.</w:t>
      </w:r>
    </w:p>
    <w:p w14:paraId="6090DF8F" w14:textId="77777777" w:rsidR="004301C9" w:rsidRPr="00183EBB" w:rsidRDefault="004301C9" w:rsidP="006D3E55">
      <w:pPr>
        <w:spacing w:after="0" w:line="240" w:lineRule="auto"/>
        <w:ind w:firstLine="709"/>
        <w:jc w:val="both"/>
        <w:rPr>
          <w:rFonts w:ascii="Times New Roman" w:eastAsia="Times New Roman" w:hAnsi="Times New Roman" w:cs="Times New Roman"/>
          <w:i/>
          <w:sz w:val="28"/>
          <w:szCs w:val="28"/>
          <w:lang w:eastAsia="ru-RU"/>
        </w:rPr>
      </w:pPr>
      <w:r w:rsidRPr="00183EBB">
        <w:rPr>
          <w:rFonts w:ascii="Times New Roman" w:eastAsia="Times New Roman" w:hAnsi="Times New Roman" w:cs="Times New Roman"/>
          <w:i/>
          <w:sz w:val="28"/>
          <w:szCs w:val="28"/>
          <w:lang w:eastAsia="ru-RU"/>
        </w:rPr>
        <w:t>Нестероидные противовоспалительные препараты</w:t>
      </w:r>
    </w:p>
    <w:p w14:paraId="30DD5E92" w14:textId="77777777"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83EBB">
        <w:rPr>
          <w:rFonts w:ascii="Times New Roman" w:eastAsia="Times New Roman" w:hAnsi="Times New Roman" w:cs="Times New Roman"/>
          <w:sz w:val="28"/>
          <w:szCs w:val="28"/>
          <w:lang w:eastAsia="ru-RU"/>
        </w:rPr>
        <w:t>Циклооксигеназы</w:t>
      </w:r>
      <w:proofErr w:type="spellEnd"/>
      <w:r w:rsidRPr="00183EBB">
        <w:rPr>
          <w:rFonts w:ascii="Times New Roman" w:eastAsia="Times New Roman" w:hAnsi="Times New Roman" w:cs="Times New Roman"/>
          <w:sz w:val="28"/>
          <w:szCs w:val="28"/>
          <w:lang w:eastAsia="ru-RU"/>
        </w:rPr>
        <w:t xml:space="preserve"> (ЦОГ) является важным ферментом, который </w:t>
      </w:r>
      <w:r w:rsidRPr="0085225A">
        <w:rPr>
          <w:rFonts w:ascii="Times New Roman" w:eastAsia="Times New Roman" w:hAnsi="Times New Roman" w:cs="Times New Roman"/>
          <w:color w:val="000000"/>
          <w:sz w:val="28"/>
          <w:szCs w:val="28"/>
          <w:lang w:eastAsia="ru-RU"/>
        </w:rPr>
        <w:t xml:space="preserve">содержится в двух изоформах в организме ЦОГ-1 и ЦОГ-2. ЦОГ-1 присутствует на постоянных уровнях в некоторых тканях, тогда как ЦОГ-2 является </w:t>
      </w:r>
      <w:proofErr w:type="spellStart"/>
      <w:r w:rsidRPr="0085225A">
        <w:rPr>
          <w:rFonts w:ascii="Times New Roman" w:eastAsia="Times New Roman" w:hAnsi="Times New Roman" w:cs="Times New Roman"/>
          <w:color w:val="000000"/>
          <w:sz w:val="28"/>
          <w:szCs w:val="28"/>
          <w:lang w:eastAsia="ru-RU"/>
        </w:rPr>
        <w:t>индуцибельным</w:t>
      </w:r>
      <w:proofErr w:type="spellEnd"/>
      <w:r w:rsidRPr="0085225A">
        <w:rPr>
          <w:rFonts w:ascii="Times New Roman" w:eastAsia="Times New Roman" w:hAnsi="Times New Roman" w:cs="Times New Roman"/>
          <w:color w:val="000000"/>
          <w:sz w:val="28"/>
          <w:szCs w:val="28"/>
          <w:lang w:eastAsia="ru-RU"/>
        </w:rPr>
        <w:t xml:space="preserve"> ферментом, который может регулироваться воспалением. ЦОГ-1 продуцирует простагландины в кишечнике для поддержания эпителиального барьера кишечника, а ЦОГ-2 опосредует воспаление. Простагландины способствуют воспалению, выработке слизи и кровотоку в кишечнике. Нестероидные противовоспалительные препараты (НПВП) ингибируют ЦОГ-1 и ЦОГ-2, тогда как ингибиторы ЦОГ-2 избирательно ингибируют ЦОГ-2.</w:t>
      </w:r>
    </w:p>
    <w:p w14:paraId="3781D6EA" w14:textId="77777777"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Воспаление толстой кишки приводит к увеличению синтеза </w:t>
      </w:r>
      <w:proofErr w:type="spellStart"/>
      <w:r w:rsidRPr="0085225A">
        <w:rPr>
          <w:rFonts w:ascii="Times New Roman" w:eastAsia="Times New Roman" w:hAnsi="Times New Roman" w:cs="Times New Roman"/>
          <w:color w:val="000000"/>
          <w:sz w:val="28"/>
          <w:szCs w:val="28"/>
          <w:lang w:eastAsia="ru-RU"/>
        </w:rPr>
        <w:t>простогландинов</w:t>
      </w:r>
      <w:proofErr w:type="spellEnd"/>
      <w:r w:rsidRPr="0085225A">
        <w:rPr>
          <w:rFonts w:ascii="Times New Roman" w:eastAsia="Times New Roman" w:hAnsi="Times New Roman" w:cs="Times New Roman"/>
          <w:color w:val="000000"/>
          <w:sz w:val="28"/>
          <w:szCs w:val="28"/>
          <w:lang w:eastAsia="ru-RU"/>
        </w:rPr>
        <w:t xml:space="preserve"> и активизации ЦОГ-2. Таким образом, представляется логичным, что ингибирование ЦОГ-2 может играть защитную роль при ВЗК. Однако роль других медиаторов еще не была определена, и истинный эффект ингибирования ЦОГ-2 до конца не выяснен. Можно также утверждать, что поскольку ЦОГ-1 защищает кишечный эпителий, НПВП могут вызывать или ухудшать течение ВЗК, разрушая барьер между иммунной системой и кишечными просветными антигенами. Тем не менее, причинно-следственная связь между использованием НПВП и ВЗК не установлена.</w:t>
      </w:r>
    </w:p>
    <w:p w14:paraId="0B1E9A9D" w14:textId="5C72F19B"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Высокие дозы НПВП были связаны с повышением активности заболевания у пациентов с </w:t>
      </w:r>
      <w:r w:rsidR="00575AAD" w:rsidRPr="00575AAD">
        <w:rPr>
          <w:rFonts w:ascii="Times New Roman" w:eastAsia="Times New Roman" w:hAnsi="Times New Roman" w:cs="Times New Roman"/>
          <w:color w:val="000000"/>
          <w:sz w:val="28"/>
          <w:szCs w:val="28"/>
          <w:lang w:eastAsia="ru-RU"/>
        </w:rPr>
        <w:t>болезн</w:t>
      </w:r>
      <w:r w:rsidR="00575AAD">
        <w:rPr>
          <w:rFonts w:ascii="Times New Roman" w:eastAsia="Times New Roman" w:hAnsi="Times New Roman" w:cs="Times New Roman"/>
          <w:color w:val="000000"/>
          <w:sz w:val="28"/>
          <w:szCs w:val="28"/>
          <w:lang w:eastAsia="ru-RU"/>
        </w:rPr>
        <w:t>ью</w:t>
      </w:r>
      <w:r w:rsidR="00575AAD" w:rsidRPr="00575AAD">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или </w:t>
      </w:r>
      <w:r w:rsidR="00575AAD">
        <w:rPr>
          <w:rFonts w:ascii="Times New Roman" w:eastAsia="Times New Roman" w:hAnsi="Times New Roman" w:cs="Times New Roman"/>
          <w:color w:val="000000"/>
          <w:sz w:val="28"/>
          <w:szCs w:val="28"/>
          <w:lang w:eastAsia="ru-RU"/>
        </w:rPr>
        <w:t>язвенным колитом</w:t>
      </w:r>
      <w:r w:rsidRPr="0085225A">
        <w:rPr>
          <w:rFonts w:ascii="Times New Roman" w:eastAsia="Times New Roman" w:hAnsi="Times New Roman" w:cs="Times New Roman"/>
          <w:color w:val="000000"/>
          <w:sz w:val="28"/>
          <w:szCs w:val="28"/>
          <w:lang w:eastAsia="ru-RU"/>
        </w:rPr>
        <w:t xml:space="preserve">, в то время как низкие дозы НПВП не были связаны с более высоким показателем индекса активности заболевания (СDAI) среди пациентов с </w:t>
      </w:r>
      <w:r w:rsidR="00575AAD" w:rsidRPr="00575AAD">
        <w:rPr>
          <w:rFonts w:ascii="Times New Roman" w:eastAsia="Times New Roman" w:hAnsi="Times New Roman" w:cs="Times New Roman"/>
          <w:color w:val="000000"/>
          <w:sz w:val="28"/>
          <w:szCs w:val="28"/>
          <w:lang w:eastAsia="ru-RU"/>
        </w:rPr>
        <w:t>болезн</w:t>
      </w:r>
      <w:r w:rsidR="00575AAD">
        <w:rPr>
          <w:rFonts w:ascii="Times New Roman" w:eastAsia="Times New Roman" w:hAnsi="Times New Roman" w:cs="Times New Roman"/>
          <w:color w:val="000000"/>
          <w:sz w:val="28"/>
          <w:szCs w:val="28"/>
          <w:lang w:eastAsia="ru-RU"/>
        </w:rPr>
        <w:t>ью</w:t>
      </w:r>
      <w:r w:rsidR="00575AAD" w:rsidRPr="00575AAD">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Xzpt3Rwm","properties":{"formattedCitation":"[87]","plainCitation":"[87]","noteIndex":0},"citationItems":[{"id":"9MGBCW8t/eyjsPTef","uris":["http://zotero.org/users/local/IgHOKxi1/items/PZ7UB5KY"],"uri":["http://zotero.org/users/local/IgHOKxi1/items/PZ7UB5KY"],"itemData":{"id":300,"type":"article-journal","abstract":"BACKGROUND AND AIMS: We examined whether use of nonsteroidal anti-inflammatory drugs (NSAIDs) in outpatients with inflammatory bowel disease was associated with increased severity of disease activity.\nMETHODS: Outpatients with Crohn's disease (CD; n = 426) and with ulcerative colitis (UC; n = 203) were seen between November 1997 and April 2002. Patients were questioned at each visit regarding use of prescription or over-the counter NSAIDs and a clinical disease activity index (modified Harvey Bradshaw [MHB] or Lichtiger score) was obtained.\nRESULTS: For the Crohn's patients, for 1315 visits no NSAIDs were used, on 215 visits low-dose NSAIDs were used, and for 139 visits high-dose NSAIDs were taken. For UC patient visits, 495 used no NSAIDs, 112 low-dose NSAIDs, and 49 high-dose NSAIDs. Average MHB score was 4.07 for the no-NSAID group, 4.24 for low-dose NSAIDs (P = 0.46), and 4.78 for high-dose (P = 0.0072 versus no NSAIDs). For the ulcerative colitis patients corresponding scores were 5.64, 5.46, and 6.20, respectively (P = not significant). The probability of moderately active disease as defined by crossing a threshold MHB or Lichtiger score, however, was not significantly affected by NSAID use. Subgroup analysis indicated the increase in disease activity among CD patients taking high-dose NSAIDs was limited to patients with colonic involvement.\nCONCLUSIONS: Use of low-dose NSAIDs was not associated with an increase in disease activity for these outpatients with either CD or UC. Use of high-doses of NSAIDs was associated with a higher numerical disease activity index score among CD patients with colonic involvement, but this was not reflected by an increase in significant disease flares.","container-title":"Inflammatory Bowel Diseases","DOI":"10.1097/00054725-200411000-00009","ISSN":"1078-0998","issue":"6","journalAbbreviation":"Inflamm. Bowel Dis.","language":"eng","note":"PMID: 15626893","page":"751-757","source":"PubMed","title":"A long-term cohort study of nonsteroidal anti-inflammatory drug use and disease activity in outpatients with inflammatory bowel disease","volume":"10","author":[{"family":"Bonner","given":"Gregory F."},{"family":"Fakhri","given":"Alifiya"},{"family":"Vennamaneni","given":"Sridhar R."}],"issued":{"date-parts":[["2004",11]]}}}],"schema":"https://github.com/citation-style-language/schema/raw/master/csl-citation.json"}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[87]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Напротив, другое исследование сообщило об отсутствии связи между использованием НПВП и повышенной активностью заболевания при ВЗК, предполагая, что использование НПВП при ВЗК заслуживает дальнейшего изучения, прежде чем рекомендовать пациентам воздерживаться от их использования при любых обстоятельствах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CN3aoDeL","properties":{"formattedCitation":"[88]","plainCitation":"[88]","noteIndex":0},"citationItems":[{"id":"9MGBCW8t/gyyzsLwz","uris":["http://zotero.org/users/local/IgHOKxi1/items/2CKT8KYA"],"uri":["http://zotero.org/users/local/IgHOKxi1/items/2CKT8KYA"],"itemData":{"id":302,"type":"article-journal","abstract":"OBJECTIVE: We sought to examine whether use of nonsteroidal antiinflammatory drugs (NSAIDs) in an outpatient inflammatory bowel disease (IBD) population is associated with an increased likelihood of active disease.\nMETHODS: We reviewed records of initial outpatient visits of IBD patients to the principal author from June 1995 to December 1997, with regard to use of aspirin and other NSAIDs and disease activity.\nRESULTS: Of 40 Crohn's patients seen with active disease, three (7.5%) were using NSAIDs; 14 of 72 (19.4%) Crohn's patients seen with inactive disease were using NSAIDs. Fifty-eight ulcerative colitis patients were seen with active disease, with eight (13.7%) using NSAIDs. Among 21 UC patients initially seen while in remission, five (23.8%) were using NSAIDs.\nCONCLUSIONS: Among this group of outpatients, NSAID use was not associated with a higher likelihood of active IBD. NSAID use in IBD deserves further study before recommending that patients refrain from their use under all circumstances.","container-title":"The American Journal of Gastroenterology","DOI":"10.1111/j.1572-0241.2000.02263.x","ISSN":"0002-9270","issue":"8","journalAbbreviation":"Am. J. Gastroenterol.","language":"eng","note":"PMID: 10950040","page":"1946-1948","source":"PubMed","title":"Tolerance of nonsteroidal antiinflammatory drugs in patients with inflammatory bowel disease","volume":"95","author":[{"family":"Bonner","given":"G. F."},{"family":"Walczak","given":"M."},{"family":"Kitchen","given":"L."},{"family":"Bayona","given":"M."}],"issued":{"date-parts":[["2000",8]]}}}],"schema":"https://github.com/citation-style-language/schema/raw/master/csl-citation.json"}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[88]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301E3714" w14:textId="77777777" w:rsidR="004301C9" w:rsidRPr="00C47EA2"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C47EA2">
        <w:rPr>
          <w:rFonts w:ascii="Times New Roman" w:eastAsia="Times New Roman" w:hAnsi="Times New Roman" w:cs="Times New Roman"/>
          <w:i/>
          <w:color w:val="000000"/>
          <w:sz w:val="28"/>
          <w:szCs w:val="28"/>
          <w:lang w:eastAsia="ru-RU"/>
        </w:rPr>
        <w:lastRenderedPageBreak/>
        <w:t>Антибиотики</w:t>
      </w:r>
    </w:p>
    <w:p w14:paraId="1233BD08" w14:textId="1335837C"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Исследование типа «случай-контроль» показало, что лечение пневмонии до первых 5 лет жизни увеличивало риск развития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у детей и у взрослых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v1WlbZZD","properties":{"formattedCitation":"[89]","plainCitation":"[89]","noteIndex":0},"citationItems":[{"id":"9MGBCW8t/j6kJ7lyu","uris":["http://zotero.org/users/local/IgHOKxi1/items/SZE3DFDU"],"uri":["http://zotero.org/users/local/IgHOKxi1/items/SZE3DFDU"],"itemData":{"id":306,"type":"article-journal","abstract":"OBJECTIVE: An inappropriate immune response to normal bowel flora is implicated in the etiology of Crohn's disease. Tolerance to bowel flora develops in infancy, so factors disrupting normal patterns of bowel colonization may increase the risk of Crohn's disease. The aim of this study was to test the hypothesis that antibiotic therapy between birth and age 5 years may disrupt the pattern of bowel colonization and increase the risk of Crohn's disease.\nMATERIAL AND METHODS: Some 1098 patients with Crohn's disease and 6550 controls matched by delivery unit, year of birth, sex, and born between 1973 and 1997 were identified through the Swedish population registers. Seven inpatient diagnoses between birth and age 5 years associated with antibiotic therapy were identified by prospectively recorded data.\nRESULTS: Of the seven diagnoses, only pneumonia and otitis media were sufficiently common for use in the analyses. Pneumonia and otitis media were not independent of each other in their association with Crohn's disease and the more important association was with pneumonia. Pneumonia by age 5 years was statistically significantly associated with both pediatric- and adult Crohn's disease, with odds ratios (and 95% CI) of 2.74 (1.04-7.21) and 4.94 (1.83-13.23), respectively. Pneumonia after age 5 years was not statistically significantly associated with Crohn's disease.\nCONCLUSIONS: Pneumonia prior to age 5 years, but not later, was associated with subsequent Crohn's disease and this may represent either susceptibility or causation. The results are consistent with early exposures influencing immune function, such as through disruption of bowel colonization, and thus increasing the risk of Crohn's disease.","container-title":"Scandinavian Journal of Gastroenterology","DOI":"10.1080/00365520801971736","ISSN":"0036-5521","issue":"8","journalAbbreviation":"Scand. J. Gastroenterol.","language":"eng","note":"PMID: 19086166","page":"961-966","source":"PubMed","title":"Early-life exposures associated with antibiotic use and risk of subsequent Crohn's disease","volume":"43","author":[{"family":"Hildebrand","given":"Hans"},{"family":"Malmborg","given":"Petter"},{"family":"Askling","given":"Johan"},{"family":"Ekbom","given":"Anders"},{"family":"Montgomery","given":"Scott M."}],"issued":{"date-parts":[["2008",8]]}}}],"schema":"https://github.com/citation-style-language/schema/raw/master/csl-citation.json"}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[89]</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Другое исследование показало, что людям с диагнозом ВЗК чаще всего назначали антибиотики за 2-5 лет до постановки диагноза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32NUjPtm","properties":{"formattedCitation":"[90]","plainCitation":"[90]","noteIndex":0},"citationItems":[{"id":"9MGBCW8t/8M9x7MyP","uris":["http://zotero.org/users/local/IgHOKxi1/items/2SDZ6FQ2"],"uri":["http://zotero.org/users/local/IgHOKxi1/items/2SDZ6FQ2"],"itemData":{"id":308,"type":"article-journal","abstract":"OBJECTIVES: The objective of this study was to determine if the use of antibiotics 2-5 years before diagnosis was associated with the development of inflammatory bowel disease (IBD).\nMETHODS: This was a nested case-control analysis of the population-based University of Manitoba Inflammatory Bowel Disease Epidemiologic Database. A total of 2,234 subjects diagnosed with IBD between 2001 and 2008 were matched to 22,346 controls, based on age, sex, and geographic region. Antibiotic data were drawn from the Manitoba Drug Program Information Network, a comprehensive database of all prescription drugs for all Manitobans dating back to 1995.\nRESULTS: The mean age at diagnosis was 43.4 years. In all, 12% of cases had ≥3 prescriptions 2 years before the case date, compared with 7% of controls. The odds ratio for those receiving ≥3 dispensations 2 years before their study inclusion was 1.5 (95% confidence interval: 1.3,1.8; P&lt;0.0001) of being an IBD case. This difference in ≥3 dispensations between cases and controls was fairly consistent at 3, 4, and 5 years before IBD case date. Antibiotic dispensations were associated with both Crohn's disease (CD) and ulcerative colitis (UC), with the association nominally stronger in CD cases for ≥1 and ≥2 dispensations, while the association was stronger in UC cases for ≥3 dispensations. A dose-dependent relationship between the number of antibiotic dispensations, and the risk of IBD was observed across all years investigated.\nCONCLUSIONS: Subjects diagnosed with IBD were more likely to have been prescribed antibiotics 2-5 years before their diagnosis. This possibly implicates antibiotic use as a predisposing factor in IBD etiology.","container-title":"The American Journal of Gastroenterology","DOI":"10.1038/ajg.2011.304","ISSN":"1572-0241","issue":"12","journalAbbreviation":"Am. J. Gastroenterol.","language":"eng","note":"PMID: 21912437","page":"2133-2142","source":"PubMed","title":"Association between the use of antibiotics and new diagnoses of Crohn's disease and ulcerative colitis","volume":"106","author":[{"family":"Shaw","given":"Souradet Y."},{"family":"Blanchard","given":"James F."},{"family":"Bernstein","given":"Charles N."}],"issued":{"date-parts":[["2011",12]]}}}],"schema":"https://github.com/citation-style-language/schema/raw/master/csl-citation.json"}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[90]</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Проведенный мета-анализ показал, что воздействие антибиотиков было в значительной степени связано с недавно диагностированной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(ОР=1,74, 95% ДИ: 1,35-2,23), но не с </w:t>
      </w:r>
      <w:r w:rsidR="00575AAD">
        <w:rPr>
          <w:rFonts w:ascii="Times New Roman" w:eastAsia="Times New Roman" w:hAnsi="Times New Roman" w:cs="Times New Roman"/>
          <w:color w:val="000000"/>
          <w:sz w:val="28"/>
          <w:szCs w:val="28"/>
          <w:lang w:eastAsia="ru-RU"/>
        </w:rPr>
        <w:t>язвенным колитом</w:t>
      </w:r>
      <w:r w:rsidRPr="0085225A">
        <w:rPr>
          <w:rFonts w:ascii="Times New Roman" w:eastAsia="Times New Roman" w:hAnsi="Times New Roman" w:cs="Times New Roman"/>
          <w:color w:val="000000"/>
          <w:sz w:val="28"/>
          <w:szCs w:val="28"/>
          <w:lang w:eastAsia="ru-RU"/>
        </w:rPr>
        <w:t xml:space="preserve"> (ОР = 1,08, 95% ДИ: 0,91-1,27)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MdKvow7T","properties":{"formattedCitation":"[91]","plainCitation":"[91]","noteIndex":0},"citationItems":[{"id":"9MGBCW8t/GbY2ifmd","uris":["http://zotero.org/users/local/IgHOKxi1/items/RPY88HRL"],"uri":["http://zotero.org/users/local/IgHOKxi1/items/RPY88HRL"],"itemData":{"id":310,"type":"article-journal","abstract":"OBJECTIVES: The objective of this study was to perform a meta-analysis investigating antibiotic exposure as a risk factor for developing inflammatory bowel disease (IBD).\nMETHODS: A literature search using Medline, Embase, and Cochrane databases was performed to identify studies providing data on the association between antibiotic use and newly diagnosed IBD. Included studies reported Crohn's disease (CD), ulcerative colitis (UC), or a composite of both (IBD) as the primary outcome and evaluated antibiotic exposure before being diagnosed with IBD. A random-effects meta-analysis was conducted to determine overall pooled estimates and 95% confidence intervals (CIs).\nRESULTS: A total of 11 observational studies (8 case-control and 3 cohort) including 7,208 patients diagnosed with IBD were analyzed. The pooled odds ratio (OR) for IBD among patients exposed to any antibiotic was 1.57 (95% CI 1.27-1.94). Antibiotic exposure was significantly associated with CD (OR 1.74, 95% CI 1.35-2.23) but was not significant for UC (OR 1.08, 95% CI 0.91-1.27). Exposure to antibiotics most markedly increased the risk of CD in children (OR 2.75, 95% CI 1.72-4.38). All antibiotics were associated with IBD, with the exception of penicillin. Exposure to metronidazole (OR 5.01, 95% CI 1.65-15.25) or fluoroquinolones (OR 1.79, 95% CI 1.03-3.12) was most strongly associated with new-onset IBD.\nCONCLUSIONS: Exposure to antibiotics appears to increase the odds of being newly diagnosed with CD but not UC. This risk is most marked in children diagnosed with CD.","container-title":"The American Journal of Gastroenterology","DOI":"10.1038/ajg.2014.246","ISSN":"1572-0241","issue":"11","journalAbbreviation":"Am. J. Gastroenterol.","language":"eng","note":"PMID: 25223575","page":"1728-1738","source":"PubMed","title":"Antibiotics associated with increased risk of new-onset Crohn's disease but not ulcerative colitis: a meta-analysis","title-short":"Antibiotics associated with increased risk of new-onset Crohn's disease but not ulcerative colitis","volume":"109","author":[{"family":"Ungaro","given":"Ryan"},{"family":"Bernstein","given":"Charles N."},{"family":"Gearry","given":"Richard"},{"family":"Hviid","given":"Anders"},{"family":"Kolho","given":"Kaija-Leena"},{"family":"Kronman","given":"Matthew P."},{"family":"Shaw","given":"Souradet"},{"family":"Van Kruiningen","given":"Herbert"},{"family":"Colombel","given":"Jean-Frédéric"},{"family":"Atreja","given":"Ashish"}],"issued":{"date-parts":[["2014",11]]}}}],"schema":"https://github.com/citation-style-language/schema/raw/master/csl-citation.json"}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[91]</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В систематическом обзоре РКИ антибиотики превосходили плацебо при индукции ремиссии у пациентов с активной </w:t>
      </w:r>
      <w:r w:rsidR="00575AAD" w:rsidRPr="00575AAD">
        <w:rPr>
          <w:rFonts w:ascii="Times New Roman" w:eastAsia="Times New Roman" w:hAnsi="Times New Roman" w:cs="Times New Roman"/>
          <w:color w:val="000000"/>
          <w:sz w:val="28"/>
          <w:szCs w:val="28"/>
          <w:lang w:eastAsia="ru-RU"/>
        </w:rPr>
        <w:t>болезн</w:t>
      </w:r>
      <w:r w:rsidR="00575AAD">
        <w:rPr>
          <w:rFonts w:ascii="Times New Roman" w:eastAsia="Times New Roman" w:hAnsi="Times New Roman" w:cs="Times New Roman"/>
          <w:color w:val="000000"/>
          <w:sz w:val="28"/>
          <w:szCs w:val="28"/>
          <w:lang w:eastAsia="ru-RU"/>
        </w:rPr>
        <w:t>ью</w:t>
      </w:r>
      <w:r w:rsidR="00575AAD" w:rsidRPr="00575AAD">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(ОР=0,85; 95% ДИ: 0,73-0,99, р = 0,03), антибиотики также превосходили плацебо для уменьшения дренирования свища у пациентов с </w:t>
      </w:r>
      <w:r w:rsidR="00575AAD" w:rsidRPr="00575AAD">
        <w:rPr>
          <w:rFonts w:ascii="Times New Roman" w:eastAsia="Times New Roman" w:hAnsi="Times New Roman" w:cs="Times New Roman"/>
          <w:color w:val="000000"/>
          <w:sz w:val="28"/>
          <w:szCs w:val="28"/>
          <w:lang w:eastAsia="ru-RU"/>
        </w:rPr>
        <w:t>болезн</w:t>
      </w:r>
      <w:r w:rsidR="00575AAD">
        <w:rPr>
          <w:rFonts w:ascii="Times New Roman" w:eastAsia="Times New Roman" w:hAnsi="Times New Roman" w:cs="Times New Roman"/>
          <w:color w:val="000000"/>
          <w:sz w:val="28"/>
          <w:szCs w:val="28"/>
          <w:lang w:eastAsia="ru-RU"/>
        </w:rPr>
        <w:t>ью</w:t>
      </w:r>
      <w:r w:rsidR="00575AAD" w:rsidRPr="00575AAD">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с </w:t>
      </w:r>
      <w:proofErr w:type="spellStart"/>
      <w:r w:rsidRPr="00183EBB">
        <w:rPr>
          <w:rFonts w:ascii="Times New Roman" w:eastAsia="Times New Roman" w:hAnsi="Times New Roman" w:cs="Times New Roman"/>
          <w:sz w:val="28"/>
          <w:szCs w:val="28"/>
          <w:lang w:eastAsia="ru-RU"/>
        </w:rPr>
        <w:t>перианальными</w:t>
      </w:r>
      <w:proofErr w:type="spellEnd"/>
      <w:r w:rsidRPr="00183EBB">
        <w:rPr>
          <w:rFonts w:ascii="Times New Roman" w:eastAsia="Times New Roman" w:hAnsi="Times New Roman" w:cs="Times New Roman"/>
          <w:sz w:val="28"/>
          <w:szCs w:val="28"/>
          <w:lang w:eastAsia="ru-RU"/>
        </w:rPr>
        <w:t xml:space="preserve"> свищами (ОР=0,8, 95% ДИ: 0,66-0,98). При активном </w:t>
      </w:r>
      <w:r w:rsidR="00575AAD" w:rsidRPr="00183EBB">
        <w:rPr>
          <w:rFonts w:ascii="Times New Roman" w:eastAsia="Times New Roman" w:hAnsi="Times New Roman" w:cs="Times New Roman"/>
          <w:sz w:val="28"/>
          <w:szCs w:val="28"/>
          <w:lang w:eastAsia="ru-RU"/>
        </w:rPr>
        <w:t>язвенном колите</w:t>
      </w:r>
      <w:r w:rsidRPr="00183EBB">
        <w:rPr>
          <w:rFonts w:ascii="Times New Roman" w:eastAsia="Times New Roman" w:hAnsi="Times New Roman" w:cs="Times New Roman"/>
          <w:sz w:val="28"/>
          <w:szCs w:val="28"/>
          <w:lang w:eastAsia="ru-RU"/>
        </w:rPr>
        <w:t xml:space="preserve"> антибиотики превосходили плацебо по индукции ремиссии (ОР = 0,64, 95% ДИ: 0,43-0,96)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e8sUygIR","properties":{"formattedCitation":"[51]","plainCitation":"[51]","noteIndex":0},"citationItems":[{"id":"9MGBCW8t/xLx5Z4J7","uris":["http://zotero.org/users/local/IgHOKxi1/items/YVQS2R5G"],"uri":["http://zotero.org/users/local/IgHOKxi1/items/YVQS2R5G"],"itemData":{"id":208,"type":"article-journal","abstract":"The etiology of inflammatory bowel disease (IBD) is unknown but may relate to an unidentified bacterial pathogen or an immunological reaction to gut microbiota. Antibiotics have therefore been proposed as a therapy for Crohn's disease (CD) and ulcerative colitis (UC) to induce remission in active disease to prevent relapse. Current data are conflicting and we therefore conducted a systematic review of randomized controlled trials (RCTs) evaluating antibiotics in IBD. Only parallel group RCTs were considered eligible. Studies with adult patients receiving any dose of therapy for at least 7 days and up to 16 weeks for active disease, or at least 6 months of follow-up for preventing relapse in quiescent disease were analyzed. We included any antibiotics alone or in combination using predefined definitions of remission and relapse. Two reviewers independently assessed eligibility and extracted data. The primary outcome was remission or relapse using an intention-to-treat methodology. The data were summarized using relative risk (RR) and pooled using a random effects model. For active CD, there were 10 RCTs involving 1,160 patients. There was a statistically significant effect of antibiotics being superior to placebo (RR of active CD not in remission=0.85; 95% confidence interval (CI)=0.73-0.99, P=0.03). There was moderate heterogeneity between results (I(2)=48%) and a diverse number of antibiotics were tested (anti-tuberculosis therapy, macrolides, fluroquinolones, 5-nitroimidazoles, and rifaximin) either alone or in combination. Rifamycin derivatives either alone or in combination with other antibiotics appeared to have a significant effect at inducing remission in active CD. In perianal CD fistula there were three trials evaluating 123 patients using either ciprofloxacin or metronidazole. There was a statistically significant effect in reducing fistula drainage (RR=0.8; 95% CI=0.66-0.98) with no heterogeneity (I(2)=0%) and an number needed to treat 5 (95% CI=3-20). For quiescent CD, there were 3 RCTs involving 186 patients treated with different antibiotics combinations (all including antimycobacterials) vs. placebo. There was a statistically significant effect in favor of antibiotics vs. placebo (RR of relapse=0.62; 95% CI=0.46-0.84), with no heterogeneity (I(2)=0%). In active UC, there were 9 RCTs with 662 patients and there was a statistically significant benefit for antibiotics inducing remission (RR of UC not in remission=0.64; 95% CI=0.43-0.96). There was moderate heterogeneity (I(2)=69%) and antibiotics used were all different single or combination drugs. Antibiotic therapy may induce remission in active CD and UC, although the diverse number of antibiotics tested means the data are difficult to interpret. This systematic review is a mandate for further trials of antibiotic therapy in IBD.","container-title":"The American Journal of Gastroenterology","DOI":"10.1038/ajg.2011.72","ISSN":"1572-0241","issue":"4","journalAbbreviation":"Am. J. Gastroenterol.","language":"eng","note":"PMID: 21407187","page":"661-673","source":"PubMed","title":"Antibiotic therapy in inflammatory bowel disease: a systematic review and meta-analysis","title-short":"Antibiotic therapy in inflammatory bowel disease","volume":"106","author":[{"family":"Khan","given":"Khurram J."},{"family":"Ullman","given":"Thomas A."},{"family":"Ford","given":"Alexander C."},{"family":"Abreu","given":"Maria T."},{"family":"Abadir","given":"Amir"},{"family":"Abadir","given":"A."},{"family":"Marshall","given":"John K."},{"family":"Talley","given":"Nicholas J."},{"family":"Moayyedi","given":"Paul"}],"issued":{"date-parts":[["2011",4]]}}}],"schema":"https://github.com/citation-style-language/schema/raw/master/csl-citation.json"}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[51</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667</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Антибиотики также превосходили плацебо (ОР рецидива = 0,62, 95% ДИ: 0,46-0,84) при предотвращения рецидива у пациентов </w:t>
      </w:r>
      <w:r w:rsidR="00575AAD" w:rsidRPr="00183EBB">
        <w:rPr>
          <w:rFonts w:ascii="Times New Roman" w:eastAsia="Times New Roman" w:hAnsi="Times New Roman" w:cs="Times New Roman"/>
          <w:sz w:val="28"/>
          <w:szCs w:val="28"/>
          <w:lang w:eastAsia="ru-RU"/>
        </w:rPr>
        <w:t>с болезнью Крона</w:t>
      </w:r>
      <w:r w:rsidRPr="00183EBB">
        <w:rPr>
          <w:rFonts w:ascii="Times New Roman" w:eastAsia="Times New Roman" w:hAnsi="Times New Roman" w:cs="Times New Roman"/>
          <w:sz w:val="28"/>
          <w:szCs w:val="28"/>
          <w:lang w:eastAsia="ru-RU"/>
        </w:rPr>
        <w:t xml:space="preserve"> в стадии ремиссии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AJ0BsNGd","properties":{"formattedCitation":"[51]","plainCitation":"[51]","noteIndex":0},"citationItems":[{"id":"9MGBCW8t/xLx5Z4J7","uris":["http://zotero.org/users/local/IgHOKxi1/items/YVQS2R5G"],"uri":["http://zotero.org/users/local/IgHOKxi1/items/YVQS2R5G"],"itemData":{"id":208,"type":"article-journal","abstract":"The etiology of inflammatory bowel disease (IBD) is unknown but may relate to an unidentified bacterial pathogen or an immunological reaction to gut microbiota. Antibiotics have therefore been proposed as a therapy for Crohn's disease (CD) and ulcerative colitis (UC) to induce remission in active disease to prevent relapse. Current data are conflicting and we therefore conducted a systematic review of randomized controlled trials (RCTs) evaluating antibiotics in IBD. Only parallel group RCTs were considered eligible. Studies with adult patients receiving any dose of therapy for at least 7 days and up to 16 weeks for active disease, or at least 6 months of follow-up for preventing relapse in quiescent disease were analyzed. We included any antibiotics alone or in combination using predefined definitions of remission and relapse. Two reviewers independently assessed eligibility and extracted data. The primary outcome was remission or relapse using an intention-to-treat methodology. The data were summarized using relative risk (RR) and pooled using a random effects model. For active CD, there were 10 RCTs involving 1,160 patients. There was a statistically significant effect of antibiotics being superior to placebo (RR of active CD not in remission=0.85; 95% confidence interval (CI)=0.73-0.99, P=0.03). There was moderate heterogeneity between results (I(2)=48%) and a diverse number of antibiotics were tested (anti-tuberculosis therapy, macrolides, fluroquinolones, 5-nitroimidazoles, and rifaximin) either alone or in combination. Rifamycin derivatives either alone or in combination with other antibiotics appeared to have a significant effect at inducing remission in active CD. In perianal CD fistula there were three trials evaluating 123 patients using either ciprofloxacin or metronidazole. There was a statistically significant effect in reducing fistula drainage (RR=0.8; 95% CI=0.66-0.98) with no heterogeneity (I(2)=0%) and an number needed to treat 5 (95% CI=3-20). For quiescent CD, there were 3 RCTs involving 186 patients treated with different antibiotics combinations (all including antimycobacterials) vs. placebo. There was a statistically significant effect in favor of antibiotics vs. placebo (RR of relapse=0.62; 95% CI=0.46-0.84), with no heterogeneity (I(2)=0%). In active UC, there were 9 RCTs with 662 patients and there was a statistically significant benefit for antibiotics inducing remission (RR of UC not in remission=0.64; 95% CI=0.43-0.96). There was moderate heterogeneity (I(2)=69%) and antibiotics used were all different single or combination drugs. Antibiotic therapy may induce remission in active CD and UC, although the diverse number of antibiotics tested means the data are difficult to interpret. This systematic review is a mandate for further trials of antibiotic therapy in IBD.","container-title":"The American Journal of Gastroenterology","DOI":"10.1038/ajg.2011.72","ISSN":"1572-0241","issue":"4","journalAbbreviation":"Am. J. Gastroenterol.","language":"eng","note":"PMID: 21407187","page":"661-673","source":"PubMed","title":"Antibiotic therapy in inflammatory bowel disease: a systematic review and meta-analysis","title-short":"Antibiotic therapy in inflammatory bowel disease","volume":"106","author":[{"family":"Khan","given":"Khurram J."},{"family":"Ullman","given":"Thomas A."},{"family":"Ford","given":"Alexander C."},{"family":"Abreu","given":"Maria T."},{"family":"Abadir","given":"Amir"},{"family":"Abadir","given":"A."},{"family":"Marshall","given":"John K."},{"family":"Talley","given":"Nicholas J."},{"family":"Moayyedi","given":"Paul"}],"issued":{"date-parts":[["2011",4]]}}}],"schema":"https://github.com/citation-style-language/schema/raw/master/csl-citation.json"}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[51</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663</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Было показано, что </w:t>
      </w:r>
      <w:proofErr w:type="spellStart"/>
      <w:r w:rsidRPr="00183EBB">
        <w:rPr>
          <w:rFonts w:ascii="Times New Roman" w:eastAsia="Times New Roman" w:hAnsi="Times New Roman" w:cs="Times New Roman"/>
          <w:sz w:val="28"/>
          <w:szCs w:val="28"/>
          <w:lang w:eastAsia="ru-RU"/>
        </w:rPr>
        <w:t>нитроимидазолы</w:t>
      </w:r>
      <w:proofErr w:type="spellEnd"/>
      <w:r w:rsidRPr="00183EBB">
        <w:rPr>
          <w:rFonts w:ascii="Times New Roman" w:eastAsia="Times New Roman" w:hAnsi="Times New Roman" w:cs="Times New Roman"/>
          <w:sz w:val="28"/>
          <w:szCs w:val="28"/>
          <w:lang w:eastAsia="ru-RU"/>
        </w:rPr>
        <w:t xml:space="preserve"> (</w:t>
      </w:r>
      <w:proofErr w:type="spellStart"/>
      <w:r w:rsidRPr="00183EBB">
        <w:rPr>
          <w:rFonts w:ascii="Times New Roman" w:eastAsia="Times New Roman" w:hAnsi="Times New Roman" w:cs="Times New Roman"/>
          <w:sz w:val="28"/>
          <w:szCs w:val="28"/>
          <w:lang w:eastAsia="ru-RU"/>
        </w:rPr>
        <w:t>метронидазол</w:t>
      </w:r>
      <w:proofErr w:type="spellEnd"/>
      <w:r w:rsidRPr="00183EBB">
        <w:rPr>
          <w:rFonts w:ascii="Times New Roman" w:eastAsia="Times New Roman" w:hAnsi="Times New Roman" w:cs="Times New Roman"/>
          <w:sz w:val="28"/>
          <w:szCs w:val="28"/>
          <w:lang w:eastAsia="ru-RU"/>
        </w:rPr>
        <w:t xml:space="preserve"> и </w:t>
      </w:r>
      <w:proofErr w:type="spellStart"/>
      <w:r w:rsidRPr="00183EBB">
        <w:rPr>
          <w:rFonts w:ascii="Times New Roman" w:eastAsia="Times New Roman" w:hAnsi="Times New Roman" w:cs="Times New Roman"/>
          <w:sz w:val="28"/>
          <w:szCs w:val="28"/>
          <w:lang w:eastAsia="ru-RU"/>
        </w:rPr>
        <w:t>орнидазол</w:t>
      </w:r>
      <w:proofErr w:type="spellEnd"/>
      <w:r w:rsidRPr="00183EBB">
        <w:rPr>
          <w:rFonts w:ascii="Times New Roman" w:eastAsia="Times New Roman" w:hAnsi="Times New Roman" w:cs="Times New Roman"/>
          <w:sz w:val="28"/>
          <w:szCs w:val="28"/>
          <w:lang w:eastAsia="ru-RU"/>
        </w:rPr>
        <w:t xml:space="preserve">) эффективны для предотвращения послеоперационного рецидива </w:t>
      </w:r>
      <w:r w:rsidR="00575AAD"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CRxB1NTA","properties":{"formattedCitation":"[92,93]","plainCitation":"[92,93]","noteIndex":0},"citationItems":[{"id":"9MGBCW8t/HMbbmYVF","uris":["http://zotero.org/users/local/IgHOKxi1/items/6XNKA66J"],"uri":["http://zotero.org/users/local/IgHOKxi1/items/6XNKA66J"],"itemData":{"id":314,"type":"article-journal","abstract":"BACKGROUND &amp; AIMS: Crohn's disease almost inevitably recurs after ileocolonic resection, and effective prophylactic therapy has not been identified. We investigated the efficacy and safety of ornidazole, a nitroimidazole antibiotic, for the prevention of clinical recurrence of Crohn's disease after curative ileocolonic resection in a placebo-controlled double-blind clinical trial.\nMETHODS: Eighty patients were randomized to ornidazole 1 g/day or placebo started within 1 week of resection and continued for 1 year. The primary end point was the proportion of patients with clinical recurrence at 1 year. Secondary end points were endoscopic recurrence at 3 months and 12 months after resection.\nRESULTS: Two patients in the ornidazole group withdrew consent and were not dosed. Ornidazole significantly reduced the clinical recurrence rate at 1 year from 15 of 40 (37.5%) patients in the placebo group to 3 of 38 (7.9%) patients in the ornidazole group (Fisher exact test, 8.03; P = .0046; odds ratio, 0.14; 95% confidence interval, 0.037-0.546). Ornidazole reduced endoscopic recurrence at 12 months from 26 of 33 (79%) in the placebo group to 15 of 28 (53.6%) in the ornidazole group (chi2 , 4.37; P = .037; odds ratio, 0.31; 95% confidence interval, 0.10-0.94). Endoscopic recurrence at 3 and 12 months predicted clinical recurrence. Significantly more patients in the ornidazole group dropped out from the study because of side effects (P = .041).\nCONCLUSIONS: Ornidazole 1 g/day is effective for the prevention of recurrence of Crohn's disease after ileocolonic resection.","container-title":"Gastroenterology","DOI":"10.1053/j.gastro.2005.01.010","ISSN":"0016-5085","issue":"4","journalAbbreviation":"Gastroenterology","language":"eng","note":"PMID: 15825069","page":"856-861","source":"PubMed","title":"Ornidazole for prophylaxis of postoperative Crohn's disease recurrence: a randomized, double-blind, placebo-controlled trial","title-short":"Ornidazole for prophylaxis of postoperative Crohn's disease recurrence","volume":"128","author":[{"family":"Rutgeerts","given":"Paul"},{"family":"Van Assche","given":"Gert"},{"family":"Vermeire","given":"Séverine"},{"family":"D'Haens","given":"Geert"},{"family":"Baert","given":"Filip"},{"family":"Noman","given":"Maja"},{"family":"Aerden","given":"Isolde"},{"family":"De Hertogh","given":"Gert"},{"family":"Geboes","given":"Karel"},{"family":"Hiele","given":"Martin"},{"family":"D'Hoore","given":"Andre"},{"family":"Penninckx","given":"Freddy"}],"issued":{"date-parts":[["2005",4]]}}},{"id":"9MGBCW8t/kTwaggIN","uris":["http://zotero.org/users/local/IgHOKxi1/items/5GLICZ84"],"uri":["http://zotero.org/users/local/IgHOKxi1/items/5GLICZ84"],"itemData":{"id":312,"type":"article-journal","abstract":"BACKGROUND/AIMS: New lesions recur within weeks to months after ileal resection and ileocolonic anastomosis for Crohn's ileitis. A double-blind controlled trial was performed using metronidazole to prevent recurrence after ileal resection.\nMETHODS: Sixty patients who underwent curative ileal resection and primary anastomosis were included within 1 week after surgery. Thirty patients received metronidazole (20 mg/kg body wt) daily for 3 months, and 30 patients received placebo. Treatment was then discontinued. Nine patients dropped out during treatment, 7 in the metronidazole group and 2 in the placebo arm.\nRESULTS: At 12 weeks, 21 of 28 patients (75%) in the placebo group had recurrent lesions in the neoterminal ileum as compared with 12 of 23 patients (52%) in the metronidazole group (P = 0.09). The incidence of severe endoscopic recurrence was significantly reduced by metronidazole (3 of 23; 13%) as compared with placebo (12 of 28; 43%; P = 0.02). Patients in the metronidazole arm had more frequent side effects. Metronidazole therapy statistically reduced the clinical recurrence rates at 1 year (4% vs. 25%). Reductions at 2 years (26% vs. 43%) and 3 years (30% vs. 50%) were not significant.\nCONCLUSIONS: Metronidazole therapy for 3 months decreases the severity of early recurrence of Crohn's disease in the neoterminal ileum after resection and seems to delay symptomatic recurrence.","container-title":"Gastroenterology","DOI":"10.1016/0016-5085(95)90121-3","ISSN":"0016-5085","issue":"6","journalAbbreviation":"Gastroenterology","language":"eng","note":"PMID: 7768364","page":"1617-1621","source":"PubMed","title":"Controlled trial of metronidazole treatment for prevention of Crohn's recurrence after ileal resection","volume":"108","author":[{"family":"Rutgeerts","given":"P."},{"family":"Hiele","given":"M."},{"family":"Geboes","given":"K."},{"family":"Peeters","given":"M."},{"family":"Penninckx","given":"F."},{"family":"Aerts","given":"R."},{"family":"Kerremans","given":"R."}],"issued":{"date-parts":[["1995",6]]}}}],"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[92,</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93]</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Доказательства о </w:t>
      </w:r>
      <w:r w:rsidRPr="0085225A">
        <w:rPr>
          <w:rFonts w:ascii="Times New Roman" w:eastAsia="Times New Roman" w:hAnsi="Times New Roman" w:cs="Times New Roman"/>
          <w:color w:val="000000"/>
          <w:sz w:val="28"/>
          <w:szCs w:val="28"/>
          <w:lang w:eastAsia="ru-RU"/>
        </w:rPr>
        <w:t xml:space="preserve">влиянии антибиотиков на активность заболевания и рецидив при ВЗК ограничены, поскольку различные группы антибиотиков с различными спектрами активности были сгруппированы вместе, что затрудняет </w:t>
      </w:r>
      <w:r w:rsidRPr="00183EBB">
        <w:rPr>
          <w:rFonts w:ascii="Times New Roman" w:eastAsia="Times New Roman" w:hAnsi="Times New Roman" w:cs="Times New Roman"/>
          <w:sz w:val="28"/>
          <w:szCs w:val="28"/>
          <w:lang w:eastAsia="ru-RU"/>
        </w:rPr>
        <w:t xml:space="preserve">интерпретацию и обобщение. Однако, несмотря на отсутствие надежных данных, антибиотики широко используются в терапии ВЗК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B0rw3MBT","properties":{"formattedCitation":"[69]","plainCitation":"[69]","noteIndex":0},"citationItems":[{"id":"9MGBCW8t/XHacVCOn","uris":["http://zotero.org/users/local/IgHOKxi1/items/65UM7YIY"],"uri":["http://zotero.org/users/local/IgHOKxi1/items/65UM7YIY"],"itemData":{"id":254,"type":"article-journal","abstract":"AIM: Advances in genetics and immunology have contributed to the current understanding of the pathogenesis of inflammatory bowel diseases (IBD)., METHODS: The current opinion on the pathogenesis of IBD suggests that genetically susceptible individuals develop intolerance to dysregulated gut microflora (dysbiosis) and chronic inflammation develops as a result of environmental insults. Environmental exposures are innumerable with varying effects during the life course of individuals with IBD. Studying the relationship between environmental factors and IBD may provide the missing link to increasing our understanding of the etiology and increased incidence of IBD in recent years with implications for prevention, diagnosis, and treatment. Environmental factors are heterogeneous and genetic predisposition, immune dysregulation, or dysbiosis do not lead to the development of IBD in isolation., RESULTS: Current challenges in the study of environmental factors and IBD are how to effectively translate promising results from experimental studies to humans in order to develop models that incorporate the complex interactions between the environment, genetics, immunology, and gut microbiota, and limited high quality interventional studies assessing the effect of modifying environmental factors on the natural history and patient outcomes in IBD., CONCLUSION: This article critically reviews the current evidence on environmental risk factors for IBD and proposes directions for future research.","container-title":"World Journal of Gastroenterology","DOI":"10.3748/wjg.v22.i27.6296","ISSN":"1007-9327","issue":"27","journalAbbreviation":"World J Gastroenterol","note":"PMID: 27468219\nPMCID: PMC4945988","page":"6296-6317","source":"PubMed Central","title":"Environmental risk factors for inflammatory bowel diseases: Evidence based literature review","title-short":"Environmental risk factors for inflammatory bowel diseases","volume":"22","author":[{"family":"Abegunde","given":"Ayokunle T"},{"family":"Muhammad","given":"Bashir H"},{"family":"Bhatti","given":"Owais"},{"family":"Ali","given":"Tauseef"}],"issued":{"date-parts":[["2016",7,21]]}}}],"schema":"https://github.com/citation-style-language/schema/raw/master/csl-citation.json"}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[69</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6304</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w:t>
      </w:r>
    </w:p>
    <w:p w14:paraId="65E78950" w14:textId="77777777" w:rsidR="004301C9" w:rsidRPr="00183EBB" w:rsidRDefault="004301C9" w:rsidP="006D3E55">
      <w:pPr>
        <w:spacing w:after="0" w:line="240" w:lineRule="auto"/>
        <w:ind w:firstLine="709"/>
        <w:jc w:val="both"/>
        <w:rPr>
          <w:rFonts w:ascii="Times New Roman" w:eastAsia="Times New Roman" w:hAnsi="Times New Roman" w:cs="Times New Roman"/>
          <w:i/>
          <w:sz w:val="28"/>
          <w:szCs w:val="28"/>
          <w:lang w:eastAsia="ru-RU"/>
        </w:rPr>
      </w:pPr>
      <w:r w:rsidRPr="00183EBB">
        <w:rPr>
          <w:rFonts w:ascii="Times New Roman" w:eastAsia="Times New Roman" w:hAnsi="Times New Roman" w:cs="Times New Roman"/>
          <w:i/>
          <w:sz w:val="28"/>
          <w:szCs w:val="28"/>
          <w:lang w:eastAsia="ru-RU"/>
        </w:rPr>
        <w:t>Оральные контрацептивы</w:t>
      </w:r>
    </w:p>
    <w:p w14:paraId="7E8B9EBF" w14:textId="3654C480"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183EBB">
        <w:rPr>
          <w:rFonts w:ascii="Times New Roman" w:eastAsia="Times New Roman" w:hAnsi="Times New Roman" w:cs="Times New Roman"/>
          <w:sz w:val="28"/>
          <w:szCs w:val="28"/>
          <w:lang w:eastAsia="ru-RU"/>
        </w:rPr>
        <w:t xml:space="preserve">Применение оральных контрацептивов было положительно ассоциировано с </w:t>
      </w:r>
      <w:r w:rsidR="00E66F85" w:rsidRPr="00183EBB">
        <w:rPr>
          <w:rFonts w:ascii="Times New Roman" w:eastAsia="Times New Roman" w:hAnsi="Times New Roman" w:cs="Times New Roman"/>
          <w:sz w:val="28"/>
          <w:szCs w:val="28"/>
          <w:lang w:eastAsia="ru-RU"/>
        </w:rPr>
        <w:t>язвенным колитом</w:t>
      </w:r>
      <w:r w:rsidRPr="00183EBB">
        <w:rPr>
          <w:rFonts w:ascii="Times New Roman" w:eastAsia="Times New Roman" w:hAnsi="Times New Roman" w:cs="Times New Roman"/>
          <w:sz w:val="28"/>
          <w:szCs w:val="28"/>
          <w:lang w:eastAsia="ru-RU"/>
        </w:rPr>
        <w:t xml:space="preserve"> и </w:t>
      </w:r>
      <w:r w:rsidR="00575AAD" w:rsidRPr="00183EBB">
        <w:rPr>
          <w:rFonts w:ascii="Times New Roman" w:eastAsia="Times New Roman" w:hAnsi="Times New Roman" w:cs="Times New Roman"/>
          <w:sz w:val="28"/>
          <w:szCs w:val="28"/>
          <w:lang w:eastAsia="ru-RU"/>
        </w:rPr>
        <w:t>болезнью Крона</w:t>
      </w:r>
      <w:r w:rsidRPr="00183EBB">
        <w:rPr>
          <w:rFonts w:ascii="Times New Roman" w:eastAsia="Times New Roman" w:hAnsi="Times New Roman" w:cs="Times New Roman"/>
          <w:sz w:val="28"/>
          <w:szCs w:val="28"/>
          <w:lang w:eastAsia="ru-RU"/>
        </w:rPr>
        <w:t xml:space="preserve"> в мета-анализе 14 исследований «случай-контроль»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NEALQDH5","properties":{"formattedCitation":"[94]","plainCitation":"[94]","noteIndex":0},"citationItems":[{"id":"9MGBCW8t/5tghyMjY","uris":["http://zotero.org/users/local/IgHOKxi1/items/ASYUK5U8"],"uri":["http://zotero.org/users/local/IgHOKxi1/items/ASYUK5U8"],"itemData":{"id":317,"type":"article-journal","abstract":"OBJECTIVES: Several environmental and genetic factors have been implicated to date in the development of Crohn's disease (CD) and ulcerative colitis (UC). The aim of this study was to provide a quantification of the risk of oral contraceptive pill (OCP) use in the etiology of inflammatory bowel disease.\nMETHODS: A literature search was performed to identify comparative studies reporting on the association of oral contraceptive use in the etiology of UC and CD between 1983 and 2007. A random-effect meta-analysis was used to compare the incidence of UC or CD between the patients exposed to the OCP and nonexposed patients. The results were adjusted for smoking.\nRESULTS: A total of 75,815 patients were reported on by 14 studies, with 36,797 exposed to OCP and 39,018 nonexposed women. The pooled relative risk (RR) for CD for women currently taking the OCP was 1.51 (95% confidence interval [CI] 1.17-1.96, P= 0.002), and 1.46 (95% CI 1.26-1.70, P &lt; 0.001), adjusted for smoking. The RR for UC in women currently taking the OCP was 1.53 (95% CI 1.21-1.94, P= 0.001), and 1.28 (95% CI 1.06-1.54, P= 0.011), adjusted for smoking. The RR for CD increased with the length of exposure to OCP. Moreover, although the RR did not reduce once the OCP was stopped, it was no longer significant once the OCP was stopped (CI contains 1), both for CD and for UC.\nCONCLUSIONS: This study provides evidence of an association between the use of oral contraceptive agents and development of IBD, in particular CD. The study also suggests that the risk for patients who stop using the OCP reverts to that of the nonexposed population.","container-title":"The American Journal of Gastroenterology","DOI":"10.1111/j.1572-0241.2008.02064.x","ISSN":"1572-0241","issue":"9","journalAbbreviation":"Am. J. Gastroenterol.","language":"eng","note":"PMID: 18684177","page":"2394-2400","source":"PubMed","title":"The risk of oral contraceptives in the etiology of inflammatory bowel disease: a meta-analysis","title-short":"The risk of oral contraceptives in the etiology of inflammatory bowel disease","volume":"103","author":[{"family":"Cornish","given":"Julie A."},{"family":"Tan","given":"Emile"},{"family":"Simillis","given":"Constantinos"},{"family":"Clark","given":"Susan K."},{"family":"Teare","given":"Julian"},{"family":"Tekkis","given":"Paris P."}],"issued":{"date-parts":[["2008",9]]}}}],"schema":"https://github.com/citation-style-language/schema/raw/master/csl-citation.json"}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[94]</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Совокупный ОР для женщин, которые на момент исследования применяли ОК, составил 1,46 (ДИ 95%: 1,26-1,70, р&lt;0,001, с учетом статуса курения) для </w:t>
      </w:r>
      <w:r w:rsidR="00575AAD"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и 1,28 (ДИ 95%: </w:t>
      </w:r>
      <w:r w:rsidR="00C47EA2"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t xml:space="preserve">1,06-1,54, р=0,011, с учетом статуса курения) для </w:t>
      </w:r>
      <w:r w:rsidR="00E66F85" w:rsidRPr="00183EBB">
        <w:rPr>
          <w:rFonts w:ascii="Times New Roman" w:eastAsia="Times New Roman" w:hAnsi="Times New Roman" w:cs="Times New Roman"/>
          <w:sz w:val="28"/>
          <w:szCs w:val="28"/>
          <w:lang w:eastAsia="ru-RU"/>
        </w:rPr>
        <w:t>язвенного колита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yODdkHB8","properties":{"formattedCitation":"[94]","plainCitation":"[94]","noteIndex":0},"citationItems":[{"id":"9MGBCW8t/5tghyMjY","uris":["http://zotero.org/users/local/IgHOKxi1/items/ASYUK5U8"],"uri":["http://zotero.org/users/local/IgHOKxi1/items/ASYUK5U8"],"itemData":{"id":317,"type":"article-journal","abstract":"OBJECTIVES: Several environmental and genetic factors have been implicated to date in the development of Crohn's disease (CD) and ulcerative colitis (UC). The aim of this study was to provide a quantification of the risk of oral contraceptive pill (OCP) use in the etiology of inflammatory bowel disease.\nMETHODS: A literature search was performed to identify comparative studies reporting on the association of oral contraceptive use in the etiology of UC and CD between 1983 and 2007. A random-effect meta-analysis was used to compare the incidence of UC or CD between the patients exposed to the OCP and nonexposed patients. The results were adjusted for smoking.\nRESULTS: A total of 75,815 patients were reported on by 14 studies, with 36,797 exposed to OCP and 39,018 nonexposed women. The pooled relative risk (RR) for CD for women currently taking the OCP was 1.51 (95% confidence interval [CI] 1.17-1.96, P= 0.002), and 1.46 (95% CI 1.26-1.70, P &lt; 0.001), adjusted for smoking. The RR for UC in women currently taking the OCP was 1.53 (95% CI 1.21-1.94, P= 0.001), and 1.28 (95% CI 1.06-1.54, P= 0.011), adjusted for smoking. The RR for CD increased with the length of exposure to OCP. Moreover, although the RR did not reduce once the OCP was stopped, it was no longer significant once the OCP was stopped (CI contains 1), both for CD and for UC.\nCONCLUSIONS: This study provides evidence of an association between the use of oral contraceptive agents and development of IBD, in particular CD. The study also suggests that the risk for patients who stop using the OCP reverts to that of the nonexposed population.","container-title":"The American Journal of Gastroenterology","DOI":"10.1111/j.1572-0241.2008.02064.x","ISSN":"1572-0241","issue":"9","journalAbbreviation":"Am. J. Gastroenterol.","language":"eng","note":"PMID: 18684177","page":"2394-2400","source":"PubMed","title":"The risk of oral contraceptives in the etiology of inflammatory bowel disease: a meta-analysis","title-short":"The risk of oral contraceptives in the etiology of inflammatory bowel disease","volume":"103","author":[{"family":"Cornish","given":"Julie A."},{"family":"Tan","given":"Emile"},{"family":"Simillis","given":"Constantinos"},{"family":"Clark","given":"Susan K."},{"family":"Teare","given":"Julian"},{"family":"Tekkis","given":"Paris P."}],"issued":{"date-parts":[["2008",9]]}}}],"schema":"https://github.com/citation-style-language/schema/raw/master/csl-citation.json"}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[94</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2395</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Риск </w:t>
      </w:r>
      <w:r w:rsidR="00575AAD"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был выше при длительном воздействии ОК, и женщины, которые прекратили прием ОК, больше не имели значительно повышенного риска </w:t>
      </w:r>
      <w:r w:rsidR="005C0B60"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5kpVha1Z","properties":{"formattedCitation":"[94]","plainCitation":"[94]","noteIndex":0},"citationItems":[{"id":"9MGBCW8t/5tghyMjY","uris":["http://zotero.org/users/local/IgHOKxi1/items/ASYUK5U8"],"uri":["http://zotero.org/users/local/IgHOKxi1/items/ASYUK5U8"],"itemData":{"id":317,"type":"article-journal","abstract":"OBJECTIVES: Several environmental and genetic factors have been implicated to date in the development of Crohn's disease (CD) and ulcerative colitis (UC). The aim of this study was to provide a quantification of the risk of oral contraceptive pill (OCP) use in the etiology of inflammatory bowel disease.\nMETHODS: A literature search was performed to identify comparative studies reporting on the association of oral contraceptive use in the etiology of UC and CD between 1983 and 2007. A random-effect meta-analysis was used to compare the incidence of UC or CD between the patients exposed to the OCP and nonexposed patients. The results were adjusted for smoking.\nRESULTS: A total of 75,815 patients were reported on by 14 studies, with 36,797 exposed to OCP and 39,018 nonexposed women. The pooled relative risk (RR) for CD for women currently taking the OCP was 1.51 (95% confidence interval [CI] 1.17-1.96, P= 0.002), and 1.46 (95% CI 1.26-1.70, P &lt; 0.001), adjusted for smoking. The RR for UC in women currently taking the OCP was 1.53 (95% CI 1.21-1.94, P= 0.001), and 1.28 (95% CI 1.06-1.54, P= 0.011), adjusted for smoking. The RR for CD increased with the length of exposure to OCP. Moreover, although the RR did not reduce once the OCP was stopped, it was no longer significant once the OCP was stopped (CI contains 1), both for CD and for UC.\nCONCLUSIONS: This study provides evidence of an association between the use of oral contraceptive agents and development of IBD, in particular CD. The study also suggests that the risk for patients who stop using the OCP reverts to that of the nonexposed population.","container-title":"The American Journal of Gastroenterology","DOI":"10.1111/j.1572-0241.2008.02064.x","ISSN":"1572-0241","issue":"9","journalAbbreviation":"Am. J. Gastroenterol.","language":"eng","note":"PMID: 18684177","page":"2394-2400","source":"PubMed","title":"The risk of oral contraceptives in the etiology of inflammatory bowel disease: a meta-analysis","title-short":"The risk of oral contraceptives in the etiology of inflammatory bowel disease","volume":"103","author":[{"family":"Cornish","given":"Julie A."},{"family":"Tan","given":"Emile"},{"family":"Simillis","given":"Constantinos"},{"family":"Clark","given":"Susan K."},{"family":"Teare","given":"Julian"},{"family":"Tekkis","given":"Paris P."}],"issued":{"date-parts":[["2008",9]]}}}],"schema":"https://github.com/citation-style-language/schema/raw/master/csl-citation.json"}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[94</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422273" w:rsidRPr="00183EBB">
        <w:rPr>
          <w:rFonts w:ascii="Times New Roman" w:hAnsi="Times New Roman" w:cs="Times New Roman"/>
          <w:sz w:val="28"/>
        </w:rPr>
        <w:t>2398</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Точно так же было показано, что ОК увеличивают риск </w:t>
      </w:r>
      <w:r w:rsidR="00E66F85" w:rsidRPr="00183EBB">
        <w:rPr>
          <w:rFonts w:ascii="Times New Roman" w:eastAsia="Times New Roman" w:hAnsi="Times New Roman" w:cs="Times New Roman"/>
          <w:sz w:val="28"/>
          <w:szCs w:val="28"/>
          <w:lang w:eastAsia="ru-RU"/>
        </w:rPr>
        <w:t>язвенного колита</w:t>
      </w:r>
      <w:r w:rsidRPr="00183EBB">
        <w:rPr>
          <w:rFonts w:ascii="Times New Roman" w:eastAsia="Times New Roman" w:hAnsi="Times New Roman" w:cs="Times New Roman"/>
          <w:sz w:val="28"/>
          <w:szCs w:val="28"/>
          <w:lang w:eastAsia="ru-RU"/>
        </w:rPr>
        <w:t xml:space="preserve"> и </w:t>
      </w:r>
      <w:r w:rsidR="00575AAD"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в другом исследовании, </w:t>
      </w:r>
      <w:r w:rsidRPr="0085225A">
        <w:rPr>
          <w:rFonts w:ascii="Times New Roman" w:eastAsia="Times New Roman" w:hAnsi="Times New Roman" w:cs="Times New Roman"/>
          <w:color w:val="000000"/>
          <w:sz w:val="28"/>
          <w:szCs w:val="28"/>
          <w:lang w:eastAsia="ru-RU"/>
        </w:rPr>
        <w:t xml:space="preserve">однако риск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был только повышен у пациентов с курением в анамнезе, предполагалось, что курение является </w:t>
      </w:r>
      <w:proofErr w:type="spellStart"/>
      <w:r w:rsidRPr="0085225A">
        <w:rPr>
          <w:rFonts w:ascii="Times New Roman" w:eastAsia="Times New Roman" w:hAnsi="Times New Roman" w:cs="Times New Roman"/>
          <w:color w:val="000000"/>
          <w:sz w:val="28"/>
          <w:szCs w:val="28"/>
          <w:lang w:eastAsia="ru-RU"/>
        </w:rPr>
        <w:t>конфаудером</w:t>
      </w:r>
      <w:proofErr w:type="spellEnd"/>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gPO7hRmB","properties":{"formattedCitation":"[95]","plainCitation":"[95]","noteIndex":0},"citationItems":[{"id":"9MGBCW8t/HSNQwznz","uris":["http://zotero.org/users/local/IgHOKxi1/items/N4JJMT9C"],"uri":["http://zotero.org/users/local/IgHOKxi1/items/N4JJMT9C"],"itemData":{"id":319,"type":"article-journal","abstract":"BACKGROUND: Oral contraceptive use has been associated with risk of Crohn's disease (CD) and ulcerative colitis (UC).\nOBJECTIVE: To determine whether this association is confounded or modified by other important lifestyle and reproductive factors.\nDESIGN: A prospective cohort study was carried out of 117,375 US women enrolled since 1976 in the Nurses Health Study I (NHS I) and 115,077 women enrolled since 1989 in the Nurses' Health Study II (NHS II) with no prior history of UC or CD. These women had provided information every 2 years, on age at menarche, oral contraceptive use, parity, menopause status and other risk factors. Diagnoses of CD and UC were confirmed by review of medical records. Cox proportional hazards models were used to calculate HRs and 95% CIs.\nRESULTS: Among 232,452 women with over 5,030,196 person-years of follow-up, 315 cases of CD and 392 cases of UC were recorded through 2007 in NHS II and 2008 in NHS I. Compared with never users of oral contraceptives, the multivariate-adjusted HRs for CD were 2.82 (95% CI 1.65 to 4.82) among current users and 1.39 (95% CI 1.05 to 1.85) among past users. The association between oral contraceptives and UC differed according to smoking history (pheterogeneity=0.04). Age at menarche, age at first birth and parity were not associated with risk of UC or CD.\nCONCLUSION: In two large prospective cohorts of US women, oral contraceptive use was associated with risk of CD. The association between oral contraceptive use and UC was limited to women with a history of smoking.","container-title":"Gut","DOI":"10.1136/gutjnl-2012-302362","ISSN":"1468-3288","issue":"8","journalAbbreviation":"Gut","language":"eng","note":"PMID: 22619368\nPMCID: PMC3465475","page":"1153-1159","source":"PubMed","title":"Oral contraceptives, reproductive factors and risk of inflammatory bowel disease","volume":"62","author":[{"family":"Khalili","given":"Hamed"},{"family":"Higuchi","given":"Leslie M."},{"family":"Ananthakrishnan","given":"Ashwin N."},{"family":"Richter","given":"James M."},{"family":"Feskanich","given":"Diane"},{"family":"Fuchs","given":"Charles S."},{"family":"Chan","given":"Andrew T."}],"issued":{"date-parts":[["2013",8]]}}}],"schema":"https://github.com/citation-style-language/schema/raw/master/csl-citation.json"}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Было показано, что</w:t>
      </w:r>
      <w:r w:rsidR="00183EBB">
        <w:rPr>
          <w:rFonts w:ascii="Times New Roman" w:eastAsia="Times New Roman" w:hAnsi="Times New Roman" w:cs="Times New Roman"/>
          <w:color w:val="000000"/>
          <w:sz w:val="28"/>
          <w:szCs w:val="28"/>
          <w:lang w:eastAsia="ru-RU"/>
        </w:rPr>
        <w:t xml:space="preserve"> </w:t>
      </w:r>
      <w:proofErr w:type="spellStart"/>
      <w:r w:rsidR="00183EBB">
        <w:rPr>
          <w:rFonts w:ascii="Times New Roman" w:eastAsia="Times New Roman" w:hAnsi="Times New Roman" w:cs="Times New Roman"/>
          <w:color w:val="000000"/>
          <w:sz w:val="28"/>
          <w:szCs w:val="28"/>
          <w:lang w:eastAsia="ru-RU"/>
        </w:rPr>
        <w:t>гормонозаместительная</w:t>
      </w:r>
      <w:proofErr w:type="spellEnd"/>
      <w:r w:rsidR="00183EBB">
        <w:rPr>
          <w:rFonts w:ascii="Times New Roman" w:eastAsia="Times New Roman" w:hAnsi="Times New Roman" w:cs="Times New Roman"/>
          <w:color w:val="000000"/>
          <w:sz w:val="28"/>
          <w:szCs w:val="28"/>
          <w:lang w:eastAsia="ru-RU"/>
        </w:rPr>
        <w:t xml:space="preserve"> терапия </w:t>
      </w:r>
      <w:r w:rsidRPr="0085225A">
        <w:rPr>
          <w:rFonts w:ascii="Times New Roman" w:eastAsia="Times New Roman" w:hAnsi="Times New Roman" w:cs="Times New Roman"/>
          <w:color w:val="000000"/>
          <w:sz w:val="28"/>
          <w:szCs w:val="28"/>
          <w:lang w:eastAsia="ru-RU"/>
        </w:rPr>
        <w:t xml:space="preserve">у женщин в постменопаузе повышает риск развития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но не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00xL1aUB","properties":{"formattedCitation":"[96]","plainCitation":"[96]","noteIndex":0},"citationItems":[{"id":"9MGBCW8t/sD4zcnPL","uris":["http://zotero.org/users/local/IgHOKxi1/items/SY6L276M"],"uri":["http://zotero.org/users/local/IgHOKxi1/items/SY6L276M"],"itemData":{"id":322,"type":"article-journal","abstract":"BACKGROUND &amp; AIMS: Estrogen has been proposed to modulate gut inflammation through an effect on estrogen receptors found on gastrointestinal epithelial and immune cells. The role of postmenopausal hormone therapy on risk of Crohn's disease (CD) and ulcerative colitis (UC) is unclear.\nMETHODS: We conducted a prospective cohort study of 108,844 postmenopausal US women (median age, 54 years) enrolled in 1976 in the Nurses' Health Study without a prior history of CD or UC. Every 2 years, we have updated information on menopause status, postmenopausal hormone use, and other risk factors. Self-reported diagnoses of CD and UC were confirmed through medical record review by 2 gastroenterologists who were blinded to exposure information. We used Cox proportional hazards models to calculate adjusted hazard ratios (HRs) and 95% confidence intervals (CIs).\nRESULTS: Through 2008, with more than 1.8 million person-years of follow-up, we documented 138 incident cases of CD and 138 cases of UC. Compared with women who never used hormones, the multivariate-adjusted HR for UC was 1.71 (95% CI, 1.07-2.74) among women who currently used hormones and 1.65 (95% CI, 1.03-2.66) among past users. The risk of UC appeared to increase with longer duration of hormone use (P(trend) = .04) and decreased with time since discontinuation. There was no difference in risk according to the type of hormone therapy used (estrogen vs estrogen plus progestin). In contrast, we did not observe an association between current use of hormones and risk of CD (multivariate-adjusted HR, 1.19; 95% CI, 0.78-1.82). The effect of hormones on risk of UC and CD was not modified by age, body mass index, or smoking.\nCONCLUSIONS: In a large prospective cohort of women, postmenopausal hormone therapy was associated with an increased risk of UC but not CD. These findings indicate that pathways related to estrogens might mediate the pathogenesis of UC.","container-title":"Gastroenterology","DOI":"10.1053/j.gastro.2012.07.096","ISSN":"1528-0012","issue":"5","journalAbbreviation":"Gastroenterology","language":"eng","note":"PMID: 22841783\nPMCID: PMC3480540","page":"1199-1206","source":"PubMed","title":"Hormone therapy increases risk of ulcerative colitis but not Crohn's disease","volume":"143","author":[{"family":"Khalili","given":"Hamed"},{"family":"Higuchi","given":"Leslie M."},{"family":"Ananthakrishnan","given":"Ashwin N."},{"family":"Manson","given":"JoAnn E."},{"family":"Feskanich","given":"Diane"},{"family":"Richter","given":"James M."},{"family":"Fuchs","given":"Charles S."},{"family":"Chan","given":"Andrew T."}],"issued":{"date-parts":[["2012",11]]}}}],"schema":"https://github.com/citation-style-language/schema/raw/master/csl-citation.json"}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4D55F9AD" w14:textId="77777777" w:rsidR="004301C9" w:rsidRPr="00C47EA2" w:rsidRDefault="004301C9" w:rsidP="006D3E55">
      <w:pPr>
        <w:spacing w:after="0" w:line="240" w:lineRule="auto"/>
        <w:ind w:firstLine="709"/>
        <w:jc w:val="both"/>
        <w:rPr>
          <w:rFonts w:ascii="Times New Roman" w:hAnsi="Times New Roman" w:cs="Times New Roman"/>
          <w:i/>
          <w:sz w:val="28"/>
          <w:szCs w:val="28"/>
        </w:rPr>
      </w:pPr>
      <w:r w:rsidRPr="00C47EA2">
        <w:rPr>
          <w:rFonts w:ascii="Times New Roman" w:hAnsi="Times New Roman" w:cs="Times New Roman"/>
          <w:i/>
          <w:sz w:val="28"/>
          <w:szCs w:val="28"/>
        </w:rPr>
        <w:t>Курение</w:t>
      </w:r>
    </w:p>
    <w:p w14:paraId="76583816" w14:textId="03EAB85A"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Курение сигарет является самым ранним обнаруженным фактором риска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r9KAZAMR","properties":{"formattedCitation":"[97]","plainCitation":"[97]","noteIndex":0},"citationItems":[{"id":"9MGBCW8t/mmNmtcWX","uris":["http://zotero.org/users/local/IgHOKxi1/items/2QNTWAB7"],"uri":["http://zotero.org/users/local/IgHOKxi1/items/2QNTWAB7"],"itemData":{"id":182,"type":"article-journal","abstract":"OBJECTIVE: To assess whether there is a true effect of smoking on the 2 most prevalent forms of inflammatory bowel disease (IBD): Crohn disease (CD) and ulcerative colitis (UC).\nMETHODS: For this meta-analysis, we searched multiple health care databases, including MEDLINE and EMBASE (January 1980 to January 2006), to examine the relationship between smoking and IBD. Keywords searched included smoking, Inflammatory bowel disease, Crohn's disease, and ulcerative colitis. Data were abstracted using predefined inclusion and exclusion criteria. An odds ratio (OR) was recalculated for each study using the random-effects model, and a combined OR was calculated.\nRESULTS: A total of 245 articles were obtained through an electronic search of health care databases. Thirteen studies examined the relationship between UC and smoking, whereas 9 examined the relationship between CD and smoking. We found evidence of an association between current smoking and CD (OR, 1.76; 95% confidence interval [CI], 1.40-2.22) and former smoking and UC (OR, 1.79; 95% CI, 1.37-2.34). Current smoking had a protective effect on the development of UC when compared with controls (OR, 0.58; 95% CI, 0.45-0.75).\nCONCLUSION: This is the first meta-analysis, to our knowledge, to evaluate the relationship between smoking and IBD using accepted quality standards for meta-analysis reporting. Our meta-analyses confirm that smoking is an important environmental factor in IBD with differing effects in UC and CD. By using predefined inclusion criteria and testing for homogeneity, the current analysis provides an estimate of the effect of smoking on both these forms of IBD.","container-title":"Mayo Clinic Proceedings","DOI":"10.4065/81.11.1462","ISSN":"0025-6196","issue":"11","journalAbbreviation":"Mayo Clin. Proc.","language":"eng","note":"PMID: 17120402","page":"1462-1471","source":"PubMed","title":"Smoking and inflammatory bowel disease: a meta-analysis","title-short":"Smoking and inflammatory bowel disease","volume":"81","author":[{"family":"Mahid","given":"Suhal S."},{"family":"Minor","given":"Kyle S."},{"family":"Soto","given":"Roberto E."},{"family":"Hornung","given":"Carlton A."},{"family":"Galandiuk","given":"Susan"}],"issued":{"date-parts":[["2006",11]]}}}],"schema":"https://github.com/citation-style-language/schema/raw/master/csl-citation.json"}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Механизм, посредством которого курение оказывает влияние на возникновение ВЗК, недостаточно изучен. Однако предполагаемые механизмы, с помощью которых курение модулирует иммунную систему при </w:t>
      </w:r>
      <w:r w:rsidR="00E66F85" w:rsidRPr="00E66F85">
        <w:rPr>
          <w:rFonts w:ascii="Times New Roman" w:eastAsia="Times New Roman" w:hAnsi="Times New Roman" w:cs="Times New Roman"/>
          <w:color w:val="000000"/>
          <w:sz w:val="28"/>
          <w:szCs w:val="28"/>
          <w:lang w:eastAsia="ru-RU"/>
        </w:rPr>
        <w:t>язвенно</w:t>
      </w:r>
      <w:r w:rsidR="00E66F85">
        <w:rPr>
          <w:rFonts w:ascii="Times New Roman" w:eastAsia="Times New Roman" w:hAnsi="Times New Roman" w:cs="Times New Roman"/>
          <w:color w:val="000000"/>
          <w:sz w:val="28"/>
          <w:szCs w:val="28"/>
          <w:lang w:eastAsia="ru-RU"/>
        </w:rPr>
        <w:t>м</w:t>
      </w:r>
      <w:r w:rsidR="00E66F85" w:rsidRPr="00E66F85">
        <w:rPr>
          <w:rFonts w:ascii="Times New Roman" w:eastAsia="Times New Roman" w:hAnsi="Times New Roman" w:cs="Times New Roman"/>
          <w:color w:val="000000"/>
          <w:sz w:val="28"/>
          <w:szCs w:val="28"/>
          <w:lang w:eastAsia="ru-RU"/>
        </w:rPr>
        <w:t xml:space="preserve"> </w:t>
      </w:r>
      <w:r w:rsidR="00E66F85" w:rsidRPr="00E66F85">
        <w:rPr>
          <w:rFonts w:ascii="Times New Roman" w:eastAsia="Times New Roman" w:hAnsi="Times New Roman" w:cs="Times New Roman"/>
          <w:color w:val="000000"/>
          <w:sz w:val="28"/>
          <w:szCs w:val="28"/>
          <w:lang w:eastAsia="ru-RU"/>
        </w:rPr>
        <w:lastRenderedPageBreak/>
        <w:t>колит</w:t>
      </w:r>
      <w:r w:rsidR="00E66F85">
        <w:rPr>
          <w:rFonts w:ascii="Times New Roman" w:eastAsia="Times New Roman" w:hAnsi="Times New Roman" w:cs="Times New Roman"/>
          <w:color w:val="000000"/>
          <w:sz w:val="28"/>
          <w:szCs w:val="28"/>
          <w:lang w:eastAsia="ru-RU"/>
        </w:rPr>
        <w:t>е</w:t>
      </w:r>
      <w:r w:rsidRPr="0085225A">
        <w:rPr>
          <w:rFonts w:ascii="Times New Roman" w:eastAsia="Times New Roman" w:hAnsi="Times New Roman" w:cs="Times New Roman"/>
          <w:color w:val="000000"/>
          <w:sz w:val="28"/>
          <w:szCs w:val="28"/>
          <w:lang w:eastAsia="ru-RU"/>
        </w:rPr>
        <w:t xml:space="preserve">, могут включать снижение продукции фактора некроза опухоли (альфа-ФНО) посредством действия никотина на субъединицу никотинового </w:t>
      </w:r>
      <w:proofErr w:type="spellStart"/>
      <w:r w:rsidRPr="0085225A">
        <w:rPr>
          <w:rFonts w:ascii="Times New Roman" w:eastAsia="Times New Roman" w:hAnsi="Times New Roman" w:cs="Times New Roman"/>
          <w:color w:val="000000"/>
          <w:sz w:val="28"/>
          <w:szCs w:val="28"/>
          <w:lang w:eastAsia="ru-RU"/>
        </w:rPr>
        <w:t>ацетилхолинового</w:t>
      </w:r>
      <w:proofErr w:type="spellEnd"/>
      <w:r w:rsidRPr="0085225A">
        <w:rPr>
          <w:rFonts w:ascii="Times New Roman" w:eastAsia="Times New Roman" w:hAnsi="Times New Roman" w:cs="Times New Roman"/>
          <w:color w:val="000000"/>
          <w:sz w:val="28"/>
          <w:szCs w:val="28"/>
          <w:lang w:eastAsia="ru-RU"/>
        </w:rPr>
        <w:t xml:space="preserve"> рецептора а7, увеличение продукции ИЛ-10 в ответ на угарный газ в сигаретном дыме, усиление синтеза муцина, снижение экспрессии ИЛ-8, </w:t>
      </w:r>
      <w:proofErr w:type="spellStart"/>
      <w:r w:rsidRPr="0085225A">
        <w:rPr>
          <w:rFonts w:ascii="Times New Roman" w:eastAsia="Times New Roman" w:hAnsi="Times New Roman" w:cs="Times New Roman"/>
          <w:color w:val="000000"/>
          <w:sz w:val="28"/>
          <w:szCs w:val="28"/>
          <w:lang w:eastAsia="ru-RU"/>
        </w:rPr>
        <w:t>гипоперфузия</w:t>
      </w:r>
      <w:proofErr w:type="spellEnd"/>
      <w:r w:rsidRPr="0085225A">
        <w:rPr>
          <w:rFonts w:ascii="Times New Roman" w:eastAsia="Times New Roman" w:hAnsi="Times New Roman" w:cs="Times New Roman"/>
          <w:color w:val="000000"/>
          <w:sz w:val="28"/>
          <w:szCs w:val="28"/>
          <w:lang w:eastAsia="ru-RU"/>
        </w:rPr>
        <w:t xml:space="preserve"> прямой кишки и повреждение тканей толстой кишки. При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повышенное содержание окиси углерода в сигаретном дыме может привести к нарушению сосудорасширяющей способности в хронически воспаленных микрососудах, что приводит к ишемии и увековечению изъязвления и фиброза. Снижение общего антиоксидантного потенциала захвата радикалов и аномалии микроциркуляторного русла, а также дефект бактериального клиренса или дефицит макрофагов также могут играть роль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vFtwdaTh","properties":{"formattedCitation":"[98]","plainCitation":"[98]","noteIndex":0},"citationItems":[{"id":"9MGBCW8t/ubL9hfkz","uris":["http://zotero.org/users/local/IgHOKxi1/items/BAZMMFNC"],"uri":["http://zotero.org/users/local/IgHOKxi1/items/BAZMMFNC"],"itemData":{"id":184,"type":"article-journal","abstract":"This article aims to offer an updated review of the effects of smoking on inflammatory bowel disease, and provide a review of the methods of achieving smoking cessation. A systematic review of Embase and Medline databases was conducted. Smoking causes opposing effects on ulcerative colitis and Crohn's disease. The odds ratio of developing ulcerative colitis for smokers compared with lifetime non-smokers is 0.41. Conversely, smokers with Crohn's disease have a more aggressive disease requiring more therapeutic intervention. Smoking cessation is associated with a 65% reduction in the risk of a relapse as compared with continued smokers, a similar magnitude to that obtained with immunosuppressive therapy. Although difficult to achieve smoking cessation can best be encouraged by accessing appropriate counselling services, nicotine replacement therapy and bupropion. Using a combination of these treatments there is an improved chance of success of up to 20% compared with an unassisted quit attempt. Smoking cessation unequivocally improves the course of Crohn's disease and should be a primary therapeutic aim in smokers with Crohn's disease.","container-title":"Alimentary Pharmacology &amp; Therapeutics","DOI":"10.1111/j.1365-2036.2005.02424.x","ISSN":"0269-2813","issue":"8","journalAbbreviation":"Aliment. Pharmacol. Ther.","language":"eng","note":"PMID: 15813828","page":"921-931","source":"PubMed","title":"Review article: smoking cessation as primary therapy to modify the course of Crohn's disease","title-short":"Review article","volume":"21","author":[{"family":"Johnson","given":"G. J."},{"family":"Cosnes","given":"J."},{"family":"Mansfield","given":"J. C."}],"issued":{"date-parts":[["2005",4,15]]}}}],"schema":"https://github.com/citation-style-language/schema/raw/master/csl-citation.json"}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[98]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316CA6D1" w14:textId="27E201E9"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Связь между курением и язвенным колитом была впервые описана </w:t>
      </w:r>
      <w:proofErr w:type="spellStart"/>
      <w:r w:rsidRPr="0085225A">
        <w:rPr>
          <w:rFonts w:ascii="Times New Roman" w:hAnsi="Times New Roman" w:cs="Times New Roman"/>
          <w:sz w:val="28"/>
          <w:szCs w:val="28"/>
        </w:rPr>
        <w:t>Harries</w:t>
      </w:r>
      <w:proofErr w:type="spellEnd"/>
      <w:r w:rsidRPr="0085225A">
        <w:rPr>
          <w:rFonts w:ascii="Times New Roman" w:hAnsi="Times New Roman" w:cs="Times New Roman"/>
          <w:sz w:val="28"/>
          <w:szCs w:val="28"/>
        </w:rPr>
        <w:t xml:space="preserve"> </w:t>
      </w:r>
      <w:proofErr w:type="spellStart"/>
      <w:r w:rsidRPr="0085225A">
        <w:rPr>
          <w:rFonts w:ascii="Times New Roman" w:hAnsi="Times New Roman" w:cs="Times New Roman"/>
          <w:sz w:val="28"/>
          <w:szCs w:val="28"/>
        </w:rPr>
        <w:t>et</w:t>
      </w:r>
      <w:proofErr w:type="spellEnd"/>
      <w:r w:rsidRPr="0085225A">
        <w:rPr>
          <w:rFonts w:ascii="Times New Roman" w:hAnsi="Times New Roman" w:cs="Times New Roman"/>
          <w:sz w:val="28"/>
          <w:szCs w:val="28"/>
        </w:rPr>
        <w:t xml:space="preserve"> </w:t>
      </w:r>
      <w:proofErr w:type="spellStart"/>
      <w:r w:rsidRPr="0085225A">
        <w:rPr>
          <w:rFonts w:ascii="Times New Roman" w:hAnsi="Times New Roman" w:cs="Times New Roman"/>
          <w:sz w:val="28"/>
          <w:szCs w:val="28"/>
        </w:rPr>
        <w:t>al</w:t>
      </w:r>
      <w:proofErr w:type="spellEnd"/>
      <w:r w:rsidRPr="0085225A">
        <w:rPr>
          <w:rFonts w:ascii="Times New Roman" w:hAnsi="Times New Roman" w:cs="Times New Roman"/>
          <w:sz w:val="28"/>
          <w:szCs w:val="28"/>
        </w:rPr>
        <w:t xml:space="preserve">., который отметил более низкую частоту курения среди пациентов с язвенным колитом по сравнению со здоровым контролем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DWxGqOZM","properties":{"formattedCitation":"[99]","plainCitation":"[99]","noteIndex":0},"citationItems":[{"id":"9MGBCW8t/0jJeNJyO","uris":["http://zotero.org/users/local/IgHOKxi1/items/FGGTYDQK"],"uri":["http://zotero.org/users/local/IgHOKxi1/items/FGGTYDQK"],"itemData":{"id":129,"type":"article-journal","container-title":"British Medical Journal (Clinical Research Ed.)","DOI":"10.1136/bmj.284.6317.706","ISSN":"0267-0623","issue":"6317","journalAbbreviation":"Br Med J (Clin Res Ed)","language":"eng","note":"PMID: 6802296\nPMCID: PMC1496690","page":"706","source":"PubMed","title":"Non-smoking: a feature of ulcerative colitis","title-short":"Non-smoking","volume":"284","author":[{"family":"Harries","given":"A. D."},{"family":"Baird","given":"A."},{"family":"Rhodes","given":"J."}],"issued":{"date-parts":[["1982",3,6]]}}}],"schema":"https://github.com/citation-style-language/schema/raw/master/csl-citation.json"}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[99]</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Также, риск развития данного заболевания был выше у бывших курильщиков, чем у продолжающих курить (ОР 1,56 и 0,86 соответственно). Проанализировав полученные результаты, исследователи, пришли к выводу, что у курильщиков риск развития </w:t>
      </w:r>
      <w:r w:rsidR="00575AAD" w:rsidRPr="00575AAD">
        <w:rPr>
          <w:rFonts w:ascii="Times New Roman" w:hAnsi="Times New Roman" w:cs="Times New Roman"/>
          <w:sz w:val="28"/>
          <w:szCs w:val="28"/>
        </w:rPr>
        <w:t>болезни Крона</w:t>
      </w:r>
      <w:r w:rsidRPr="0085225A">
        <w:rPr>
          <w:rFonts w:ascii="Times New Roman" w:hAnsi="Times New Roman" w:cs="Times New Roman"/>
          <w:sz w:val="28"/>
          <w:szCs w:val="28"/>
        </w:rPr>
        <w:t xml:space="preserve"> выше на 90% (ОР=1,9; 95% ДИ: 1,42</w:t>
      </w:r>
      <w:r w:rsidR="00C47EA2">
        <w:rPr>
          <w:rFonts w:ascii="Times New Roman" w:hAnsi="Times New Roman" w:cs="Times New Roman"/>
          <w:sz w:val="28"/>
          <w:szCs w:val="28"/>
        </w:rPr>
        <w:t>-</w:t>
      </w:r>
      <w:r w:rsidRPr="0085225A">
        <w:rPr>
          <w:rFonts w:ascii="Times New Roman" w:hAnsi="Times New Roman" w:cs="Times New Roman"/>
          <w:sz w:val="28"/>
          <w:szCs w:val="28"/>
        </w:rPr>
        <w:t>2,53), а у бывших курильщиков — на 35% (ОР=1,35; 95% ДИ: 1,05</w:t>
      </w:r>
      <w:r w:rsidR="00C47EA2">
        <w:rPr>
          <w:rFonts w:ascii="Times New Roman" w:hAnsi="Times New Roman" w:cs="Times New Roman"/>
          <w:sz w:val="28"/>
          <w:szCs w:val="28"/>
        </w:rPr>
        <w:t>-</w:t>
      </w:r>
      <w:r w:rsidRPr="0085225A">
        <w:rPr>
          <w:rFonts w:ascii="Times New Roman" w:hAnsi="Times New Roman" w:cs="Times New Roman"/>
          <w:sz w:val="28"/>
          <w:szCs w:val="28"/>
        </w:rPr>
        <w:t xml:space="preserve">1,73) по сравнению с никогда не курившими людьми. При анализе учитывались и другие факторы риска развития </w:t>
      </w:r>
      <w:r w:rsidR="00575AAD" w:rsidRPr="00575AAD">
        <w:rPr>
          <w:rFonts w:ascii="Times New Roman" w:hAnsi="Times New Roman" w:cs="Times New Roman"/>
          <w:sz w:val="28"/>
          <w:szCs w:val="28"/>
        </w:rPr>
        <w:t>болезни Крона</w:t>
      </w:r>
      <w:r w:rsidRPr="0085225A">
        <w:rPr>
          <w:rFonts w:ascii="Times New Roman" w:hAnsi="Times New Roman" w:cs="Times New Roman"/>
          <w:sz w:val="28"/>
          <w:szCs w:val="28"/>
        </w:rPr>
        <w:t>, такие как масса тела участников, их возраст и прием гормональных препаратов.</w:t>
      </w:r>
    </w:p>
    <w:p w14:paraId="30487F76" w14:textId="2E2746BD"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Кроме того, оказалось, что чем больше человек курил, тем выше у него риск развития заболеваний кишечника (</w:t>
      </w:r>
      <w:proofErr w:type="gramStart"/>
      <w:r w:rsidRPr="0085225A">
        <w:rPr>
          <w:rFonts w:ascii="Times New Roman" w:hAnsi="Times New Roman" w:cs="Times New Roman"/>
          <w:sz w:val="28"/>
          <w:szCs w:val="28"/>
        </w:rPr>
        <w:t>р&lt;</w:t>
      </w:r>
      <w:proofErr w:type="gramEnd"/>
      <w:r w:rsidRPr="0085225A">
        <w:rPr>
          <w:rFonts w:ascii="Times New Roman" w:hAnsi="Times New Roman" w:cs="Times New Roman"/>
          <w:sz w:val="28"/>
          <w:szCs w:val="28"/>
        </w:rPr>
        <w:t>0,0001). Так, у женщин, выкуривавших ежедневно пачку сигарет в течение 10</w:t>
      </w:r>
      <w:r w:rsidR="00C47EA2">
        <w:rPr>
          <w:rFonts w:ascii="Times New Roman" w:hAnsi="Times New Roman" w:cs="Times New Roman"/>
          <w:sz w:val="28"/>
          <w:szCs w:val="28"/>
        </w:rPr>
        <w:t>-</w:t>
      </w:r>
      <w:r w:rsidRPr="0085225A">
        <w:rPr>
          <w:rFonts w:ascii="Times New Roman" w:hAnsi="Times New Roman" w:cs="Times New Roman"/>
          <w:sz w:val="28"/>
          <w:szCs w:val="28"/>
        </w:rPr>
        <w:t xml:space="preserve">25 лет, риск развития </w:t>
      </w:r>
      <w:r w:rsidR="005C0B60" w:rsidRPr="005C0B60">
        <w:rPr>
          <w:rFonts w:ascii="Times New Roman" w:hAnsi="Times New Roman" w:cs="Times New Roman"/>
          <w:sz w:val="28"/>
          <w:szCs w:val="28"/>
        </w:rPr>
        <w:t>болезни Крона</w:t>
      </w:r>
      <w:r w:rsidRPr="0085225A">
        <w:rPr>
          <w:rFonts w:ascii="Times New Roman" w:hAnsi="Times New Roman" w:cs="Times New Roman"/>
          <w:sz w:val="28"/>
          <w:szCs w:val="28"/>
        </w:rPr>
        <w:t xml:space="preserve"> был в 1,7 раза выше, а у тех, кто курил по пачке в день в течение &gt;25 лет, </w:t>
      </w:r>
      <w:r w:rsidR="00C47EA2">
        <w:rPr>
          <w:rFonts w:ascii="Times New Roman" w:hAnsi="Times New Roman" w:cs="Times New Roman"/>
          <w:sz w:val="28"/>
          <w:szCs w:val="28"/>
        </w:rPr>
        <w:t>–</w:t>
      </w:r>
      <w:r w:rsidRPr="0085225A">
        <w:rPr>
          <w:rFonts w:ascii="Times New Roman" w:hAnsi="Times New Roman" w:cs="Times New Roman"/>
          <w:sz w:val="28"/>
          <w:szCs w:val="28"/>
        </w:rPr>
        <w:t xml:space="preserve"> в 2,3 раза выше по сравнению с теми участницами, которые никогда не курили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PDn4wffs","properties":{"formattedCitation":"[100]","plainCitation":"[100]","noteIndex":0},"citationItems":[{"id":"9MGBCW8t/0pKw49BD","uris":["http://zotero.org/users/local/IgHOKxi1/items/VMR9GS4X"],"uri":["http://zotero.org/users/local/IgHOKxi1/items/VMR9GS4X"],"itemData":{"id":177,"type":"article-journal","abstract":"OBJECTIVES: Long-term data on the influence of cigarette smoking, especially cessation, on the risk of Crohn's disease (CD) and ulcerative colitis (UC) are limited.\nMETHODS: We conducted a prospective study of 229,111 women in the Nurses' Health Study (NHS) and Nurses' Health Study II (NHS II). Biennially, we collected updated data on cigarette smoking, other risk factors, and diagnoses of CD or UC confirmed by medical record review.\nRESULTS: Over 32 years in NHS and 18 years in NHS II, we documented 336 incident cases of CD and 400 incident cases of UC. Compared with never smokers, the multivariate hazard ratio (HR) of CD was 1.90 (95% confidence interval (CI), 1.42-2.53) among current smokers and 1.35 (95% CI, 1.05-1.73) among former smokers. Increasing pack-years was associated with increasing risk of CD (Ptrend &lt; 0.0001), whereas smoking cessation was associated with an attenuation of risk. By contrast, the multivariate HR of UC was 0.86 (95% CI, 0.61-1.20) among current smokers and 1.56 (95% CI, 1.26-1.93) among former smokers. The risk of UC was significantly increased within 2-5 years of smoking cessation (HR, 3.06; 95% CI, 2.00-4.67) and remained persistently elevated over 20 years.\nCONCLUSIONS: Current smoking is associated with an increased risk of CD, but not UC. By contrast, former smoking is associated with an increased risk of UC, with risk persisting over two decades after cessation.","container-title":"The American Journal of Gastroenterology","DOI":"10.1038/ajg.2012.196","ISSN":"1572-0241","issue":"9","journalAbbreviation":"Am. J. Gastroenterol.","language":"eng","note":"PMID: 22777340\nPMCID: PMC3667663","page":"1399-1406","source":"PubMed","title":"A prospective study of cigarette smoking and the risk of inflammatory bowel disease in women","volume":"107","author":[{"family":"Higuchi","given":"Leslie M."},{"family":"Khalili","given":"Hamed"},{"family":"Chan","given":"Andrew T."},{"family":"Richter","given":"James M."},{"family":"Bousvaros","given":"Athos"},{"family":"Fuchs","given":"Charles S."}],"issued":{"date-parts":[["2012",9]]}}}],"schema":"https://github.com/citation-style-language/schema/raw/master/csl-citation.json"} </w:instrText>
      </w:r>
      <w:r w:rsidRPr="0085225A">
        <w:rPr>
          <w:rFonts w:ascii="Times New Roman" w:hAnsi="Times New Roman" w:cs="Times New Roman"/>
          <w:sz w:val="28"/>
          <w:szCs w:val="28"/>
        </w:rPr>
        <w:fldChar w:fldCharType="separate"/>
      </w:r>
      <w:r w:rsidR="00B14207" w:rsidRPr="00B14207">
        <w:rPr>
          <w:rFonts w:ascii="Times New Roman" w:hAnsi="Times New Roman" w:cs="Times New Roman"/>
          <w:sz w:val="28"/>
        </w:rPr>
        <w:t>[100]</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r w:rsidRPr="0085225A">
        <w:rPr>
          <w:rFonts w:ascii="Times New Roman" w:eastAsia="Times New Roman" w:hAnsi="Times New Roman" w:cs="Times New Roman"/>
          <w:color w:val="000000"/>
          <w:sz w:val="28"/>
          <w:szCs w:val="28"/>
          <w:lang w:eastAsia="ru-RU"/>
        </w:rPr>
        <w:t xml:space="preserve">При этом пассивное курение в детстве не рассматривается как фактор риска развития </w:t>
      </w:r>
      <w:r w:rsidR="005C0B60" w:rsidRPr="005C0B60">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ECThTD1q","properties":{"formattedCitation":"[101]","plainCitation":"[101]","noteIndex":0},"citationItems":[{"id":"9MGBCW8t/yUduw11p","uris":["http://zotero.org/users/local/IgHOKxi1/items/TJ55CSYV"],"uri":["http://zotero.org/users/local/IgHOKxi1/items/TJ55CSYV"],"itemData":{"id":180,"type":"article-journal","abstract":"BACKGROUND: The highest prevalence of smoking in the United States is in Kentucky, where smoking typically begins in childhood. The state has many patients who suffer from inflammatory bowel diseases (IBD). The primary aim of this study was to assess whether exposure to active and/or passive tobacco smoke in childhood is related to the likelihood of developing IBD.\nMETHODS: Recruited into this prospective study were a total of 672 participants (253 patients with Crohn's disease [CD], 177 patients with ulcerative colitis [UC], and 242 controls), all of whom were asked to complete the Behavioral Risk Factor Surveillance Survey modified by the addition of 4 questions on childhood passive smoke exposure.\nRESULTS: Survey response rate was 84%. CD and UC patients were more likely than controls to begin smoking regularly by ages 10 and 15, respectively, suggesting that becoming a regular smoker at a younger age may be associated with a subsequent diagnosis of IBD. Smoking by age 10 was associated with an earlier age at diagnosis with UC, but not with CD. CD patients were more likely than controls to have prenatal smoke exposure (odds ratio [OR], 1.72; 95% confidence interval [CI], 1.1-2.71) and were more likely to have passive smoke exposure during childhood, with 1 or both parents or other household members being smokers (OR, 2.04; 95% CI, 1.28-3.31).\nCONCLUSIONS: Passive and active smoke exposure in childhood influences the development of IBD. A high incidence of this disease in a state with a high rate of cigarette smoking underscores the profound role of environmental factors in the etiology of these illnesses.","container-title":"Inflammatory Bowel Diseases","DOI":"10.1002/ibd.20070","ISSN":"1078-0998","issue":"4","journalAbbreviation":"Inflamm. Bowel Dis.","language":"eng","note":"PMID: 17206676","page":"431-438","source":"PubMed","title":"Active and passive smoking in childhood is related to the development of inflammatory bowel disease","volume":"13","author":[{"family":"Mahid","given":"Suhal S."},{"family":"Minor","given":"Kyle S."},{"family":"Stromberg","given":"Arnold J."},{"family":"Galandiuk","given":"Susan"}],"issued":{"date-parts":[["2007",4]]}}}],"schema":"https://github.com/citation-style-language/schema/raw/master/csl-citation.json"}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[101]</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684E9C0B" w14:textId="6D033CB6"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При </w:t>
      </w:r>
      <w:r w:rsidR="00575AAD" w:rsidRPr="00575AAD">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курение увеличивает риск прогрессирования болезни и ухудшает эффективность лечения. Это увеличивает риск кишечных осложнений, стриктур или свищей, а также необходимости хирургических </w:t>
      </w:r>
      <w:r w:rsidRPr="00183EBB">
        <w:rPr>
          <w:rFonts w:ascii="Times New Roman" w:eastAsia="Times New Roman" w:hAnsi="Times New Roman" w:cs="Times New Roman"/>
          <w:sz w:val="28"/>
          <w:szCs w:val="28"/>
          <w:lang w:eastAsia="ru-RU"/>
        </w:rPr>
        <w:t xml:space="preserve">резекций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HWFnBUWX","properties":{"formattedCitation":"[101,102]","plainCitation":"[101,102]","noteIndex":0},"citationItems":[{"id":"9MGBCW8t/yUduw11p","uris":["http://zotero.org/users/local/IgHOKxi1/items/TJ55CSYV"],"uri":["http://zotero.org/users/local/IgHOKxi1/items/TJ55CSYV"],"itemData":{"id":180,"type":"article-journal","abstract":"BACKGROUND: The highest prevalence of smoking in the United States is in Kentucky, where smoking typically begins in childhood. The state has many patients who suffer from inflammatory bowel diseases (IBD). The primary aim of this study was to assess whether exposure to active and/or passive tobacco smoke in childhood is related to the likelihood of developing IBD.\nMETHODS: Recruited into this prospective study were a total of 672 participants (253 patients with Crohn's disease [CD], 177 patients with ulcerative colitis [UC], and 242 controls), all of whom were asked to complete the Behavioral Risk Factor Surveillance Survey modified by the addition of 4 questions on childhood passive smoke exposure.\nRESULTS: Survey response rate was 84%. CD and UC patients were more likely than controls to begin smoking regularly by ages 10 and 15, respectively, suggesting that becoming a regular smoker at a younger age may be associated with a subsequent diagnosis of IBD. Smoking by age 10 was associated with an earlier age at diagnosis with UC, but not with CD. CD patients were more likely than controls to have prenatal smoke exposure (odds ratio [OR], 1.72; 95% confidence interval [CI], 1.1-2.71) and were more likely to have passive smoke exposure during childhood, with 1 or both parents or other household members being smokers (OR, 2.04; 95% CI, 1.28-3.31).\nCONCLUSIONS: Passive and active smoke exposure in childhood influences the development of IBD. A high incidence of this disease in a state with a high rate of cigarette smoking underscores the profound role of environmental factors in the etiology of these illnesses.","container-title":"Inflammatory Bowel Diseases","DOI":"10.1002/ibd.20070","ISSN":"1078-0998","issue":"4","journalAbbreviation":"Inflamm. Bowel Dis.","language":"eng","note":"PMID: 17206676","page":"431-438","source":"PubMed","title":"Active and passive smoking in childhood is related to the development of inflammatory bowel disease","volume":"13","author":[{"family":"Mahid","given":"Suhal S."},{"family":"Minor","given":"Kyle S."},{"family":"Stromberg","given":"Arnold J."},{"family":"Galandiuk","given":"Susan"}],"issued":{"date-parts":[["2007",4]]}}},{"id":"9MGBCW8t/AyR0VhmV","uris":["http://zotero.org/users/local/IgHOKxi1/items/JRKWDQEW"],"uri":["http://zotero.org/users/local/IgHOKxi1/items/JRKWDQEW"],"itemData":{"id":186,"type":"article-journal","abstract":"BACKGROUND: Crohn's disease is a heterogeneous entity. Disease behaviour, characterised as stricturing, penetrating, or non-stricturing non-penetrating, is a clinically important phenotype as it is associated with complications and need for surgery. It has recently been showed that the behaviour of Crohn's disease changes over the course of the disease.\nAIM: To assess the association between rapid development of a penetrating or stricturing pattern of Crohn's disease and demographic and clinical characteristics as well as NOD2/CARD15 genotype.\nPATIENTS AND METHODS: A total of 163 patients with a firm diagnosis of Crohn's disease and who had non-penetrating non-stricturing disease at diagnosis were studied. Various demographic and clinical characteristics as well as antisaccharomyces cerevisiae antibody status and NOD2/CARD15 genotype were documented in these patients. These characteristics were compared in subgroups of patients according to evolution of disease behaviour five years after diagnosis.\nRESULTS: Five years after diagnosis there were 110 (67.5%) patients with non- structuring non-penetrating disease, 18 (11%) with stricturing disease, and 35 (21.5%) with penetrating disease. In multivariate analysis, only disease location and number of flares per year were significantly discriminant between the three subgroups (p=0.0009 and 0.0001, respectively). Ileal location of the disease was associated with a stricturing pattern while a high number of flares was associated with a penetrating pattern. Active smoking was also associated with a penetrating pattern compared with a non-stricturing non-penetrating pattern only.\nCONCLUSIONS: Early development of stricturing or penetrating behaviour in Crohn's disease is influenced by disease location, clinical activity of the disease, and smoking habit, but not by NOD2/CARD15 genotype.","container-title":"Gut","DOI":"10.1136/gut.52.4.552","ISSN":"0017-5749","issue":"4","journalAbbreviation":"Gut","language":"eng","note":"PMID: 12631668\nPMCID: PMC1773596","page":"552-557","source":"PubMed","title":"Early development of stricturing or penetrating pattern in Crohn's disease is influenced by disease location, number of flares, and smoking but not by NOD2/CARD15 genotype","volume":"52","author":[{"family":"Louis","given":"E."},{"family":"Michel","given":"V."},{"family":"Hugot","given":"J. P."},{"family":"Reenaers","given":"C."},{"family":"Fontaine","given":"F."},{"family":"Delforge","given":"M."},{"family":"El Yafi","given":"F."},{"family":"Colombel","given":"J. F."},{"family":"Belaiche","given":"J."}],"issued":{"date-parts":[["2003",4]]}}}],"schema":"https://github.com/citation-style-language/schema/raw/master/csl-citation.json"}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[101,</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622D57" w:rsidRPr="00183EBB">
        <w:rPr>
          <w:rFonts w:ascii="Times New Roman" w:hAnsi="Times New Roman" w:cs="Times New Roman"/>
          <w:sz w:val="28"/>
        </w:rPr>
        <w:t>436</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102]</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Прекращение курения приводит к снижению риска прогрессирования </w:t>
      </w:r>
      <w:r w:rsidR="005C0B60"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снижению риска обострений, снижению потребности в стероидах и </w:t>
      </w:r>
      <w:proofErr w:type="spellStart"/>
      <w:r w:rsidRPr="00183EBB">
        <w:rPr>
          <w:rFonts w:ascii="Times New Roman" w:eastAsia="Times New Roman" w:hAnsi="Times New Roman" w:cs="Times New Roman"/>
          <w:sz w:val="28"/>
          <w:szCs w:val="28"/>
          <w:lang w:eastAsia="ru-RU"/>
        </w:rPr>
        <w:t>иммуносупрессивной</w:t>
      </w:r>
      <w:proofErr w:type="spellEnd"/>
      <w:r w:rsidRPr="00183EBB">
        <w:rPr>
          <w:rFonts w:ascii="Times New Roman" w:eastAsia="Times New Roman" w:hAnsi="Times New Roman" w:cs="Times New Roman"/>
          <w:sz w:val="28"/>
          <w:szCs w:val="28"/>
          <w:lang w:eastAsia="ru-RU"/>
        </w:rPr>
        <w:t xml:space="preserve"> терапии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bzd2aV3G","properties":{"formattedCitation":"[103,104]","plainCitation":"[103,104]","noteIndex":0},"citationItems":[{"id":"9MGBCW8t/PfmyGb2O","uris":["http://zotero.org/users/local/IgHOKxi1/items/NUEJBLYF"],"uri":["http://zotero.org/users/local/IgHOKxi1/items/NUEJBLYF"],"itemData":{"id":189,"type":"article-journal","abstract":"BACKGROUND AND AIMS: To evaluate the benefit of smoking cessation in individuals with Crohn's disease, we performed an intervention study in a large cohort of smokers with the disease.\nMETHODS: Repeated counseling to stop smoking, with easy access to a smoking cessation program, was given to 474 consecutive smokers with Crohn's disease. Patients who stopped smoking for more than 1 year (quitters) were included in a prospective follow-up study, which compared disease course and therapeutic needs with 2 control groups, continuing smokers and nonsmokers, paired for age, gender, disease location, and activity.\nRESULTS: There were 59 quitters (12%). Predictors of quitting were the physician, previous intestinal surgery, high socioeconomic status, and in women, oral contraceptive use. During a median follow-up of 29 months (1-54 months), the risk of flare-up in quitters did not differ from that in nonsmokers and was less than in continuing smokers (P &lt; 0.001). Need for steroids and for introduction or reinforcement of immunosuppressive therapy, respectively, were similar in quitters and nonsmokers and increased in continuing smokers. The risk of surgery was not significantly different in the 3 groups.\nCONCLUSIONS: Patients with Crohn's disease who stop smoking for more than 1 year have a more benign disease course than if they had never smoked.","container-title":"Gastroenterology","DOI":"10.1053/gast.2001.23231","ISSN":"0016-5085","issue":"5","journalAbbreviation":"Gastroenterology","language":"eng","note":"PMID: 11266373","page":"1093-1099","source":"PubMed","title":"Smoking cessation and the course of Crohn's disease: an intervention study","title-short":"Smoking cessation and the course of Crohn's disease","volume":"120","author":[{"family":"Cosnes","given":"J."},{"family":"Beaugerie","given":"L."},{"family":"Carbonnel","given":"F."},{"family":"Gendre","given":"J. P."}],"issued":{"date-parts":[["2001",4]]}}},{"id":"9MGBCW8t/1PQ3rH3k","uris":["http://zotero.org/users/local/IgHOKxi1/items/QJBDFE8U"],"uri":["http://zotero.org/users/local/IgHOKxi1/items/QJBDFE8U"],"itemData":{"id":191,"type":"article-journal","abstract":"OBJECTIVES: Given the importance of tobacco smoking (TS) as the only environmental factor repeatedly linked to the development of the Crohn's disease (CD), it is surprising that very few prospective studies have assessed whether TS is associated with an increased frequency of clinical relapse. Our aim was to evaluate the current impact of TS on disease relapse and the clinical benefit of quitting smoking in the present era of widespread use of anti-TNF drugs and immunosuppressants.\nMETHODS: This was a multicenter prospective cohort study, which included 573 CD patients in clinical remission with various smoking habits. All smokers were advised to quit. Patients not exposed to tobacco before inclusion (non- and former smokers), continuing smokers, and quitters were compared regarding differences in disease outcomes during a follow-up of 4 years.\nRESULTS: A total of 148 continuing smokers, 190 nonsmokers, 160 former smokers, and 75 quitters were included. In comparison with nonsmokers, continuing smokers relapsed more frequently with an incidence rate ratio of 1.53 (95% confidence interval (CI): 1.10-2.17). Former smokers and quitters had similar relapse incidences compared with nonsmokers. Smoking was an independent predictor for disease relapse in the multivariate analysis (hazard ratio: 1.58 (95% CI 1.20-2.09). In the time-dependent analysis, continuing smokers had earlier relapse, regardless of anti-TNF or immunosuppressant use.\nCONCLUSIONS: Continuing smokers have more disease relapses, and patients who quit smoking have a similar relapse incidence compared with nonsmokers.","container-title":"The American Journal of Gastroenterology","DOI":"10.1038/ajg.2015.401","ISSN":"1572-0241","issue":"3","journalAbbreviation":"Am. J. Gastroenterol.","language":"eng","note":"PMID: 26856753","page":"411-419","source":"PubMed","title":"Impact of Smoking Cessation on the Clinical Course of Crohn's Disease Under Current Therapeutic Algorithms: A Multicenter Prospective Study","title-short":"Impact of Smoking Cessation on the Clinical Course of Crohn's Disease Under Current Therapeutic Algorithms","volume":"111","author":[{"family":"Nunes","given":"Tiago"},{"family":"Etchevers","given":"Maria Josefina"},{"family":"García-Sánchez","given":"Valle"},{"family":"Ginard","given":"Daniel"},{"family":"Martí","given":"Eva"},{"family":"Barreiro-de Acosta","given":"Manuel"},{"family":"Gomollón","given":"Fernando"},{"family":"Arroyo","given":"Maite"},{"family":"Bastida","given":"Guillermo"},{"family":"Gonzalez","given":"Benito"},{"family":"Monfort","given":"David"},{"family":"García-Planella","given":"Esther"},{"family":"Figueroa","given":"Carolina"},{"family":"Panés","given":"Julián"},{"family":"Sans","given":"Miquel"}],"issued":{"date-parts":[["2016",3]]}}}],"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[103,</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104]</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w:t>
      </w:r>
    </w:p>
    <w:p w14:paraId="2AC54B75" w14:textId="3839C8B3" w:rsidR="004301C9" w:rsidRPr="00183EBB"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183EBB">
        <w:rPr>
          <w:rFonts w:ascii="Times New Roman" w:eastAsia="Times New Roman" w:hAnsi="Times New Roman" w:cs="Times New Roman"/>
          <w:sz w:val="28"/>
          <w:szCs w:val="28"/>
          <w:lang w:eastAsia="ru-RU"/>
        </w:rPr>
        <w:t xml:space="preserve">Текущий статус курения связан с более высокой частотой рецидивов при </w:t>
      </w:r>
      <w:r w:rsidR="005C0B60"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EeC4yEXx","properties":{"formattedCitation":"[97,102,103]","plainCitation":"[97,102,103]","noteIndex":0},"citationItems":[{"id":"9MGBCW8t/mmNmtcWX","uris":["http://zotero.org/users/local/IgHOKxi1/items/2QNTWAB7"],"uri":["http://zotero.org/users/local/IgHOKxi1/items/2QNTWAB7"],"itemData":{"id":182,"type":"article-journal","abstract":"OBJECTIVE: To assess whether there is a true effect of smoking on the 2 most prevalent forms of inflammatory bowel disease (IBD): Crohn disease (CD) and ulcerative colitis (UC).\nMETHODS: For this meta-analysis, we searched multiple health care databases, including MEDLINE and EMBASE (January 1980 to January 2006), to examine the relationship between smoking and IBD. Keywords searched included smoking, Inflammatory bowel disease, Crohn's disease, and ulcerative colitis. Data were abstracted using predefined inclusion and exclusion criteria. An odds ratio (OR) was recalculated for each study using the random-effects model, and a combined OR was calculated.\nRESULTS: A total of 245 articles were obtained through an electronic search of health care databases. Thirteen studies examined the relationship between UC and smoking, whereas 9 examined the relationship between CD and smoking. We found evidence of an association between current smoking and CD (OR, 1.76; 95% confidence interval [CI], 1.40-2.22) and former smoking and UC (OR, 1.79; 95% CI, 1.37-2.34). Current smoking had a protective effect on the development of UC when compared with controls (OR, 0.58; 95% CI, 0.45-0.75).\nCONCLUSION: This is the first meta-analysis, to our knowledge, to evaluate the relationship between smoking and IBD using accepted quality standards for meta-analysis reporting. Our meta-analyses confirm that smoking is an important environmental factor in IBD with differing effects in UC and CD. By using predefined inclusion criteria and testing for homogeneity, the current analysis provides an estimate of the effect of smoking on both these forms of IBD.","container-title":"Mayo Clinic Proceedings","DOI":"10.4065/81.11.1462","ISSN":"0025-6196","issue":"11","journalAbbreviation":"Mayo Clin. Proc.","language":"eng","note":"PMID: 17120402","page":"1462-1471","source":"PubMed","title":"Smoking and inflammatory bowel disease: a meta-analysis","title-short":"Smoking and inflammatory bowel disease","volume":"81","author":[{"family":"Mahid","given":"Suhal S."},{"family":"Minor","given":"Kyle S."},{"family":"Soto","given":"Roberto E."},{"family":"Hornung","given":"Carlton A."},{"family":"Galandiuk","given":"Susan"}],"issued":{"date-parts":[["2006",11]]}}},{"id":"9MGBCW8t/AyR0VhmV","uris":["http://zotero.org/users/local/IgHOKxi1/items/JRKWDQEW"],"uri":["http://zotero.org/users/local/IgHOKxi1/items/JRKWDQEW"],"itemData":{"id":186,"type":"article-journal","abstract":"BACKGROUND: Crohn's disease is a heterogeneous entity. Disease behaviour, characterised as stricturing, penetrating, or non-stricturing non-penetrating, is a clinically important phenotype as it is associated with complications and need for surgery. It has recently been showed that the behaviour of Crohn's disease changes over the course of the disease.\nAIM: To assess the association between rapid development of a penetrating or stricturing pattern of Crohn's disease and demographic and clinical characteristics as well as NOD2/CARD15 genotype.\nPATIENTS AND METHODS: A total of 163 patients with a firm diagnosis of Crohn's disease and who had non-penetrating non-stricturing disease at diagnosis were studied. Various demographic and clinical characteristics as well as antisaccharomyces cerevisiae antibody status and NOD2/CARD15 genotype were documented in these patients. These characteristics were compared in subgroups of patients according to evolution of disease behaviour five years after diagnosis.\nRESULTS: Five years after diagnosis there were 110 (67.5%) patients with non- structuring non-penetrating disease, 18 (11%) with stricturing disease, and 35 (21.5%) with penetrating disease. In multivariate analysis, only disease location and number of flares per year were significantly discriminant between the three subgroups (p=0.0009 and 0.0001, respectively). Ileal location of the disease was associated with a stricturing pattern while a high number of flares was associated with a penetrating pattern. Active smoking was also associated with a penetrating pattern compared with a non-stricturing non-penetrating pattern only.\nCONCLUSIONS: Early development of stricturing or penetrating behaviour in Crohn's disease is influenced by disease location, clinical activity of the disease, and smoking habit, but not by NOD2/CARD15 genotype.","container-title":"Gut","DOI":"10.1136/gut.52.4.552","ISSN":"0017-5749","issue":"4","journalAbbreviation":"Gut","language":"eng","note":"PMID: 12631668\nPMCID: PMC1773596","page":"552-557","source":"PubMed","title":"Early development of stricturing or penetrating pattern in Crohn's disease is influenced by disease location, number of flares, and smoking but not by NOD2/CARD15 genotype","volume":"52","author":[{"family":"Louis","given":"E."},{"family":"Michel","given":"V."},{"family":"Hugot","given":"J. P."},{"family":"Reenaers","given":"C."},{"family":"Fontaine","given":"F."},{"family":"Delforge","given":"M."},{"family":"El Yafi","given":"F."},{"family":"Colombel","given":"J. F."},{"family":"Belaiche","given":"J."}],"issued":{"date-parts":[["2003",4]]}}},{"id":"9MGBCW8t/PfmyGb2O","uris":["http://zotero.org/users/local/IgHOKxi1/items/NUEJBLYF"],"uri":["http://zotero.org/users/local/IgHOKxi1/items/NUEJBLYF"],"itemData":{"id":189,"type":"article-journal","abstract":"BACKGROUND AND AIMS: To evaluate the benefit of smoking cessation in individuals with Crohn's disease, we performed an intervention study in a large cohort of smokers with the disease.\nMETHODS: Repeated counseling to stop smoking, with easy access to a smoking cessation program, was given to 474 consecutive smokers with Crohn's disease. Patients who stopped smoking for more than 1 year (quitters) were included in a prospective follow-up study, which compared disease course and therapeutic needs with 2 control groups, continuing smokers and nonsmokers, paired for age, gender, disease location, and activity.\nRESULTS: There were 59 quitters (12%). Predictors of quitting were the physician, previous intestinal surgery, high socioeconomic status, and in women, oral contraceptive use. During a median follow-up of 29 months (1-54 months), the risk of flare-up in quitters did not differ from that in nonsmokers and was less than in continuing smokers (P &lt; 0.001). Need for steroids and for introduction or reinforcement of immunosuppressive therapy, respectively, were similar in quitters and nonsmokers and increased in continuing smokers. The risk of surgery was not significantly different in the 3 groups.\nCONCLUSIONS: Patients with Crohn's disease who stop smoking for more than 1 year have a more benign disease course than if they had never smoked.","container-title":"Gastroenterology","DOI":"10.1053/gast.2001.23231","ISSN":"0016-5085","issue":"5","journalAbbreviation":"Gastroenterology","language":"eng","note":"PMID: 11266373","page":"1093-1099","source":"PubMed","title":"Smoking cessation and the course of Crohn's disease: an intervention study","title-short":"Smoking cessation and the course of Crohn's disease","volume":"120","author":[{"family":"Cosnes","given":"J."},{"family":"Beaugerie","given":"L."},{"family":"Carbonnel","given":"F."},{"family":"Gendre","given":"J. P."}],"issued":{"date-parts":[["2001",4]]}}}],"schema":"https://github.com/citation-style-language/schema/raw/master/csl-citation.json"}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[97,</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622D57" w:rsidRPr="00183EBB">
        <w:rPr>
          <w:rFonts w:ascii="Times New Roman" w:hAnsi="Times New Roman" w:cs="Times New Roman"/>
          <w:sz w:val="28"/>
        </w:rPr>
        <w:t>1465</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102,</w:t>
      </w:r>
      <w:r w:rsidR="00C47EA2" w:rsidRPr="00183EBB">
        <w:rPr>
          <w:rFonts w:ascii="Times New Roman" w:hAnsi="Times New Roman" w:cs="Times New Roman"/>
          <w:sz w:val="28"/>
        </w:rPr>
        <w:t xml:space="preserve"> р.</w:t>
      </w:r>
      <w:r w:rsidR="00183EBB" w:rsidRPr="00183EBB">
        <w:rPr>
          <w:rFonts w:ascii="Times New Roman" w:hAnsi="Times New Roman" w:cs="Times New Roman"/>
          <w:sz w:val="28"/>
        </w:rPr>
        <w:t xml:space="preserve"> </w:t>
      </w:r>
      <w:r w:rsidR="00622D57" w:rsidRPr="00183EBB">
        <w:rPr>
          <w:rFonts w:ascii="Times New Roman" w:hAnsi="Times New Roman" w:cs="Times New Roman"/>
          <w:sz w:val="28"/>
        </w:rPr>
        <w:t>553</w:t>
      </w:r>
      <w:r w:rsidR="00C47EA2" w:rsidRPr="00183EBB">
        <w:rPr>
          <w:rFonts w:ascii="Times New Roman" w:hAnsi="Times New Roman" w:cs="Times New Roman"/>
          <w:sz w:val="28"/>
        </w:rPr>
        <w:t xml:space="preserve">; </w:t>
      </w:r>
      <w:r w:rsidR="00B14207" w:rsidRPr="00183EBB">
        <w:rPr>
          <w:rFonts w:ascii="Times New Roman" w:hAnsi="Times New Roman" w:cs="Times New Roman"/>
          <w:sz w:val="28"/>
        </w:rPr>
        <w:t>103</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22D57" w:rsidRPr="00183EBB">
        <w:rPr>
          <w:rFonts w:ascii="Times New Roman" w:hAnsi="Times New Roman" w:cs="Times New Roman"/>
          <w:sz w:val="28"/>
        </w:rPr>
        <w:t>1096</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Отказ от курения связан с 32%-м снижением риска рецидива по сравнению с постоянными курильщиками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rRgFV98S","properties":{"formattedCitation":"[97]","plainCitation":"[97]","noteIndex":0},"citationItems":[{"id":"9MGBCW8t/mmNmtcWX","uris":["http://zotero.org/users/local/IgHOKxi1/items/2QNTWAB7"],"uri":["http://zotero.org/users/local/IgHOKxi1/items/2QNTWAB7"],"itemData":{"id":182,"type":"article-journal","abstract":"OBJECTIVE: To assess whether there is a true effect of smoking on the 2 most prevalent forms of inflammatory bowel disease (IBD): Crohn disease (CD) and ulcerative colitis (UC).\nMETHODS: For this meta-analysis, we searched multiple health care databases, including MEDLINE and EMBASE (January 1980 to January 2006), to examine the relationship between smoking and IBD. Keywords searched included smoking, Inflammatory bowel disease, Crohn's disease, and ulcerative colitis. Data were abstracted using predefined inclusion and exclusion criteria. An odds ratio (OR) was recalculated for each study using the random-effects model, and a combined OR was calculated.\nRESULTS: A total of 245 articles were obtained through an electronic search of health care databases. Thirteen studies examined the relationship between UC and smoking, whereas 9 examined the relationship between CD and smoking. We found evidence of an association between current smoking and CD (OR, 1.76; 95% confidence interval [CI], 1.40-2.22) and former smoking and UC (OR, 1.79; 95% CI, 1.37-2.34). Current smoking had a protective effect on the development of UC when compared with controls (OR, 0.58; 95% CI, 0.45-0.75).\nCONCLUSION: This is the first meta-analysis, to our knowledge, to evaluate the relationship between smoking and IBD using accepted quality standards for meta-analysis reporting. Our meta-analyses confirm that smoking is an important environmental factor in IBD with differing effects in UC and CD. By using predefined inclusion criteria and testing for homogeneity, the current analysis provides an estimate of the effect of smoking on both these forms of IBD.","container-title":"Mayo Clinic Proceedings","DOI":"10.4065/81.11.1462","ISSN":"0025-6196","issue":"11","journalAbbreviation":"Mayo Clin. Proc.","language":"eng","note":"PMID: 17120402","page":"1462-1471","source":"PubMed","title":"Smoking and inflammatory bowel disease: a meta-analysis","title-short":"Smoking and inflammatory bowel disease","volume":"81","author":[{"family":"Mahid","given":"Suhal S."},{"family":"Minor","given":"Kyle S."},{"family":"Soto","given":"Roberto E."},{"family":"Hornung","given":"Carlton A."},{"family":"Galandiuk","given":"Susan"}],"issued":{"date-parts":[["2006",11]]}}}],"schema":"https://github.com/citation-style-language/schema/raw/master/csl-citation.json"}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[97</w:t>
      </w:r>
      <w:r w:rsidR="00C47EA2" w:rsidRPr="00183EBB">
        <w:rPr>
          <w:rFonts w:ascii="Times New Roman" w:hAnsi="Times New Roman" w:cs="Times New Roman"/>
          <w:sz w:val="28"/>
        </w:rPr>
        <w:t>, р.</w:t>
      </w:r>
      <w:r w:rsidR="00183EBB" w:rsidRPr="00183EBB">
        <w:rPr>
          <w:rFonts w:ascii="Times New Roman" w:hAnsi="Times New Roman" w:cs="Times New Roman"/>
          <w:sz w:val="28"/>
        </w:rPr>
        <w:t xml:space="preserve"> </w:t>
      </w:r>
      <w:r w:rsidR="00622D57" w:rsidRPr="00183EBB">
        <w:rPr>
          <w:rFonts w:ascii="Times New Roman" w:hAnsi="Times New Roman" w:cs="Times New Roman"/>
          <w:sz w:val="28"/>
        </w:rPr>
        <w:t>1466</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w:t>
      </w:r>
    </w:p>
    <w:p w14:paraId="6DEC8BD6" w14:textId="58483B5F" w:rsidR="004301C9" w:rsidRPr="00670FA0"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183EBB">
        <w:rPr>
          <w:rFonts w:ascii="Times New Roman" w:eastAsia="Times New Roman" w:hAnsi="Times New Roman" w:cs="Times New Roman"/>
          <w:sz w:val="28"/>
          <w:szCs w:val="28"/>
          <w:lang w:eastAsia="ru-RU"/>
        </w:rPr>
        <w:t xml:space="preserve">В отличие от </w:t>
      </w:r>
      <w:r w:rsidR="005C0B60" w:rsidRPr="00183EBB">
        <w:rPr>
          <w:rFonts w:ascii="Times New Roman" w:eastAsia="Times New Roman" w:hAnsi="Times New Roman" w:cs="Times New Roman"/>
          <w:sz w:val="28"/>
          <w:szCs w:val="28"/>
          <w:lang w:eastAsia="ru-RU"/>
        </w:rPr>
        <w:t>болезни Крона</w:t>
      </w:r>
      <w:r w:rsidRPr="00183EBB">
        <w:rPr>
          <w:rFonts w:ascii="Times New Roman" w:eastAsia="Times New Roman" w:hAnsi="Times New Roman" w:cs="Times New Roman"/>
          <w:sz w:val="28"/>
          <w:szCs w:val="28"/>
          <w:lang w:eastAsia="ru-RU"/>
        </w:rPr>
        <w:t xml:space="preserve">, текущий статус курения защищает от </w:t>
      </w:r>
      <w:r w:rsidR="00E66F85" w:rsidRPr="00183EBB">
        <w:rPr>
          <w:rFonts w:ascii="Times New Roman" w:eastAsia="Times New Roman" w:hAnsi="Times New Roman" w:cs="Times New Roman"/>
          <w:sz w:val="28"/>
          <w:szCs w:val="28"/>
          <w:lang w:eastAsia="ru-RU"/>
        </w:rPr>
        <w:t>язвенного колита</w:t>
      </w:r>
      <w:r w:rsidRPr="00183EBB">
        <w:rPr>
          <w:rFonts w:ascii="Times New Roman" w:eastAsia="Times New Roman" w:hAnsi="Times New Roman" w:cs="Times New Roman"/>
          <w:sz w:val="28"/>
          <w:szCs w:val="28"/>
          <w:lang w:eastAsia="ru-RU"/>
        </w:rPr>
        <w:t xml:space="preserve">, однако механизм, посредством которого курение оказывает свое защитное действие при </w:t>
      </w:r>
      <w:r w:rsidR="00E66F85" w:rsidRPr="00183EBB">
        <w:rPr>
          <w:rFonts w:ascii="Times New Roman" w:eastAsia="Times New Roman" w:hAnsi="Times New Roman" w:cs="Times New Roman"/>
          <w:sz w:val="28"/>
          <w:szCs w:val="28"/>
          <w:lang w:eastAsia="ru-RU"/>
        </w:rPr>
        <w:t>язвенном колите</w:t>
      </w:r>
      <w:r w:rsidRPr="00183EBB">
        <w:rPr>
          <w:rFonts w:ascii="Times New Roman" w:eastAsia="Times New Roman" w:hAnsi="Times New Roman" w:cs="Times New Roman"/>
          <w:sz w:val="28"/>
          <w:szCs w:val="28"/>
          <w:lang w:eastAsia="ru-RU"/>
        </w:rPr>
        <w:t xml:space="preserve">, не был точно определен </w:t>
      </w:r>
      <w:r w:rsidRPr="00183EBB">
        <w:rPr>
          <w:rFonts w:ascii="Times New Roman" w:eastAsia="Times New Roman" w:hAnsi="Times New Roman" w:cs="Times New Roman"/>
          <w:sz w:val="28"/>
          <w:szCs w:val="28"/>
          <w:lang w:eastAsia="ru-RU"/>
        </w:rPr>
        <w:fldChar w:fldCharType="begin"/>
      </w:r>
      <w:r w:rsidR="008C6AC7" w:rsidRPr="00183EBB">
        <w:rPr>
          <w:rFonts w:ascii="Times New Roman" w:eastAsia="Times New Roman" w:hAnsi="Times New Roman" w:cs="Times New Roman"/>
          <w:sz w:val="28"/>
          <w:szCs w:val="28"/>
          <w:lang w:eastAsia="ru-RU"/>
        </w:rPr>
        <w:instrText xml:space="preserve"> ADDIN ZOTERO_ITEM CSL_CITATION {"citationID":"8actBECL","properties":{"formattedCitation":"[98]","plainCitation":"[98]","noteIndex":0},"citationItems":[{"id":"9MGBCW8t/ubL9hfkz","uris":["http://zotero.org/users/local/IgHOKxi1/items/BAZMMFNC"],"uri":["http://zotero.org/users/local/IgHOKxi1/items/BAZMMFNC"],"itemData":{"id":184,"type":"article-journal","abstract":"This article aims to offer an updated review of the effects of smoking on inflammatory bowel disease, and provide a review of the methods of achieving smoking cessation. A systematic review of Embase and Medline databases was conducted. Smoking causes opposing effects on ulcerative colitis and Crohn's disease. The odds ratio of developing ulcerative colitis for smokers compared with lifetime non-smokers is 0.41. Conversely, smokers with Crohn's disease have a more aggressive disease requiring more therapeutic intervention. Smoking cessation is associated with a 65% reduction in the risk of a relapse as compared with continued smokers, a similar magnitude to that obtained with immunosuppressive therapy. Although difficult to achieve smoking cessation can best be encouraged by accessing appropriate counselling services, nicotine replacement therapy and bupropion. Using a combination of these treatments there is an improved chance of success of up to 20% compared with an unassisted quit attempt. Smoking cessation unequivocally improves the course of Crohn's disease and should be a primary therapeutic aim in smokers with Crohn's disease.","container-title":"Alimentary Pharmacology &amp; Therapeutics","DOI":"10.1111/j.1365-2036.2005.02424.x","ISSN":"0269-2813","issue":"8","journalAbbreviation":"Aliment. Pharmacol. Ther.","language":"eng","note":"PMID: 15813828","page":"921-931","source":"PubMed","title":"Review article: smoking cessation as primary therapy to modify the course of Crohn's disease","title-short":"Review article","volume":"21","author":[{"family":"Johnson","given":"G. J."},{"family":"Cosnes","given":"J."},{"family":"Mansfield","given":"J. C."}],"issued":{"date-parts":[["2005",4,15]]}}}],"schema":"https://github.com/citation-style-language/schema/raw/master/csl-citation.json"} </w:instrText>
      </w:r>
      <w:r w:rsidRPr="00183EBB">
        <w:rPr>
          <w:rFonts w:ascii="Times New Roman" w:eastAsia="Times New Roman" w:hAnsi="Times New Roman" w:cs="Times New Roman"/>
          <w:sz w:val="28"/>
          <w:szCs w:val="28"/>
          <w:lang w:eastAsia="ru-RU"/>
        </w:rPr>
        <w:fldChar w:fldCharType="separate"/>
      </w:r>
      <w:r w:rsidR="00B14207" w:rsidRPr="00183EBB">
        <w:rPr>
          <w:rFonts w:ascii="Times New Roman" w:hAnsi="Times New Roman" w:cs="Times New Roman"/>
          <w:sz w:val="28"/>
        </w:rPr>
        <w:t>[98</w:t>
      </w:r>
      <w:r w:rsidR="00C47EA2" w:rsidRPr="00183EBB">
        <w:rPr>
          <w:rFonts w:ascii="Times New Roman" w:hAnsi="Times New Roman" w:cs="Times New Roman"/>
          <w:sz w:val="28"/>
        </w:rPr>
        <w:t>, р.</w:t>
      </w:r>
      <w:r w:rsidR="00183EBB" w:rsidRPr="00183EBB">
        <w:rPr>
          <w:rFonts w:ascii="Times New Roman" w:hAnsi="Times New Roman" w:cs="Times New Roman"/>
          <w:sz w:val="28"/>
        </w:rPr>
        <w:t> </w:t>
      </w:r>
      <w:r w:rsidR="00622D57" w:rsidRPr="00183EBB">
        <w:rPr>
          <w:rFonts w:ascii="Times New Roman" w:hAnsi="Times New Roman" w:cs="Times New Roman"/>
          <w:sz w:val="28"/>
        </w:rPr>
        <w:t>926</w:t>
      </w:r>
      <w:r w:rsidR="00B14207" w:rsidRPr="00183EBB">
        <w:rPr>
          <w:rFonts w:ascii="Times New Roman" w:hAnsi="Times New Roman" w:cs="Times New Roman"/>
          <w:sz w:val="28"/>
        </w:rPr>
        <w:t>]</w:t>
      </w:r>
      <w:r w:rsidRPr="00183EBB">
        <w:rPr>
          <w:rFonts w:ascii="Times New Roman" w:eastAsia="Times New Roman" w:hAnsi="Times New Roman" w:cs="Times New Roman"/>
          <w:sz w:val="28"/>
          <w:szCs w:val="28"/>
          <w:lang w:eastAsia="ru-RU"/>
        </w:rPr>
        <w:fldChar w:fldCharType="end"/>
      </w:r>
      <w:r w:rsidRPr="00183EBB">
        <w:rPr>
          <w:rFonts w:ascii="Times New Roman" w:eastAsia="Times New Roman" w:hAnsi="Times New Roman" w:cs="Times New Roman"/>
          <w:sz w:val="28"/>
          <w:szCs w:val="28"/>
          <w:lang w:eastAsia="ru-RU"/>
        </w:rPr>
        <w:t xml:space="preserve">. Исследование «случай-контроль» влияния курения на риск </w:t>
      </w:r>
      <w:r w:rsidRPr="0085225A">
        <w:rPr>
          <w:rFonts w:ascii="Times New Roman" w:eastAsia="Times New Roman" w:hAnsi="Times New Roman" w:cs="Times New Roman"/>
          <w:color w:val="000000"/>
          <w:sz w:val="28"/>
          <w:szCs w:val="28"/>
          <w:lang w:eastAsia="ru-RU"/>
        </w:rPr>
        <w:lastRenderedPageBreak/>
        <w:t xml:space="preserve">возникновения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среди 212 человек показало, что относительный риск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среди бывших курильщиков увеличился пропорционально кумулятивному количеству сигарет, выкуриваемых до начала заболевания, что позволяет предположить причинно-следственную связь между курением и заболеваемостью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YrhwZNQ5","properties":{"formattedCitation":"[105]","plainCitation":"[105]","noteIndex":0},"citationItems":[{"id":"9MGBCW8t/v4FzRAxm","uris":["http://zotero.org/users/local/IgHOKxi1/items/R8VV9UI5"],"uri":["http://zotero.org/users/local/IgHOKxi1/items/R8VV9UI5"],"itemData":{"id":196,"type":"article-journal","abstract":"We performed a case-control study of the effect of tobacco smoking on the risk of acquiring ulcerative colitis among the 304,000 members of a health maintenance organization. Smoking histories before the date of the onset of ulcerative colitis were compared in 212 cases and an equal number of controls matched for age and sex who were selected from the enrollment file of the health maintenance organization. The relative risk of ulcerative colitis among current cigarette smokers as compared with nonsmokers was 0.6 (95 percent confidence interval, 0.4 to 1.0); however, among former cigarette smokers it was 2.0 (95 percent confidence interval, 1.1 to 3.7). These values remained after adjustment for socioeconomic factors and for coffee and alcohol consumption. The higher risk among former smokers could not be explained by postulating that smokers gave up tobacco near the time of disease onset because of early symptoms of ulcerative colitis. The relative risk of ulcerative colitis among former smokers increased in proportion to the cumulative number of cigarettes smoked before the onset of disease, suggesting a causal relationship between this exposure and disease occurrence. No difference in risk was observed among current smokers according to cumulative amount smoked. We conclude that former and current tobacco use may have opposite effects on the risk of acquiring ulcerative colitis.","container-title":"The New England Journal of Medicine","DOI":"10.1056/NEJM198703193161202","ISSN":"0028-4793","issue":"12","journalAbbreviation":"N. Engl. J. Med.","language":"eng","note":"PMID: 3821808","page":"707-710","source":"PubMed","title":"Risk of ulcerative colitis among former and current cigarette smokers","volume":"316","author":[{"family":"Boyko","given":"E. J."},{"family":"Koepsell","given":"T. D."},{"family":"Perera","given":"D. R."},{"family":"Inui","given":"T. S."}],"issued":{"date-parts":[["1987",3,19]]}}}],"schema":"https://github.com/citation-style-language/schema/raw/master/csl-citation.json"}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[105]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Анализ 400 случаев из исследования </w:t>
      </w:r>
      <w:r w:rsidR="00670FA0">
        <w:rPr>
          <w:rFonts w:ascii="Times New Roman" w:eastAsia="Times New Roman" w:hAnsi="Times New Roman" w:cs="Times New Roman"/>
          <w:color w:val="000000"/>
          <w:sz w:val="28"/>
          <w:szCs w:val="28"/>
          <w:lang w:eastAsia="ru-RU"/>
        </w:rPr>
        <w:t xml:space="preserve">здоровья медсестер </w:t>
      </w:r>
      <w:r w:rsidRPr="0085225A">
        <w:rPr>
          <w:rFonts w:ascii="Times New Roman" w:eastAsia="Times New Roman" w:hAnsi="Times New Roman" w:cs="Times New Roman"/>
          <w:color w:val="000000"/>
          <w:sz w:val="28"/>
          <w:szCs w:val="28"/>
          <w:lang w:eastAsia="ru-RU"/>
        </w:rPr>
        <w:t xml:space="preserve">показал, что текущий статус курения оказывает </w:t>
      </w:r>
      <w:proofErr w:type="spellStart"/>
      <w:r w:rsidRPr="0085225A">
        <w:rPr>
          <w:rFonts w:ascii="Times New Roman" w:eastAsia="Times New Roman" w:hAnsi="Times New Roman" w:cs="Times New Roman"/>
          <w:color w:val="000000"/>
          <w:sz w:val="28"/>
          <w:szCs w:val="28"/>
          <w:lang w:eastAsia="ru-RU"/>
        </w:rPr>
        <w:t>протективный</w:t>
      </w:r>
      <w:proofErr w:type="spellEnd"/>
      <w:r w:rsidRPr="0085225A">
        <w:rPr>
          <w:rFonts w:ascii="Times New Roman" w:eastAsia="Times New Roman" w:hAnsi="Times New Roman" w:cs="Times New Roman"/>
          <w:color w:val="000000"/>
          <w:sz w:val="28"/>
          <w:szCs w:val="28"/>
          <w:lang w:eastAsia="ru-RU"/>
        </w:rPr>
        <w:t xml:space="preserve"> эффект при </w:t>
      </w:r>
      <w:r w:rsidR="00E66F85" w:rsidRPr="00E66F85">
        <w:rPr>
          <w:rFonts w:ascii="Times New Roman" w:eastAsia="Times New Roman" w:hAnsi="Times New Roman" w:cs="Times New Roman"/>
          <w:color w:val="000000"/>
          <w:sz w:val="28"/>
          <w:szCs w:val="28"/>
          <w:lang w:eastAsia="ru-RU"/>
        </w:rPr>
        <w:t>язвенно</w:t>
      </w:r>
      <w:r w:rsidR="00E66F85">
        <w:rPr>
          <w:rFonts w:ascii="Times New Roman" w:eastAsia="Times New Roman" w:hAnsi="Times New Roman" w:cs="Times New Roman"/>
          <w:color w:val="000000"/>
          <w:sz w:val="28"/>
          <w:szCs w:val="28"/>
          <w:lang w:eastAsia="ru-RU"/>
        </w:rPr>
        <w:t>м</w:t>
      </w:r>
      <w:r w:rsidR="00E66F85" w:rsidRPr="00E66F85">
        <w:rPr>
          <w:rFonts w:ascii="Times New Roman" w:eastAsia="Times New Roman" w:hAnsi="Times New Roman" w:cs="Times New Roman"/>
          <w:color w:val="000000"/>
          <w:sz w:val="28"/>
          <w:szCs w:val="28"/>
          <w:lang w:eastAsia="ru-RU"/>
        </w:rPr>
        <w:t xml:space="preserve"> колит</w:t>
      </w:r>
      <w:r w:rsidR="00E66F85">
        <w:rPr>
          <w:rFonts w:ascii="Times New Roman" w:eastAsia="Times New Roman" w:hAnsi="Times New Roman" w:cs="Times New Roman"/>
          <w:color w:val="000000"/>
          <w:sz w:val="28"/>
          <w:szCs w:val="28"/>
          <w:lang w:eastAsia="ru-RU"/>
        </w:rPr>
        <w:t>е</w:t>
      </w:r>
      <w:r w:rsidRPr="0085225A">
        <w:rPr>
          <w:rFonts w:ascii="Times New Roman" w:eastAsia="Times New Roman" w:hAnsi="Times New Roman" w:cs="Times New Roman"/>
          <w:color w:val="000000"/>
          <w:sz w:val="28"/>
          <w:szCs w:val="28"/>
          <w:lang w:eastAsia="ru-RU"/>
        </w:rPr>
        <w:t xml:space="preserve"> (многовариантное ОР = 0,86 (95% ДИ: 0,61-1,20)), в то время как отказ от курения увеличивает риск </w:t>
      </w:r>
      <w:r w:rsidR="008D13F5" w:rsidRPr="008D13F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(ОР = 1,56 (95% ДИ: 1,26-1,93)). Риск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значительно увеличивался через 2-5 лет после </w:t>
      </w:r>
      <w:r w:rsidRPr="00670FA0">
        <w:rPr>
          <w:rFonts w:ascii="Times New Roman" w:eastAsia="Times New Roman" w:hAnsi="Times New Roman" w:cs="Times New Roman"/>
          <w:sz w:val="28"/>
          <w:szCs w:val="28"/>
          <w:lang w:eastAsia="ru-RU"/>
        </w:rPr>
        <w:t xml:space="preserve">прекращения курения (ОР = 3,06 (95% ДИ: 2,00-4,67)) и оставался повышенным в течение 20 лет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j5BdIbTZ","properties":{"formattedCitation":"[100]","plainCitation":"[100]","noteIndex":0},"citationItems":[{"id":"9MGBCW8t/0pKw49BD","uris":["http://zotero.org/users/local/IgHOKxi1/items/VMR9GS4X"],"uri":["http://zotero.org/users/local/IgHOKxi1/items/VMR9GS4X"],"itemData":{"id":177,"type":"article-journal","abstract":"OBJECTIVES: Long-term data on the influence of cigarette smoking, especially cessation, on the risk of Crohn's disease (CD) and ulcerative colitis (UC) are limited.\nMETHODS: We conducted a prospective study of 229,111 women in the Nurses' Health Study (NHS) and Nurses' Health Study II (NHS II). Biennially, we collected updated data on cigarette smoking, other risk factors, and diagnoses of CD or UC confirmed by medical record review.\nRESULTS: Over 32 years in NHS and 18 years in NHS II, we documented 336 incident cases of CD and 400 incident cases of UC. Compared with never smokers, the multivariate hazard ratio (HR) of CD was 1.90 (95% confidence interval (CI), 1.42-2.53) among current smokers and 1.35 (95% CI, 1.05-1.73) among former smokers. Increasing pack-years was associated with increasing risk of CD (Ptrend &lt; 0.0001), whereas smoking cessation was associated with an attenuation of risk. By contrast, the multivariate HR of UC was 0.86 (95% CI, 0.61-1.20) among current smokers and 1.56 (95% CI, 1.26-1.93) among former smokers. The risk of UC was significantly increased within 2-5 years of smoking cessation (HR, 3.06; 95% CI, 2.00-4.67) and remained persistently elevated over 20 years.\nCONCLUSIONS: Current smoking is associated with an increased risk of CD, but not UC. By contrast, former smoking is associated with an increased risk of UC, with risk persisting over two decades after cessation.","container-title":"The American Journal of Gastroenterology","DOI":"10.1038/ajg.2012.196","ISSN":"1572-0241","issue":"9","journalAbbreviation":"Am. J. Gastroenterol.","language":"eng","note":"PMID: 22777340\nPMCID: PMC3667663","page":"1399-1406","source":"PubMed","title":"A prospective study of cigarette smoking and the risk of inflammatory bowel disease in women","volume":"107","author":[{"family":"Higuchi","given":"Leslie M."},{"family":"Khalili","given":"Hamed"},{"family":"Chan","given":"Andrew T."},{"family":"Richter","given":"James M."},{"family":"Bousvaros","given":"Athos"},{"family":"Fuchs","given":"Charles S."}],"issued":{"date-parts":[["2012",9]]}}}],"schema":"https://github.com/citation-style-language/schema/raw/master/csl-citation.json"}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B14207" w:rsidRPr="00670FA0">
        <w:rPr>
          <w:rFonts w:ascii="Times New Roman" w:hAnsi="Times New Roman" w:cs="Times New Roman"/>
          <w:sz w:val="28"/>
        </w:rPr>
        <w:t>[100</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622D57" w:rsidRPr="00670FA0">
        <w:rPr>
          <w:rFonts w:ascii="Times New Roman" w:hAnsi="Times New Roman" w:cs="Times New Roman"/>
          <w:sz w:val="28"/>
        </w:rPr>
        <w:t>1403</w:t>
      </w:r>
      <w:r w:rsidR="00B14207" w:rsidRPr="00670FA0">
        <w:rPr>
          <w:rFonts w:ascii="Times New Roman" w:hAnsi="Times New Roman" w:cs="Times New Roman"/>
          <w:sz w:val="28"/>
        </w:rPr>
        <w:t>]</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w:t>
      </w:r>
    </w:p>
    <w:p w14:paraId="26BD83C2" w14:textId="7FA6B1C1"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670FA0">
        <w:rPr>
          <w:rFonts w:ascii="Times New Roman" w:eastAsia="Times New Roman" w:hAnsi="Times New Roman" w:cs="Times New Roman"/>
          <w:sz w:val="28"/>
          <w:szCs w:val="28"/>
          <w:lang w:eastAsia="ru-RU"/>
        </w:rPr>
        <w:t xml:space="preserve"> В настоящее время курение связывают с доброкачественным течением </w:t>
      </w:r>
      <w:r w:rsidRPr="0085225A">
        <w:rPr>
          <w:rFonts w:ascii="Times New Roman" w:eastAsia="Times New Roman" w:hAnsi="Times New Roman" w:cs="Times New Roman"/>
          <w:color w:val="000000"/>
          <w:sz w:val="28"/>
          <w:szCs w:val="28"/>
          <w:lang w:eastAsia="ru-RU"/>
        </w:rPr>
        <w:t xml:space="preserve">заболевания, низкими показателями госпитализации, снижением потребности в стероидах при </w:t>
      </w:r>
      <w:r w:rsidR="00E66F85" w:rsidRPr="00E66F85">
        <w:rPr>
          <w:rFonts w:ascii="Times New Roman" w:eastAsia="Times New Roman" w:hAnsi="Times New Roman" w:cs="Times New Roman"/>
          <w:color w:val="000000"/>
          <w:sz w:val="28"/>
          <w:szCs w:val="28"/>
          <w:lang w:eastAsia="ru-RU"/>
        </w:rPr>
        <w:t>язвенно</w:t>
      </w:r>
      <w:r w:rsidR="00E66F85">
        <w:rPr>
          <w:rFonts w:ascii="Times New Roman" w:eastAsia="Times New Roman" w:hAnsi="Times New Roman" w:cs="Times New Roman"/>
          <w:color w:val="000000"/>
          <w:sz w:val="28"/>
          <w:szCs w:val="28"/>
          <w:lang w:eastAsia="ru-RU"/>
        </w:rPr>
        <w:t>м</w:t>
      </w:r>
      <w:r w:rsidR="00E66F85" w:rsidRPr="00E66F85">
        <w:rPr>
          <w:rFonts w:ascii="Times New Roman" w:eastAsia="Times New Roman" w:hAnsi="Times New Roman" w:cs="Times New Roman"/>
          <w:color w:val="000000"/>
          <w:sz w:val="28"/>
          <w:szCs w:val="28"/>
          <w:lang w:eastAsia="ru-RU"/>
        </w:rPr>
        <w:t xml:space="preserve"> колит</w:t>
      </w:r>
      <w:r w:rsidR="00E66F85">
        <w:rPr>
          <w:rFonts w:ascii="Times New Roman" w:eastAsia="Times New Roman" w:hAnsi="Times New Roman" w:cs="Times New Roman"/>
          <w:color w:val="000000"/>
          <w:sz w:val="28"/>
          <w:szCs w:val="28"/>
          <w:lang w:eastAsia="ru-RU"/>
        </w:rPr>
        <w:t>е</w:t>
      </w:r>
      <w:r w:rsidRPr="0085225A">
        <w:rPr>
          <w:rFonts w:ascii="Times New Roman" w:eastAsia="Times New Roman" w:hAnsi="Times New Roman" w:cs="Times New Roman"/>
          <w:color w:val="000000"/>
          <w:sz w:val="28"/>
          <w:szCs w:val="28"/>
          <w:lang w:eastAsia="ru-RU"/>
        </w:rPr>
        <w:t xml:space="preserve">, что указывает на менее тяжелую клиническую картину и лучший долгосрочный прогноз, чем у некурящих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2sykASbj","properties":{"formattedCitation":"[106]","plainCitation":"[106]","noteIndex":0},"citationItems":[{"id":"9MGBCW8t/35dCWvRR","uris":["http://zotero.org/users/local/IgHOKxi1/items/XH3AK494"],"uri":["http://zotero.org/users/local/IgHOKxi1/items/XH3AK494"],"itemData":{"id":198,"type":"article-journal","abstract":"OBJECTIVE: To evaluate the effects of smoking on the long term clinical course in patients with ulcerative colitis.\nMETHODS: The medical charts of 556 patients with ulcerative colitis were reviewed retrospectively. Patients were classified as smokers (n = 85) or nonsmokers (n = 471) according to their smoking status during the course of the disease. Extent of colonic lesions, complications, medical requirements, and actuarial rate of colectomy were compared in smokers and nonsmokers.\nRESULTS: Mean follow-up (+/- SD) was longer in smokers than in nonsmokers (116 +/- 107 mo, vs 87 +/- 94 mo.). Less smokers than nonsmokers required oral steroids (52 vs 63%, P = 0.05). No difference between the groups was observed regarding the use of salicylates, the need for intravenous steroids, for immunosuppressive drugs, for colectomy, and the occurrence of complications. The actuarial rate of colectomy was less in smokers than in nonsmokers (32 +/- 12% and 42 +/- 6% at 10 years respectively. P = 0.04). Initial and cumulative extent of the disease process did not differ between the groups. However, in the subgroup of patients with limited disease at onset, development of pancolitis was less frequent in smokers than in nonsmokers (14 and 26%, respectively, P = 0.04).\nCONCLUSION: The lesser need for oral steroids and the lower actuarial rate of colectomy in smokers suggest that ulcerative colitis in smokers is characterized by a less severe clinical presentation and a better long term prognosis than in nonsmokers.","container-title":"Gastroenterologie Clinique Et Biologique","ISSN":"0399-8320","issue":"11","journalAbbreviation":"Gastroenterol. Clin. Biol.","language":"fre","note":"PMID: 9881267","page":"858-862","source":"PubMed","title":"[Effect of smoking on the long-term course of ulcerative colitis]","volume":"22","author":[{"family":"Mokbel","given":"M."},{"family":"Carbonnel","given":"F."},{"family":"Beaugerie","given":"L."},{"family":"Gendre","given":"J. P."},{"family":"Cosnes","given":"J."}],"issued":{"date-parts":[["1998",11]]}}}],"schema":"https://github.com/citation-style-language/schema/raw/master/csl-citation.json"}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[106]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Тем не менее, как госпитализация, так и </w:t>
      </w:r>
      <w:proofErr w:type="spellStart"/>
      <w:r w:rsidRPr="0085225A">
        <w:rPr>
          <w:rFonts w:ascii="Times New Roman" w:eastAsia="Times New Roman" w:hAnsi="Times New Roman" w:cs="Times New Roman"/>
          <w:color w:val="000000"/>
          <w:sz w:val="28"/>
          <w:szCs w:val="28"/>
          <w:lang w:eastAsia="ru-RU"/>
        </w:rPr>
        <w:t>колэктомия</w:t>
      </w:r>
      <w:proofErr w:type="spellEnd"/>
      <w:r w:rsidRPr="0085225A">
        <w:rPr>
          <w:rFonts w:ascii="Times New Roman" w:eastAsia="Times New Roman" w:hAnsi="Times New Roman" w:cs="Times New Roman"/>
          <w:color w:val="000000"/>
          <w:sz w:val="28"/>
          <w:szCs w:val="28"/>
          <w:lang w:eastAsia="ru-RU"/>
        </w:rPr>
        <w:t xml:space="preserve"> чаще встречались среди курильщиков, которые бросили курить до начала заболевания. Кроме того, госпитализация и </w:t>
      </w:r>
      <w:proofErr w:type="spellStart"/>
      <w:r w:rsidRPr="0085225A">
        <w:rPr>
          <w:rFonts w:ascii="Times New Roman" w:eastAsia="Times New Roman" w:hAnsi="Times New Roman" w:cs="Times New Roman"/>
          <w:color w:val="000000"/>
          <w:sz w:val="28"/>
          <w:szCs w:val="28"/>
          <w:lang w:eastAsia="ru-RU"/>
        </w:rPr>
        <w:t>колэктомия</w:t>
      </w:r>
      <w:proofErr w:type="spellEnd"/>
      <w:r w:rsidRPr="0085225A">
        <w:rPr>
          <w:rFonts w:ascii="Times New Roman" w:eastAsia="Times New Roman" w:hAnsi="Times New Roman" w:cs="Times New Roman"/>
          <w:color w:val="000000"/>
          <w:sz w:val="28"/>
          <w:szCs w:val="28"/>
          <w:lang w:eastAsia="ru-RU"/>
        </w:rPr>
        <w:t xml:space="preserve"> чаще всего встречались у самых заядлых курильщиков, которые бросили курить до начала заболевания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lFhzDW4c","properties":{"formattedCitation":"[107]","plainCitation":"[107]","noteIndex":0},"citationItems":[{"id":"9MGBCW8t/kMMTQ2En","uris":["http://zotero.org/users/local/IgHOKxi1/items/9EDNQVBL"],"uri":["http://zotero.org/users/local/IgHOKxi1/items/9EDNQVBL"],"itemData":{"id":200,"type":"article-journal","abstract":"We assessed the effect of smoking on the clinical course of ulcerative colitis in 209 subjects by comparing disease severity in smokers and non-smokers as measured by yearly number of hospitalizations for ulcerative colitis treatment and the need for a colectomy. Hospitalization for ulcerative colitis treatment occurred less frequently in persons who smoked after disease onset, but the colectomy rate in persons who smoked after disease onset and non-smokers was similar. Both hospitalization and colectomy for treatment of ulcerative colitis occurred more frequently among smokers who quit before disease onset. Furthermore, hospitalization and colectomy occurred most frequently in the heaviest smokers who quit before disease onset. We found no strong evidence of a therapeutic effect of smoking after ulcerative colitis onset on this illness's clinical course, but smoking before disease onset may affect the clinical severity of this illness.","container-title":"Scandinavian Journal of Gastroenterology","DOI":"10.3109/00365528809090183","ISSN":"0036-5521","issue":"9","journalAbbreviation":"Scand. J. Gastroenterol.","language":"eng","note":"PMID: 3247593","page":"1147-1152","source":"PubMed","title":"Effects of cigarette smoking on the clinical course of ulcerative colitis","volume":"23","author":[{"family":"Boyko","given":"E. J."},{"family":"Perera","given":"D. R."},{"family":"Koepsell","given":"T. D."},{"family":"Keane","given":"E. M."},{"family":"Inui","given":"T. S."}],"issued":{"date-parts":[["1988",11]]}}}],"schema":"https://github.com/citation-style-language/schema/raw/master/csl-citation.json"}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B14207" w:rsidRPr="00B14207">
        <w:rPr>
          <w:rFonts w:ascii="Times New Roman" w:hAnsi="Times New Roman" w:cs="Times New Roman"/>
          <w:sz w:val="28"/>
        </w:rPr>
        <w:t>[107]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w:t>
      </w:r>
    </w:p>
    <w:p w14:paraId="4F747C6C" w14:textId="39D8E050" w:rsidR="004301C9"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В целом, в обсервационных исследованиях и мета-анализах имеются убедительные доказательства связи курения с ВЗК. Несмотря на то, что курение было определено как модифицируемый фактор риска при ВЗК, конкретный механизм, с помощью которого оно точно влияет на </w:t>
      </w:r>
      <w:r w:rsidR="00E66F85" w:rsidRPr="00E66F85">
        <w:rPr>
          <w:rFonts w:ascii="Times New Roman" w:eastAsia="Times New Roman" w:hAnsi="Times New Roman" w:cs="Times New Roman"/>
          <w:color w:val="000000"/>
          <w:sz w:val="28"/>
          <w:szCs w:val="28"/>
          <w:lang w:eastAsia="ru-RU"/>
        </w:rPr>
        <w:t>язвенн</w:t>
      </w:r>
      <w:r w:rsidR="00E66F85">
        <w:rPr>
          <w:rFonts w:ascii="Times New Roman" w:eastAsia="Times New Roman" w:hAnsi="Times New Roman" w:cs="Times New Roman"/>
          <w:color w:val="000000"/>
          <w:sz w:val="28"/>
          <w:szCs w:val="28"/>
          <w:lang w:eastAsia="ru-RU"/>
        </w:rPr>
        <w:t>ый</w:t>
      </w:r>
      <w:r w:rsidR="00E66F85" w:rsidRPr="00E66F85">
        <w:rPr>
          <w:rFonts w:ascii="Times New Roman" w:eastAsia="Times New Roman" w:hAnsi="Times New Roman" w:cs="Times New Roman"/>
          <w:color w:val="000000"/>
          <w:sz w:val="28"/>
          <w:szCs w:val="28"/>
          <w:lang w:eastAsia="ru-RU"/>
        </w:rPr>
        <w:t xml:space="preserve"> колит</w:t>
      </w:r>
      <w:r w:rsidRPr="0085225A">
        <w:rPr>
          <w:rFonts w:ascii="Times New Roman" w:eastAsia="Times New Roman" w:hAnsi="Times New Roman" w:cs="Times New Roman"/>
          <w:color w:val="000000"/>
          <w:sz w:val="28"/>
          <w:szCs w:val="28"/>
          <w:lang w:eastAsia="ru-RU"/>
        </w:rPr>
        <w:t xml:space="preserve"> и </w:t>
      </w:r>
      <w:r w:rsidR="005C0B60" w:rsidRPr="005C0B60">
        <w:rPr>
          <w:rFonts w:ascii="Times New Roman" w:eastAsia="Times New Roman" w:hAnsi="Times New Roman" w:cs="Times New Roman"/>
          <w:color w:val="000000"/>
          <w:sz w:val="28"/>
          <w:szCs w:val="28"/>
          <w:lang w:eastAsia="ru-RU"/>
        </w:rPr>
        <w:t>болезн</w:t>
      </w:r>
      <w:r w:rsidR="005C0B60">
        <w:rPr>
          <w:rFonts w:ascii="Times New Roman" w:eastAsia="Times New Roman" w:hAnsi="Times New Roman" w:cs="Times New Roman"/>
          <w:color w:val="000000"/>
          <w:sz w:val="28"/>
          <w:szCs w:val="28"/>
          <w:lang w:eastAsia="ru-RU"/>
        </w:rPr>
        <w:t>ь</w:t>
      </w:r>
      <w:r w:rsidR="005C0B60" w:rsidRPr="005C0B60">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остается неясным.</w:t>
      </w:r>
    </w:p>
    <w:p w14:paraId="50222B36" w14:textId="3DA8B14E" w:rsidR="006C6203" w:rsidRPr="00C47EA2" w:rsidRDefault="006C6203" w:rsidP="006D3E55">
      <w:pPr>
        <w:spacing w:after="0" w:line="240" w:lineRule="auto"/>
        <w:ind w:firstLine="709"/>
        <w:jc w:val="both"/>
        <w:rPr>
          <w:rFonts w:ascii="Times New Roman" w:eastAsia="Times New Roman" w:hAnsi="Times New Roman" w:cs="Times New Roman"/>
          <w:bCs/>
          <w:i/>
          <w:color w:val="000000"/>
          <w:sz w:val="28"/>
          <w:szCs w:val="28"/>
          <w:lang w:eastAsia="ru-RU"/>
        </w:rPr>
      </w:pPr>
      <w:r w:rsidRPr="00C47EA2">
        <w:rPr>
          <w:rFonts w:ascii="Times New Roman" w:eastAsia="Times New Roman" w:hAnsi="Times New Roman" w:cs="Times New Roman"/>
          <w:bCs/>
          <w:i/>
          <w:color w:val="000000"/>
          <w:sz w:val="28"/>
          <w:szCs w:val="28"/>
          <w:lang w:eastAsia="ru-RU"/>
        </w:rPr>
        <w:t>Алкоголь</w:t>
      </w:r>
    </w:p>
    <w:p w14:paraId="5EA4C2B7" w14:textId="4F52F81C" w:rsidR="006C6203" w:rsidRPr="009E7327" w:rsidRDefault="006C6203" w:rsidP="006D3E55">
      <w:pPr>
        <w:spacing w:after="0" w:line="240" w:lineRule="auto"/>
        <w:ind w:firstLine="709"/>
        <w:jc w:val="both"/>
        <w:rPr>
          <w:rFonts w:ascii="Times New Roman" w:eastAsia="Times New Roman" w:hAnsi="Times New Roman" w:cs="Times New Roman"/>
          <w:color w:val="000000"/>
          <w:sz w:val="28"/>
          <w:szCs w:val="28"/>
          <w:lang w:eastAsia="ru-RU"/>
        </w:rPr>
      </w:pPr>
      <w:r w:rsidRPr="006C6203">
        <w:rPr>
          <w:rFonts w:ascii="Times New Roman" w:eastAsia="Times New Roman" w:hAnsi="Times New Roman" w:cs="Times New Roman"/>
          <w:color w:val="000000"/>
          <w:sz w:val="28"/>
          <w:szCs w:val="28"/>
          <w:lang w:eastAsia="ru-RU"/>
        </w:rPr>
        <w:t>Употребление алкоголя связано с широким спектром пагубных последствий для здоровья, такими как заболевания печени и кардиомиопатия</w:t>
      </w:r>
      <w:r w:rsidR="00C47EA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1v4b3a3e0s","properties":{"formattedCitation":"[108]","plainCitation":"[108]","noteIndex":0},"citationItems":[{"id":462,"uris":["http://zotero.org/users/4365502/items/IPUM6ZE3"],"uri":["http://zotero.org/users/4365502/items/IPUM6ZE3"],"itemData":{"id":462,"type":"article-journal","abstract":"Disparities in associations of alcohol consumption to various cardiovascular conditions lead to separate consideration of several. These include (1) Alcoholic cardiomyopathy from chronic heavy drinking in susceptible persons. (2) Higher blood pressure (hypertension) in some heavier drinkers. (3) A relation of drinking to higher risk of hemorrhagic stroke but to lower risk of ischemic stroke. (4) Certain arrhythmias, especially among binge drinkers. (5) An inverse relation of alcohol use to coronary artery disease. A causal hypothesis of protection is strengthened by plausible mechanisms. The coronary disease data impact upon total mortality statistics, such that lighter drinkers are at slightly lower risk than abstainers of death within a given time period. (6) An inverse relation of drinking to type 2 (adult onset) diabetes mellitus in several recent studies. Because of close relations to cardiovascular disorders, diabetes is considered virtual cardiovascular \"equivalent\". (7) Composites of (1-6) result in a complex association between alcohol and the common heart failure syndrome. International comparisons suggest wine is more protective against coronary disease than liquor or beer. Reports of antioxidants, endothelial relaxants, and antithrombotic activity in wine (especially red) support hypothetical benefit from non-alcohol wine components. However, prospective population studies show apparent protection from beer, wine, or liquor. Thus, some suggest that favorable traits or drinking patterns of wine drinkers might explain the international comparison findings. Amount of alcohol taken is a crucial consideration in alcohol-health relations. Advice to concerned persons needs to take into account individual risk/benefit factors in drinkers or potential drinkers.","container-title":"Pharmacological Research","DOI":"10.1016/j.phrs.2007.01.011","ISSN":"1043-6618","issue":"3","journalAbbreviation":"Pharmacol Res","language":"eng","note":"PMID: 17363263","page":"237-247","source":"PubMed","title":"Alcohol, cardiovascular diseases and diabetes mellitus","volume":"55","author":[{"family":"Klatsky","given":"Arthur L."}],"issued":{"date-parts":[["2007",3]]}}}],"schema":"https://github.com/citation-style-language/schema/raw/master/csl-citation.json"}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[108]</w:t>
      </w:r>
      <w:r>
        <w:rPr>
          <w:rFonts w:ascii="Times New Roman" w:eastAsia="Times New Roman" w:hAnsi="Times New Roman" w:cs="Times New Roman"/>
          <w:color w:val="000000"/>
          <w:sz w:val="28"/>
          <w:szCs w:val="28"/>
          <w:lang w:eastAsia="ru-RU"/>
        </w:rPr>
        <w:fldChar w:fldCharType="end"/>
      </w:r>
      <w:r w:rsidRPr="006C6203">
        <w:rPr>
          <w:rFonts w:ascii="Times New Roman" w:eastAsia="Times New Roman" w:hAnsi="Times New Roman" w:cs="Times New Roman"/>
          <w:color w:val="000000"/>
          <w:sz w:val="28"/>
          <w:szCs w:val="28"/>
          <w:lang w:eastAsia="ru-RU"/>
        </w:rPr>
        <w:t xml:space="preserve">. Кроме того, было показано, что острое и хроническое употребление алкоголя изменяет иммунную систему и, следовательно, может играть важную роль в ВЗК. Было показано, что потребление алкоголя подавляет иммунную систему за счет снижения активности Т-клеток и уровней </w:t>
      </w:r>
      <w:r>
        <w:rPr>
          <w:rFonts w:ascii="Times New Roman" w:eastAsia="Times New Roman" w:hAnsi="Times New Roman" w:cs="Times New Roman"/>
          <w:color w:val="000000"/>
          <w:sz w:val="28"/>
          <w:szCs w:val="28"/>
          <w:lang w:eastAsia="ru-RU"/>
        </w:rPr>
        <w:t>ИЛ</w:t>
      </w:r>
      <w:r w:rsidRPr="006C6203">
        <w:rPr>
          <w:rFonts w:ascii="Times New Roman" w:eastAsia="Times New Roman" w:hAnsi="Times New Roman" w:cs="Times New Roman"/>
          <w:color w:val="000000"/>
          <w:sz w:val="28"/>
          <w:szCs w:val="28"/>
          <w:lang w:eastAsia="ru-RU"/>
        </w:rPr>
        <w:t>-12 у здоровых людей</w:t>
      </w:r>
      <w:r w:rsidR="00C47EA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1dfs45hu4v","properties":{"formattedCitation":"[109]","plainCitation":"[109]","noteIndex":0},"citationItems":[{"id":464,"uris":["http://zotero.org/users/4365502/items/GJXFWI2B"],"uri":["http://zotero.org/users/4365502/items/GJXFWI2B"],"itemData":{"id":464,"type":"article-journal","abstract":"Alcohol consumption inhibits accessory cell function and Ag-specific T cell responses. Myeloid dendritic cells (DCs) coordinate innate immune responses and T cell activation. In this report, we found that in vivo moderate alcohol intake (0.8 g/kg of body weight) in normal volunteers inhibited DC allostimulatory capacity. Furthermore, in vitro alcohol treatment during DC differentiation significantly reduced allostimulatory activity in a MLR using naive CD4(+) T cells, and inhibited tetanus toxoid Ag presentation by DCs. Alcohol-treated DCs showed reduced IL-12, increased IL-10 production, and a decrease in expression of the costimulatory molecules CD80 and CD86. Addition of exogenous IL-12 and IL-2, but not neutralization of IL-10, during MLR ameliorated the reduced allostimulatory capacity of alcohol-treated DCs. Naive CD4(+) T cells primed with alcohol-treated DCs showed decreased IFN-gamma production that was restored by exogenous IL-12, indicating inhibition of Th1 responses. Furthermore, CD4(+) T cells primed with alcohol-treated DCs were hyporesponsive to subsequent stimulation with the same donor-derived normal DCs, suggesting the ability of alcohol-treated DCs to induce T cell anergy. LPS-induced maturation of alcohol-treated immature DCs partially restored the reduced allostimulatory activity, whereas alcohol given only during DC maturation failed to inhibit DC functions, suggesting that alcohol primarily impairs DC differentiation rather than maturation. NFkappaB activation, a marker of DC maturation was not affected by alcohol. Taken together, alcohol both in vitro and in vivo can impair generation of Th1 immune responses via inhibition of DC differentiation and accessory cell function through mechanisms that involve decreased IL-12 induction.","container-title":"Journal of Immunology (Baltimore, Md.: 1950)","DOI":"10.4049/jimmunol.173.5.3398","ISSN":"0022-1767","issue":"5","journalAbbreviation":"J Immunol","language":"eng","note":"PMID: 15322204","page":"3398-3407","source":"PubMed","title":"Inhibition of myeloid dendritic cell accessory cell function and induction of T cell anergy by alcohol correlates with decreased IL-12 production","volume":"173","author":[{"family":"Mandrekar","given":"Pranoti"},{"family":"Catalano","given":"Donna"},{"family":"Dolganiuc","given":"Angela"},{"family":"Kodys","given":"Karen"},{"family":"Szabo","given":"Gyongyi"}],"issued":{"date-parts":[["2004",9,1]]}}}],"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[109]</w:t>
      </w:r>
      <w:r>
        <w:rPr>
          <w:rFonts w:ascii="Times New Roman" w:eastAsia="Times New Roman" w:hAnsi="Times New Roman" w:cs="Times New Roman"/>
          <w:color w:val="000000"/>
          <w:sz w:val="28"/>
          <w:szCs w:val="28"/>
          <w:lang w:eastAsia="ru-RU"/>
        </w:rPr>
        <w:fldChar w:fldCharType="end"/>
      </w:r>
      <w:r w:rsidRPr="006C6203">
        <w:rPr>
          <w:rFonts w:ascii="Times New Roman" w:eastAsia="Times New Roman" w:hAnsi="Times New Roman" w:cs="Times New Roman"/>
          <w:color w:val="000000"/>
          <w:sz w:val="28"/>
          <w:szCs w:val="28"/>
          <w:lang w:eastAsia="ru-RU"/>
        </w:rPr>
        <w:t xml:space="preserve">. Алкоголь также может увеличивать выработку моноцитами противовоспалительных цитокинов, таких как </w:t>
      </w:r>
      <w:r>
        <w:rPr>
          <w:rFonts w:ascii="Times New Roman" w:eastAsia="Times New Roman" w:hAnsi="Times New Roman" w:cs="Times New Roman"/>
          <w:color w:val="000000"/>
          <w:sz w:val="28"/>
          <w:szCs w:val="28"/>
          <w:lang w:eastAsia="ru-RU"/>
        </w:rPr>
        <w:t>ИЛ</w:t>
      </w:r>
      <w:r w:rsidRPr="006C6203">
        <w:rPr>
          <w:rFonts w:ascii="Times New Roman" w:eastAsia="Times New Roman" w:hAnsi="Times New Roman" w:cs="Times New Roman"/>
          <w:color w:val="000000"/>
          <w:sz w:val="28"/>
          <w:szCs w:val="28"/>
          <w:lang w:eastAsia="ru-RU"/>
        </w:rPr>
        <w:t>-10</w:t>
      </w:r>
      <w:r w:rsidR="00C47EA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251i1g9s81","properties":{"formattedCitation":"[110]","plainCitation":"[110]","noteIndex":0},"citationItems":[{"id":467,"uris":["http://zotero.org/users/4365502/items/TJNJYU27"],"uri":["http://zotero.org/users/4365502/items/TJNJYU27"],"itemData":{"id":467,"type":"article-journal","abstract":"Alcohol consumption is associated with an imbalance in pro- and anti-inflammatory cytokines and immunosuppression, partially as a result of enhanced IL-10 production. The mechanisms of IL-10 induction by alcohol remain poorly understood. We identified that increased IL-10 production in human monocytes after acute in vivo alcohol consumption or in vitro alcohol treatment was associated with increased STAT3 activation. Alcohol alone induced and in combination with LPS augmented STAT3 phosphorylation at tyrosine 705 (tyr705) and serine 727 (ser727) residues and increased STAT3 binding to DNA. Upstream, alcohol activated the Src kinases, as indicated by an increase in phosphorylated and a decrease in nonphosphorylated Src proteins. STAT3 activation by Src kinases occurred directly at the tyr705 residue and indirectly at the ser727 residue via JNK MAPKs. Using specific Src (PP2), JNK1/2 (SB600125), or p38 (SB203580) inhibitors, we determined that alcohol treatment alone induced and together with LPS, augmented the DNA-binding capacity of the specificity protein-1 (Sp-1) and AP-1 transcription factors involved in IL-10 production via Src-mediated activation of p38 MAPK and JNK, respectively. Our data suggest that acute alcohol activates Src/STAT3 and Src/MAPK/STAT3, AP-1, and Sp-1 pathways as important mechanisms for IL-10-mediated immunomodulation after acute alcohol use.","container-title":"Journal of Leukocyte Biology","DOI":"10.1189/jlb.0207099","ISSN":"0741-5400","issue":"3","journalAbbreviation":"J Leukoc Biol","language":"eng","note":"PMID: 17575268","page":"752-762","source":"PubMed","title":"Acute alcohol activates STAT3, AP-1, and Sp-1 transcription factors via the family of Src kinases to promote IL-10 production in human monocytes","volume":"82","author":[{"family":"Norkina","given":"Oxana"},{"family":"Dolganiuc","given":"Angela"},{"family":"Shapiro","given":"Taryn"},{"family":"Kodys","given":"Karen"},{"family":"Mandrekar","given":"Pranoti"},{"family":"Szabo","given":"Gyongyi"}],"issued":{"date-parts":[["2007",9]]}}}],"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[110]</w:t>
      </w:r>
      <w:r>
        <w:rPr>
          <w:rFonts w:ascii="Times New Roman" w:eastAsia="Times New Roman" w:hAnsi="Times New Roman" w:cs="Times New Roman"/>
          <w:color w:val="000000"/>
          <w:sz w:val="28"/>
          <w:szCs w:val="28"/>
          <w:lang w:eastAsia="ru-RU"/>
        </w:rPr>
        <w:fldChar w:fldCharType="end"/>
      </w:r>
      <w:r w:rsidRPr="006C6203">
        <w:rPr>
          <w:rFonts w:ascii="Times New Roman" w:eastAsia="Times New Roman" w:hAnsi="Times New Roman" w:cs="Times New Roman"/>
          <w:color w:val="000000"/>
          <w:sz w:val="28"/>
          <w:szCs w:val="28"/>
          <w:lang w:eastAsia="ru-RU"/>
        </w:rPr>
        <w:t xml:space="preserve">. Хронически алкоголь увеличивает активность </w:t>
      </w:r>
      <w:proofErr w:type="spellStart"/>
      <w:r w:rsidRPr="006C6203">
        <w:rPr>
          <w:rFonts w:ascii="Times New Roman" w:eastAsia="Times New Roman" w:hAnsi="Times New Roman" w:cs="Times New Roman"/>
          <w:color w:val="000000"/>
          <w:sz w:val="28"/>
          <w:szCs w:val="28"/>
          <w:lang w:eastAsia="ru-RU"/>
        </w:rPr>
        <w:t>купферовских</w:t>
      </w:r>
      <w:proofErr w:type="spellEnd"/>
      <w:r w:rsidRPr="006C6203">
        <w:rPr>
          <w:rFonts w:ascii="Times New Roman" w:eastAsia="Times New Roman" w:hAnsi="Times New Roman" w:cs="Times New Roman"/>
          <w:color w:val="000000"/>
          <w:sz w:val="28"/>
          <w:szCs w:val="28"/>
          <w:lang w:eastAsia="ru-RU"/>
        </w:rPr>
        <w:t xml:space="preserve"> клеток печени и связан с повышенным образованием </w:t>
      </w:r>
      <w:proofErr w:type="spellStart"/>
      <w:r w:rsidRPr="006C6203">
        <w:rPr>
          <w:rFonts w:ascii="Times New Roman" w:eastAsia="Times New Roman" w:hAnsi="Times New Roman" w:cs="Times New Roman"/>
          <w:color w:val="000000"/>
          <w:sz w:val="28"/>
          <w:szCs w:val="28"/>
          <w:lang w:eastAsia="ru-RU"/>
        </w:rPr>
        <w:t>провоспалительных</w:t>
      </w:r>
      <w:proofErr w:type="spellEnd"/>
      <w:r w:rsidRPr="006C6203">
        <w:rPr>
          <w:rFonts w:ascii="Times New Roman" w:eastAsia="Times New Roman" w:hAnsi="Times New Roman" w:cs="Times New Roman"/>
          <w:color w:val="000000"/>
          <w:sz w:val="28"/>
          <w:szCs w:val="28"/>
          <w:lang w:eastAsia="ru-RU"/>
        </w:rPr>
        <w:t xml:space="preserve"> медиаторов, таких как </w:t>
      </w:r>
      <w:r>
        <w:rPr>
          <w:rFonts w:ascii="Times New Roman" w:eastAsia="Times New Roman" w:hAnsi="Times New Roman" w:cs="Times New Roman"/>
          <w:color w:val="000000"/>
          <w:sz w:val="28"/>
          <w:szCs w:val="28"/>
          <w:lang w:eastAsia="ru-RU"/>
        </w:rPr>
        <w:t>ФНО</w:t>
      </w:r>
      <w:r w:rsidRPr="006C6203">
        <w:rPr>
          <w:rFonts w:ascii="Times New Roman" w:eastAsia="Times New Roman" w:hAnsi="Times New Roman" w:cs="Times New Roman"/>
          <w:color w:val="000000"/>
          <w:sz w:val="28"/>
          <w:szCs w:val="28"/>
          <w:lang w:eastAsia="ru-RU"/>
        </w:rPr>
        <w:t xml:space="preserve">-α, </w:t>
      </w:r>
      <w:r>
        <w:rPr>
          <w:rFonts w:ascii="Times New Roman" w:eastAsia="Times New Roman" w:hAnsi="Times New Roman" w:cs="Times New Roman"/>
          <w:color w:val="000000"/>
          <w:sz w:val="28"/>
          <w:szCs w:val="28"/>
          <w:lang w:eastAsia="ru-RU"/>
        </w:rPr>
        <w:t>ИЛ</w:t>
      </w:r>
      <w:r w:rsidRPr="006C6203">
        <w:rPr>
          <w:rFonts w:ascii="Times New Roman" w:eastAsia="Times New Roman" w:hAnsi="Times New Roman" w:cs="Times New Roman"/>
          <w:color w:val="000000"/>
          <w:sz w:val="28"/>
          <w:szCs w:val="28"/>
          <w:lang w:eastAsia="ru-RU"/>
        </w:rPr>
        <w:t xml:space="preserve">-1 и </w:t>
      </w:r>
      <w:r>
        <w:rPr>
          <w:rFonts w:ascii="Times New Roman" w:eastAsia="Times New Roman" w:hAnsi="Times New Roman" w:cs="Times New Roman"/>
          <w:color w:val="000000"/>
          <w:sz w:val="28"/>
          <w:szCs w:val="28"/>
          <w:lang w:eastAsia="ru-RU"/>
        </w:rPr>
        <w:t>ИЛ</w:t>
      </w:r>
      <w:r w:rsidRPr="006C6203">
        <w:rPr>
          <w:rFonts w:ascii="Times New Roman" w:eastAsia="Times New Roman" w:hAnsi="Times New Roman" w:cs="Times New Roman"/>
          <w:color w:val="000000"/>
          <w:sz w:val="28"/>
          <w:szCs w:val="28"/>
          <w:lang w:eastAsia="ru-RU"/>
        </w:rPr>
        <w:t>-6</w:t>
      </w:r>
      <w:r w:rsidR="00C47EA2">
        <w:rPr>
          <w:rFonts w:ascii="Times New Roman" w:eastAsia="Times New Roman" w:hAnsi="Times New Roman" w:cs="Times New Roman"/>
          <w:color w:val="000000"/>
          <w:sz w:val="28"/>
          <w:szCs w:val="28"/>
          <w:lang w:eastAsia="ru-RU"/>
        </w:rPr>
        <w:t xml:space="preserve"> </w:t>
      </w:r>
      <w:r w:rsidR="009E7327">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rqhpspbp4","properties":{"formattedCitation":"[111]","plainCitation":"[111]","noteIndex":0},"citationItems":[{"id":470,"uris":["http://zotero.org/users/4365502/items/FRNVGC2E"],"uri":["http://zotero.org/users/4365502/items/FRNVGC2E"],"itemData":{"id":470,"type":"article-journal","abstract":"Although altered cytokine homeostasis has been implicated in the pathogenesis of alcoholic liver disease, the relationship between cytokines and metabolic consequences of alcoholic liver disease is unknown. We, therefore, sought to correlate circulating concentrations of tumor necrosis factor-alpha, interleukin-1 and interleukin-6 to clinical and biochemical parameters of liver disease in chronic alcoholic patients. We used an enzyme-linked immunosorbent assay to measure plasma tumor necrosis factor and interleukin-1 and a bioassay to measure serum interleukin-6 in three groups of alcoholic men as follows: (a) actively drinking alcoholic men without evidence of chronic liver disease, (b) nondrinking alcoholic men with stable cirrhosis and (c) patients with acute alcoholic hepatitis. Mean cytokine concentrations were elevated in cirrhotic patients and alcoholic hepatitis patients compared with controls and alcoholic patients without liver disease. Tumor necrosis factor-alpha and interleukin-1 alpha concentrations remained elevated for up to 6 mo after diagnosis of alcoholic hepatitis, whereas interleukin-6 normalized in parallel with clinical recovery. Concentrations of all three cytokines were correlated with biochemical parameters of liver injury and hepatic protein synthesis plus serum immunoglobulin concentrations. We could not demonstrate a relationship between cytokine concentrations and peripheral endotoxemia. Percentages of peripheral blood monocytes that reacted with monoclonal antibodies to CD25 (interleukin-2 receptor) and human lymphocyte antigen-DR were similar for alcoholic patients and controls. These data suggest that tumor necrosis factor-alpha and interleukin-1 alpha are related to some of the metabolic consequences of both acute and chronic alcohol-induced liver disease, whereas interleukin-6 is related to abnormalities seen in acute liver injury.","container-title":"Hepatology (Baltimore, Md.)","ISSN":"0270-9139","issue":"2","journalAbbreviation":"Hepatology","language":"eng","note":"PMID: 1995437","page":"267-276","source":"PubMed","title":"Circulating tumor necrosis factor, interleukin-1 and interleukin-6 concentrations in chronic alcoholic patients","volume":"13","author":[{"family":"Khoruts","given":"A."},{"family":"Stahnke","given":"L."},{"family":"McClain","given":"C. J."},{"family":"Logan","given":"G."},{"family":"Allen","given":"J. I."}],"issued":{"date-parts":[["1991",2]]}}}],"schema":"https://github.com/citation-style-language/schema/raw/master/csl-citation.json"} </w:instrText>
      </w:r>
      <w:r w:rsidR="009E7327">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[111]</w:t>
      </w:r>
      <w:r w:rsidR="009E7327">
        <w:rPr>
          <w:rFonts w:ascii="Times New Roman" w:eastAsia="Times New Roman" w:hAnsi="Times New Roman" w:cs="Times New Roman"/>
          <w:color w:val="000000"/>
          <w:sz w:val="28"/>
          <w:szCs w:val="28"/>
          <w:lang w:eastAsia="ru-RU"/>
        </w:rPr>
        <w:fldChar w:fldCharType="end"/>
      </w:r>
      <w:r w:rsidRPr="006C6203">
        <w:rPr>
          <w:rFonts w:ascii="Times New Roman" w:eastAsia="Times New Roman" w:hAnsi="Times New Roman" w:cs="Times New Roman"/>
          <w:color w:val="000000"/>
          <w:sz w:val="28"/>
          <w:szCs w:val="28"/>
          <w:lang w:eastAsia="ru-RU"/>
        </w:rPr>
        <w:t xml:space="preserve">. Также было показано, что алкоголь резко нарушает барьерную функцию кишечника и может увеличить проницаемость кишечника у людей, к которым особенно восприимчивы пациенты с </w:t>
      </w:r>
      <w:r>
        <w:rPr>
          <w:rFonts w:ascii="Times New Roman" w:eastAsia="Times New Roman" w:hAnsi="Times New Roman" w:cs="Times New Roman"/>
          <w:color w:val="000000"/>
          <w:sz w:val="28"/>
          <w:szCs w:val="28"/>
          <w:lang w:eastAsia="ru-RU"/>
        </w:rPr>
        <w:t>ВЗК</w:t>
      </w:r>
      <w:r w:rsidRPr="006C6203">
        <w:rPr>
          <w:rFonts w:ascii="Times New Roman" w:eastAsia="Times New Roman" w:hAnsi="Times New Roman" w:cs="Times New Roman"/>
          <w:color w:val="000000"/>
          <w:sz w:val="28"/>
          <w:szCs w:val="28"/>
          <w:lang w:eastAsia="ru-RU"/>
        </w:rPr>
        <w:t xml:space="preserve"> </w:t>
      </w:r>
      <w:r w:rsidR="009E7327">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t4tkhogro","properties":{"formattedCitation":"[112]","plainCitation":"[112]","noteIndex":0},"citationItems":[{"id":472,"uris":["http://zotero.org/users/4365502/items/NP6XND5D"],"uri":["http://zotero.org/users/4365502/items/NP6XND5D"],"itemData":{"id":472,"type":"article-journal","abstract":"OBJECTIVES: Patients with Crohn's disease exhibit marked changes in intestinal permeability that can be assessed by lactulose and mannitol. Sucrose is a novel marker for gastric permeability. We combined these three sugars to investigate whether patients with Crohn's disease demonstrate changes in gastric permeability and if so, whether these changes are matched with altered intestinal permeability.\nMETHODS: Fifty patients with Crohn's disease and 30 healthy subjects each drank a solution containing 20 g of sucrose, 10 g of lactulose, and 5 g of mannitol. Patients' and subjects' 5-h sugar urinary excretion levels were determined by high performance liquid chromatography and an enzymatic method (sucrose). Furthermore, patients with Crohn's disease underwent endoscopy of the upper GI tract and were grouped according to endoscopic and histological findings.\nRESULTS: Patients with Crohn's disease showed higher gastric and intestinal permeability compared with healthy control subjects. Gastric permeability was correlated with intestinal permeability. Patients with granuloma had more pronounced changes in both gastric and intestinal permeability than patients with various endoscopic and histological lesions. Patients with normal mucosa had normal permeability.\nCONCLUSIONS: Alterations in gastric mucosa caused by Crohn's disease are reflected by changes in gastric permeability and can be used to noninvasively screen for Crohn's disease involvement of the upper GI tract.","container-title":"The American Journal of Gastroenterology","ISSN":"0002-9270","issue":"10","journalAbbreviation":"Am J Gastroenterol","language":"eng","note":"PMID: 9382060","page":"1891-1896","source":"PubMed","title":"Increased gastric and intestinal permeability in patients with Crohn's disease","volume":"92","author":[{"family":"Wyatt","given":"J."},{"family":"Oberhuber","given":"G."},{"family":"Pongratz","given":"S."},{"family":"Püspök","given":"A."},{"family":"Moser","given":"G."},{"family":"Novacek","given":"G."},{"family":"Lochs","given":"H."},{"family":"Vogelsang","given":"H."}],"issued":{"date-parts":[["1997",10]]}}}],"schema":"https://github.com/citation-style-language/schema/raw/master/csl-citation.json"} </w:instrText>
      </w:r>
      <w:r w:rsidR="009E7327">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[112]</w:t>
      </w:r>
      <w:r w:rsidR="009E7327">
        <w:rPr>
          <w:rFonts w:ascii="Times New Roman" w:eastAsia="Times New Roman" w:hAnsi="Times New Roman" w:cs="Times New Roman"/>
          <w:color w:val="000000"/>
          <w:sz w:val="28"/>
          <w:szCs w:val="28"/>
          <w:lang w:eastAsia="ru-RU"/>
        </w:rPr>
        <w:fldChar w:fldCharType="end"/>
      </w:r>
      <w:r w:rsidRPr="009E7327">
        <w:rPr>
          <w:rFonts w:ascii="Times New Roman" w:eastAsia="Times New Roman" w:hAnsi="Times New Roman" w:cs="Times New Roman"/>
          <w:color w:val="000000"/>
          <w:sz w:val="28"/>
          <w:szCs w:val="28"/>
          <w:lang w:eastAsia="ru-RU"/>
        </w:rPr>
        <w:t>.</w:t>
      </w:r>
    </w:p>
    <w:p w14:paraId="0BA6D7A1" w14:textId="09436FC5" w:rsidR="006C6203" w:rsidRPr="009E7327" w:rsidRDefault="006C6203" w:rsidP="006D3E55">
      <w:pPr>
        <w:spacing w:after="0" w:line="240" w:lineRule="auto"/>
        <w:ind w:firstLine="709"/>
        <w:jc w:val="both"/>
        <w:rPr>
          <w:rFonts w:ascii="Times New Roman" w:eastAsia="Times New Roman" w:hAnsi="Times New Roman" w:cs="Times New Roman"/>
          <w:color w:val="000000"/>
          <w:sz w:val="28"/>
          <w:szCs w:val="28"/>
          <w:lang w:eastAsia="ru-RU"/>
        </w:rPr>
      </w:pPr>
      <w:r w:rsidRPr="009E7327">
        <w:rPr>
          <w:rFonts w:ascii="Times New Roman" w:eastAsia="Times New Roman" w:hAnsi="Times New Roman" w:cs="Times New Roman"/>
          <w:color w:val="000000"/>
          <w:sz w:val="28"/>
          <w:szCs w:val="28"/>
          <w:lang w:eastAsia="ru-RU"/>
        </w:rPr>
        <w:t>Несмотря на то, что алкоголь оказывает разнообразное воздействие на иммунную систему, потребление алкоголя при ВЗК редко изучалось</w:t>
      </w:r>
      <w:r w:rsidR="009E7327">
        <w:rPr>
          <w:rFonts w:ascii="Times New Roman" w:eastAsia="Times New Roman" w:hAnsi="Times New Roman" w:cs="Times New Roman"/>
          <w:color w:val="000000"/>
          <w:sz w:val="28"/>
          <w:szCs w:val="28"/>
          <w:lang w:eastAsia="ru-RU"/>
        </w:rPr>
        <w:t>, а проведенные исследования касались влияния алкоголя на течение заболевания</w:t>
      </w:r>
      <w:r w:rsidR="00C47EA2">
        <w:rPr>
          <w:rFonts w:ascii="Times New Roman" w:eastAsia="Times New Roman" w:hAnsi="Times New Roman" w:cs="Times New Roman"/>
          <w:color w:val="000000"/>
          <w:sz w:val="28"/>
          <w:szCs w:val="28"/>
          <w:lang w:eastAsia="ru-RU"/>
        </w:rPr>
        <w:t xml:space="preserve"> </w:t>
      </w:r>
      <w:r w:rsidR="009E7327">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a24be9emcg8","properties":{"formattedCitation":"[113,114]","plainCitation":"[113,114]","noteIndex":0},"citationItems":[{"id":474,"uris":["http://zotero.org/users/4365502/items/DZJ5JENX"],"uri":["http://zotero.org/users/4365502/items/DZJ5JENX"],"itemData":{"id":474,"type":"article-journal","abstract":"Alcohol consumption is a potential trigger for flare in Inflammatory Bowel Disease (IBD) flare because of alcohol’s pro-oxidant effects and its deleterious effects on gut barrier function. The association with alcohol consumption and IBD flare is unclear. To test this hypothesis, we evaluated the pattern of alcohol consumption and its self-reported effect on gastrointestinal (GI) symptoms in patients with IBD. We recruited 129 consecutive patients: 52 patients with Crohn’s Disease, 38 patients with Ulcerative Colitis, and 39 patients with Irritable Bowel Syndrome (IBS). All participants completed a validated questionnaire on disease activity, the CDAI or UCAI respectively, validated questionnaires to quantify alcohol consumption by NIAAA criteria, and two structured questionnaires we designed to access patients’ perception of the effect of alcohol on their GI symptoms and on overall GI symptom severity. The pattern of current, light, moderate, and heavy alcohol consumption in inactive IBD was similar to the general US population. Specifically, 56 of 90 (62%) of inactive IBD patients were current drinkers, compared to 61% in the general US population. Of current drinkers, 75% of IBD (N=42), and 43% of IBS (N=9) reported a worsening of GI symptoms with alcohol consumption (p=0.01); however, overall GI symptom severity did not differ when compared to quantity of alcohol consumed. Patients with inactive IBD drink alcohol in quantities similar to the general population. Current drinkers with inactive IBD are more likely to report worsening of GI symptoms with alcohol than current drinkers with IBS.","container-title":"Alcohol (Fayetteville, N.Y.)","DOI":"10.1016/j.alcohol.2009.10.019","ISSN":"0741-8329","issue":"3","journalAbbreviation":"Alcohol","note":"PMID: 20682190\nPMCID: PMC3708696","page":"223-228","source":"PubMed Central","title":"Pattern of Alcohol Consumption and its Effect on Gastrointestinal Symptoms in Inflammatory Bowel Disease","volume":"44","author":[{"family":"Swanson","given":"Garth R."},{"family":"Sedghi","given":"Shahriar"},{"family":"Farhadi","given":"Ashkan"},{"family":"Keshavarzian","given":"Ali"}],"issued":{"date-parts":[["2010",5]]}}},{"id":477,"uris":["http://zotero.org/users/4365502/items/5TTINQUX"],"uri":["http://zotero.org/users/4365502/items/5TTINQUX"],"itemData":{"id":477,"type":"article-journal","abstract":"BACKGROUND AND AIMS: The causes of relapses of ulcerative colitis (UC) are unknown. Dietary factors have been implicated in the pathogenesis of UC. The aim of this study was to determine which dietary factors are associated with an increased risk of relapse of UC.\nMETHODS: A prospective cohort study was performed with UC patients in remission, recruited from two district general hospitals, who were followed for one year to determine the effect of habitual diet on relapse. Relapse was defined using a validated disease activity index. Nutrient intake was assessed using a food frequency questionnaire and categorised into tertiles. Adjusted odds ratios for relapse were determined using multivariate logistic regression, controlling for non-dietary factors.\nRESULTS: A total of 191 patients were recruited and 96% completed the study. Fifty two per cent of patients relapsed. Consumption of meat (odds ratio (OR) 3.2 (95% confidence intervals (CI) 1.3-7.8)), particularly red and processed meat (OR 5.19 (95% CI 2.1-12.9)), protein (OR 3.00 (95% CI 1.25-7.19)), and alcohol (OR 2.71 (95% CI 1.1-6.67)) in the top tertile of intake increased the likelihood of relapse compared with the bottom tertile of intake. High sulphur (OR 2.76 (95% CI 1.19-6.4)) or sulphate (OR 2.6 (95% CI 1.08-6.3)) intakes were also associated with relapse and may offer an explanation for the observed increased likelihood of relapse.\nCONCLUSIONS: Potentially modifiable dietary factors, such as a high meat or alcoholic beverage intake, have been identified that are associated with an increased likelihood of relapse for UC patients. Further studies are needed to determine if it is the sulphur compounds within these foods that mediates the likelihood of relapse and if reducing their intake would reduce relapse frequency.","container-title":"Gut","DOI":"10.1136/gut.2003.024828","ISSN":"0017-5749","issue":"10","journalAbbreviation":"Gut","language":"eng","note":"PMID: 15361498\nPMCID: PMC1774231","page":"1479-1484","source":"PubMed","title":"Influence of dietary factors on the clinical course of ulcerative colitis: a prospective cohort study","title-short":"Influence of dietary factors on the clinical course of ulcerative colitis","volume":"53","author":[{"family":"Jowett","given":"S. L."},{"family":"Seal","given":"C. J."},{"family":"Pearce","given":"M. S."},{"family":"Phillips","given":"E."},{"family":"Gregory","given":"W."},{"family":"Barton","given":"J. R."},{"family":"Welfare","given":"M. R."}],"issued":{"date-parts":[["2004",10]]}}}],"schema":"https://github.com/citation-style-language/schema/raw/master/csl-citation.json"} </w:instrText>
      </w:r>
      <w:r w:rsidR="009E7327">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szCs w:val="24"/>
        </w:rPr>
        <w:t>[113,</w:t>
      </w:r>
      <w:r w:rsidR="00C47EA2">
        <w:rPr>
          <w:rFonts w:ascii="Times New Roman" w:hAnsi="Times New Roman" w:cs="Times New Roman"/>
          <w:sz w:val="28"/>
          <w:szCs w:val="24"/>
        </w:rPr>
        <w:t xml:space="preserve"> </w:t>
      </w:r>
      <w:r w:rsidR="008C6AC7" w:rsidRPr="008C6AC7">
        <w:rPr>
          <w:rFonts w:ascii="Times New Roman" w:hAnsi="Times New Roman" w:cs="Times New Roman"/>
          <w:sz w:val="28"/>
          <w:szCs w:val="24"/>
        </w:rPr>
        <w:t>114]</w:t>
      </w:r>
      <w:r w:rsidR="009E7327">
        <w:rPr>
          <w:rFonts w:ascii="Times New Roman" w:eastAsia="Times New Roman" w:hAnsi="Times New Roman" w:cs="Times New Roman"/>
          <w:color w:val="000000"/>
          <w:sz w:val="28"/>
          <w:szCs w:val="28"/>
          <w:lang w:eastAsia="ru-RU"/>
        </w:rPr>
        <w:fldChar w:fldCharType="end"/>
      </w:r>
      <w:r w:rsidR="009E7327" w:rsidRPr="009E7327">
        <w:rPr>
          <w:rFonts w:ascii="Times New Roman" w:eastAsia="Times New Roman" w:hAnsi="Times New Roman" w:cs="Times New Roman"/>
          <w:color w:val="000000"/>
          <w:sz w:val="28"/>
          <w:szCs w:val="28"/>
          <w:lang w:eastAsia="ru-RU"/>
        </w:rPr>
        <w:t>.</w:t>
      </w:r>
    </w:p>
    <w:p w14:paraId="661A9CA7" w14:textId="77777777" w:rsidR="00670FA0" w:rsidRDefault="00670FA0" w:rsidP="006D3E55">
      <w:pPr>
        <w:spacing w:after="0" w:line="240" w:lineRule="auto"/>
        <w:ind w:firstLine="709"/>
        <w:jc w:val="both"/>
        <w:rPr>
          <w:rFonts w:ascii="Times New Roman" w:hAnsi="Times New Roman" w:cs="Times New Roman"/>
          <w:i/>
          <w:sz w:val="28"/>
          <w:szCs w:val="28"/>
        </w:rPr>
      </w:pPr>
    </w:p>
    <w:p w14:paraId="25F89726" w14:textId="77777777" w:rsidR="00670FA0" w:rsidRDefault="00670FA0" w:rsidP="006D3E55">
      <w:pPr>
        <w:spacing w:after="0" w:line="240" w:lineRule="auto"/>
        <w:ind w:firstLine="709"/>
        <w:jc w:val="both"/>
        <w:rPr>
          <w:rFonts w:ascii="Times New Roman" w:hAnsi="Times New Roman" w:cs="Times New Roman"/>
          <w:i/>
          <w:sz w:val="28"/>
          <w:szCs w:val="28"/>
        </w:rPr>
      </w:pPr>
    </w:p>
    <w:p w14:paraId="42D617FF" w14:textId="77777777" w:rsidR="004301C9" w:rsidRPr="00C47EA2" w:rsidRDefault="004301C9" w:rsidP="006D3E55">
      <w:pPr>
        <w:spacing w:after="0" w:line="240" w:lineRule="auto"/>
        <w:ind w:firstLine="709"/>
        <w:jc w:val="both"/>
        <w:rPr>
          <w:rFonts w:ascii="Times New Roman" w:hAnsi="Times New Roman" w:cs="Times New Roman"/>
          <w:i/>
          <w:sz w:val="28"/>
          <w:szCs w:val="28"/>
        </w:rPr>
      </w:pPr>
      <w:r w:rsidRPr="00C47EA2">
        <w:rPr>
          <w:rFonts w:ascii="Times New Roman" w:hAnsi="Times New Roman" w:cs="Times New Roman"/>
          <w:i/>
          <w:sz w:val="28"/>
          <w:szCs w:val="28"/>
        </w:rPr>
        <w:lastRenderedPageBreak/>
        <w:t>Аппендэктомия</w:t>
      </w:r>
    </w:p>
    <w:p w14:paraId="2A636688" w14:textId="5840C4DB"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Подобно</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курению</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аппендэктомия</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демонстрирует</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различное</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влияние</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на</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болезнь</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Крона</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и</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язвенный</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колит</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В</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большой</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когорте</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из</w:t>
      </w:r>
      <w:r w:rsidRPr="009E7327">
        <w:rPr>
          <w:rFonts w:ascii="Times New Roman" w:hAnsi="Times New Roman" w:cs="Times New Roman"/>
          <w:sz w:val="28"/>
          <w:szCs w:val="28"/>
        </w:rPr>
        <w:t xml:space="preserve"> 212 963 </w:t>
      </w:r>
      <w:r w:rsidRPr="0085225A">
        <w:rPr>
          <w:rFonts w:ascii="Times New Roman" w:hAnsi="Times New Roman" w:cs="Times New Roman"/>
          <w:sz w:val="28"/>
          <w:szCs w:val="28"/>
        </w:rPr>
        <w:t>пациентов</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перенесших</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аппендэктомию</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в</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возрасте</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до</w:t>
      </w:r>
      <w:r w:rsidRPr="009E7327">
        <w:rPr>
          <w:rFonts w:ascii="Times New Roman" w:hAnsi="Times New Roman" w:cs="Times New Roman"/>
          <w:sz w:val="28"/>
          <w:szCs w:val="28"/>
        </w:rPr>
        <w:t xml:space="preserve"> 50 </w:t>
      </w:r>
      <w:r w:rsidRPr="0085225A">
        <w:rPr>
          <w:rFonts w:ascii="Times New Roman" w:hAnsi="Times New Roman" w:cs="Times New Roman"/>
          <w:sz w:val="28"/>
          <w:szCs w:val="28"/>
        </w:rPr>
        <w:t>лет</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частота</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язвенного</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колита</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была</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значительно</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ниже</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среди</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тех</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кто</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перенес</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t>аппендэктомию</w:t>
      </w:r>
      <w:r w:rsidRPr="009E7327">
        <w:rPr>
          <w:rFonts w:ascii="Times New Roman" w:hAnsi="Times New Roman" w:cs="Times New Roman"/>
          <w:sz w:val="28"/>
          <w:szCs w:val="28"/>
        </w:rPr>
        <w:t xml:space="preserve">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Uo0cUJk4","properties":{"formattedCitation":"[115]","plainCitation":"[115]","noteIndex":0},"citationItems":[{"id":"9MGBCW8t/nsVUbO3W","uris":["http://zotero.org/users/local/IgHOKxi1/items/5INCWMRA"],"uri":["http://zotero.org/users/local/IgHOKxi1/items/5INCWMRA"],"itemData":{"id":131,"type":"article-journal","abstract":"BACKGROUND: A history of appendectomy is rare in patients with ulcerative colitis. This suggests a protective effect of appendectomy or that appendicitis and ulcerative colitis are alternative inflammatory responses. We sought to characterize this inverse relation further.\nMETHODS: We studied a cohort of 212,963 patients who underwent appendectomy before the age of 50 years between 1964 and 1993 and a cohort of matched controls who were identified from the Swedish Inpatient Register and the nationwide census. The cohort was followed until 1995 for any subsequent diagnosis of ulcerative colitis.\nRESULTS: Patients who underwent appendectomy for appendicitis and mesenteric lymphadenitis had a low risk of ulcerative colitis (for patients with perforated appendicitis, the adjusted hazard ratio was 0.58 [95 percent confidence interval, 0.38 to 0.87]; for those with nonperforated appendicitis it was 0.76 [95 percent confidence interval, 0.65 to 0.90]; and for those with mesenteric lymphadenitis it was 0.57 [95 percent confidence interval, 0.36 to 0.89]). In contrast, patients who underwent appendectomy for nonspecific abdominal pain had the same risk of ulcerative colitis as the controls (adjusted hazard ratio, 1.06; 95 percent confidence interval, 0.74 to 1.52). For the patients who had appendicitis, an inverse relation with the risk of ulcerative colitis was found only for those who underwent surgery before the age of 20 years (P&lt;0.001).\nCONCLUSIONS: Appendectomy for an inflammatory condition (appendicitis or lymphadenitis) but not for nonspecific abdominal pain is associated with a low risk of subsequent ulcerative colitis. This inverse relation is limited to patients who undergo surgery before the age of 20 years.","container-title":"The New England Journal of Medicine","DOI":"10.1056/NEJM200103153441104","ISSN":"0028-4793","issue":"11","journalAbbreviation":"N. Engl. J. Med.","language":"eng","note":"PMID: 11248156","page":"808-814","source":"PubMed","title":"Appendectomy and protection against ulcerative colitis","volume":"344","author":[{"family":"Andersson","given":"R. E."},{"family":"Olaison","given":"G."},{"family":"Tysk","given":"C."},{"family":"Ekbom","given":"A."}],"issued":{"date-parts":[["2001",3,15]]}}}],"schema":"https://github.com/citation-style-language/schema/raw/master/csl-citation.json"}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[115]</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Этот эффект ограничивается аппендэктомией до достижения 20-летнего возраста. В отличие от этого, одна и та же когорта обнаружила повышенный риск заболевания </w:t>
      </w:r>
      <w:r w:rsidR="005C0B60" w:rsidRPr="005C0B60">
        <w:rPr>
          <w:rFonts w:ascii="Times New Roman" w:hAnsi="Times New Roman" w:cs="Times New Roman"/>
          <w:sz w:val="28"/>
          <w:szCs w:val="28"/>
        </w:rPr>
        <w:t>болезни Крона</w:t>
      </w:r>
      <w:r w:rsidRPr="0085225A">
        <w:rPr>
          <w:rFonts w:ascii="Times New Roman" w:hAnsi="Times New Roman" w:cs="Times New Roman"/>
          <w:sz w:val="28"/>
          <w:szCs w:val="28"/>
        </w:rPr>
        <w:t xml:space="preserve"> на протяжении 20 лет после аппендэктомии, однако, когда пациенты были оперированы в возрасте до 10 лет, риск заболевания </w:t>
      </w:r>
      <w:r w:rsidR="005C0B60" w:rsidRPr="005C0B60">
        <w:rPr>
          <w:rFonts w:ascii="Times New Roman" w:hAnsi="Times New Roman" w:cs="Times New Roman"/>
          <w:sz w:val="28"/>
          <w:szCs w:val="28"/>
        </w:rPr>
        <w:t>болезни Крона</w:t>
      </w:r>
      <w:r w:rsidRPr="0085225A">
        <w:rPr>
          <w:rFonts w:ascii="Times New Roman" w:hAnsi="Times New Roman" w:cs="Times New Roman"/>
          <w:sz w:val="28"/>
          <w:szCs w:val="28"/>
        </w:rPr>
        <w:t xml:space="preserve"> был снижен</w:t>
      </w:r>
      <w:r w:rsidRPr="008F7D10">
        <w:rPr>
          <w:rFonts w:ascii="Times New Roman" w:hAnsi="Times New Roman" w:cs="Times New Roman"/>
          <w:sz w:val="28"/>
          <w:szCs w:val="28"/>
        </w:rPr>
        <w:t xml:space="preserve"> </w:t>
      </w:r>
      <w:r>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vx20dYGm","properties":{"formattedCitation":"[116]","plainCitation":"[116]","noteIndex":0},"citationItems":[{"id":86,"uris":["http://zotero.org/users/4365502/items/SJCRAIFD"],"uri":["http://zotero.org/users/4365502/items/SJCRAIFD"],"itemData":{"id":86,"type":"article-journal","abstract":"BACKGROUND: A history of appendectomy is rare in patients with ulcerative colitis. This suggests a protective effect of appendectomy or that appendicitis and ulcerative colitis are alternative inflammatory responses. We sought to characterize this inverse relation further.\nMETHODS: We studied a cohort of 212,963 patients who underwent appendectomy before the age of 50 years between 1964 and 1993 and a cohort of matched controls who were identified from the Swedish Inpatient Register and the nationwide census. The cohort was followed until 1995 for any subsequent diagnosis of ulcerative colitis.\nRESULTS: Patients who underwent appendectomy for appendicitis and mesenteric lymphadenitis had a low risk of ulcerative colitis (for patients with perforated appendicitis, the adjusted hazard ratio was 0.58 [95 percent confidence interval, 0.38 to 0.87]; for those with nonperforated appendicitis it was 0.76 [95 percent confidence interval, 0.65 to 0.90]; and for those with mesenteric lymphadenitis it was 0.57 [95 percent confidence interval, 0.36 to 0.89]). In contrast, patients who underwent appendectomy for nonspecific abdominal pain had the same risk of ulcerative colitis as the controls (adjusted hazard ratio, 1.06; 95 percent confidence interval, 0.74 to 1.52). For the patients who had appendicitis, an inverse relation with the risk of ulcerative colitis was found only for those who underwent surgery before the age of 20 years (P&lt;0.001).\nCONCLUSIONS: Appendectomy for an inflammatory condition (appendicitis or lymphadenitis) but not for nonspecific abdominal pain is associated with a low risk of subsequent ulcerative colitis. This inverse relation is limited to patients who undergo surgery before the age of 20 years.","container-title":"The New England Journal of Medicine","DOI":"10.1056/NEJM200103153441104","ISSN":"0028-4793","issue":"11","journalAbbreviation":"N. Engl. J. Med.","language":"eng","note":"PMID: 11248156","page":"808-814","source":"PubMed","title":"Appendectomy and protection against ulcerative colitis","volume":"344","author":[{"family":"Andersson","given":"R. E."},{"family":"Olaison","given":"G."},{"family":"Tysk","given":"C."},{"family":"Ekbom","given":"A."}],"issued":{"date-parts":[["2001",3,15]]}}}],"schema":"https://github.com/citation-style-language/schema/raw/master/csl-citation.json"} </w:instrText>
      </w:r>
      <w:r>
        <w:rPr>
          <w:rFonts w:ascii="Times New Roman" w:hAnsi="Times New Roman" w:cs="Times New Roman"/>
          <w:sz w:val="28"/>
          <w:szCs w:val="28"/>
        </w:rPr>
        <w:fldChar w:fldCharType="separate"/>
      </w:r>
      <w:r w:rsidR="008C6AC7" w:rsidRPr="008C6AC7">
        <w:rPr>
          <w:rFonts w:ascii="Times New Roman" w:hAnsi="Times New Roman" w:cs="Times New Roman"/>
          <w:sz w:val="28"/>
        </w:rPr>
        <w:t>[116]</w:t>
      </w:r>
      <w:r>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
    <w:p w14:paraId="42614187" w14:textId="77777777" w:rsidR="004301C9" w:rsidRPr="00C47EA2" w:rsidRDefault="004301C9" w:rsidP="006D3E55">
      <w:pPr>
        <w:spacing w:after="0" w:line="240" w:lineRule="auto"/>
        <w:ind w:firstLine="709"/>
        <w:jc w:val="both"/>
        <w:rPr>
          <w:rFonts w:ascii="Times New Roman" w:hAnsi="Times New Roman" w:cs="Times New Roman"/>
          <w:i/>
          <w:sz w:val="28"/>
          <w:szCs w:val="28"/>
        </w:rPr>
      </w:pPr>
      <w:r w:rsidRPr="00C47EA2">
        <w:rPr>
          <w:rFonts w:ascii="Times New Roman" w:hAnsi="Times New Roman" w:cs="Times New Roman"/>
          <w:i/>
          <w:sz w:val="28"/>
          <w:szCs w:val="28"/>
        </w:rPr>
        <w:t>Гигиеническая гипотеза</w:t>
      </w:r>
    </w:p>
    <w:p w14:paraId="281BB4E2" w14:textId="4CCB5689"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Гигиеническая гипотеза была впервые предложена </w:t>
      </w:r>
      <w:r w:rsidRPr="0085225A">
        <w:rPr>
          <w:rFonts w:ascii="Times New Roman" w:hAnsi="Times New Roman" w:cs="Times New Roman"/>
          <w:sz w:val="28"/>
          <w:szCs w:val="28"/>
          <w:lang w:val="en-US"/>
        </w:rPr>
        <w:t>Strachan</w:t>
      </w:r>
      <w:r w:rsidRPr="0085225A">
        <w:rPr>
          <w:rFonts w:ascii="Times New Roman" w:hAnsi="Times New Roman" w:cs="Times New Roman"/>
          <w:sz w:val="28"/>
          <w:szCs w:val="28"/>
        </w:rPr>
        <w:t xml:space="preserve"> </w:t>
      </w:r>
      <w:r w:rsidRPr="0085225A">
        <w:rPr>
          <w:rFonts w:ascii="Times New Roman" w:hAnsi="Times New Roman" w:cs="Times New Roman"/>
          <w:sz w:val="28"/>
          <w:szCs w:val="28"/>
          <w:lang w:val="en-US"/>
        </w:rPr>
        <w:t>et</w:t>
      </w:r>
      <w:r w:rsidRPr="0085225A">
        <w:rPr>
          <w:rFonts w:ascii="Times New Roman" w:hAnsi="Times New Roman" w:cs="Times New Roman"/>
          <w:sz w:val="28"/>
          <w:szCs w:val="28"/>
        </w:rPr>
        <w:t xml:space="preserve"> </w:t>
      </w:r>
      <w:r w:rsidRPr="0085225A">
        <w:rPr>
          <w:rFonts w:ascii="Times New Roman" w:hAnsi="Times New Roman" w:cs="Times New Roman"/>
          <w:sz w:val="28"/>
          <w:szCs w:val="28"/>
          <w:lang w:val="en-US"/>
        </w:rPr>
        <w:t>al</w:t>
      </w:r>
      <w:r w:rsidRPr="0085225A">
        <w:rPr>
          <w:rFonts w:ascii="Times New Roman" w:hAnsi="Times New Roman" w:cs="Times New Roman"/>
          <w:sz w:val="28"/>
          <w:szCs w:val="28"/>
        </w:rPr>
        <w:t xml:space="preserve">., чтобы </w:t>
      </w:r>
      <w:r w:rsidRPr="00670FA0">
        <w:rPr>
          <w:rFonts w:ascii="Times New Roman" w:hAnsi="Times New Roman" w:cs="Times New Roman"/>
          <w:sz w:val="28"/>
          <w:szCs w:val="28"/>
        </w:rPr>
        <w:t xml:space="preserve">объяснить рост заболеваемости аутоиммунными заболеваниями в развитых странах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9Wb7gkH1","properties":{"formattedCitation":"[59]","plainCitation":"[59]","noteIndex":0},"citationItems":[{"id":"9MGBCW8t/UVWhRI0P","uris":["http://zotero.org/users/local/IgHOKxi1/items/5HVFQY2E"],"uri":["http://zotero.org/users/local/IgHOKxi1/items/5HVFQY2E"],"itemData":{"id":135,"type":"article-journal","container-title":"BMJ (Clinical research ed.)","DOI":"10.1136/bmj.299.6710.1259","ISSN":"0959-8138","issue":"6710","journalAbbreviation":"BMJ","language":"eng","note":"PMID: 2513902\nPMCID: PMC1838109","page":"1259-1260","source":"PubMed","title":"Hay fever, hygiene, and household size","volume":"299","author":[{"family":"Strachan","given":"D. P."}],"issued":{"date-parts":[["1989",11,18]]}}}],"schema":"https://github.com/citation-style-language/schema/raw/master/csl-citation.json"} </w:instrText>
      </w:r>
      <w:r w:rsidRPr="00670FA0">
        <w:rPr>
          <w:rFonts w:ascii="Times New Roman" w:hAnsi="Times New Roman" w:cs="Times New Roman"/>
          <w:sz w:val="28"/>
          <w:szCs w:val="28"/>
        </w:rPr>
        <w:fldChar w:fldCharType="separate"/>
      </w:r>
      <w:r w:rsidR="00B14207" w:rsidRPr="00670FA0">
        <w:rPr>
          <w:rFonts w:ascii="Times New Roman" w:hAnsi="Times New Roman" w:cs="Times New Roman"/>
          <w:sz w:val="28"/>
        </w:rPr>
        <w:t>[59</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622D57" w:rsidRPr="00670FA0">
        <w:rPr>
          <w:rFonts w:ascii="Times New Roman" w:hAnsi="Times New Roman" w:cs="Times New Roman"/>
          <w:sz w:val="28"/>
        </w:rPr>
        <w:t>1259</w:t>
      </w:r>
      <w:r w:rsidR="00B1420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Действительно, несколько исследований подтвердили эту гипотезе по отношению к ВЗК. Большая семья, употребление </w:t>
      </w:r>
      <w:r w:rsidR="0092093F" w:rsidRPr="00670FA0">
        <w:rPr>
          <w:rFonts w:ascii="Times New Roman" w:hAnsi="Times New Roman" w:cs="Times New Roman"/>
          <w:sz w:val="28"/>
          <w:szCs w:val="28"/>
        </w:rPr>
        <w:t>не пастеризованного</w:t>
      </w:r>
      <w:r w:rsidRPr="00670FA0">
        <w:rPr>
          <w:rFonts w:ascii="Times New Roman" w:hAnsi="Times New Roman" w:cs="Times New Roman"/>
          <w:sz w:val="28"/>
          <w:szCs w:val="28"/>
        </w:rPr>
        <w:t xml:space="preserve"> молока, проживание в сельской местности и контакт с </w:t>
      </w:r>
      <w:r w:rsidRPr="0085225A">
        <w:rPr>
          <w:rFonts w:ascii="Times New Roman" w:hAnsi="Times New Roman" w:cs="Times New Roman"/>
          <w:sz w:val="28"/>
          <w:szCs w:val="28"/>
        </w:rPr>
        <w:t xml:space="preserve">домашними животными (особенно на раннем этапе детства) снижали риск болезни Крона или язвенного колита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bJZab3e6","properties":{"formattedCitation":"[117]","plainCitation":"[117]","noteIndex":0},"citationItems":[{"id":"9MGBCW8t/Tsg4iTOT","uris":["http://zotero.org/users/local/IgHOKxi1/items/85EZEP9L"],"uri":["http://zotero.org/users/local/IgHOKxi1/items/85EZEP9L"],"itemData":{"id":124,"type":"article-journal","abstract":"Background The two inflammatory bowel diseases (IBD), ulcerative colitis and Crohn's disease, has increased rapidly during the twentieth century, but the aetiology is still poorly understood. Impaired immunological competence due to decreasing biodiversity and altered microbial stimulation is a suggested explanation. Objective Place of upbringing was used as a proxy for the level and diversity of microbial stimulation to investigate the effects on the prevalence of IBD in adulthood. Methods Respiratory Health in Northern Europe (RHINE) III is a postal follow-up questionnaire of the European Community Respiratory Health Survey (ECRHS) cohorts established in 1989–1992. The study population was 10,864 subjects born 1945–1971 in Denmark, Norway, Sweden, Iceland and Estonia, who responded to questionnaires in 2000–2002 and 2010–2012. Data were analysed in logistic and Cox regression models taking age, sex, smoking and body mass index into consideration. Results Being born and raised on a livestock farm the first 5 years of life was associated with a lower risk of IBD compared to city living in logistic (OR 0.54, 95 % CI 0.31; 0.94) and Cox regression models (HR 0.55, 95 % CI 0.31; 0.98). Random-effect meta-analysis did not identify geographical difference in this association. Furthermore, there was a significant trend comparing livestock farm living, village and city living (p &lt; 0.01). Sub-analyses showed that the protective effect was only present among subjects born after 1952 (OR 0.25, 95 % CI 0.11; 0.61). Conclusion This study suggests a protective effect from livestock farm living in early childhood on the occurrence of IBD in adulthood, however only among subjects born after 1952. We speculate that lower microbial diversity is an explanation for the findings.","container-title":"European Journal of Epidemiology","DOI":"10.1007/s10654-014-9922-3","ISSN":"0393-2990","issue":"6","journalAbbreviation":"Eur J Epidemiol","note":"PMID: 24916994\nPMCID: PMC4065648","page":"429-437","source":"PubMed Central","title":"Place of upbringing in early childhood as related to inflammatory bowel diseases in adulthood: a population-based cohort study in Northern Europe","title-short":"Place of upbringing in early childhood as related to inflammatory bowel diseases in adulthood","volume":"29","author":[{"family":"Timm","given":"Signe"},{"family":"Svanes","given":"Cecilie"},{"family":"Janson","given":"Christer"},{"family":"Sigsgaard","given":"Torben"},{"family":"Johannessen","given":"Ane"},{"family":"Gislason","given":"Thorarinn"},{"family":"Jogi","given":"Rain"},{"family":"Omenaas","given":"Ernst"},{"family":"Forsberg","given":"Bertil"},{"family":"Torén","given":"Kjell"},{"family":"Holm","given":"Mathias"},{"family":"Bråbäck","given":"Lennart"},{"family":"Schlünssen","given":"Vivi"}],"issued":{"date-parts":[["2014"]]}}}],"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[117]</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Тем не менее, последние данные свидетельствуют о том, что гигиеническая гипотеза не применима ко всем группам населения во всем мире, и, скорее всего, эта гипотеза актуальна для стран переживающих активный рост благосостояния населения, либо  для лиц, мигрировавших из бедных стран в более благополучные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VzeWdR34","properties":{"formattedCitation":"[118]","plainCitation":"[118]","noteIndex":0},"citationItems":[{"id":"9MGBCW8t/wy2BsxQl","uris":["http://zotero.org/users/local/IgHOKxi1/items/7UUN5NPU"],"uri":["http://zotero.org/users/local/IgHOKxi1/items/7UUN5NPU"],"itemData":{"id":175,"type":"article-journal","abstract":"BACKGROUND: The hygiene hypothesis refers to where modern living conditions are responsible for the increasing incidences of immune-related diseases including the development of inflammatory bowel diseases (IBD). Improved hygiene may result in decreased enteric microbiota diversity and dysbiosis, which may be responsible for the development of IBD.\nKEY MESSAGES: The rising incidence of IBD is well documented in developing regions of the world, in accordance with the hygiene hypothesis. What is unknown, however, is whether the hygiene hypothesis is applicable all over the world. Hygiene cannot be easily measured and proxy markers need to be used. These include regional data such as a country's gross domestic product or an individual's affluence or exposure to infection risk factors. A comparative case-control study of Caucasian Australian IBD subjects versus migrants from the Middle East to Australia identified that environmental risk factors are different in the 2 populations. Among Australian Caucasians, hygiene-related environmental risk factors are no longer relevant in the development of IBD. Given the country's high affluence, there has been high hygienic standard for several generations. However, migrants from less affluent countries exposed to hygiene-related environmental factors are at increased risks of developing IBD, especially in the second generation migrants born in the affluent country. Divergent risk factors include the use of antibiotics in childhood increasing the risk of IBD in developed societies but being a risk factor for developing IBD in migrants. In India, risk factors associated with infections were found to be positively associated with the development of ulcerative colitis, rather than protective.\nCONCLUSIONS: The hygiene hypothesis is not applicable to all populations worldwide, being most relevant in societies undergoing increasing affluence or following migration from less to more affluent countries. This review examines data from around the world that link the hygiene hypothesis with the development of IBD and in particular the divergent results arising from data from affluent countries versus less-affluent countries.","container-title":"Digestive Diseases (Basel, Switzerland)","DOI":"10.1159/000442922","ISSN":"1421-9875","issue":"1-2","journalAbbreviation":"Dig Dis","language":"eng","note":"PMID: 26982573","page":"35-42","source":"PubMed","title":"Hygiene Hypothesis: Is the Evidence the Same All Over the World?","title-short":"Hygiene Hypothesis","volume":"34","author":[{"family":"Leong","given":"Rupert W."},{"family":"Mitrev","given":"Nikola"},{"family":"Ko","given":"Yanna"}],"issued":{"date-parts":[["2016"]]}}}],"schema":"https://github.com/citation-style-language/schema/raw/master/csl-citation.json"}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[118]</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w:t>
      </w:r>
    </w:p>
    <w:p w14:paraId="49F6F79A" w14:textId="77777777" w:rsidR="004301C9" w:rsidRPr="00C47EA2" w:rsidRDefault="004301C9" w:rsidP="006D3E55">
      <w:pPr>
        <w:spacing w:after="0" w:line="240" w:lineRule="auto"/>
        <w:ind w:firstLine="709"/>
        <w:jc w:val="both"/>
        <w:rPr>
          <w:rFonts w:ascii="Times New Roman" w:hAnsi="Times New Roman" w:cs="Times New Roman"/>
          <w:i/>
          <w:sz w:val="28"/>
          <w:szCs w:val="28"/>
        </w:rPr>
      </w:pPr>
      <w:r w:rsidRPr="00C47EA2">
        <w:rPr>
          <w:rFonts w:ascii="Times New Roman" w:hAnsi="Times New Roman" w:cs="Times New Roman"/>
          <w:i/>
          <w:sz w:val="28"/>
          <w:szCs w:val="28"/>
        </w:rPr>
        <w:t>Стресс</w:t>
      </w:r>
    </w:p>
    <w:p w14:paraId="22859CF3" w14:textId="41681879"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hAnsi="Times New Roman" w:cs="Times New Roman"/>
          <w:sz w:val="28"/>
          <w:szCs w:val="28"/>
        </w:rPr>
        <w:t xml:space="preserve">Было опубликовано несколько исследований вмешательства, которые изучали влияние стресса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CVc1a5P","properties":{"formattedCitation":"[119,120]","plainCitation":"[119,120]","noteIndex":0},"citationItems":[{"id":"9MGBCW8t/srlLP81p","uris":["http://zotero.org/users/local/IgHOKxi1/items/LVIKNTFP"],"uri":["http://zotero.org/users/local/IgHOKxi1/items/LVIKNTFP"],"itemData":{"id":137,"type":"article-journal","abstract":"There is increasing evidence that psychological stress and associated mood disorders are linked with, and can adversely affect the course of, inflammatory bowel disease (IBD). Unfortunately, owing to methodological difficulties inherent in undertaking appropriately targeted and blinded trials, there are limited high-quality data regarding the effects on IBD of interventions aimed to ameliorate stress and mood disorders. Nevertheless, patients want psychological intervention as well as conventional medical strategies. Emerging trial evidence supports the suggestion that psychologically orientated therapy may ameliorate IBD-associated mood disorders, but there are no strong data as of yet to indicate that stress management has a beneficial effect on the activity or course of IBD. As yet, which, when and how interventions targeted at psychological stress and mood disturbances should be offered to individual patients with IBD is not clear.","container-title":"Expert Review of Gastroenterology &amp; Hepatology","DOI":"10.1586/egh.09.55","ISSN":"1747-4132","issue":"6","journalAbbreviation":"Expert Rev Gastroenterol Hepatol","language":"eng","note":"PMID: 19929586","page":"661-679","source":"PubMed","title":"Management of stress in inflammatory bowel disease: a therapeutic option?","title-short":"Management of stress in inflammatory bowel disease","volume":"3","author":[{"family":"Goodhand","given":"James R."},{"family":"Wahed","given":"Mahmood"},{"family":"Rampton","given":"David S."}],"issued":{"date-parts":[["2009",12]]}}},{"id":"9MGBCW8t/k3ySoPS5","uris":["http://zotero.org/users/local/IgHOKxi1/items/ERTQJ7Y5"],"uri":["http://zotero.org/users/local/IgHOKxi1/items/ERTQJ7Y5"],"itemData":{"id":142,"type":"article-journal","abstract":"OBJECTIVE: We sought to determine whether psychosocial factors influence the course of ulcerative colitis, hypothesizing that high perceived stress among patients with inactive disease will increase the risk of subsequent exacerbation.\nMETHODS: Sixty-two patients with known ulcerative colitis were enrolled into a prospective cohort study while in clinical remission. Their perceived stress, depressive symptoms, and stressful life events were followed, along with potential confounders, for up to 45 months; exacerbation status was monitored for up to 68 months.\nRESULTS: The 27 patients who experienced an exacerbation were compared with those who remained in remission. Having a score in the upper tertile on the long-term (past 2 yr) baseline Perceived Stress Questionnaire significantly increased the actuarial risk of exacerbation (hazards ratio = 2.8, 95% confidence interval 1.1-7.2). At any given study visit, high long-term stress tripled the risk of exacerbation during the next 8 months (risk for the three tertiles, 8.3%, 16.7%, and 26.2%, p = 0.02). Shorter sleep time, briefer remission, histological activity, and use of nonsteroidal antiinflammatory drugs, antibiotics, or oral contraceptives also increased the medium- and/or long-term risk of exacerbation, but adjustment for these variables did not eliminate the associations with stress. Exacerbation was not associated with stressful life events, depressive symptoms, short-term (past month) perceived stress, smoking, disease extent or duration, or severity of recent course.\nCONCLUSIONS: Short-term stress does not trigger exacerbation in ulcerative colitis, but long-term perceived stress increases the risk of exacerbation over a period of months to years.","container-title":"The American Journal of Gastroenterology","DOI":"10.1111/j.1572-0241.2000.02012.x","ISSN":"0002-9270","issue":"5","journalAbbreviation":"Am. J. Gastroenterol.","language":"eng","note":"PMID: 10811330","page":"1213-1220","source":"PubMed","title":"Stress and exacerbation in ulcerative colitis: a prospective study of patients enrolled in remission","title-short":"Stress and exacerbation in ulcerative colitis","volume":"95","author":[{"family":"Levenstein","given":"S."},{"family":"Prantera","given":"C."},{"family":"Varvo","given":"V."},{"family":"Scribano","given":"M. L."},{"family":"Andreoli","given":"A."},{"family":"Luzi","given":"C."},{"family":"Arcà","given":"M."},{"family":"Berto","given":"E."},{"family":"Milite","given":"G."},{"family":"Marcheggiano","given":"A."}],"issued":{"date-parts":[["2000",5]]}}}],"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[119,</w:t>
      </w:r>
      <w:r w:rsidR="00C47EA2">
        <w:rPr>
          <w:rFonts w:ascii="Times New Roman" w:hAnsi="Times New Roman" w:cs="Times New Roman"/>
          <w:sz w:val="28"/>
        </w:rPr>
        <w:t xml:space="preserve"> </w:t>
      </w:r>
      <w:r w:rsidR="008C6AC7" w:rsidRPr="008C6AC7">
        <w:rPr>
          <w:rFonts w:ascii="Times New Roman" w:hAnsi="Times New Roman" w:cs="Times New Roman"/>
          <w:sz w:val="28"/>
        </w:rPr>
        <w:t>120]</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Проведение психологических консультаций было связано с уменьшением рецидивов в некоторых, но не во всех исследованиях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tKJphczP","properties":{"formattedCitation":"[121,122]","plainCitation":"[121,122]","noteIndex":0},"citationItems":[{"id":"9MGBCW8t/MbBWNwDh","uris":["http://zotero.org/users/local/IgHOKxi1/items/6HXIXSCV"],"uri":["http://zotero.org/users/local/IgHOKxi1/items/6HXIXSCV"],"itemData":{"id":144,"type":"article-journal","abstract":"BACKGROUND: There is increasing evidence that psychological stress can increase mucosal inflammation and worsen the course of inflammatory bowel disease (IBD). We have now assessed whether psychotherapy by a counselor specially trained in the management of IBD can influence the course of disease.\nMETHODS: Using retrospective case note review, we compared the course of IBD in 24 patients (13 ulcerative colitis; 11 Crohn's disease), during the year before (year 1) and the year after referral (year 2) for supportive outpatient psychotherapy to an IBD counselor, to that of 24 IBD controls who were matched to individual cases for age, sex, disease, duration of disease, medication at baseline, and for relapse rate in year 1. Counselor assessments were made using a visual analog scale 0-6 (0 denotes poor, 6 excellent response to counseling). The results are shown as median (range).\nRESULTS: Patients were referred for counseling because of disease-related stress (14 patients), work problems (3), concerns about surgery (5), and bereavement (2); they received 6 (1-13) 1-hour sessions in year 2. In the year after starting counseling (year 2), patients had fewer relapses (0 [0-2]) and outpatient attendances (3.5 [1-10]) than in the year before referral (year 1) (2 [0-5], P = 0.0008; and 6.5 [1-17], P = 0.0006, respectively; furthermore, steroid usage (1 course [0-4] before, 0 [0-2] after, P = 0.005) and relapse-related use of other IBD medications declined during psychotherapy (1 drug [0-5] before, 0 [0-2] after, P = 0.002). There were no differences in any of these measures between years 1 and 2 in the control group. Numbers of hospital admissions did not change between year 1 and 2 in either group. In the 20 patients who attended &gt;1 session counseling helped solve stress-related difficulties (counselor's score 4 [3-5]), the counselor scored them 4 (3-6) overall in psychological well-being after the counseling sessions.\nCONCLUSIONS: IBD-focused counseling may improve not only psychological well-being, but also the course of IBD in individuals with psychosocial stress.","container-title":"Inflammatory Bowel Diseases","DOI":"10.1002/ibd.21098","ISSN":"1536-4844","issue":"4","journalAbbreviation":"Inflamm. Bowel Dis.","language":"eng","note":"PMID: 19774642","page":"664-669","source":"PubMed","title":"Does psychological counseling alter the natural history of inflammatory bowel disease?","volume":"16","author":[{"family":"Wahed","given":"Mahmood"},{"family":"Corser","given":"Meg"},{"family":"Goodhand","given":"James R."},{"family":"Rampton","given":"David S."}],"issued":{"date-parts":[["2010",4]]}}},{"id":"9MGBCW8t/0n5LF1xI","uris":["http://zotero.org/users/local/IgHOKxi1/items/XNQQA5N4"],"uri":["http://zotero.org/users/local/IgHOKxi1/items/XNQQA5N4"],"itemData":{"id":147,"type":"article-journal","abstract":"BACKGROUND: The effect of psychological interventions in inflammatory bowel diseases (IBD) is controversial.\nOBJECTIVES: To assess the effects of psychological interventions (psychotherapy, patient education, relaxation techniques) on health related quality of life, coping, emotional state and disease activity in IBD.\nSEARCH STRATEGY: We searched the specialized register of the IBD/FBD Group, CENTRAL (Issue 5, 2010) and from inception to April 2010: Medline, Embase, LILACS, Psyndex, CINAHL, PsyInfo, CCMed, SOMED and Social SciSearch. Conference abstracts and reference lists were also checked.\nSELECTION CRITERIA: Randomized, quasi-randomized and non randomized controlled trials of psychological interventions in children or adults with IBD with a minimum follow up time of 2 months.\nDATA COLLECTION AND ANALYSIS: Data were extracted and study quality was independently assessed by two raters. Pooled standardized mean differences (SMD) and 95% confidence intervals (CI) were calculated using a random effects model.\nMAIN RESULTS: Twenty-one studies were eligible for inclusion (1745 participants, 8 RCT, 4 QRCT, 8 NRCT; 19 in adults, 2 in adolescents). Most studies used multimodular approaches. The risk of bias was high for all studies.In adults, psychotherapy had no effect on quality of life at around 12 months (3 studies, 235 patients, SMD -0.07; 95% CI -0.33 to 0.19), emotional status (depression, 4 studies, 266 patients, SMD 0.03; 95% CI -0.22 to 0.27) or proportion of patients not in remission (5 studies, 287 patients, OR 0.85; 95% CI 0.48 to 1.48). Results were similar at 3 to 8 months. There was no evidence for statistical heterogeneity or subgroup effects based on type of disease or intensity of the therapy. In adolescents, there were positive short term effects of psychotherapy on most outcomes assessed including quality of life (2 studies, 71 patients, SMD 0.70; 95% CI 0.21 to 1.18) and depression (1 study, 41 patients, SMD -0.62; 95% CI -1.25 to 0.01).Educational interventions were ineffective with respect to quality of life at 12 months (5 studies, 947 patients, SMD 0.11; 95% CI -0.02 to 0.24), depression (3 studies, 378 patients, SMD -0.08; 95% CI -0.29 to 0.12) and proportion of patients not in remission (3 studies, 434 patients, OR 1.00; 95% CI 0.65 to 1.53).\nAUTHORS' CONCLUSIONS: There is no evidence for efficacy of psychological therapy in adult patients with IBD in general. In adolescents, psychological interventions may be beneficial, but the evidence is limited. Further evidence is needed to assess the efficacy of these therapies in subgroups identified as being in need of psychological interventions, and to identify what type of therapy maybe most useful.","container-title":"The Cochrane Database of Systematic Reviews","DOI":"10.1002/14651858.CD006913.pub2","ISSN":"1469-493X","issue":"2","journalAbbreviation":"Cochrane Database Syst Rev","language":"eng","note":"PMID: 21328288","page":"CD006913","source":"PubMed","title":"Psychological interventions for treatment of inflammatory bowel disease","author":[{"family":"Timmer","given":"Antje"},{"family":"Preiss","given":"Jan C."},{"family":"Motschall","given":"Edith"},{"family":"Rücker","given":"Gerta"},{"family":"Jantschek","given":"Günther"},{"family":"Moser","given":"Gabriele"}],"issued":{"date-parts":[["2011",2,16]]}}}],"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[121,</w:t>
      </w:r>
      <w:r w:rsidR="00C47EA2">
        <w:rPr>
          <w:rFonts w:ascii="Times New Roman" w:hAnsi="Times New Roman" w:cs="Times New Roman"/>
          <w:sz w:val="28"/>
        </w:rPr>
        <w:t xml:space="preserve"> </w:t>
      </w:r>
      <w:r w:rsidR="008C6AC7" w:rsidRPr="008C6AC7">
        <w:rPr>
          <w:rFonts w:ascii="Times New Roman" w:hAnsi="Times New Roman" w:cs="Times New Roman"/>
          <w:sz w:val="28"/>
        </w:rPr>
        <w:t>122]</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В одном небольшом исследовании использование антидепрессантов было связано со снижением частоты рецидивов в течение года после начала терапии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W0LZP5Wn","properties":{"formattedCitation":"[123]","plainCitation":"[123]","noteIndex":0},"citationItems":[{"id":"9MGBCW8t/Ek6if2xV","uris":["http://zotero.org/users/local/IgHOKxi1/items/UP5AUJMV"],"uri":["http://zotero.org/users/local/IgHOKxi1/items/UP5AUJMV"],"itemData":{"id":149,"type":"article-journal","abstract":"BACKGROUND: Depression, like adverse events and psychological stress, can trigger relapse in inflammatory bowel disease (IBD); however, the effects of psychoactive drugs on disease course are unclear.\nMETHODS: Using retrospective electronic case note review, after exclusion of five patients on low-dose tricyclic antidepressants we compared the course of IBD in 29 patients (14 ulcerative colitis and 15 Crohn's disease), during the years before (year 1) and after (year 2) they were started on an antidepressant for a concomitant mood disorder to that of controls matched for age, sex, disease type, medication at baseline, and relapse rate in year 1.\nRESULTS: Patients had fewer relapses and courses of steroids in the year after starting an antidepressant than in the year before (1 [0-4] (median [range]) vs. 0 [0-4], P = 0.002; 1 [0-3] vs. 0 [0-4], P &lt; 0.001, respectively); the controls showed no changes between years 1 and 2 in relapses (1 [0-4] vs. 1 [0-3], respectively) or courses of steroids (1 [0-2] vs. 0 [0-3]). Although there were no differences in the use of other relapse-related medications, outpatient attendances, or hospital admissions, the number of endoscopies fell significantly in the antidepressant group in year 2 compared with year 1 (P &lt; 0.01). No such changes were seen in the controls.\nCONCLUSIONS: Antidepressants, when used to treat concomitant mood disorders in IBD, seem to reduce relapse rates, use of steroids, and endoscopies in the year after their introduction. These results suggest the need for a prospective controlled trial to evaluate their effects on disease course in patients with IBD.","container-title":"Inflammatory Bowel Diseases","DOI":"10.1002/ibd.21846","ISSN":"1536-4844","issue":"7","journalAbbreviation":"Inflamm. Bowel Dis.","language":"eng","note":"PMID: 22234954","page":"1232-1239","source":"PubMed","title":"Do antidepressants influence the disease course in inflammatory bowel disease? A retrospective case-matched observational study","title-short":"Do antidepressants influence the disease course in inflammatory bowel disease?","volume":"18","author":[{"family":"Goodhand","given":"J. R."},{"family":"Greig","given":"F. I. S."},{"family":"Koodun","given":"Y."},{"family":"McDermott","given":"A."},{"family":"Wahed","given":"M."},{"family":"Langmead","given":"L."},{"family":"Rampton","given":"D. S."}],"issued":{"date-parts":[["2012",7]]}}}],"schema":"https://github.com/citation-style-language/schema/raw/master/csl-citation.json"}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[123]</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
    <w:p w14:paraId="7AE2CD1F" w14:textId="77777777"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Тем не менее, нет никаких доказательств того, что стресс связан с повышенным риском развития ВЗК.</w:t>
      </w:r>
    </w:p>
    <w:p w14:paraId="69E41CF7" w14:textId="29FC29A3" w:rsidR="004301C9" w:rsidRPr="00670FA0"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Низкий уровень стресса был связан с уменьшением рецидива в </w:t>
      </w:r>
      <w:proofErr w:type="spellStart"/>
      <w:r w:rsidRPr="0085225A">
        <w:rPr>
          <w:rFonts w:ascii="Times New Roman" w:eastAsia="Times New Roman" w:hAnsi="Times New Roman" w:cs="Times New Roman"/>
          <w:color w:val="000000"/>
          <w:sz w:val="28"/>
          <w:szCs w:val="28"/>
          <w:lang w:eastAsia="ru-RU"/>
        </w:rPr>
        <w:t>когортном</w:t>
      </w:r>
      <w:proofErr w:type="spellEnd"/>
      <w:r w:rsidRPr="0085225A">
        <w:rPr>
          <w:rFonts w:ascii="Times New Roman" w:eastAsia="Times New Roman" w:hAnsi="Times New Roman" w:cs="Times New Roman"/>
          <w:color w:val="000000"/>
          <w:sz w:val="28"/>
          <w:szCs w:val="28"/>
          <w:lang w:eastAsia="ru-RU"/>
        </w:rPr>
        <w:t xml:space="preserve"> исследовании 101 пациента с </w:t>
      </w:r>
      <w:r w:rsidR="005C0B60" w:rsidRPr="005C0B60">
        <w:rPr>
          <w:rFonts w:ascii="Times New Roman" w:eastAsia="Times New Roman" w:hAnsi="Times New Roman" w:cs="Times New Roman"/>
          <w:color w:val="000000"/>
          <w:sz w:val="28"/>
          <w:szCs w:val="28"/>
          <w:lang w:eastAsia="ru-RU"/>
        </w:rPr>
        <w:t>болезн</w:t>
      </w:r>
      <w:r w:rsidR="005C0B60">
        <w:rPr>
          <w:rFonts w:ascii="Times New Roman" w:eastAsia="Times New Roman" w:hAnsi="Times New Roman" w:cs="Times New Roman"/>
          <w:color w:val="000000"/>
          <w:sz w:val="28"/>
          <w:szCs w:val="28"/>
          <w:lang w:eastAsia="ru-RU"/>
        </w:rPr>
        <w:t>ью</w:t>
      </w:r>
      <w:r w:rsidR="005C0B60" w:rsidRPr="005C0B60">
        <w:rPr>
          <w:rFonts w:ascii="Times New Roman" w:eastAsia="Times New Roman" w:hAnsi="Times New Roman" w:cs="Times New Roman"/>
          <w:color w:val="000000"/>
          <w:sz w:val="28"/>
          <w:szCs w:val="28"/>
          <w:lang w:eastAsia="ru-RU"/>
        </w:rPr>
        <w:t xml:space="preserve"> Крона</w:t>
      </w:r>
      <w:r w:rsidRPr="0085225A">
        <w:rPr>
          <w:rFonts w:ascii="Times New Roman" w:eastAsia="Times New Roman" w:hAnsi="Times New Roman" w:cs="Times New Roman"/>
          <w:color w:val="000000"/>
          <w:sz w:val="28"/>
          <w:szCs w:val="28"/>
          <w:lang w:eastAsia="ru-RU"/>
        </w:rPr>
        <w:t xml:space="preserve"> в стадии ремиссии с периодом наблюдения в один год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lbpqGbPa","properties":{"formattedCitation":"[124]","plainCitation":"[124]","noteIndex":0},"citationItems":[{"id":"9MGBCW8t/z1rNlqO2","uris":["http://zotero.org/users/local/IgHOKxi1/items/ULTHVW7B"],"uri":["http://zotero.org/users/local/IgHOKxi1/items/ULTHVW7B"],"itemData":{"id":202,"type":"article-journal","abstract":"BACKGROUND: Crohn's disease (CD) is a chronic relapsing inflammatory bowel disorder. Both biological and psychosocial factors may modulate the illness experience.\nAIM: The aim of this study was to identify clinical, biological and psychosocial parameters as predictors of clinical relapse in quiescent CD.\nMETHODS: Patients in medically induced remission were followed prospectively for 1 year, or less if they relapsed. Disease characteristics were determined at baseline. Serum cytokines, anti-Saccharomyces cerevisiae antibodies, C-reactive protein (CRP), erythrocyte sedimentation rate and intestinal permeability were measured every 3 months. Psychological distress, perceived stress, minor life stressors and coping strategies were measured monthly. A time-dependent multivariate Cox regression model determined predictors of time to relapse.\nRESULTS: 101 patients (60 females, 41 males) were recruited. Fourteen withdrew and 37 relapsed. CRP (HR = 1.5 per 10 mg/l, 95% CI 1.1 to 1.9, p = 0.007), fistulising disease (HR = 3.2, 95% CI, 1.1 to 9.4, p = 0.04), colitis (HR = 3.5 95% CI 1.2 to 9.9, p = 0.02) and the interaction between perceived stress and avoidance coping (HR = 7.0 per 5 unit increase for both scales, 95% CI 2.3 to 21.8, p = 0.003) were predictors of earlier relapse.\nCONCLUSIONS: In quiescent CD, a higher CRP, fistulising disease behaviour and disease confined to the colon were independent predictors of relapse. Moreover, patients under conditions of low stress and who scored low on avoidance coping (ie, did not engage in social diversion or distraction) were least likely to relapse. This study supports a biopsychosocial model of CD exacerbation.","container-title":"Gut","DOI":"10.1136/gut.2007.134817","ISSN":"1468-3288","issue":"10","journalAbbreviation":"Gut","language":"eng","note":"PMID: 18390994","page":"1386-1392","source":"PubMed","title":"Predicting relapse in Crohn's disease: a biopsychosocial model","title-short":"Predicting relapse in Crohn's disease","volume":"57","author":[{"family":"Bitton","given":"A."},{"family":"Dobkin","given":"P. L."},{"family":"Edwardes","given":"M. D."},{"family":"Sewitch","given":"M. J."},{"family":"Meddings","given":"J. B."},{"family":"Rawal","given":"S."},{"family":"Cohen","given":"A."},{"family":"Vermeire","given":"S."},{"family":"Dufresne","given":"L."},{"family":"Franchimont","given":"D."},{"family":"Wild","given":"G. E."}],"issued":{"date-parts":[["2008",10]]}}}],"schema":"https://github.com/citation-style-language/schema/raw/master/csl-citation.json"}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[124]</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Исследование INSPIRE оценило роль психотерапии в управлении стрессом у пациентов с активным ВЗК с высоким уровнем стресса (&gt; 60 по шкале воспринимаемого стресса)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J5nFrC7O","properties":{"formattedCitation":"[125]","plainCitation":"[125]","noteIndex":0},"citationItems":[{"id":"9MGBCW8t/KIVUNCQr","uris":["http://zotero.org/users/local/IgHOKxi1/items/V7PR68QB"],"uri":["http://zotero.org/users/local/IgHOKxi1/items/V7PR68QB"],"itemData":{"id":204,"type":"article-journal","abstract":"BACKGROUND: The use of stress management psychotherapy is hypothesized to produce greater improvement in disease course and disease-specific quality of life (IBDQ) compared to usual medical care alone in patients with ulcerative colitis (UC) or Crohn's disease (CD) showing high levels of stress (based on the Perceived Stress Questionnaire [PSQ]).\nMETHODS: Fifty-eight patients with UC and 56 patients with CD who had experienced continuous disease activity or had relapsed over the previous 18 months, with an activity index for UC or CD ≥ 4, a PSQ ≥ 60, and without serious psychiatric disorders or other serious medical conditions were randomized to receive either treatment as usual (TAU) or TAU plus stress management psychotherapy. Psychotherapy consisted of three group sessions (psychoeducation, problem-solving, relaxation) and 6-9 individual sessions based on cognitive behavior therapy-related methods with 1-3 booster sessions at 6 and 12 months follow-up. Gastroenterologists blinded to intervention group assessed disease activity and course at baseline and at 3, 6, 12, and 18 months. Patients completed the IBDQ at baseline, 6, 12, and 18 months.\nRESULTS: The intervention did not improve disease or reduce relapse; however, it increased the IBDQ score (P = 0.009, mean differences 16.3 [SD 6.1]). On analysis of UC and CD separately, improvement of IBDQ was only found in the UC group.\nCONCLUSIONS: Stress management psychotherapy does not appear to improve disease course or reduce relapse in patients with IBD. It might improve quality of life, particularly in patients with UC.","container-title":"Inflammatory Bowel Diseases","DOI":"10.1002/ibd.21575","ISSN":"1536-4844","issue":"9","journalAbbreviation":"Inflamm. Bowel Dis.","language":"eng","note":"PMID: 21287660","page":"1863-1873","source":"PubMed","title":"INSPIRE study: does stress management improve the course of inflammatory bowel disease and disease-specific quality of life in distressed patients with ulcerative colitis or Crohn's disease? A randomized controlled trial","title-short":"INSPIRE study","volume":"17","author":[{"family":"Boye","given":"Birgitte"},{"family":"Lundin","given":"Knut E. A."},{"family":"Jantschek","given":"Günter"},{"family":"Leganger","given":"Siv"},{"family":"Mokleby","given":"Kjell"},{"family":"Tangen","given":"Tone"},{"family":"Jantschek","given":"Ingrid"},{"family":"Pripp","given":"Are H."},{"family":"Wojniusz","given":"Swavek"},{"family":"Dahlstroem","given":"Astri"},{"family":"Rivenes","given":"Ann Christin"},{"family":"Benninghoven","given":"Dieter"},{"family":"Hausken","given":"Trygve"},{"family":"Roseth","given":"Arne"},{"family":"Kunzendorf","given":"Sebastian"},{"family":"Wilhelmsen","given":"Ingvard"},{"family":"Sharpe","given":"Michael"},{"family":"Blomhoff","given":"Svein"},{"family":"Malt","given":"Ulrik F."},{"family":"Jahnsen","given":"Jorgen"}],"issued":{"date-parts":[["2011",9]]}}}],"schema":"https://github.com/citation-style-language/schema/raw/master/csl-citation.json"}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[125]</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Сто четырнадцать пациентов были разделены на две группы, первая группа получала обычное лечение, а вторая группа получала обычное лечение и психотерапию. Вмешательство не снизило активности заболевания и не уменьшило частоты рецидива; однако наблюдалось небольшое увеличение показателя  </w:t>
      </w:r>
      <w:r w:rsidR="00594EB3">
        <w:rPr>
          <w:rFonts w:ascii="Times New Roman" w:eastAsia="Times New Roman" w:hAnsi="Times New Roman" w:cs="Times New Roman"/>
          <w:color w:val="000000"/>
          <w:sz w:val="28"/>
          <w:szCs w:val="28"/>
          <w:lang w:val="en-US" w:eastAsia="ru-RU"/>
        </w:rPr>
        <w:t>IBD</w:t>
      </w:r>
      <w:r w:rsidRPr="0085225A">
        <w:rPr>
          <w:rFonts w:ascii="Times New Roman" w:eastAsia="Times New Roman" w:hAnsi="Times New Roman" w:cs="Times New Roman"/>
          <w:color w:val="000000"/>
          <w:sz w:val="28"/>
          <w:szCs w:val="28"/>
          <w:lang w:eastAsia="ru-RU"/>
        </w:rPr>
        <w:t xml:space="preserve">Q (средние различия 16,3±6,1, р=0,009) у пациентов с </w:t>
      </w:r>
      <w:r w:rsidR="00E66F85" w:rsidRPr="00E66F85">
        <w:rPr>
          <w:rFonts w:ascii="Times New Roman" w:eastAsia="Times New Roman" w:hAnsi="Times New Roman" w:cs="Times New Roman"/>
          <w:color w:val="000000"/>
          <w:sz w:val="28"/>
          <w:szCs w:val="28"/>
          <w:lang w:eastAsia="ru-RU"/>
        </w:rPr>
        <w:t>язвенн</w:t>
      </w:r>
      <w:r w:rsidR="00E66F85">
        <w:rPr>
          <w:rFonts w:ascii="Times New Roman" w:eastAsia="Times New Roman" w:hAnsi="Times New Roman" w:cs="Times New Roman"/>
          <w:color w:val="000000"/>
          <w:sz w:val="28"/>
          <w:szCs w:val="28"/>
          <w:lang w:eastAsia="ru-RU"/>
        </w:rPr>
        <w:t>ым</w:t>
      </w:r>
      <w:r w:rsidR="00E66F85" w:rsidRPr="00E66F85">
        <w:rPr>
          <w:rFonts w:ascii="Times New Roman" w:eastAsia="Times New Roman" w:hAnsi="Times New Roman" w:cs="Times New Roman"/>
          <w:color w:val="000000"/>
          <w:sz w:val="28"/>
          <w:szCs w:val="28"/>
          <w:lang w:eastAsia="ru-RU"/>
        </w:rPr>
        <w:t xml:space="preserve"> </w:t>
      </w:r>
      <w:r w:rsidR="00E66F85" w:rsidRPr="00670FA0">
        <w:rPr>
          <w:rFonts w:ascii="Times New Roman" w:eastAsia="Times New Roman" w:hAnsi="Times New Roman" w:cs="Times New Roman"/>
          <w:sz w:val="28"/>
          <w:szCs w:val="28"/>
          <w:lang w:eastAsia="ru-RU"/>
        </w:rPr>
        <w:t>колитом</w:t>
      </w:r>
      <w:r w:rsidRPr="00670FA0">
        <w:rPr>
          <w:rFonts w:ascii="Times New Roman" w:eastAsia="Times New Roman" w:hAnsi="Times New Roman" w:cs="Times New Roman"/>
          <w:sz w:val="28"/>
          <w:szCs w:val="28"/>
          <w:lang w:eastAsia="ru-RU"/>
        </w:rPr>
        <w:t xml:space="preserve">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N04IjbNM","properties":{"formattedCitation":"[125]","plainCitation":"[125]","noteIndex":0},"citationItems":[{"id":"9MGBCW8t/KIVUNCQr","uris":["http://zotero.org/users/local/IgHOKxi1/items/V7PR68QB"],"uri":["http://zotero.org/users/local/IgHOKxi1/items/V7PR68QB"],"itemData":{"id":204,"type":"article-journal","abstract":"BACKGROUND: The use of stress management psychotherapy is hypothesized to produce greater improvement in disease course and disease-specific quality of life (IBDQ) compared to usual medical care alone in patients with ulcerative colitis (UC) or Crohn's disease (CD) showing high levels of stress (based on the Perceived Stress Questionnaire [PSQ]).\nMETHODS: Fifty-eight patients with UC and 56 patients with CD who had experienced continuous disease activity or had relapsed over the previous 18 months, with an activity index for UC or CD ≥ 4, a PSQ ≥ 60, and without serious psychiatric disorders or other serious medical conditions were randomized to receive either treatment as usual (TAU) or TAU plus stress management psychotherapy. Psychotherapy consisted of three group sessions (psychoeducation, problem-solving, relaxation) and 6-9 individual sessions based on cognitive behavior therapy-related methods with 1-3 booster sessions at 6 and 12 months follow-up. Gastroenterologists blinded to intervention group assessed disease activity and course at baseline and at 3, 6, 12, and 18 months. Patients completed the IBDQ at baseline, 6, 12, and 18 months.\nRESULTS: The intervention did not improve disease or reduce relapse; however, it increased the IBDQ score (P = 0.009, mean differences 16.3 [SD 6.1]). On analysis of UC and CD separately, improvement of IBDQ was only found in the UC group.\nCONCLUSIONS: Stress management psychotherapy does not appear to improve disease course or reduce relapse in patients with IBD. It might improve quality of life, particularly in patients with UC.","container-title":"Inflammatory Bowel Diseases","DOI":"10.1002/ibd.21575","ISSN":"1536-4844","issue":"9","journalAbbreviation":"Inflamm. Bowel Dis.","language":"eng","note":"PMID: 21287660","page":"1863-1873","source":"PubMed","title":"INSPIRE study: does stress management improve the course of inflammatory bowel disease and disease-specific quality of life in distressed patients with ulcerative colitis or Crohn's disease? A randomized controlled trial","title-short":"INSPIRE study","volume":"17","author":[{"family":"Boye","given":"Birgitte"},{"family":"Lundin","given":"Knut E. A."},{"family":"Jantschek","given":"Günter"},{"family":"Leganger","given":"Siv"},{"family":"Mokleby","given":"Kjell"},{"family":"Tangen","given":"Tone"},{"family":"Jantschek","given":"Ingrid"},{"family":"Pripp","given":"Are H."},{"family":"Wojniusz","given":"Swavek"},{"family":"Dahlstroem","given":"Astri"},{"family":"Rivenes","given":"Ann Christin"},{"family":"Benninghoven","given":"Dieter"},{"family":"Hausken","given":"Trygve"},{"family":"Roseth","given":"Arne"},{"family":"Kunzendorf","given":"Sebastian"},{"family":"Wilhelmsen","given":"Ingvard"},{"family":"Sharpe","given":"Michael"},{"family":"Blomhoff","given":"Svein"},{"family":"Malt","given":"Ulrik F."},{"family":"Jahnsen","given":"Jorgen"}],"issued":{"date-parts":[["2011",9]]}}}],"schema":"https://github.com/citation-style-language/schema/raw/master/csl-citation.json"}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[125</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622D57" w:rsidRPr="00670FA0">
        <w:rPr>
          <w:rFonts w:ascii="Times New Roman" w:hAnsi="Times New Roman" w:cs="Times New Roman"/>
          <w:sz w:val="28"/>
        </w:rPr>
        <w:t>1869</w:t>
      </w:r>
      <w:r w:rsidR="008C6AC7" w:rsidRPr="00670FA0">
        <w:rPr>
          <w:rFonts w:ascii="Times New Roman" w:hAnsi="Times New Roman" w:cs="Times New Roman"/>
          <w:sz w:val="28"/>
        </w:rPr>
        <w:t>]</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 xml:space="preserve">. </w:t>
      </w:r>
      <w:proofErr w:type="spellStart"/>
      <w:r w:rsidRPr="00670FA0">
        <w:rPr>
          <w:rFonts w:ascii="Times New Roman" w:eastAsia="Times New Roman" w:hAnsi="Times New Roman" w:cs="Times New Roman"/>
          <w:sz w:val="28"/>
          <w:szCs w:val="28"/>
          <w:lang w:eastAsia="ru-RU"/>
        </w:rPr>
        <w:t>Кокрановский</w:t>
      </w:r>
      <w:proofErr w:type="spellEnd"/>
      <w:r w:rsidRPr="00670FA0">
        <w:rPr>
          <w:rFonts w:ascii="Times New Roman" w:eastAsia="Times New Roman" w:hAnsi="Times New Roman" w:cs="Times New Roman"/>
          <w:sz w:val="28"/>
          <w:szCs w:val="28"/>
          <w:lang w:eastAsia="ru-RU"/>
        </w:rPr>
        <w:t xml:space="preserve"> обзор 21 исследования и 1745 пациентов также не показал какого-либо снижения частоты рецидивов или увеличение </w:t>
      </w:r>
      <w:r w:rsidRPr="0085225A">
        <w:rPr>
          <w:rFonts w:ascii="Times New Roman" w:eastAsia="Times New Roman" w:hAnsi="Times New Roman" w:cs="Times New Roman"/>
          <w:color w:val="000000"/>
          <w:sz w:val="28"/>
          <w:szCs w:val="28"/>
          <w:lang w:eastAsia="ru-RU"/>
        </w:rPr>
        <w:lastRenderedPageBreak/>
        <w:t xml:space="preserve">периодов ремиссии  ВЗК при применении психологических вмешательств, </w:t>
      </w:r>
      <w:r w:rsidRPr="00670FA0">
        <w:rPr>
          <w:rFonts w:ascii="Times New Roman" w:eastAsia="Times New Roman" w:hAnsi="Times New Roman" w:cs="Times New Roman"/>
          <w:sz w:val="28"/>
          <w:szCs w:val="28"/>
          <w:lang w:eastAsia="ru-RU"/>
        </w:rPr>
        <w:t xml:space="preserve">направленных на снижение стресса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Duv5wIgH","properties":{"formattedCitation":"[122]","plainCitation":"[122]","noteIndex":0},"citationItems":[{"id":"9MGBCW8t/0n5LF1xI","uris":["http://zotero.org/users/local/IgHOKxi1/items/XNQQA5N4"],"uri":["http://zotero.org/users/local/IgHOKxi1/items/XNQQA5N4"],"itemData":{"id":147,"type":"article-journal","abstract":"BACKGROUND: The effect of psychological interventions in inflammatory bowel diseases (IBD) is controversial.\nOBJECTIVES: To assess the effects of psychological interventions (psychotherapy, patient education, relaxation techniques) on health related quality of life, coping, emotional state and disease activity in IBD.\nSEARCH STRATEGY: We searched the specialized register of the IBD/FBD Group, CENTRAL (Issue 5, 2010) and from inception to April 2010: Medline, Embase, LILACS, Psyndex, CINAHL, PsyInfo, CCMed, SOMED and Social SciSearch. Conference abstracts and reference lists were also checked.\nSELECTION CRITERIA: Randomized, quasi-randomized and non randomized controlled trials of psychological interventions in children or adults with IBD with a minimum follow up time of 2 months.\nDATA COLLECTION AND ANALYSIS: Data were extracted and study quality was independently assessed by two raters. Pooled standardized mean differences (SMD) and 95% confidence intervals (CI) were calculated using a random effects model.\nMAIN RESULTS: Twenty-one studies were eligible for inclusion (1745 participants, 8 RCT, 4 QRCT, 8 NRCT; 19 in adults, 2 in adolescents). Most studies used multimodular approaches. The risk of bias was high for all studies.In adults, psychotherapy had no effect on quality of life at around 12 months (3 studies, 235 patients, SMD -0.07; 95% CI -0.33 to 0.19), emotional status (depression, 4 studies, 266 patients, SMD 0.03; 95% CI -0.22 to 0.27) or proportion of patients not in remission (5 studies, 287 patients, OR 0.85; 95% CI 0.48 to 1.48). Results were similar at 3 to 8 months. There was no evidence for statistical heterogeneity or subgroup effects based on type of disease or intensity of the therapy. In adolescents, there were positive short term effects of psychotherapy on most outcomes assessed including quality of life (2 studies, 71 patients, SMD 0.70; 95% CI 0.21 to 1.18) and depression (1 study, 41 patients, SMD -0.62; 95% CI -1.25 to 0.01).Educational interventions were ineffective with respect to quality of life at 12 months (5 studies, 947 patients, SMD 0.11; 95% CI -0.02 to 0.24), depression (3 studies, 378 patients, SMD -0.08; 95% CI -0.29 to 0.12) and proportion of patients not in remission (3 studies, 434 patients, OR 1.00; 95% CI 0.65 to 1.53).\nAUTHORS' CONCLUSIONS: There is no evidence for efficacy of psychological therapy in adult patients with IBD in general. In adolescents, psychological interventions may be beneficial, but the evidence is limited. Further evidence is needed to assess the efficacy of these therapies in subgroups identified as being in need of psychological interventions, and to identify what type of therapy maybe most useful.","container-title":"The Cochrane Database of Systematic Reviews","DOI":"10.1002/14651858.CD006913.pub2","ISSN":"1469-493X","issue":"2","journalAbbreviation":"Cochrane Database Syst Rev","language":"eng","note":"PMID: 21328288","page":"CD006913","source":"PubMed","title":"Psychological interventions for treatment of inflammatory bowel disease","author":[{"family":"Timmer","given":"Antje"},{"family":"Preiss","given":"Jan C."},{"family":"Motschall","given":"Edith"},{"family":"Rücker","given":"Gerta"},{"family":"Jantschek","given":"Günther"},{"family":"Moser","given":"Gabriele"}],"issued":{"date-parts":[["2011",2,16]]}}}],"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[122</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622D57" w:rsidRPr="00670FA0">
        <w:rPr>
          <w:rFonts w:ascii="Times New Roman" w:hAnsi="Times New Roman" w:cs="Times New Roman"/>
          <w:sz w:val="28"/>
        </w:rPr>
        <w:t>18</w:t>
      </w:r>
      <w:r w:rsidR="008C6AC7" w:rsidRPr="00670FA0">
        <w:rPr>
          <w:rFonts w:ascii="Times New Roman" w:hAnsi="Times New Roman" w:cs="Times New Roman"/>
          <w:sz w:val="28"/>
        </w:rPr>
        <w:t>]</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w:t>
      </w:r>
    </w:p>
    <w:p w14:paraId="6F380F90" w14:textId="77777777" w:rsidR="004301C9" w:rsidRPr="00C47EA2"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C47EA2">
        <w:rPr>
          <w:rFonts w:ascii="Times New Roman" w:eastAsia="Times New Roman" w:hAnsi="Times New Roman" w:cs="Times New Roman"/>
          <w:i/>
          <w:color w:val="000000"/>
          <w:sz w:val="28"/>
          <w:szCs w:val="28"/>
          <w:lang w:eastAsia="ru-RU"/>
        </w:rPr>
        <w:t>Сон</w:t>
      </w:r>
    </w:p>
    <w:p w14:paraId="54B9ED5D" w14:textId="49334A55"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Нарушения сна тесно связаны с ВЗК и другими хроническими воспалительными заболеваниями, такими как ревматоидный артрит и системная красная волчанка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8iVH5oXC","properties":{"formattedCitation":"[126]","plainCitation":"[126]","noteIndex":0},"citationItems":[{"id":"9MGBCW8t/OALwA3JQ","uris":["http://zotero.org/users/local/IgHOKxi1/items/WSJTIC3D"],"uri":["http://zotero.org/users/local/IgHOKxi1/items/WSJTIC3D"],"itemData":{"id":325,"type":"article-journal","abstract":"Bi-directional communication pathways exist between the brain and the cytokine-immune-endocrine systems. The hypothalamic-pituitary axis, the efferent neuronal hypothalamus-autonomic nervous system axis, and the direct drainage of macromolecules from the brain into the blood and the lymphatic system provide a network by which the sleeping/waking brain influence bodily functions. Similarly, changes in cytokine levels in the periphery modulate the central nervous system either directly or via the vagal nerve and influence the sleeping/waking brain. In humans, circadian nocturnal sleep-daytime wakefulness is associated with changes in peripheral cytokines, cellular immune functions, and endocrines. Progesterone levels influence sleep and cellular immune functions during the menstrual cycle. The interaction between the circadian sleeping/waking brain and the cytokine-immune-endocrine system are integral to preserving homeostasis. Disorganization or loss of sleep disrupts the harmonious integration of the circadian cytokine-immune-endocrine system. However, the mechanisms of circadian sleep/wakefulness-related cytokine-immune-endocrine functions in host defence against disease remain to be determined.","container-title":"Sleep Medicine Reviews","DOI":"10.1016/s1087-0792(99)90003-5","ISSN":"1087-0792","issue":"3","journalAbbreviation":"Sleep Med Rev","language":"eng","note":"PMID: 15310476","page":"219-228","source":"PubMed","title":"Sleep, cytokines and immune function","volume":"3","author":[{"family":"Dickstein","given":"J. B."},{"family":"Moldofsky","given":"H."}],"issued":{"date-parts":[["1999",9]]}}}],"schema":"https://github.com/citation-style-language/schema/raw/master/csl-citation.json"}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[126]</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Нарушения сна при этих заболеваниях происходят из-за цитокинов, вырабатываемых хроническим воспалением, которые также влияют на сон. Воспаление играет роль в регуляции сна, а взаимодействие воспалительных цитокинов и цикла сна является сложным. Лишение сна усугубляет воспаление и замедляет заживление на мышиной модели колита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Gu00wVWC","properties":{"formattedCitation":"[127]","plainCitation":"[127]","noteIndex":0},"citationItems":[{"id":"9MGBCW8t/s7YP9eAg","uris":["http://zotero.org/users/local/IgHOKxi1/items/XRPIFRLH"],"uri":["http://zotero.org/users/local/IgHOKxi1/items/XRPIFRLH"],"itemData":{"id":327,"type":"article-journal","abstract":"BACKGROUND AND AIM: We recently showed that patients with inflammatory bowel disease (IBD) report significantly more sleep disturbances. To determine whether disrupted sleep can affect the severity of inflammation and the course of IBD, we used an animal model of colonic inflammation to determine the effects of acute and chronic intermittent sleep deprivation on the severity of colonic inflammation and tissue damage in colitis and recovery from this damage.\nMETHODS: Acute sleep deprivation (ASD) consisted of 24h of forced locomotor activity in a mechanical wheel rotating at a constant speed. Chronic intermittent sleep deprivation (CISD) consisted of an acute sleep deprivation episode, followed by additional sleep deprivation periods in the wheel for 6h every other day throughout the 10day study period. To induce colitis, mice were given 2% dextran sodium sulfate (DSS) in their daily drinking water for 7days. The development and severity of colitis were monitored by measuring weight loss and tissue myeloperoxidase (MPO) activity daily and colon histology scores 10days after initiation of colitis.\nRESULTS: ASD or CISD did not cause colonic inflammation in vehicle-treated mice. Changes in daily body weight, tissue MPO levels and colon histopathology score were similar between mice that were sleep deprived and controls. Daily DSS ingestion caused colitis in mice. ASD worsened colonic inflammation: tissue MPO levels in ASD/DSS-treated mice were significantly higher than in DSS-treated mice that were not sleep deprived. However, the worsening of colonic inflammation by ASD was not enough to exacerbate clinical manifestations of colitis such as weight loss. In contrast, the deleterious effects of CISD were severe enough to cause worsening of histological and clinical manifestations of colitis. The deleterious effects of sleep deprivation on severity of colitis appeared to be due to both increased colonic inflammation and a decrease in the ability of mice to recover from DSS-induced colonic injury.\nCONCLUSION: Both acute and chronic intermittent sleep deprivation exacerbate colonic inflammation. Thus, sleep deprivation could be an environmental trigger that predisposes IBD patients to develop flare ups and a more severe disease course. These results provide a scientific rationale to conduct an interventional trial to determine whether improvement in sleep patterns will prevent IBD flare ups, modify the disease course, and improve quality of life.","container-title":"Sleep Medicine","DOI":"10.1016/j.sleep.2008.12.009","ISSN":"1878-5506","issue":"6","journalAbbreviation":"Sleep Med.","language":"eng","note":"PMID: 19403332\nPMCID: PMC3509796","page":"597-603","source":"PubMed","title":"Sleep deprivation worsens inflammation and delays recovery in a mouse model of colitis","volume":"10","author":[{"family":"Tang","given":"Yueming"},{"family":"Preuss","given":"Fabian"},{"family":"Turek","given":"Fred W."},{"family":"Jakate","given":"Shriram"},{"family":"Keshavarzian","given":"Ali"}],"issued":{"date-parts":[["2009",6]]}}}],"schema":"https://github.com/citation-style-language/schema/raw/master/csl-citation.json"}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У пациентов с ВЗК чаще наблюдались плохое качество сна, длительная латентность сна и увеличение использования снотворного по сравнению со здоровым контролем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PPyCG1yO","properties":{"formattedCitation":"[128]","plainCitation":"[128]","noteIndex":0},"citationItems":[{"id":"9MGBCW8t/aFPey9pV","uris":["http://zotero.org/users/local/IgHOKxi1/items/ICEHWV6J"],"uri":["http://zotero.org/users/local/IgHOKxi1/items/ICEHWV6J"],"itemData":{"id":330,"type":"article-journal","abstract":"BACKGROUND: There has been little investigation of fatigue, a common symptom in inflammatory bowel disease (IBD). The aim of this study was to evaluate fatigue more comprehensively, considering relationships with psychological and biological factors simultaneously in a population-based IBD community sample.\nMETHODS: Manitoba IBD Cohort Study participants (n = 318; 51% Crohn's disease [CD]) were assessed by survey, interview, and blood sample. Fatigue, sleep quality, daytime drowsiness, stress, psychological distress, and quality of life were measured with validated scales. Hemoglobin (Hg) and C-reactive protein (CRP) levels were also obtained. Differences were tested across disease activity and disease subtype.\nRESULTS: Elevated CRP was found for 23% of the sample and 12% were anemic; 46% had active disease. Overall, 72% of those with active and 30% with inactive disease reached clinical thresholds for fatigue (Multidimensional Fatigue Inventory; P &lt; 0.001); 77% and 49% of those with active or inactive disease, respectively, experienced poor sleep (P &lt; 0.001). There were few differences between those with CD and ulcerative colitis (UC) on the factors assessed, except for higher CRP levels in CD (mean 8.8 versus 5.3, P &lt; 0.02). Multiple logistic regression analyses found that elevated fatigue was associated with active disease (odds ratio [OR] 4.2, 95% confidence interval [CI] 2.2-7.8), poor sleep quality (OR 4.0, 95% CI 1.9-8.6), and perceived stress (OR 4.2, 95% CI 2.2-8.1), but not with hours of sleep, Hg, or CRP.\nCONCLUSIONS: Fatigue and poor sleep are not only highly prevalent in active disease, but both are still significant concerns for many with inactive disease. Psychological factors are associated with fatigue in IBD in addition to disease and sleep considerations.","container-title":"Inflammatory Bowel Diseases","DOI":"10.1002/ibd.21580","ISSN":"1536-4844","issue":"9","journalAbbreviation":"Inflamm. Bowel Dis.","language":"eng","note":"PMID: 21830266","page":"1882-1889","source":"PubMed","title":"A population-based study of fatigue and sleep difficulties in inflammatory bowel disease","volume":"17","author":[{"family":"Graff","given":"Lesley A."},{"family":"Vincent","given":"Norah"},{"family":"Walker","given":"John R."},{"family":"Clara","given":"Ian"},{"family":"Carr","given":"Rachel"},{"family":"Ediger","given":"Jason"},{"family":"Miller","given":"Norine"},{"family":"Rogala","given":"Linda"},{"family":"Rawsthorne","given":"Patricia"},{"family":"Lix","given":"Lisa"},{"family":"Bernstein","given":"Charles N."}],"issued":{"date-parts":[["2011",9]]}}}],"schema":"https://github.com/citation-style-language/schema/raw/master/csl-citation.json"}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7BD3F1E8" w14:textId="1A1C6E11"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Существует предположение, что нарушения сна являются не просто результатом, но скорее причиной хронических воспалительных заболеваний, и есть некоторые доказательства в поддержку этой гипотезы. Сон состоит из нескольких стадий, 2 из которых составляют медленный сон, который, считается наиболее восстановительной стадией сна, где имеет место наибольшее влияние иммунной регуляции. Эффекты медленного сна могут привести к снижению сократительной способности толстой кишки, что считается «периодом отдыха» толстой кишки, поэтому изменения на этой стадии сна могут оказывать непосредственное влияние на физиологию желудочно-кишечного тракта, такую как нарушение целостности слизистой оболочки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7DXiOlJw","properties":{"formattedCitation":"[129]","plainCitation":"[129]","noteIndex":0},"citationItems":[{"id":"9MGBCW8t/lPSHsLsb","uris":["http://zotero.org/users/local/IgHOKxi1/items/IEM4USCI"],"uri":["http://zotero.org/users/local/IgHOKxi1/items/IEM4USCI"],"itemData":{"id":335,"type":"article-journal","abstract":"Sleep disturbances are associated with a greater risk of serious adverse health events, economic consequences, and, most importantly, increased all-cause mortality. Several studies support the associations among sleep, immune function, and inflammation. The relationship between sleep disturbances and inflammatory conditions is complex and not completely understood. Sleep deprivation can lead to increased levels of inflammatory cytokines, including interleukin (IL)-1β IL-6, tumor necrosis factor-α and C-reactive protein, which can lead to further activation of the inflammatory cascade. The relevance of sleep in inflammatory bowel disease (IBD), a chronic immune-mediated inflammatory disease of the gastrointestinal tract, has recently received more attention. Several studies have shown that patients with both inactive and active IBD have self-reported sleep disturbances. Here, we present a concise review of sleep and its association with the immune system and the process of inflammation. We discuss the studies that have evaluated sleep in patients with IBD as well as possible treatment options for those patients with sleep disturbances. An algorithm for evaluating sleep disturbances in the IBD population is also proposed. Further research is still needed to better characterize sleep disturbances in the IBD population as well as to assess the effects of various therapeutic interventions to improve sleep quality. It is possible that the diagnosis and treatment of sleep disturbances in this population may provide an opportunity to alter disease outcomes.","container-title":"Gastroenterology &amp; Hepatology","ISSN":"1554-7914","issue":"11","journalAbbreviation":"Gastroenterol Hepatol (N Y)","note":"PMID: 24764789\nPMCID: PMC3995194","page":"718-727","source":"PubMed Central","title":"Sleep and Inflammatory Bowel Disease: Exploring the Relationship Between Sleep Disturbances and Inflammation","title-short":"Sleep and Inflammatory Bowel Disease","volume":"9","author":[{"family":"Kinnucan","given":"Jami A."},{"family":"Rubin","given":"David T."},{"family":"Ali","given":"Tauseef"}],"issued":{"date-parts":[["2013",11]]}}}],"schema":"https://github.com/citation-style-language/schema/raw/master/csl-citation.json"}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[129]</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0CF44B6B" w14:textId="77777777" w:rsidR="004301C9" w:rsidRPr="00C47EA2" w:rsidRDefault="004301C9" w:rsidP="006D3E55">
      <w:pPr>
        <w:spacing w:after="0" w:line="240" w:lineRule="auto"/>
        <w:ind w:firstLine="709"/>
        <w:jc w:val="both"/>
        <w:rPr>
          <w:rFonts w:ascii="Times New Roman" w:eastAsia="Times New Roman" w:hAnsi="Times New Roman" w:cs="Times New Roman"/>
          <w:i/>
          <w:color w:val="000000"/>
          <w:sz w:val="28"/>
          <w:szCs w:val="28"/>
          <w:lang w:eastAsia="ru-RU"/>
        </w:rPr>
      </w:pPr>
      <w:r w:rsidRPr="00C47EA2">
        <w:rPr>
          <w:rFonts w:ascii="Times New Roman" w:eastAsia="Times New Roman" w:hAnsi="Times New Roman" w:cs="Times New Roman"/>
          <w:i/>
          <w:color w:val="000000"/>
          <w:sz w:val="28"/>
          <w:szCs w:val="28"/>
          <w:lang w:eastAsia="ru-RU"/>
        </w:rPr>
        <w:t>Прививки</w:t>
      </w:r>
    </w:p>
    <w:p w14:paraId="12FDFE59" w14:textId="27E81498"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85225A">
        <w:rPr>
          <w:rFonts w:ascii="Times New Roman" w:eastAsia="Times New Roman" w:hAnsi="Times New Roman" w:cs="Times New Roman"/>
          <w:color w:val="000000"/>
          <w:sz w:val="28"/>
          <w:szCs w:val="28"/>
          <w:lang w:eastAsia="ru-RU"/>
        </w:rPr>
        <w:t xml:space="preserve">Влияние прививок на частоту ВЗК является спорным. Ранее считалось, что вакцинация снизила частоту ранних детских инфекций, которые в свою очередь, могут способствовать началу иммунологических заболеваний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FYlijl23","properties":{"formattedCitation":"[130]","plainCitation":"[130]","noteIndex":0},"citationItems":[{"id":"9MGBCW8t/PeERqiK2","uris":["http://zotero.org/users/local/IgHOKxi1/items/K2U8AFCE"],"uri":["http://zotero.org/users/local/IgHOKxi1/items/K2U8AFCE"],"itemData":{"id":338,"type":"article-journal","abstract":"The hygiene hypothesis postulates that an environment with a high incidence of infectious diseases protects against allergic and autoimmune diseases, whereas hygienic surroundings increase the incidence of these disorders. This review examines the evidence in support of the hygiene hypothesis and offers a number of mechanisms that could explain the relation between sanitary conditions and susceptibility to allergic and autoimmune diseases.","container-title":"New England Journal of Medicine","DOI":"10.1056/NEJMra020100","ISSN":"0028-4793","issue":"12","note":"publisher: Massachusetts Medical Society\n_eprint: https://doi.org/10.1056/NEJMra020100\nPMID: 12239261","page":"911-920","source":"Taylor and Francis+NEJM","title":"The Effect of Infections on Susceptibility to Autoimmune and Allergic Diseases","volume":"347","author":[{"family":"Bach","given":"Jean-François"}],"issued":{"date-parts":[["2002",9,19]]}}}],"schema":"https://github.com/citation-style-language/schema/raw/master/csl-citation.json"}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[130]</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При этом вирусные или бактериальные компоненты и химические адъюванты (например, алюминий), содержащиеся во многих вакцинах, считались факторами риска развития ВЗК из-за потенциального риска стимуляции иммунной системы, приводящей к нерегулированному воспалительному ответу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yc55yvhi","properties":{"formattedCitation":"[131]","plainCitation":"[131]","noteIndex":0},"citationItems":[{"id":"9MGBCW8t/vntdRh5k","uris":["http://zotero.org/users/local/IgHOKxi1/items/8DCVYBBJ"],"uri":["http://zotero.org/users/local/IgHOKxi1/items/8DCVYBBJ"],"itemData":{"id":340,"type":"article-journal","abstract":"BACKGROUND: Environmental exposures in early life have been implicated in the aetiology of inflammatory bowel disease.\nOBJECTIVE: To examine environmental risk factors prior to the development of inflammatory bowel disease in a paediatric population based case control study.\nMETHODS: A total of 222 incident cases of Crohn's disease and 60 incident cases of ulcerative colitis occurring before 17 years of age between January 1988 and December 1997 were matched with one control subject by sex, age, and geographical location. We recorded 140 study variables in a questionnaire that covered familial history of inflammatory bowel disease, events during the perinatal period, infant and child diet, vaccinations and childhood diseases, household amenities, and the family's socioeconomic status.\nRESULTS: In a multivariate model, familial history of inflammatory bowel disease (odds ratio (OR) 4.3 (95% confidence interval 2.3-8)), breast feeding (OR 2.1 (1.3-3.4)), bacille Calmette-Guerin vaccination (OR 3.6 (1.1-11.9)), and history of eczema (OR 2.1 (1-4.5)) were significant risk factors for Crohn's disease whereas regular drinking of tap water was a protective factor (OR 0.56 (0.3-1)). Familial history of inflammatory bowel disease (OR 12.5 (2.2-71.4)), disease during pregnancy (OR 8.9 (1.5-52)), and bedroom sharing (OR 7.1 (1.9-27.4)) were risk factors for ulcerative colitis whereas appendicectomy was a protective factor (OR 0.06 (0.01-0.36)).\nCONCLUSIONS: While family history and appendicectomy are known risk factors, changes in risk based on domestic promiscuity, certain vaccinations, and dietary factors may provide new aetiological clues.","container-title":"Gut","DOI":"10.1136/gut.2004.054353","ISSN":"0017-5749","issue":"3","journalAbbreviation":"Gut","language":"eng","note":"PMID: 15710983\nPMCID: PMC1774426","page":"357-363","source":"PubMed","title":"Environmental risk factors in paediatric inflammatory bowel diseases: a population based case control study","title-short":"Environmental risk factors in paediatric inflammatory bowel diseases","volume":"54","author":[{"family":"Baron","given":"S."},{"family":"Turck","given":"D."},{"family":"Leplat","given":"C."},{"family":"Merle","given":"V."},{"family":"Gower-Rousseau","given":"C."},{"family":"Marti","given":"R."},{"family":"Yzet","given":"T."},{"family":"Lerebours","given":"E."},{"family":"Dupas","given":"J.-L."},{"family":"Debeugny","given":"S."},{"family":"Salomez","given":"J.-L."},{"family":"Cortot","given":"A."},{"family":"Colombel","given":"J.-F."}],"issued":{"date-parts":[["2005",3]]}}}],"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[131]</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351351D5" w14:textId="4F3EC93A" w:rsidR="004301C9" w:rsidRPr="00670FA0" w:rsidRDefault="004301C9" w:rsidP="006D3E55">
      <w:pPr>
        <w:spacing w:after="0" w:line="240" w:lineRule="auto"/>
        <w:ind w:firstLine="709"/>
        <w:jc w:val="both"/>
        <w:rPr>
          <w:rFonts w:ascii="Times New Roman" w:eastAsia="Times New Roman" w:hAnsi="Times New Roman" w:cs="Times New Roman"/>
          <w:sz w:val="28"/>
          <w:szCs w:val="28"/>
          <w:lang w:eastAsia="ru-RU"/>
        </w:rPr>
      </w:pPr>
      <w:r w:rsidRPr="0085225A">
        <w:rPr>
          <w:rFonts w:ascii="Times New Roman" w:eastAsia="Times New Roman" w:hAnsi="Times New Roman" w:cs="Times New Roman"/>
          <w:color w:val="000000"/>
          <w:sz w:val="28"/>
          <w:szCs w:val="28"/>
          <w:lang w:eastAsia="ru-RU"/>
        </w:rPr>
        <w:t xml:space="preserve">В 1995 году впервые было сообщено, что вакцина против кори повышает риск развития ВЗК. Последующие исследования не показали никакой связи между вакцинацией против кори и ВЗК. Эпидемиологические исследования, в которых исследовались другие вакцины, такие как БЦЖ, дифтерия, столбняк, полиомиелит, оспа, коклюш, краснуха и эпидемический паротит, сообщили о противоречивых результатах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rxirez8H","properties":{"formattedCitation":"[132,133]","plainCitation":"[132,133]","noteIndex":0},"citationItems":[{"id":"9MGBCW8t/O7nnps4H","uris":["http://zotero.org/users/local/IgHOKxi1/items/3R9CXZ8A"],"uri":["http://zotero.org/users/local/IgHOKxi1/items/3R9CXZ8A"],"itemData":{"id":344,"type":"article-journal","abstract":"BACKGROUND: The role of environmental factors in development of inflammatory bowel disease (IBD) remains uncertain. The aim of the present study was to assess a number of formerly suggested environmental factors in a case-control study of an unselected and recently diagnosed group of patients with IBD and a control group of orthopaedic patients.\nMETHODS: A total of 123 patients diagnosed with Crohn's disease (CD) and 144 with ulcerative colitis (UC) in Copenhagen (2003-2004) were matched 1:1 on age and gender to 267 orthopaedic controls. Participants received a questionnaire with 87 questions concerning environmental factors prior to IBD/orthopaedic admission. Odds ratios (OR) were calculated by logistic regression.\nRESULTS: Being breastfed &gt;6 months (OR, 0.50; 95% CI, 0.23-1.11) and undergoing tonsillectomy (OR, 0.49; 95% CI, 0.31-0.78) decreased the odds for IBD, whereas appendectomy decreased the odds for UC only (OR, 0.29; 95% CI, 0.12-0.71). Vaccination against pertussis (OR, 2.08; 95% CI, 1.07-4.03) and polio (OR, 2.38; 95% CI, 1.04-5.43) increased the odds for IBD, whereas measles infection increased the odds for UC (OR, 3.50; 95% CI, 1.15-10.6). Low consumption of fibres and high consumption of sugar were significantly associated with development of CD and UC. Smoking increased the risk for CD and protected against UC.\nCONCLUSION: Among Danish patients with CD and UC belonging to an unselected cohort, disease occurrence was found to be associated both with well-known factors such as smoking and appendectomy, and with more debated factors including breastfeeding, tonsillectomy, childhood vaccinations, childhood infections, and dietary intake of fibres and sugar.","container-title":"Journal of Crohn's &amp; Colitis","DOI":"10.1016/j.crohns.2011.05.010","ISSN":"1876-4479","issue":"6","journalAbbreviation":"J Crohns Colitis","language":"eng","note":"PMID: 22115378","page":"577-584","source":"PubMed","title":"Environmental factors in inflammatory bowel disease: a case-control study based on a Danish inception cohort","title-short":"Environmental factors in inflammatory bowel disease","volume":"5","author":[{"family":"Hansen","given":"Tanja Stenbaek"},{"family":"Jess","given":"Tine"},{"family":"Vind","given":"Ida"},{"family":"Elkjaer","given":"Margarita"},{"family":"Nielsen","given":"Malene Fey"},{"family":"Gamborg","given":"Michael"},{"family":"Munkholm","given":"Pia"}],"issued":{"date-parts":[["2011",12]]}}},{"id":"9MGBCW8t/SXhDxEXq","uris":["http://zotero.org/users/local/IgHOKxi1/items/LD6NEW2I"],"uri":["http://zotero.org/users/local/IgHOKxi1/items/LD6NEW2I"],"itemData":{"id":342,"type":"article-journal","abstract":"This international case control study was conducted in 14 centers in 9 countries to investigate factors in childhood which may have a bearing on the etiology or pathogenesis of ulcerative colitis (UC) and Crohn's disease (CD). 197 patients with UC and 302 with CD (499 with inflammatory bowel disease (IBD] whose disease started before age 20 years and whose age at time of study was less than 25 years were investigated, with two age- and sex-matched controls for each patient. All subjects were studied with uniform questionnaires. Eczema was found significantly more frequently in patients with CD (p less than 0.005) and in their fathers (p less than 0.025), mothers (p less than 0.002), and siblings (p less than 0.01) as compared with their respective controls. IBD was significantly more frequent in parents, siblings, cousins, grandparents, and uncles of patients than in their respective controls. The fathers of patients with UC had significantly more major gastrointestinal and cardiovascular diseases at the time of the patient's birth than the fathers of controls. In North America mothers of patients with UC and CD took vitamin, mineral, and iron preparations during pregnancy significantly less frequently than mothers of controls. Patients with CD and UC consumed a lower residue diet than controls. Recurrent respiratory infections were more frequent in patients with UC and CD (p less than 0.001); it is uncertain whether this preceded disease. Hospitalization for respiratory diseases was more frequent in patients than controls, and the use of antibiotics more frequent in patients with CD. Smallpox vaccination was less frequent (p less than 0.05) in patients with CD, and chickenpox infection was less common in patients with UC (p less than 0.01). No significant differences were found between patients and controls in relation to various human and non-human contacts during childhood. Number of siblings, being an only child, and birth order did not differ markedly between patients and controls, and we could not confirm the 'sheltered child' hypothesis in IBD. The parents of controls were slightly better educated and their social class tended to be higher than those of parents of patients. There were significant associations between some of the main factors investigated in this study. No significant differences were found between patients and controls in the frequency of breast feeding, cereal consumption, sugar added to milk in infancy, gastroenteritis in childhood, major stressful life events, and many other factors.(ABSTRACT TRUNCATED AT 400 WORDS)","container-title":"Scandinavian Journal of Gastroenterology","DOI":"10.3109/00365528708991950","ISSN":"0036-5521","issue":"8","journalAbbreviation":"Scand. J. Gastroenterol.","language":"eng","note":"PMID: 3685876","page":"1009-1024","source":"PubMed","title":"Childhood factors in ulcerative colitis and Crohn's disease. An international cooperative study","volume":"22","author":[{"family":"Gilat","given":"T."},{"family":"Hacohen","given":"D."},{"family":"Lilos","given":"P."},{"family":"Langman","given":"M. J."}],"issued":{"date-parts":[["1987",10]]}}}],"schema":"https://github.com/citation-style-language/schema/raw/master/csl-citation.json"}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[132,</w:t>
      </w:r>
      <w:r w:rsidR="00C47EA2">
        <w:rPr>
          <w:rFonts w:ascii="Times New Roman" w:hAnsi="Times New Roman" w:cs="Times New Roman"/>
          <w:sz w:val="28"/>
        </w:rPr>
        <w:t xml:space="preserve"> </w:t>
      </w:r>
      <w:r w:rsidR="008C6AC7" w:rsidRPr="008C6AC7">
        <w:rPr>
          <w:rFonts w:ascii="Times New Roman" w:hAnsi="Times New Roman" w:cs="Times New Roman"/>
          <w:sz w:val="28"/>
        </w:rPr>
        <w:t>133]</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Большой метаанализ, включающий 11 исследований (2400 пациентов с ВЗК и 34000 контролей), не выявил какого-либо значительного повышенного риска развития ВЗК после иммунизации детей БЦЖ, дифтерией, столбняком, оспой, коклюшем, корью, эпидемическим паротитом и краснухой</w:t>
      </w:r>
      <w:r w:rsidRPr="008F7D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9I6CslKt","properties":{"formattedCitation":"[134]","plainCitation":"[134]","noteIndex":0},"citationItems":[{"id":66,"uris":["http://zotero.org/users/4365502/items/H6UU6MXD"],"uri":["http://zotero.org/users/4365502/items/H6UU6MXD"],"itemData":{"id":66,"type":"article-journal","abstract":"&lt;h3&gt;Background &amp; Aims&lt;/h3&gt;&lt;p&gt;Environmental factors may play a key role in the pathogenesis of inflammatory bowel disease (IBD). Whether vaccination is associated causally with IBD is controversial. We performed a meta-analysis of case–control and cohort studies on the association between vaccination and the risk for IBD.&lt;/p&gt;&lt;h3&gt;Methods&lt;/h3&gt;&lt;p&gt;Studies and abstracts investigating the relationship between vaccination and subsequent risk for developing IBD were reviewed. Childhood or adult immunizations with any vaccine type, at any dose, and with any vaccine schedule were used as inclusion criteria.&lt;/p&gt;&lt;h3&gt;Results&lt;/h3&gt;&lt;p&gt;Eleven studies were included in the systematic review and meta-analysis: 8 case–control studies and 3 cohort studies. Studied vaccines were bacille Calmette–Guérin), vaccines against diphtheria, tetanus, smallpox, poliomyelitis, pertussis, H1N1, measles, rubella, mumps, and the combined measles, mumps, and rubella vaccine. Only a few details about vaccine type or route of administration were found in studies. Overall, there was no association between childhood immunization and risk for developing IBD: bacille Calmette–Guérin, relative risk (RR) of 1.04 (95% confidence interval [CI], 0.78–1.38), diphtheria, RR of 1.24 (95% CI, 0.80–1.94), tetanus, RR of 1.27 (95% CI, 0.77–2.08), smallpox, RR of 1.08 (95% CI, 0.70–1.67), poliomyelitis, RR of 1.79 (95% CI, 0.88–3.66), an measles containing vaccines, RR of 1.33 (95% CI, 0.31–5.80) in cohort studies, and RR of 0.85 (95% CI, 0.60–1.20) in case–control studies. Subgroup analysis for Crohn's disease (CD) and ulcerative colitis (UC) found an association between the poliomyelitis vaccine and risk for developing CD (RR, 2.28; 95% CI, 1.12–4.63) or UC (RR, 3.48; 95% CI, 1.2–9.71). The RR of developing IBD after H1N1 vaccination was 1.13 (95% CI, 0.97–1.32).&lt;/p&gt;&lt;h3&gt;Conclusions&lt;/h3&gt;&lt;p&gt;Results of this meta-analysis show no evidence supporting an association between childhood immunization or H1N1 vaccination in adults and risk of developing IBD. The association between the poliomyelitis vaccine and the risk for CD or UC should be analyzed with caution because of study heterogeneity.&lt;/p&gt;","container-title":"Clinical Gastroenterology and Hepatology","DOI":"10.1016/j.cgh.2015.04.179","ISSN":"1542-3565, 1542-7714","issue":"8","journalAbbreviation":"Clinical Gastroenterology and Hepatology","language":"English","note":"publisher: Elsevier","page":"1405-1415.e1","source":"www.cghjournal.org","title":"Vaccination and Risk for Developing Inflammatory Bowel Disease: A Meta-Analysis of Case–Control and Cohort Studies","title-short":"Vaccination and Risk for Developing Inflammatory Bowel Disease","volume":"13","author":[{"family":"Chambrun","given":"Guillaume Pineton","dropping-particle":"de"},{"family":"Dauchet","given":"Luc"},{"family":"Gower-Rousseau","given":"Corinne"},{"family":"Cortot","given":"Antoine"},{"family":"Colombel","given":"Jean-Frédéric"},{"family":"Peyrin-Biroulet","given":"Laurent"}],"issued":{"date-parts":[["2015",8,1]]}}}],"schema":"https://github.com/citation-style-language/schema/raw/master/csl-citation.json"} </w:instrText>
      </w:r>
      <w:r>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[134]</w:t>
      </w:r>
      <w:r>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Интересно, что после вакцинации против полиомиелита был повышенный риск ВЗК, однако исследования, включенные в </w:t>
      </w:r>
      <w:r w:rsidRPr="0085225A">
        <w:rPr>
          <w:rFonts w:ascii="Times New Roman" w:eastAsia="Times New Roman" w:hAnsi="Times New Roman" w:cs="Times New Roman"/>
          <w:color w:val="000000"/>
          <w:sz w:val="28"/>
          <w:szCs w:val="28"/>
          <w:lang w:eastAsia="ru-RU"/>
        </w:rPr>
        <w:lastRenderedPageBreak/>
        <w:t xml:space="preserve">мета-анализ, имели значительную гетерогенность среди них, что ограничивает </w:t>
      </w:r>
      <w:r w:rsidRPr="00670FA0">
        <w:rPr>
          <w:rFonts w:ascii="Times New Roman" w:eastAsia="Times New Roman" w:hAnsi="Times New Roman" w:cs="Times New Roman"/>
          <w:sz w:val="28"/>
          <w:szCs w:val="28"/>
          <w:lang w:eastAsia="ru-RU"/>
        </w:rPr>
        <w:t xml:space="preserve">возможность обобщения результатов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zEkPLA8j","properties":{"formattedCitation":"[134]","plainCitation":"[134]","noteIndex":0},"citationItems":[{"id":66,"uris":["http://zotero.org/users/4365502/items/H6UU6MXD"],"uri":["http://zotero.org/users/4365502/items/H6UU6MXD"],"itemData":{"id":66,"type":"article-journal","abstract":"&lt;h3&gt;Background &amp; Aims&lt;/h3&gt;&lt;p&gt;Environmental factors may play a key role in the pathogenesis of inflammatory bowel disease (IBD). Whether vaccination is associated causally with IBD is controversial. We performed a meta-analysis of case–control and cohort studies on the association between vaccination and the risk for IBD.&lt;/p&gt;&lt;h3&gt;Methods&lt;/h3&gt;&lt;p&gt;Studies and abstracts investigating the relationship between vaccination and subsequent risk for developing IBD were reviewed. Childhood or adult immunizations with any vaccine type, at any dose, and with any vaccine schedule were used as inclusion criteria.&lt;/p&gt;&lt;h3&gt;Results&lt;/h3&gt;&lt;p&gt;Eleven studies were included in the systematic review and meta-analysis: 8 case–control studies and 3 cohort studies. Studied vaccines were bacille Calmette–Guérin), vaccines against diphtheria, tetanus, smallpox, poliomyelitis, pertussis, H1N1, measles, rubella, mumps, and the combined measles, mumps, and rubella vaccine. Only a few details about vaccine type or route of administration were found in studies. Overall, there was no association between childhood immunization and risk for developing IBD: bacille Calmette–Guérin, relative risk (RR) of 1.04 (95% confidence interval [CI], 0.78–1.38), diphtheria, RR of 1.24 (95% CI, 0.80–1.94), tetanus, RR of 1.27 (95% CI, 0.77–2.08), smallpox, RR of 1.08 (95% CI, 0.70–1.67), poliomyelitis, RR of 1.79 (95% CI, 0.88–3.66), an measles containing vaccines, RR of 1.33 (95% CI, 0.31–5.80) in cohort studies, and RR of 0.85 (95% CI, 0.60–1.20) in case–control studies. Subgroup analysis for Crohn's disease (CD) and ulcerative colitis (UC) found an association between the poliomyelitis vaccine and risk for developing CD (RR, 2.28; 95% CI, 1.12–4.63) or UC (RR, 3.48; 95% CI, 1.2–9.71). The RR of developing IBD after H1N1 vaccination was 1.13 (95% CI, 0.97–1.32).&lt;/p&gt;&lt;h3&gt;Conclusions&lt;/h3&gt;&lt;p&gt;Results of this meta-analysis show no evidence supporting an association between childhood immunization or H1N1 vaccination in adults and risk of developing IBD. The association between the poliomyelitis vaccine and the risk for CD or UC should be analyzed with caution because of study heterogeneity.&lt;/p&gt;","container-title":"Clinical Gastroenterology and Hepatology","DOI":"10.1016/j.cgh.2015.04.179","ISSN":"1542-3565, 1542-7714","issue":"8","journalAbbreviation":"Clinical Gastroenterology and Hepatology","language":"English","note":"publisher: Elsevier","page":"1405-1415.e1","source":"www.cghjournal.org","title":"Vaccination and Risk for Developing Inflammatory Bowel Disease: A Meta-Analysis of Case–Control and Cohort Studies","title-short":"Vaccination and Risk for Developing Inflammatory Bowel Disease","volume":"13","author":[{"family":"Chambrun","given":"Guillaume Pineton","dropping-particle":"de"},{"family":"Dauchet","given":"Luc"},{"family":"Gower-Rousseau","given":"Corinne"},{"family":"Cortot","given":"Antoine"},{"family":"Colombel","given":"Jean-Frédéric"},{"family":"Peyrin-Biroulet","given":"Laurent"}],"issued":{"date-parts":[["2015",8,1]]}}}],"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[134</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1410</w:t>
      </w:r>
      <w:r w:rsidR="008C6AC7" w:rsidRPr="00670FA0">
        <w:rPr>
          <w:rFonts w:ascii="Times New Roman" w:hAnsi="Times New Roman" w:cs="Times New Roman"/>
          <w:sz w:val="28"/>
        </w:rPr>
        <w:t>]</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 xml:space="preserve">. </w:t>
      </w:r>
    </w:p>
    <w:p w14:paraId="41372661" w14:textId="77777777" w:rsidR="004301C9" w:rsidRPr="00670FA0" w:rsidRDefault="004301C9" w:rsidP="006D3E55">
      <w:pPr>
        <w:spacing w:after="0" w:line="240" w:lineRule="auto"/>
        <w:ind w:firstLine="709"/>
        <w:jc w:val="both"/>
        <w:rPr>
          <w:rFonts w:ascii="Times New Roman" w:eastAsia="Times New Roman" w:hAnsi="Times New Roman" w:cs="Times New Roman"/>
          <w:i/>
          <w:sz w:val="28"/>
          <w:szCs w:val="28"/>
          <w:lang w:eastAsia="ru-RU"/>
        </w:rPr>
      </w:pPr>
      <w:r w:rsidRPr="00670FA0">
        <w:rPr>
          <w:rFonts w:ascii="Times New Roman" w:eastAsia="Times New Roman" w:hAnsi="Times New Roman" w:cs="Times New Roman"/>
          <w:i/>
          <w:sz w:val="28"/>
          <w:szCs w:val="28"/>
          <w:lang w:eastAsia="ru-RU"/>
        </w:rPr>
        <w:t>Грудное вскармливание</w:t>
      </w:r>
    </w:p>
    <w:p w14:paraId="7BC83472" w14:textId="129CF1FD" w:rsidR="004301C9" w:rsidRPr="0085225A" w:rsidRDefault="004301C9" w:rsidP="006D3E55">
      <w:pPr>
        <w:spacing w:after="0" w:line="240" w:lineRule="auto"/>
        <w:ind w:firstLine="709"/>
        <w:jc w:val="both"/>
        <w:rPr>
          <w:rFonts w:ascii="Times New Roman" w:eastAsia="Times New Roman" w:hAnsi="Times New Roman" w:cs="Times New Roman"/>
          <w:color w:val="000000"/>
          <w:sz w:val="28"/>
          <w:szCs w:val="28"/>
          <w:lang w:eastAsia="ru-RU"/>
        </w:rPr>
      </w:pPr>
      <w:r w:rsidRPr="00670FA0">
        <w:rPr>
          <w:rFonts w:ascii="Times New Roman" w:eastAsia="Times New Roman" w:hAnsi="Times New Roman" w:cs="Times New Roman"/>
          <w:sz w:val="28"/>
          <w:szCs w:val="28"/>
          <w:lang w:eastAsia="ru-RU"/>
        </w:rPr>
        <w:t xml:space="preserve">Грудное вскармливание </w:t>
      </w:r>
      <w:r w:rsidR="00C47EA2" w:rsidRPr="00670FA0">
        <w:rPr>
          <w:rFonts w:ascii="Times New Roman" w:eastAsia="Times New Roman" w:hAnsi="Times New Roman" w:cs="Times New Roman"/>
          <w:sz w:val="28"/>
          <w:szCs w:val="28"/>
          <w:lang w:eastAsia="ru-RU"/>
        </w:rPr>
        <w:t>–</w:t>
      </w:r>
      <w:r w:rsidRPr="00670FA0">
        <w:rPr>
          <w:rFonts w:ascii="Times New Roman" w:eastAsia="Times New Roman" w:hAnsi="Times New Roman" w:cs="Times New Roman"/>
          <w:sz w:val="28"/>
          <w:szCs w:val="28"/>
          <w:lang w:eastAsia="ru-RU"/>
        </w:rPr>
        <w:t xml:space="preserve"> это раннее воздействие окружающей среды, которое влияет на развитие иммунной системы и кишечного </w:t>
      </w:r>
      <w:proofErr w:type="spellStart"/>
      <w:r w:rsidRPr="00670FA0">
        <w:rPr>
          <w:rFonts w:ascii="Times New Roman" w:eastAsia="Times New Roman" w:hAnsi="Times New Roman" w:cs="Times New Roman"/>
          <w:sz w:val="28"/>
          <w:szCs w:val="28"/>
          <w:lang w:eastAsia="ru-RU"/>
        </w:rPr>
        <w:t>микробиома</w:t>
      </w:r>
      <w:proofErr w:type="spellEnd"/>
      <w:r w:rsidRPr="00670FA0">
        <w:rPr>
          <w:rFonts w:ascii="Times New Roman" w:eastAsia="Times New Roman" w:hAnsi="Times New Roman" w:cs="Times New Roman"/>
          <w:sz w:val="28"/>
          <w:szCs w:val="28"/>
          <w:lang w:eastAsia="ru-RU"/>
        </w:rPr>
        <w:t xml:space="preserve">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qBtlwflC","properties":{"formattedCitation":"[135]","plainCitation":"[135]","noteIndex":0},"citationItems":[{"id":65,"uris":["http://zotero.org/users/4365502/items/GM8D6GPA"],"uri":["http://zotero.org/users/4365502/items/GM8D6GPA"],"itemData":{"id":65,"type":"article-journal","abstract":"The hygiene hypothesis is thought to be a significant contributor to the growing incidence of inflammatory bowel disease (IBD) around the world, although the evidence for specific factors that underlie the hygiene hypothesis in IBD is unclear. We aimed to systematically review the literature to determine which hygiene-related factors are associated with the development of IBD. Publications identified from a broad based MEDLINE and Current Contents search between 1966 and 2007 on key terms relevant to the 'hygiene hypothesis' and IBD including H pylori exposure, helminths, cold chain hypothesis, measles infection and vaccination, antibiotic use, breastfeeding, family size, sibship, urban upbringing, day care attendance and domestic hygiene were reviewed. The literature suggests that the hygiene hypothesis and its association with decreased microbial exposure in childhood probably plays an important role in the development of IBD, although the strength of the supporting data for each of the factors varies considerably. The most promising factors that may potentially be associated with development of IBD include H pylori exposure, helminths, breastfeeding and sibship. However, the vast majority of studies in this area are plagued by serious methodological shortcomings, particularly the reliance on retrospective recall of information making it difficult to truly ascertain the importance of a 'hygiene hypothesis' in IBD. The 'hygiene hypothesis' in IBD is an important area of research that may give clues to the aetiology of this disease. Directions for future research are recommended.","container-title":"World Journal of Gastroenterology : WJG","DOI":"10.3748/wjg.14.165","ISSN":"1007-9327","issue":"2","journalAbbreviation":"World J Gastroenterol","note":"PMID: 18186549\nPMCID: PMC2675108","page":"165-173","source":"PubMed Central","title":"Hygiene hypothesis in inflammatory bowel disease: A critical review of the literature","title-short":"Hygiene hypothesis in inflammatory bowel disease","volume":"14","author":[{"family":"Koloski","given":"Natasha A"},{"family":"Bret","given":"Laurel"},{"family":"Radford-Smith","given":"Graham"}],"issued":{"date-parts":[["2008",1,14]]}}}],"schema":"https://github.com/citation-style-language/schema/raw/master/csl-citation.json"}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[135]</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 xml:space="preserve">. Грудное вскармливание играет очень важную роль в защите от ранних кишечных инфекций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jREdWBc7","properties":{"formattedCitation":"[136]","plainCitation":"[136]","noteIndex":0},"citationItems":[{"id":"9MGBCW8t/oUNCABAk","uris":["http://zotero.org/users/local/IgHOKxi1/items/4JMBZGQW"],"uri":["http://zotero.org/users/local/IgHOKxi1/items/4JMBZGQW"],"itemData":{"id":354,"type":"article-journal","abstract":"The concept of the immune system in human milk emerged in the 1970s from clinical and laboratory observations made between the late 18th through the mid-20th centuries. The discovery of living leukocytes in human milk in 1970 was the final link to the chain of evidence that culminated in the concept. The concept was later expanded to include not only antimicrobial but also anti-inflammatory and immunoregulatory agents. These agents evolved to compensate for developmental delays in the immune system during infancy. Indeed, that explains the defense by human milk against common infectious diseases in infancy, necrotizing enterocolitis in preterm infants, and immune-mediated disorders such as Crohn's disease in later childhood. These diverse evolutionary outcomes underscore the superiority of human milk for the nutrition of human infants. Finally, other components of the immune system in human milk and their fate and functions in the developing infant may well be discovered in the near future.","container-title":"Breastfeeding Medicine: The Official Journal of the Academy of Breastfeeding Medicine","DOI":"10.1089/bfm.2007.0024","ISSN":"1556-8342","issue":"4","journalAbbreviation":"Breastfeed Med","language":"eng","note":"PMID: 18081456","page":"195-204","source":"PubMed","title":"The immune system in human milk and the developing infant","volume":"2","author":[{"family":"Goldman","given":"Armond S."}],"issued":{"date-parts":[["2007",12]]}}}],"schema":"https://github.com/citation-style-language/schema/raw/master/csl-citation.json"}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[136]</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 xml:space="preserve">. </w:t>
      </w:r>
      <w:proofErr w:type="spellStart"/>
      <w:r w:rsidRPr="00670FA0">
        <w:rPr>
          <w:rFonts w:ascii="Times New Roman" w:eastAsia="Times New Roman" w:hAnsi="Times New Roman" w:cs="Times New Roman"/>
          <w:sz w:val="28"/>
          <w:szCs w:val="28"/>
          <w:lang w:eastAsia="ru-RU"/>
        </w:rPr>
        <w:t>Микробиом</w:t>
      </w:r>
      <w:proofErr w:type="spellEnd"/>
      <w:r w:rsidRPr="00670FA0">
        <w:rPr>
          <w:rFonts w:ascii="Times New Roman" w:eastAsia="Times New Roman" w:hAnsi="Times New Roman" w:cs="Times New Roman"/>
          <w:sz w:val="28"/>
          <w:szCs w:val="28"/>
          <w:lang w:eastAsia="ru-RU"/>
        </w:rPr>
        <w:t xml:space="preserve"> кишечника регулируется грудным вскармливанием, поскольку он ингибирует рост некоторых бактерий благодаря своим антибактериальным компонентам и способствует росту некоторых бактерий, таких как </w:t>
      </w:r>
      <w:proofErr w:type="spellStart"/>
      <w:r w:rsidRPr="00670FA0">
        <w:rPr>
          <w:rFonts w:ascii="Times New Roman" w:eastAsia="Times New Roman" w:hAnsi="Times New Roman" w:cs="Times New Roman"/>
          <w:sz w:val="28"/>
          <w:szCs w:val="28"/>
          <w:lang w:eastAsia="ru-RU"/>
        </w:rPr>
        <w:t>Bifidobacterium</w:t>
      </w:r>
      <w:proofErr w:type="spellEnd"/>
      <w:r w:rsidRPr="00670FA0">
        <w:rPr>
          <w:rFonts w:ascii="Times New Roman" w:eastAsia="Times New Roman" w:hAnsi="Times New Roman" w:cs="Times New Roman"/>
          <w:sz w:val="28"/>
          <w:szCs w:val="28"/>
          <w:lang w:eastAsia="ru-RU"/>
        </w:rPr>
        <w:t xml:space="preserve"> и </w:t>
      </w:r>
      <w:proofErr w:type="spellStart"/>
      <w:r w:rsidRPr="00670FA0">
        <w:rPr>
          <w:rFonts w:ascii="Times New Roman" w:eastAsia="Times New Roman" w:hAnsi="Times New Roman" w:cs="Times New Roman"/>
          <w:sz w:val="28"/>
          <w:szCs w:val="28"/>
          <w:lang w:eastAsia="ru-RU"/>
        </w:rPr>
        <w:t>Lactobacillus</w:t>
      </w:r>
      <w:proofErr w:type="spellEnd"/>
      <w:r w:rsidRPr="00670FA0">
        <w:rPr>
          <w:rFonts w:ascii="Times New Roman" w:eastAsia="Times New Roman" w:hAnsi="Times New Roman" w:cs="Times New Roman"/>
          <w:sz w:val="28"/>
          <w:szCs w:val="28"/>
          <w:lang w:eastAsia="ru-RU"/>
        </w:rPr>
        <w:t xml:space="preserve">, продуцируя факторы роста </w:t>
      </w:r>
      <w:r w:rsidRPr="00670FA0">
        <w:rPr>
          <w:rFonts w:ascii="Times New Roman" w:eastAsia="Times New Roman" w:hAnsi="Times New Roman" w:cs="Times New Roman"/>
          <w:sz w:val="28"/>
          <w:szCs w:val="28"/>
          <w:lang w:eastAsia="ru-RU"/>
        </w:rPr>
        <w:fldChar w:fldCharType="begin"/>
      </w:r>
      <w:r w:rsidR="008C6AC7" w:rsidRPr="00670FA0">
        <w:rPr>
          <w:rFonts w:ascii="Times New Roman" w:eastAsia="Times New Roman" w:hAnsi="Times New Roman" w:cs="Times New Roman"/>
          <w:sz w:val="28"/>
          <w:szCs w:val="28"/>
          <w:lang w:eastAsia="ru-RU"/>
        </w:rPr>
        <w:instrText xml:space="preserve"> ADDIN ZOTERO_ITEM CSL_CITATION {"citationID":"51rSqw6m","properties":{"formattedCitation":"[135]","plainCitation":"[135]","noteIndex":0},"citationItems":[{"id":65,"uris":["http://zotero.org/users/4365502/items/GM8D6GPA"],"uri":["http://zotero.org/users/4365502/items/GM8D6GPA"],"itemData":{"id":65,"type":"article-journal","abstract":"The hygiene hypothesis is thought to be a significant contributor to the growing incidence of inflammatory bowel disease (IBD) around the world, although the evidence for specific factors that underlie the hygiene hypothesis in IBD is unclear. We aimed to systematically review the literature to determine which hygiene-related factors are associated with the development of IBD. Publications identified from a broad based MEDLINE and Current Contents search between 1966 and 2007 on key terms relevant to the 'hygiene hypothesis' and IBD including H pylori exposure, helminths, cold chain hypothesis, measles infection and vaccination, antibiotic use, breastfeeding, family size, sibship, urban upbringing, day care attendance and domestic hygiene were reviewed. The literature suggests that the hygiene hypothesis and its association with decreased microbial exposure in childhood probably plays an important role in the development of IBD, although the strength of the supporting data for each of the factors varies considerably. The most promising factors that may potentially be associated with development of IBD include H pylori exposure, helminths, breastfeeding and sibship. However, the vast majority of studies in this area are plagued by serious methodological shortcomings, particularly the reliance on retrospective recall of information making it difficult to truly ascertain the importance of a 'hygiene hypothesis' in IBD. The 'hygiene hypothesis' in IBD is an important area of research that may give clues to the aetiology of this disease. Directions for future research are recommended.","container-title":"World Journal of Gastroenterology : WJG","DOI":"10.3748/wjg.14.165","ISSN":"1007-9327","issue":"2","journalAbbreviation":"World J Gastroenterol","note":"PMID: 18186549\nPMCID: PMC2675108","page":"165-173","source":"PubMed Central","title":"Hygiene hypothesis in inflammatory bowel disease: A critical review of the literature","title-short":"Hygiene hypothesis in inflammatory bowel disease","volume":"14","author":[{"family":"Koloski","given":"Natasha A"},{"family":"Bret","given":"Laurel"},{"family":"Radford-Smith","given":"Graham"}],"issued":{"date-parts":[["2008",1,14]]}}}],"schema":"https://github.com/citation-style-language/schema/raw/master/csl-citation.json"} </w:instrText>
      </w:r>
      <w:r w:rsidRPr="00670FA0">
        <w:rPr>
          <w:rFonts w:ascii="Times New Roman" w:eastAsia="Times New Roman" w:hAnsi="Times New Roman" w:cs="Times New Roman"/>
          <w:sz w:val="28"/>
          <w:szCs w:val="28"/>
          <w:lang w:eastAsia="ru-RU"/>
        </w:rPr>
        <w:fldChar w:fldCharType="separate"/>
      </w:r>
      <w:r w:rsidR="008C6AC7" w:rsidRPr="00670FA0">
        <w:rPr>
          <w:rFonts w:ascii="Times New Roman" w:hAnsi="Times New Roman" w:cs="Times New Roman"/>
          <w:sz w:val="28"/>
        </w:rPr>
        <w:t>[135</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170</w:t>
      </w:r>
      <w:r w:rsidR="008C6AC7" w:rsidRPr="00670FA0">
        <w:rPr>
          <w:rFonts w:ascii="Times New Roman" w:hAnsi="Times New Roman" w:cs="Times New Roman"/>
          <w:sz w:val="28"/>
        </w:rPr>
        <w:t>]</w:t>
      </w:r>
      <w:r w:rsidRPr="00670FA0">
        <w:rPr>
          <w:rFonts w:ascii="Times New Roman" w:eastAsia="Times New Roman" w:hAnsi="Times New Roman" w:cs="Times New Roman"/>
          <w:sz w:val="28"/>
          <w:szCs w:val="28"/>
          <w:lang w:eastAsia="ru-RU"/>
        </w:rPr>
        <w:fldChar w:fldCharType="end"/>
      </w:r>
      <w:r w:rsidRPr="00670FA0">
        <w:rPr>
          <w:rFonts w:ascii="Times New Roman" w:eastAsia="Times New Roman" w:hAnsi="Times New Roman" w:cs="Times New Roman"/>
          <w:sz w:val="28"/>
          <w:szCs w:val="28"/>
          <w:lang w:eastAsia="ru-RU"/>
        </w:rPr>
        <w:t xml:space="preserve">. Грудное молоко обладает противовоспалительными свойствами, </w:t>
      </w:r>
      <w:proofErr w:type="spellStart"/>
      <w:r w:rsidRPr="00670FA0">
        <w:rPr>
          <w:rFonts w:ascii="Times New Roman" w:eastAsia="Times New Roman" w:hAnsi="Times New Roman" w:cs="Times New Roman"/>
          <w:sz w:val="28"/>
          <w:szCs w:val="28"/>
          <w:lang w:eastAsia="ru-RU"/>
        </w:rPr>
        <w:t>лактоферрин</w:t>
      </w:r>
      <w:proofErr w:type="spellEnd"/>
      <w:r w:rsidRPr="00670FA0">
        <w:rPr>
          <w:rFonts w:ascii="Times New Roman" w:eastAsia="Times New Roman" w:hAnsi="Times New Roman" w:cs="Times New Roman"/>
          <w:sz w:val="28"/>
          <w:szCs w:val="28"/>
          <w:lang w:eastAsia="ru-RU"/>
        </w:rPr>
        <w:t xml:space="preserve"> связывается с бактериальными токсинами, такими как LPS, </w:t>
      </w:r>
      <w:r w:rsidR="00670FA0">
        <w:rPr>
          <w:rFonts w:ascii="Times New Roman" w:eastAsia="Times New Roman" w:hAnsi="Times New Roman" w:cs="Times New Roman"/>
          <w:sz w:val="28"/>
          <w:szCs w:val="28"/>
          <w:lang w:eastAsia="ru-RU"/>
        </w:rPr>
        <w:t xml:space="preserve">                                                      </w:t>
      </w:r>
      <w:r w:rsidRPr="00670FA0">
        <w:rPr>
          <w:rFonts w:ascii="Times New Roman" w:eastAsia="Times New Roman" w:hAnsi="Times New Roman" w:cs="Times New Roman"/>
          <w:sz w:val="28"/>
          <w:szCs w:val="28"/>
          <w:lang w:eastAsia="ru-RU"/>
        </w:rPr>
        <w:t>PAF-</w:t>
      </w:r>
      <w:proofErr w:type="spellStart"/>
      <w:r w:rsidRPr="0085225A">
        <w:rPr>
          <w:rFonts w:ascii="Times New Roman" w:eastAsia="Times New Roman" w:hAnsi="Times New Roman" w:cs="Times New Roman"/>
          <w:color w:val="000000"/>
          <w:sz w:val="28"/>
          <w:szCs w:val="28"/>
          <w:lang w:eastAsia="ru-RU"/>
        </w:rPr>
        <w:t>ацетилгидролаза</w:t>
      </w:r>
      <w:proofErr w:type="spellEnd"/>
      <w:r w:rsidRPr="0085225A">
        <w:rPr>
          <w:rFonts w:ascii="Times New Roman" w:eastAsia="Times New Roman" w:hAnsi="Times New Roman" w:cs="Times New Roman"/>
          <w:color w:val="000000"/>
          <w:sz w:val="28"/>
          <w:szCs w:val="28"/>
          <w:lang w:eastAsia="ru-RU"/>
        </w:rPr>
        <w:t xml:space="preserve">, и расщепляет медиаторы воспаления, IL-10 и TGF-1 модулируют воспалительные лейкоциты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lldSKTif","properties":{"formattedCitation":"[137]","plainCitation":"[137]","noteIndex":0},"citationItems":[{"id":"9MGBCW8t/YE2GNUOs","uris":["http://zotero.org/users/local/IgHOKxi1/items/X2PJS5SP"],"uri":["http://zotero.org/users/local/IgHOKxi1/items/X2PJS5SP"],"itemData":{"id":357,"type":"article-journal","abstract":"This paper reviews our current knowledge of the structure and function of the iron-binding protein lactoferrin. In particular, it attempts to relate the various proposed physiological functions of lactoferrin to its most characteristic biochemical properties, i.e. its ability to bind iron and its highly basic nature. The extent to which various physiological functions can be considered as definitely established is critically reviewed, and suggestions for future research are proposed.","container-title":"Biochemistry and Cell Biology = Biochimie Et Biologie Cellulaire","DOI":"10.1139/o01-212","ISSN":"0829-8211","issue":"1","journalAbbreviation":"Biochem. Cell Biol.","language":"eng","note":"PMID: 11908632","page":"1-6","source":"PubMed","title":"The physiology of lactoferrin","volume":"80","author":[{"family":"Brock","given":"Jeremy H."}],"issued":{"date-parts":[["2002"]]}}}],"schema":"https://github.com/citation-style-language/schema/raw/master/csl-citation.json"}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[137]</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Мета-анализ исследований случай-контроль со значительной гетерогенностью показал, что грудное вскармливание было защитным как для </w:t>
      </w:r>
      <w:r w:rsidR="005C0B60" w:rsidRPr="005C0B60">
        <w:rPr>
          <w:rFonts w:ascii="Times New Roman" w:eastAsia="Times New Roman" w:hAnsi="Times New Roman" w:cs="Times New Roman"/>
          <w:color w:val="000000"/>
          <w:sz w:val="28"/>
          <w:szCs w:val="28"/>
          <w:lang w:eastAsia="ru-RU"/>
        </w:rPr>
        <w:t>болезни Крона</w:t>
      </w:r>
      <w:r w:rsidRPr="0085225A">
        <w:rPr>
          <w:rFonts w:ascii="Times New Roman" w:eastAsia="Times New Roman" w:hAnsi="Times New Roman" w:cs="Times New Roman"/>
          <w:color w:val="000000"/>
          <w:sz w:val="28"/>
          <w:szCs w:val="28"/>
          <w:lang w:eastAsia="ru-RU"/>
        </w:rPr>
        <w:t xml:space="preserve">, так и для </w:t>
      </w:r>
      <w:r w:rsidR="00E66F85" w:rsidRPr="00E66F85">
        <w:rPr>
          <w:rFonts w:ascii="Times New Roman" w:eastAsia="Times New Roman" w:hAnsi="Times New Roman" w:cs="Times New Roman"/>
          <w:color w:val="000000"/>
          <w:sz w:val="28"/>
          <w:szCs w:val="28"/>
          <w:lang w:eastAsia="ru-RU"/>
        </w:rPr>
        <w:t>язвенного колита</w:t>
      </w:r>
      <w:r w:rsidRPr="0085225A">
        <w:rPr>
          <w:rFonts w:ascii="Times New Roman" w:eastAsia="Times New Roman" w:hAnsi="Times New Roman" w:cs="Times New Roman"/>
          <w:color w:val="000000"/>
          <w:sz w:val="28"/>
          <w:szCs w:val="28"/>
          <w:lang w:eastAsia="ru-RU"/>
        </w:rPr>
        <w:t xml:space="preserve">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bme3XmAm","properties":{"formattedCitation":"[138]","plainCitation":"[138]","noteIndex":0},"citationItems":[{"id":"9MGBCW8t/DCzNPCt1","uris":["http://zotero.org/users/local/IgHOKxi1/items/PFJF2R7M"],"uri":["http://zotero.org/users/local/IgHOKxi1/items/PFJF2R7M"],"itemData":{"id":359,"type":"article-journal","abstract":"BACKGROUND: It has long been believed that breastfeeding provides protection against ulcerative colitis and Crohn disease. Studies designated to test this hypothesis were conducted without reaching conclusive results.\nOBJECTIVE: The aim of this meta-analysis was to examine the role of breastfeeding in preventing inflammatory bowel disease and to summarize the evidence gathered about this subject.\nDESIGN: A meta-analysis was performed on 17 relevant articles that were found by using MEDLINE, EMBASE, the Internet, and articles' references. The publications were fully reviewed and divided, on the basis of their quality, into 3 groups.\nRESULTS: Studies showed heterogeneous results. The pooled odds ratios of all the 17 reviewed studies, calculated according to the random-effects model, were 0.67 (95% CI: 0.52, 0.86) for Crohn disease and 0.77 (0.61, 0.96) for ulcerative colitis. However, only 4 studies for Crohn disease and 4 for ulcerative colitis were eventually included in the highest quality group. In this group, the pooled odds ratio was 0.45 (0.26, 0.79) for Crohn disease and 0.56 (0.38, 0.81) for ulcerative colitis.\nCONCLUSIONS: The results of this meta-analysis support the hypothesis that breastfeeding is associated with lower risks of Crohn disease and ulcerative colitis. However, because only a few studies were graded to be of high quality, we suggest that further research, conducted with good methodology and large sample sizes, should be carried out to strengthen the validity of these observations.","container-title":"The American Journal of Clinical Nutrition","DOI":"10.1093/ajcn/80.5.1342","ISSN":"0002-9165","issue":"5","journalAbbreviation":"Am. J. Clin. Nutr.","language":"eng","note":"PMID: 15531685","page":"1342-1352","source":"PubMed","title":"Breastfeeding and risk of inflammatory bowel disease: a systematic review with meta-analysis","title-short":"Breastfeeding and risk of inflammatory bowel disease","volume":"80","author":[{"family":"Klement","given":"Eyal"},{"family":"Cohen","given":"Regev V."},{"family":"Boxman","given":"Jonathan"},{"family":"Joseph","given":"Aviva"},{"family":"Reif","given":"Shimon"}],"issued":{"date-parts":[["2004",11]]}}}],"schema":"https://github.com/citation-style-language/schema/raw/master/csl-citation.json"}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[138]</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Однако другие исследования показали, что грудное вскармливание является либо фактором риска, либо не связано с ВЗК </w:t>
      </w:r>
      <w:r w:rsidRPr="0085225A">
        <w:rPr>
          <w:rFonts w:ascii="Times New Roman" w:eastAsia="Times New Roman" w:hAnsi="Times New Roman" w:cs="Times New Roman"/>
          <w:color w:val="000000"/>
          <w:sz w:val="28"/>
          <w:szCs w:val="28"/>
          <w:lang w:eastAsia="ru-RU"/>
        </w:rPr>
        <w:fldChar w:fldCharType="begin"/>
      </w:r>
      <w:r w:rsidR="008C6AC7">
        <w:rPr>
          <w:rFonts w:ascii="Times New Roman" w:eastAsia="Times New Roman" w:hAnsi="Times New Roman" w:cs="Times New Roman"/>
          <w:color w:val="000000"/>
          <w:sz w:val="28"/>
          <w:szCs w:val="28"/>
          <w:lang w:eastAsia="ru-RU"/>
        </w:rPr>
        <w:instrText xml:space="preserve"> ADDIN ZOTERO_ITEM CSL_CITATION {"citationID":"FDbsyrKN","properties":{"formattedCitation":"[139,140]","plainCitation":"[139,140]","noteIndex":0},"citationItems":[{"id":"9MGBCW8t/dXhmhoEr","uris":["http://zotero.org/users/local/IgHOKxi1/items/UZDVL8IB"],"uri":["http://zotero.org/users/local/IgHOKxi1/items/UZDVL8IB"],"itemData":{"id":364,"type":"article-journal","abstract":"To examine perinatal risk factors for Crohn's disease and ulcerative colitis, the authors analyzed birth records for 257 known case participants delivered from 1924 through 1957 at the University Hospital in Uppsala County, Sweden, and compared them with records for 514 controls delivered at the hospital. The two groups were matched by date of birth, sex, and either maternal age or parity. Eleven study variables were abstracted from standard forms that recorded health events during the pregnancy and the delivery hospitalization. Participants were more likely than controls to have a recorded health event (odds ratio (OR) = 4.4; 95% confidence interval (CI) 3.0-6.4). In a multivariate model, this increased risk was evident for infectious (OR = 3.8; 95% CI 2.6-5.8) and noninfectious (OR = 3.5; 95% CI 2.0-6.3) events. Perinatal health events may have contributed to 40% of the inflammatory bowel disease cases in our study. Infants from families with low socioeconomic status had greater risk of inflammatory bowel disease than did infants from families with high socioeconomic status (OR = 3.0, 95% CI 1.5-6.1). Perinatal health events and low socioeconomic status independently increased the risk of inflammatory bowel disease.","container-title":"American Journal of Epidemiology","DOI":"10.1093/oxfordjournals.aje.a115754","ISSN":"0002-9262","issue":"6","journalAbbreviation":"Am. J. Epidemiol.","language":"eng","note":"PMID: 2260543","page":"1111-1119","source":"PubMed","title":"Perinatal risk factors for inflammatory bowel disease: a case-control study","title-short":"Perinatal risk factors for inflammatory bowel disease","volume":"132","author":[{"family":"Ekbom","given":"A."},{"family":"Adami","given":"H. O."},{"family":"Helmick","given":"C. G."},{"family":"Jonzon","given":"A."},{"family":"Zack","given":"M. M."}],"issued":{"date-parts":[["1990",12]]}}},{"id":"9MGBCW8t/E8ZQybre","uris":["http://zotero.org/users/local/IgHOKxi1/items/KKU6ISTZ"],"uri":["http://zotero.org/users/local/IgHOKxi1/items/KKU6ISTZ"],"itemData":{"id":362,"type":"article-journal","abstract":"OBJECTIVE: To examine previously cited early risk factors for inflammatory bowel disease.\nDESIGN: The 1946 National Survey of Health &amp; Development (NSHD) and the 1958 National Child Development Study (NCDS) are on-going, longitudinal birth cohort studies. A nested case-control design was used combining data from both cohorts; eight controls per case, matched for gender and social class, were selected randomly.\nMETHODS: Data concerning maternal infection in pregnancy (NCDS only), childhood infection (measles, mumps and whooping cough), birth order, appendicectomy, breast-feeding and measures of poor housing conditions in childhood were analysed. In both cohorts, the member's hospital physician or medical records were used to confirm the diagnosis.\nRESULTS: Twenty-six cases of Crohn's disease and 29 cases of ulcerative colitis were identified. No significant association was found between the development of Crohn's disease or ulcerative colitis and any of the studied factors. There was a trend that those with Crohn's disease were more likely not to have been breast-fed (OR 0.4, 95% CI 0.15-1.03) and not to have had an appendicectomy (OR &lt; 1.00). The opposite was true of those with ulcerative colitis (OR 2.76, 95% CI 0.86-9.81 and OR 2.34, 95% CI 0.69-7.46, respectively). The prevalence of inflammatory bowel disease was 5.12/1000 by the age of 43 years in NSHD and 2.02-2.54/1000 by the age of 33 years in NCDS.\nCONCLUSIONS: The prevalence of inflammatory bowel disease in these cohorts is among the highest recorded in Europe. Childhood factors may be different for those with Crohn's disease and ulcerative colitis. These cohorts will be increasingly valuable data sources.","container-title":"European Journal of Gastroenterology &amp; Hepatology","DOI":"10.1097/00042737-200012010-00006","ISSN":"0954-691X","issue":"1","journalAbbreviation":"Eur J Gastroenterol Hepatol","language":"eng","note":"PMID: 10656206","page":"25-30","source":"PubMed","title":"Early determinants of inflammatory bowel disease: use of two national longitudinal birth cohorts","title-short":"Early determinants of inflammatory bowel disease","volume":"12","author":[{"family":"Thompson","given":"N. P."},{"family":"Montgomery","given":"S. M."},{"family":"Wadsworth","given":"M. E."},{"family":"Pounder","given":"R. E."},{"family":"Wakefield","given":"A. J."}],"issued":{"date-parts":[["2000",1]]}}}],"schema":"https://github.com/citation-style-language/schema/raw/master/csl-citation.json"} </w:instrText>
      </w:r>
      <w:r w:rsidRPr="0085225A">
        <w:rPr>
          <w:rFonts w:ascii="Times New Roman" w:eastAsia="Times New Roman" w:hAnsi="Times New Roman" w:cs="Times New Roman"/>
          <w:color w:val="000000"/>
          <w:sz w:val="28"/>
          <w:szCs w:val="28"/>
          <w:lang w:eastAsia="ru-RU"/>
        </w:rPr>
        <w:fldChar w:fldCharType="separate"/>
      </w:r>
      <w:r w:rsidR="008C6AC7" w:rsidRPr="008C6AC7">
        <w:rPr>
          <w:rFonts w:ascii="Times New Roman" w:hAnsi="Times New Roman" w:cs="Times New Roman"/>
          <w:sz w:val="28"/>
        </w:rPr>
        <w:t>[139,</w:t>
      </w:r>
      <w:r w:rsidR="00514AD9">
        <w:rPr>
          <w:rFonts w:ascii="Times New Roman" w:hAnsi="Times New Roman" w:cs="Times New Roman"/>
          <w:sz w:val="28"/>
        </w:rPr>
        <w:t> </w:t>
      </w:r>
      <w:r w:rsidR="008C6AC7" w:rsidRPr="008C6AC7">
        <w:rPr>
          <w:rFonts w:ascii="Times New Roman" w:hAnsi="Times New Roman" w:cs="Times New Roman"/>
          <w:sz w:val="28"/>
        </w:rPr>
        <w:t>140]</w:t>
      </w:r>
      <w:r w:rsidRPr="0085225A">
        <w:rPr>
          <w:rFonts w:ascii="Times New Roman" w:eastAsia="Times New Roman" w:hAnsi="Times New Roman" w:cs="Times New Roman"/>
          <w:color w:val="000000"/>
          <w:sz w:val="28"/>
          <w:szCs w:val="28"/>
          <w:lang w:eastAsia="ru-RU"/>
        </w:rPr>
        <w:fldChar w:fldCharType="end"/>
      </w:r>
      <w:r w:rsidRPr="0085225A">
        <w:rPr>
          <w:rFonts w:ascii="Times New Roman" w:eastAsia="Times New Roman" w:hAnsi="Times New Roman" w:cs="Times New Roman"/>
          <w:color w:val="000000"/>
          <w:sz w:val="28"/>
          <w:szCs w:val="28"/>
          <w:lang w:eastAsia="ru-RU"/>
        </w:rPr>
        <w:t xml:space="preserve">. </w:t>
      </w:r>
    </w:p>
    <w:p w14:paraId="3C3F05ED" w14:textId="77777777" w:rsidR="0068282E" w:rsidRDefault="0068282E" w:rsidP="006D3E55">
      <w:pPr>
        <w:spacing w:after="0" w:line="240" w:lineRule="auto"/>
        <w:ind w:firstLine="709"/>
        <w:jc w:val="both"/>
        <w:rPr>
          <w:rFonts w:ascii="Times New Roman" w:hAnsi="Times New Roman" w:cs="Times New Roman"/>
          <w:b/>
          <w:sz w:val="28"/>
          <w:szCs w:val="28"/>
        </w:rPr>
      </w:pPr>
    </w:p>
    <w:p w14:paraId="368B76BC" w14:textId="7A9A92DA" w:rsidR="004301C9" w:rsidRPr="0085225A" w:rsidRDefault="004301C9" w:rsidP="006D3E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28345B" w:rsidRPr="0028345B">
        <w:rPr>
          <w:rFonts w:ascii="Times New Roman" w:hAnsi="Times New Roman" w:cs="Times New Roman"/>
          <w:b/>
          <w:sz w:val="28"/>
          <w:szCs w:val="28"/>
        </w:rPr>
        <w:t xml:space="preserve">Организация </w:t>
      </w:r>
      <w:r w:rsidR="00ED6D57">
        <w:rPr>
          <w:rFonts w:ascii="Times New Roman" w:hAnsi="Times New Roman" w:cs="Times New Roman"/>
          <w:b/>
          <w:sz w:val="28"/>
          <w:szCs w:val="28"/>
        </w:rPr>
        <w:t>медицинской</w:t>
      </w:r>
      <w:r w:rsidR="0028345B" w:rsidRPr="0028345B">
        <w:rPr>
          <w:rFonts w:ascii="Times New Roman" w:hAnsi="Times New Roman" w:cs="Times New Roman"/>
          <w:b/>
          <w:sz w:val="28"/>
          <w:szCs w:val="28"/>
        </w:rPr>
        <w:t xml:space="preserve"> помощи больным с воспалительными заболеваниями кишечника</w:t>
      </w:r>
    </w:p>
    <w:p w14:paraId="5F8FB185" w14:textId="72C06CF2"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На сегодняшний день система здравоохранения по всему миру продолжает сталкиваться с новыми вызовами, связанными с оказанием качественной и доступной медицинской помощи больным с хроническими заболеваниями</w:t>
      </w:r>
      <w:r w:rsidRPr="00426A26">
        <w:rPr>
          <w:rFonts w:ascii="Times New Roman" w:hAnsi="Times New Roman" w:cs="Times New Roman"/>
          <w:sz w:val="28"/>
          <w:szCs w:val="28"/>
        </w:rPr>
        <w:t xml:space="preserve"> </w:t>
      </w:r>
      <w:r>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TY3hhnmn","properties":{"formattedCitation":"[141]","plainCitation":"[141]","noteIndex":0},"citationItems":[{"id":59,"uris":["http://zotero.org/users/4365502/items/IRUNMK8Q"],"uri":["http://zotero.org/users/4365502/items/IRUNMK8Q"],"itemData":{"id":59,"type":"book","abstract":"The management of chronic disease will be one of the most significant health challenges of the twenty-first century. Driven by demographics and aided, ironically, by our past successes in treating acute health problems, the number of people with chronic conditions is rising dramatically and will continue to do so. Fortunately creative and passionate people in many countries, including Canada, have been developing new ways to manage chronic disease. management programs found throughout Canada, as well as exemplary programs from the United States and England. These initiatives demonstrate great promise for improvements in health outcomes for those with chronic disease, provided that they can be widely propagated and sustained; the conditions required to achieve this are also discussed. The book will be of interest to policy-makers, health care practitioners, health administrators, and anyone involved with those affected by chronic disease.","edition":"1 edition","event-place":"Kingston, Ont.","ISBN":"978-1-55339-131-9","language":"English","number-of-pages":"224","publisher":"Queen's School of Policy Studies","publisher-place":"Kingston, Ont.","source":"Amazon","title":"Emerging Approaches to Chronic Disease Management in Primary Health Care","author":[{"family":"Dorland","given":"John"},{"family":"McColl","given":"Mary"}],"issued":{"date-parts":[["2007",6,1]]}}}],"schema":"https://github.com/citation-style-language/schema/raw/master/csl-citation.json"} </w:instrText>
      </w:r>
      <w:r>
        <w:rPr>
          <w:rFonts w:ascii="Times New Roman" w:hAnsi="Times New Roman" w:cs="Times New Roman"/>
          <w:sz w:val="28"/>
          <w:szCs w:val="28"/>
        </w:rPr>
        <w:fldChar w:fldCharType="separate"/>
      </w:r>
      <w:r w:rsidR="008C6AC7" w:rsidRPr="008C6AC7">
        <w:rPr>
          <w:rFonts w:ascii="Times New Roman" w:hAnsi="Times New Roman" w:cs="Times New Roman"/>
          <w:sz w:val="28"/>
        </w:rPr>
        <w:t>[141]</w:t>
      </w:r>
      <w:r>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Наряду с достижениями по профилактике и лечению острых инфекционных заболеваний, увеличением продолжительности жизни населения современная система здравоохранения столкнулась с проблемой увеличения роста числа хронических заболеваний среди населения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q5ANuAuI","properties":{"formattedCitation":"[142]","plainCitation":"[142]","noteIndex":0},"citationItems":[{"id":"9MGBCW8t/lzCLdw8R","uris":["http://zotero.org/users/local/IgHOKxi1/items/GK9XXPQ7"],"uri":["http://zotero.org/users/local/IgHOKxi1/items/GK9XXPQ7"],"itemData":{"id":153,"type":"article-journal","container-title":"International Journal of Integrated Care","ISSN":"1568-4156","journalAbbreviation":"Int J Integr Care","note":"PMID: null\nPMCID: PMC2663709","source":"PubMed Central","title":"Caring for people with chronic conditions: a health system perspective","title-short":"Caring for people with chronic conditions","URL":"https://www.ncbi.nlm.nih.gov/pmc/articles/PMC2663709/","volume":"9","author":[{"family":"Dobrow","given":"Mark"}],"accessed":{"date-parts":[["2020",6,11]]},"issued":{"date-parts":[["2009",3,16]]}}}],"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[142]</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Сложившаяся эпидемиологическая обстановка по неинфекционным заболеваниям требует совершенствование организации медицинской помощи населению как среди узких специалистов, так и среди медицинского персонала первичного звена.</w:t>
      </w:r>
    </w:p>
    <w:p w14:paraId="269A2784" w14:textId="138A6308" w:rsidR="004301C9" w:rsidRPr="00670FA0"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ВЗК, к которым </w:t>
      </w:r>
      <w:r w:rsidR="005C0B60">
        <w:rPr>
          <w:rFonts w:ascii="Times New Roman" w:hAnsi="Times New Roman" w:cs="Times New Roman"/>
          <w:sz w:val="28"/>
          <w:szCs w:val="28"/>
        </w:rPr>
        <w:t xml:space="preserve">относятся </w:t>
      </w:r>
      <w:r w:rsidR="00E66F85" w:rsidRPr="00E66F85">
        <w:rPr>
          <w:rFonts w:ascii="Times New Roman" w:hAnsi="Times New Roman" w:cs="Times New Roman"/>
          <w:sz w:val="28"/>
          <w:szCs w:val="28"/>
        </w:rPr>
        <w:t>язвенн</w:t>
      </w:r>
      <w:r w:rsidR="00E66F85">
        <w:rPr>
          <w:rFonts w:ascii="Times New Roman" w:hAnsi="Times New Roman" w:cs="Times New Roman"/>
          <w:sz w:val="28"/>
          <w:szCs w:val="28"/>
        </w:rPr>
        <w:t>ый</w:t>
      </w:r>
      <w:r w:rsidR="00E66F85" w:rsidRPr="00E66F85">
        <w:rPr>
          <w:rFonts w:ascii="Times New Roman" w:hAnsi="Times New Roman" w:cs="Times New Roman"/>
          <w:sz w:val="28"/>
          <w:szCs w:val="28"/>
        </w:rPr>
        <w:t xml:space="preserve"> колит</w:t>
      </w:r>
      <w:r w:rsidRPr="0085225A">
        <w:rPr>
          <w:rFonts w:ascii="Times New Roman" w:hAnsi="Times New Roman" w:cs="Times New Roman"/>
          <w:sz w:val="28"/>
          <w:szCs w:val="28"/>
        </w:rPr>
        <w:t xml:space="preserve"> и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w:t>
      </w:r>
      <w:r w:rsidR="005C0B60" w:rsidRPr="005C0B60">
        <w:rPr>
          <w:rFonts w:ascii="Times New Roman" w:hAnsi="Times New Roman" w:cs="Times New Roman"/>
          <w:sz w:val="28"/>
          <w:szCs w:val="28"/>
        </w:rPr>
        <w:t xml:space="preserve"> Крона</w:t>
      </w:r>
      <w:r w:rsidRPr="0085225A">
        <w:rPr>
          <w:rFonts w:ascii="Times New Roman" w:hAnsi="Times New Roman" w:cs="Times New Roman"/>
          <w:sz w:val="28"/>
          <w:szCs w:val="28"/>
        </w:rPr>
        <w:t xml:space="preserve">, представляют собой комплекс, характеризирующийся рецидивирующим расстройством кишечника. ВЗК являются типичным примером хронического заболевания. Естественно, специализированная помощь при данной патологии очень важна, особенно при тяжелых течениях данного заболевания, но и в первичном звене медицинской помощи может быть дана </w:t>
      </w:r>
      <w:proofErr w:type="spellStart"/>
      <w:r w:rsidRPr="0085225A">
        <w:rPr>
          <w:rFonts w:ascii="Times New Roman" w:hAnsi="Times New Roman" w:cs="Times New Roman"/>
          <w:sz w:val="28"/>
          <w:szCs w:val="28"/>
        </w:rPr>
        <w:t>бо́льшая</w:t>
      </w:r>
      <w:proofErr w:type="spellEnd"/>
      <w:r w:rsidRPr="0085225A">
        <w:rPr>
          <w:rFonts w:ascii="Times New Roman" w:hAnsi="Times New Roman" w:cs="Times New Roman"/>
          <w:sz w:val="28"/>
          <w:szCs w:val="28"/>
        </w:rPr>
        <w:t xml:space="preserve"> нагрузка при ведении пациентов с ВЗК. Такой многосторонний подход при ведении больных с ВЗК даст оптимальные результаты лечения, включая стойкую ремиссию и профилактику о</w:t>
      </w:r>
      <w:r w:rsidR="00670FA0">
        <w:rPr>
          <w:rFonts w:ascii="Times New Roman" w:hAnsi="Times New Roman" w:cs="Times New Roman"/>
          <w:sz w:val="28"/>
          <w:szCs w:val="28"/>
        </w:rPr>
        <w:t xml:space="preserve">сложнений. </w:t>
      </w:r>
      <w:r w:rsidRPr="0085225A">
        <w:rPr>
          <w:rFonts w:ascii="Times New Roman" w:hAnsi="Times New Roman" w:cs="Times New Roman"/>
          <w:sz w:val="28"/>
          <w:szCs w:val="28"/>
        </w:rPr>
        <w:t xml:space="preserve">Существуют рекомендации по ведению пациентов с ВЗК, в том числе от Всемирной Гастроэнтерологической Организации и Европейской Организации по изучению болезни Крона и колитов (ЕССО)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Ui46bbsj","properties":{"formattedCitation":"[143,144]","plainCitation":"[143,144]","noteIndex":0},"citationItems":[{"id":"9MGBCW8t/wzSBK0iM","uris":["http://zotero.org/users/local/IgHOKxi1/items/MHC2DMSX"],"uri":["http://zotero.org/users/local/IgHOKxi1/items/MHC2DMSX"],"itemData":{"id":156,"type":"article-journal","container-title":"Journal of Crohn's &amp; Colitis","DOI":"10.1016/j.crohns.2012.09.002","ISSN":"1876-4479","issue":"10","journalAbbreviation":"J Crohns Colitis","language":"eng","note":"PMID: 23040451","page":"991-1030","source":"PubMed","title":"Second European evidence-based consensus on the diagnosis and management of ulcerative colitis part 2: current management","title-short":"Second European evidence-based consensus on the diagnosis and management of ulcerative colitis part 2","volume":"6","author":[{"family":"Dignass","given":"Axel"},{"family":"Lindsay","given":"James O."},{"family":"Sturm","given":"Andreas"},{"family":"Windsor","given":"Alastair"},{"family":"Colombel","given":"Jean-Frederic"},{"family":"Allez","given":"Mathieu"},{"family":"D'Haens","given":"Gert"},{"family":"D'Hoore","given":"André"},{"family":"Mantzaris","given":"Gerassimos"},{"family":"Novacek","given":"Gottfried"},{"family":"Oresland","given":"Tom"},{"family":"Reinisch","given":"Walter"},{"family":"Sans","given":"Miquel"},{"family":"Stange","given":"Eduard"},{"family":"Vermeire","given":"Severine"},{"family":"Travis","given":"Simon"},{"family":"Van Assche","given":"Gert"}],"issued":{"date-parts":[["2012",12]]}}},{"id":"9MGBCW8t/p87m8zFG","uris":["http://zotero.org/users/local/IgHOKxi1/items/SLRE8QXQ"],"uri":["http://zotero.org/users/local/IgHOKxi1/items/SLRE8QXQ"],"itemData":{"id":159,"type":"article-journal","container-title":"Journal of Crohn's &amp; Colitis","DOI":"10.1016/j.crohns.2009.12.002","ISSN":"1876-4479","issue":"1","journalAbbreviation":"J Crohns Colitis","language":"eng","note":"PMID: 21122489","page":"28-62","source":"PubMed","title":"The second European evidence-based Consensus on the diagnosis and management of Crohn's disease: Current management","title-short":"The second European evidence-based Consensus on the diagnosis and management of Crohn's disease","volume":"4","author":[{"family":"Dignass","given":"A."},{"family":"Van Assche","given":"G."},{"family":"Lindsay","given":"J. O."},{"family":"Lémann","given":"M."},{"family":"Söderholm","given":"J."},{"family":"Colombel","given":"J. F."},{"family":"Danese","given":"S."},{"family":"D'Hoore","given":"A."},{"family":"Gassull","given":"M."},{"family":"Gomollón","given":"F."},{"family":"Hommes","given":"D. W."},{"family":"Michetti","given":"P."},{"family":"O'Morain","given":"C."},{"family":"Oresland","given":"T."},{"family":"Windsor","given":"A."},{"family":"Stange","given":"E. F."},{"family":"Travis","given":"S. P. L."},{"literal":"European Crohn's and Colitis Organisation (ECCO)"}],"issued":{"date-parts":[["2010",2]]}}}],"schema":"https://github.com/citation-style-language/schema/raw/master/csl-citation.json"}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[143,</w:t>
      </w:r>
      <w:r w:rsidR="00C47EA2">
        <w:rPr>
          <w:rFonts w:ascii="Times New Roman" w:hAnsi="Times New Roman" w:cs="Times New Roman"/>
          <w:sz w:val="28"/>
        </w:rPr>
        <w:t xml:space="preserve"> </w:t>
      </w:r>
      <w:r w:rsidR="008C6AC7" w:rsidRPr="008C6AC7">
        <w:rPr>
          <w:rFonts w:ascii="Times New Roman" w:hAnsi="Times New Roman" w:cs="Times New Roman"/>
          <w:sz w:val="28"/>
        </w:rPr>
        <w:lastRenderedPageBreak/>
        <w:t>144]</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Однако эти рекомендации сложны и недостаточно подробны для врачей первичного звена, так как они предназначены для специалистов узкого профиля. На практике большинство врачей первичной медико-санитарной помощи (ПМСП) от силы ведут 2-10 пациентов с ВЗК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13Ol9ing","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[145]</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Несмотря на низкую распространенность данного заболевания, актуальных вопросов связанных с оказанием медицинской помощи таким больным на амбулаторно-поликлиническом уровне довольно много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zWXbQCmv","properties":{"formattedCitation":"[146]","plainCitation":"[146]","noteIndex":0},"citationItems":[{"id":"9MGBCW8t/ZqtXeabR","uris":["http://zotero.org/users/local/IgHOKxi1/items/CJ97GB2B"],"uri":["http://zotero.org/users/local/IgHOKxi1/items/CJ97GB2B"],"itemData":{"id":164,"type":"article-journal","abstract":"BACKGROUND: Inflammatory bowel diseases have significant long-term morbidity and healthcare resource consequences. Studies based on secondary care records may have underestimated the contribution of general practitioners (GPs) to its management.\nAIMS: To describe the epidemiology and management of inflammatory bowel disease using GP records as the primary data source.\nMETHODS: A systematic search of GP clinical records in northern England, identifying cases of inflammatory bowel disease, patient consultation behaviour, prescribing patterns, and extent of specialist care.\nRESULTS: In a population of 135 723, the incidence of ulcerative colitis was 13. 9/100 000 per year (CI: 7.5-20.3) and for Crohn's disease 8.3/100 000 per year (CI: 3.4-13.2). The age-sex adjusted point prevalence for ulcerative colitis on 1st January 1995 was 243.4/100 000 (CI: 217.4-269.4) and for Crohn's disease 144.8/100 000 (CI: 124.8-168.8). The mean number of consultations (s.d.) with specialists and GPs were similar, both in the first 12 months after referral (specialists 3.94 +/- 3.15, GPs 3.34 +/- 3.55) and in the most recent 12 months (1.02 +/- 2.02, 1.04 +/- 2.04). Only 29.9% of all patients were definitely under specialist care.\nCONCLUSIONS: Prevalence rates, but not incidence rates, for inflammatory bowel disease are substantially higher than previously described in UK populations. General practitioners make a significant contribution to meeting the healthcare needs of these patients.","container-title":"Alimentary Pharmacology &amp; Therapeutics","DOI":"10.1046/j.1365-2036.2000.00886.x","ISSN":"0269-2813","issue":"12","journalAbbreviation":"Aliment. Pharmacol. Ther.","language":"eng","note":"PMID: 11121902","page":"1553-1559","source":"PubMed","title":"Inflammatory bowel disease: epidemiology and management in an English general practice population","title-short":"Inflammatory bowel disease","volume":"14","author":[{"family":"Rubin","given":"G. P."},{"family":"Hungin","given":"A. P."},{"family":"Kelly","given":"P. J."},{"family":"Ling","given":"J."}],"issued":{"date-parts":[["2000",12]]}}}],"schema":"https://github.com/citation-style-language/schema/raw/master/csl-citation.json"}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[146]</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И как показывают проведенные исследования, ожидать от терапевтов и врачей общей практики первичного звена детального выполнения </w:t>
      </w:r>
      <w:r w:rsidRPr="00670FA0">
        <w:rPr>
          <w:rFonts w:ascii="Times New Roman" w:hAnsi="Times New Roman" w:cs="Times New Roman"/>
          <w:sz w:val="28"/>
          <w:szCs w:val="28"/>
        </w:rPr>
        <w:t xml:space="preserve">рекомендаций по ведению пациентов с ВЗК, таких как представленных ЕССО, нереально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jyjz1Nlt","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[145</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804</w:t>
      </w:r>
      <w:r w:rsidR="008C6AC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w:t>
      </w:r>
    </w:p>
    <w:p w14:paraId="02EAB186" w14:textId="64C939E8"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Так как </w:t>
      </w:r>
      <w:r w:rsidR="00E66F85" w:rsidRPr="00E66F85">
        <w:rPr>
          <w:rFonts w:ascii="Times New Roman" w:hAnsi="Times New Roman" w:cs="Times New Roman"/>
          <w:sz w:val="28"/>
          <w:szCs w:val="28"/>
        </w:rPr>
        <w:t>язвенн</w:t>
      </w:r>
      <w:r w:rsidR="00E66F85">
        <w:rPr>
          <w:rFonts w:ascii="Times New Roman" w:hAnsi="Times New Roman" w:cs="Times New Roman"/>
          <w:sz w:val="28"/>
          <w:szCs w:val="28"/>
        </w:rPr>
        <w:t>ый</w:t>
      </w:r>
      <w:r w:rsidR="00E66F85" w:rsidRPr="00E66F85">
        <w:rPr>
          <w:rFonts w:ascii="Times New Roman" w:hAnsi="Times New Roman" w:cs="Times New Roman"/>
          <w:sz w:val="28"/>
          <w:szCs w:val="28"/>
        </w:rPr>
        <w:t xml:space="preserve"> колит</w:t>
      </w:r>
      <w:r w:rsidRPr="0085225A">
        <w:rPr>
          <w:rFonts w:ascii="Times New Roman" w:hAnsi="Times New Roman" w:cs="Times New Roman"/>
          <w:sz w:val="28"/>
          <w:szCs w:val="28"/>
        </w:rPr>
        <w:t xml:space="preserve"> и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w:t>
      </w:r>
      <w:r w:rsidR="005C0B60" w:rsidRPr="005C0B60">
        <w:rPr>
          <w:rFonts w:ascii="Times New Roman" w:hAnsi="Times New Roman" w:cs="Times New Roman"/>
          <w:sz w:val="28"/>
          <w:szCs w:val="28"/>
        </w:rPr>
        <w:t xml:space="preserve"> Крона</w:t>
      </w:r>
      <w:r w:rsidRPr="0085225A">
        <w:rPr>
          <w:rFonts w:ascii="Times New Roman" w:hAnsi="Times New Roman" w:cs="Times New Roman"/>
          <w:sz w:val="28"/>
          <w:szCs w:val="28"/>
        </w:rPr>
        <w:t xml:space="preserve"> являются хроническими рецидивирующими заболеваниями с разнообразными вариантами течения болезни, пациентам требуются периодические визиты к специалистам для  корректировки терапии, возникает необходимость в госпитализации, а 50-80% пациентов с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sidRPr="0085225A">
        <w:rPr>
          <w:rFonts w:ascii="Times New Roman" w:hAnsi="Times New Roman" w:cs="Times New Roman"/>
          <w:sz w:val="28"/>
          <w:szCs w:val="28"/>
        </w:rPr>
        <w:t xml:space="preserve"> вынуждены прибегнуть к оперативному вмешательству из-за таких осложнений, как свищи, стриктуры, абсцессы и </w:t>
      </w:r>
      <w:r w:rsidRPr="00670FA0">
        <w:rPr>
          <w:rFonts w:ascii="Times New Roman" w:hAnsi="Times New Roman" w:cs="Times New Roman"/>
          <w:sz w:val="28"/>
          <w:szCs w:val="28"/>
        </w:rPr>
        <w:t xml:space="preserve">перфорации кишечника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KWkwXNyf","properties":{"formattedCitation":"[147]","plainCitation":"[147]","noteIndex":0},"citationItems":[{"id":"9MGBCW8t/5TSCsLmE","uris":["http://zotero.org/users/local/IgHOKxi1/items/QAGEFXJY"],"uri":["http://zotero.org/users/local/IgHOKxi1/items/QAGEFXJY"],"itemData":{"id":166,"type":"article-journal","abstract":"Three-quarters of the patients with Crohn's disease (CD) require surgery involving a resection in the course of their disease. Even if all macroscopically involved bowel is removed, the disease usually recurs proximal to, and at, the anastomosis. This often leads to the recurrent need for treatment of active disease, complications, and reoperation. Ileocolonoscopy has an important place in the assessment of postoperative Crohn's recurrence. The limited available data regarding drug therapy in the postoperative setting suggest that optimal management should include identification of high-risk patients earlier and more widespread use of immunosuppressive therapy than was previously recommended, and colonoscopic monitoring. Such strategies to prevent recurrence then need to be prospectively evaluated. This article examines the evidence for medical prophylaxis of postoperative CD, and proposes a treatment strategy based on current evidence.","container-title":"The American Journal of Gastroenterology","DOI":"10.1111/j.1572-0241.2008.01795.x","ISSN":"1572-0241","issue":"4","journalAbbreviation":"Am. J. Gastroenterol.","language":"eng","note":"PMID: 18371133","page":"1029-1035","source":"PubMed","title":"Management of postoperative Crohn's disease","volume":"103","author":[{"family":"Ng","given":"Siew C."},{"family":"Kamm","given":"Michael A."}],"issued":{"date-parts":[["2008",4]]}}}],"schema":"https://github.com/citation-style-language/schema/raw/master/csl-citation.json"}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[147]</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Но в то же время, как показали два исследования, большая часть медицинской помощи оказывается на уровне ПМСП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irLN8ZLU","properties":{"formattedCitation":"[146,148]","plainCitation":"[146,148]","noteIndex":0},"citationItems":[{"id":"9MGBCW8t/ZqtXeabR","uris":["http://zotero.org/users/local/IgHOKxi1/items/CJ97GB2B"],"uri":["http://zotero.org/users/local/IgHOKxi1/items/CJ97GB2B"],"itemData":{"id":164,"type":"article-journal","abstract":"BACKGROUND: Inflammatory bowel diseases have significant long-term morbidity and healthcare resource consequences. Studies based on secondary care records may have underestimated the contribution of general practitioners (GPs) to its management.\nAIMS: To describe the epidemiology and management of inflammatory bowel disease using GP records as the primary data source.\nMETHODS: A systematic search of GP clinical records in northern England, identifying cases of inflammatory bowel disease, patient consultation behaviour, prescribing patterns, and extent of specialist care.\nRESULTS: In a population of 135 723, the incidence of ulcerative colitis was 13. 9/100 000 per year (CI: 7.5-20.3) and for Crohn's disease 8.3/100 000 per year (CI: 3.4-13.2). The age-sex adjusted point prevalence for ulcerative colitis on 1st January 1995 was 243.4/100 000 (CI: 217.4-269.4) and for Crohn's disease 144.8/100 000 (CI: 124.8-168.8). The mean number of consultations (s.d.) with specialists and GPs were similar, both in the first 12 months after referral (specialists 3.94 +/- 3.15, GPs 3.34 +/- 3.55) and in the most recent 12 months (1.02 +/- 2.02, 1.04 +/- 2.04). Only 29.9% of all patients were definitely under specialist care.\nCONCLUSIONS: Prevalence rates, but not incidence rates, for inflammatory bowel disease are substantially higher than previously described in UK populations. General practitioners make a significant contribution to meeting the healthcare needs of these patients.","container-title":"Alimentary Pharmacology &amp; Therapeutics","DOI":"10.1046/j.1365-2036.2000.00886.x","ISSN":"0269-2813","issue":"12","journalAbbreviation":"Aliment. Pharmacol. Ther.","language":"eng","note":"PMID: 11121902","page":"1553-1559","source":"PubMed","title":"Inflammatory bowel disease: epidemiology and management in an English general practice population","title-short":"Inflammatory bowel disease","volume":"14","author":[{"family":"Rubin","given":"G. P."},{"family":"Hungin","given":"A. P."},{"family":"Kelly","given":"P. J."},{"family":"Ling","given":"J."}],"issued":{"date-parts":[["2000",12]]}}},{"id":"9MGBCW8t/HtKtRAft","uris":["http://zotero.org/users/local/IgHOKxi1/items/BL6XDTQ8"],"uri":["http://zotero.org/users/local/IgHOKxi1/items/BL6XDTQ8"],"itemData":{"id":168,"type":"article-journal","abstract":"OBJECTIVE: The aim of this study was to ascertain GPs' views about open access to out-patient follow-up for patients with inflammatory bowel disease (IBD).\nMETHODS: Semi-structured interviews and a postal survey were carried out in general practices in West Glamorgan UK, each with at least one IBD patient taking part in a randomized trial of open access versus routine follow-up, which has been reported elsewhere. A total of 112 GPs from 53 general practices who referred the 180 study patients to specialist gastroenterological care in Neath or Swansea were included in the study. Main outcome measures were GPs' experience of the trial; preferences between methods of out-patient follow-up; and their views about enhancing open access follow-up.\nRESULTS: Sixty-nine GPs from 40 practices took part in the practice-specific data collection and 91 returned 156 patient-specific questionnaires. They expressed a strong preference for open access follow-up, for both specific patients (108/156 patients) and IBD patients in general (47/69 GPs). Preference for extending open access follow-up to other chronic conditions was not so strong (21/69 GPs). A substantial number of GPs considered their experience of the trial limited (30/69), and few GPs were aware of the shared care guideline distributed before the trial started (8/69). Few GPs encountered any problems in the management of the study patients (9/69) and &lt;50% of the GPs used a Cumulative Encounter Form (29/69) developed for the study. Most GPs were supportive of giving patients written guidelines (56/69) and establishing a gastroenterological (GI) nurse practitioner (45/69).\nCONCLUSIONS: Open access follow-up of patients with IBD is supported by GPs. The approach would probably be improved by the distribution of written information to patients, the establishment of a GI nurse practitioner and an integrated approach between the nurse, hospital specialist, GP and patient.","container-title":"Family Practice","DOI":"10.1093/fampra/19.1.53","ISSN":"0263-2136","issue":"1","journalAbbreviation":"Fam Pract","language":"eng","note":"PMID: 11818350","page":"53-56","source":"PubMed","title":"Shared care in gastroenterology: GPs' views of open access to out-patient follow-up for patients with inflammatory bowel disease","title-short":"Shared care in gastroenterology","volume":"19","author":[{"family":"Cheung","given":"W. Y."},{"family":"Dove","given":"J."},{"family":"Lervy","given":"B."},{"family":"Russell","given":"I. T."},{"family":"Williams","given":"J. G."}],"issued":{"date-parts":[["2002",2]]}}}],"schema":"https://github.com/citation-style-language/schema/raw/master/csl-citation.json"}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[146,</w:t>
      </w:r>
      <w:r w:rsidR="00C47EA2" w:rsidRPr="00670FA0">
        <w:rPr>
          <w:rFonts w:ascii="Times New Roman" w:hAnsi="Times New Roman" w:cs="Times New Roman"/>
          <w:sz w:val="28"/>
        </w:rPr>
        <w:t xml:space="preserve"> р.</w:t>
      </w:r>
      <w:r w:rsidR="00670FA0" w:rsidRPr="00670FA0">
        <w:rPr>
          <w:rFonts w:ascii="Times New Roman" w:hAnsi="Times New Roman" w:cs="Times New Roman"/>
          <w:sz w:val="28"/>
        </w:rPr>
        <w:t> </w:t>
      </w:r>
      <w:r w:rsidR="00317ACE" w:rsidRPr="00670FA0">
        <w:rPr>
          <w:rFonts w:ascii="Times New Roman" w:hAnsi="Times New Roman" w:cs="Times New Roman"/>
          <w:sz w:val="28"/>
        </w:rPr>
        <w:t>1557</w:t>
      </w:r>
      <w:r w:rsidR="00C47EA2" w:rsidRPr="00670FA0">
        <w:rPr>
          <w:rFonts w:ascii="Times New Roman" w:hAnsi="Times New Roman" w:cs="Times New Roman"/>
          <w:sz w:val="28"/>
        </w:rPr>
        <w:t xml:space="preserve">; </w:t>
      </w:r>
      <w:r w:rsidR="008C6AC7" w:rsidRPr="00670FA0">
        <w:rPr>
          <w:rFonts w:ascii="Times New Roman" w:hAnsi="Times New Roman" w:cs="Times New Roman"/>
          <w:sz w:val="28"/>
        </w:rPr>
        <w:t>148]</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В одном из этих исследований говорится, что в первые 12 месяцев после установления диагноза пациентами было получено в среднем 3,94±3,15 консультаций узких специалистов и 3,34±3,55 консультаций врачей общей практики по вопросам ВЗК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XRiibt5x","properties":{"formattedCitation":"[146]","plainCitation":"[146]","noteIndex":0},"citationItems":[{"id":"9MGBCW8t/ZqtXeabR","uris":["http://zotero.org/users/local/IgHOKxi1/items/CJ97GB2B"],"uri":["http://zotero.org/users/local/IgHOKxi1/items/CJ97GB2B"],"itemData":{"id":164,"type":"article-journal","abstract":"BACKGROUND: Inflammatory bowel diseases have significant long-term morbidity and healthcare resource consequences. Studies based on secondary care records may have underestimated the contribution of general practitioners (GPs) to its management.\nAIMS: To describe the epidemiology and management of inflammatory bowel disease using GP records as the primary data source.\nMETHODS: A systematic search of GP clinical records in northern England, identifying cases of inflammatory bowel disease, patient consultation behaviour, prescribing patterns, and extent of specialist care.\nRESULTS: In a population of 135 723, the incidence of ulcerative colitis was 13. 9/100 000 per year (CI: 7.5-20.3) and for Crohn's disease 8.3/100 000 per year (CI: 3.4-13.2). The age-sex adjusted point prevalence for ulcerative colitis on 1st January 1995 was 243.4/100 000 (CI: 217.4-269.4) and for Crohn's disease 144.8/100 000 (CI: 124.8-168.8). The mean number of consultations (s.d.) with specialists and GPs were similar, both in the first 12 months after referral (specialists 3.94 +/- 3.15, GPs 3.34 +/- 3.55) and in the most recent 12 months (1.02 +/- 2.02, 1.04 +/- 2.04). Only 29.9% of all patients were definitely under specialist care.\nCONCLUSIONS: Prevalence rates, but not incidence rates, for inflammatory bowel disease are substantially higher than previously described in UK populations. General practitioners make a significant contribution to meeting the healthcare needs of these patients.","container-title":"Alimentary Pharmacology &amp; Therapeutics","DOI":"10.1046/j.1365-2036.2000.00886.x","ISSN":"0269-2813","issue":"12","journalAbbreviation":"Aliment. Pharmacol. Ther.","language":"eng","note":"PMID: 11121902","page":"1553-1559","source":"PubMed","title":"Inflammatory bowel disease: epidemiology and management in an English general practice population","title-short":"Inflammatory bowel disease","volume":"14","author":[{"family":"Rubin","given":"G. P."},{"family":"Hungin","given":"A. P."},{"family":"Kelly","given":"P. J."},{"family":"Ling","given":"J."}],"issued":{"date-parts":[["2000",12]]}}}],"schema":"https://github.com/citation-style-language/schema/raw/master/csl-citation.json"}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[146</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1555</w:t>
      </w:r>
      <w:r w:rsidR="008C6AC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Другое исследование показало, что около 32% пациентов были под наблюдением исключительно врачей общей практики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2UidIHnb","properties":{"formattedCitation":"[26]","plainCitation":"[26]","noteIndex":0},"citationItems":[{"id":"9MGBCW8t/bpRuxsCw","uris":["http://zotero.org/users/local/IgHOKxi1/items/HBWWGJUS"],"uri":["http://zotero.org/users/local/IgHOKxi1/items/HBWWGJUS"],"itemData":{"id":54,"type":"article-journal","abstract":"OBJECTIVES: To estimate the prevalence of inflammatory bowel disease (IBD) from the information in general practitioners' records and to describe patient management, including the prescribing of 5-aminosalicylates and adherance to treatment in ulcerative colitis, and frequency of advice given concerning cessation of smoking.\nMETHODS: Fifteen general practices were recruited through the Trent Focus Collaborative Research Network, UK, to take part in a cross-sectional study. They identified confirmed cases of IBD and used a pro-forma to collect data for collation and analysis.\nRESULTS: Searches identified 344 IBD cases from a combined list of 86 801 patients, suggesting a prevalence of 396 per 100 000 (95% confidence interval, 356-440). Practices considered 32% of patients to be under the sole care of general practitioners; only 59% had been seen in secondary care during the previous year and the numbers of outpatient and general practitioner consultations were similar. Smoking cessation advice was documented for similar numbers of smokers with Crohn's disease and ulcerative colitis. Excluding patients who had undergone surgery, only 65% of patients with ulcerative colitis had been prescribed a 5-aminosalicylate in the previous 6 months and good treatment adherence was suggested in only 42% of ulcerative colitis patients taking a 5-aminosalicylate. Prescribing of aminosalicylates was more common in patients under specialist or shared care than those under general practitioner care only; this remained significant in a regression model also including extent of disease (P &lt; 0.0001).\nCONCLUSIONS: General practitioners play an important role in caring for patients with IBD and may need relevant education and support. Aminosalicylates appear to be under-used in patients with ulcerative colitis.","container-title":"European Journal of Gastroenterology &amp; Hepatology","DOI":"10.1097/00042737-200312000-00004","ISSN":"0954-691X","issue":"12","journalAbbreviation":"Eur J Gastroenterol Hepatol","language":"eng","note":"PMID: 14624149","page":"1275-1280","source":"PubMed","title":"Prevalence and management of inflammatory bowel disease: a cross-sectional study from central England","title-short":"Prevalence and management of inflammatory bowel disease","volume":"15","author":[{"family":"Stone","given":"Margaret A."},{"family":"Mayberry","given":"John F."},{"family":"Baker","given":"Richard"}],"issued":{"date-parts":[["2003",12]]}}}],"schema":"https://github.com/citation-style-language/schema/raw/master/csl-citation.json"} </w:instrText>
      </w:r>
      <w:r w:rsidRPr="00670FA0">
        <w:rPr>
          <w:rFonts w:ascii="Times New Roman" w:hAnsi="Times New Roman" w:cs="Times New Roman"/>
          <w:sz w:val="28"/>
          <w:szCs w:val="28"/>
        </w:rPr>
        <w:fldChar w:fldCharType="separate"/>
      </w:r>
      <w:r w:rsidRPr="00670FA0">
        <w:rPr>
          <w:rFonts w:ascii="Times New Roman" w:hAnsi="Times New Roman" w:cs="Times New Roman"/>
          <w:sz w:val="28"/>
        </w:rPr>
        <w:t>[26</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1277</w:t>
      </w:r>
      <w:r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Выбор терапевтической стратегии зависит от характера заболевания, ответом на препарат, наличия побочных эффектов и осложнений. Хотя большинство пациентов с ВЗК характеризуются тяжелым течением болезни и резистентностью к лечению, существует когорта пациентов, которым не понадобится стероидная и иммуномодулирующая терапия, т.е. они могут </w:t>
      </w:r>
      <w:r w:rsidRPr="0085225A">
        <w:rPr>
          <w:rFonts w:ascii="Times New Roman" w:hAnsi="Times New Roman" w:cs="Times New Roman"/>
          <w:sz w:val="28"/>
          <w:szCs w:val="28"/>
        </w:rPr>
        <w:t xml:space="preserve">ограничиться приемом 5-АСК терапии. Т.е. именно эта когорта с </w:t>
      </w:r>
      <w:r w:rsidR="0092093F" w:rsidRPr="0085225A">
        <w:rPr>
          <w:rFonts w:ascii="Times New Roman" w:hAnsi="Times New Roman" w:cs="Times New Roman"/>
          <w:sz w:val="28"/>
          <w:szCs w:val="28"/>
        </w:rPr>
        <w:t>более легким</w:t>
      </w:r>
      <w:r w:rsidRPr="0085225A">
        <w:rPr>
          <w:rFonts w:ascii="Times New Roman" w:hAnsi="Times New Roman" w:cs="Times New Roman"/>
          <w:sz w:val="28"/>
          <w:szCs w:val="28"/>
        </w:rPr>
        <w:t xml:space="preserve"> течением заболевания может проходить лечение исключительно у специалистов первичного звена. Но, по данным другого исследования, больные ВЗК не наблюдавшиеся у специалистов по данной проблеме практически имеют статус пациентов с неконтролируемым заболеванием</w:t>
      </w:r>
      <w:r w:rsidRPr="00426A26">
        <w:rPr>
          <w:rFonts w:ascii="Times New Roman" w:hAnsi="Times New Roman" w:cs="Times New Roman"/>
          <w:sz w:val="28"/>
          <w:szCs w:val="28"/>
        </w:rPr>
        <w:t xml:space="preserve"> </w:t>
      </w:r>
      <w:r>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2XK0Lda0","properties":{"formattedCitation":"[149]","plainCitation":"[149]","noteIndex":0},"citationItems":[{"id":51,"uris":["http://zotero.org/users/4365502/items/N5M652LU"],"uri":["http://zotero.org/users/4365502/items/N5M652LU"],"itemData":{"id":51,"type":"article-journal","abstract":"Background: Although inflammatory bowel disease (IBD) patients have been increasing and new thera-peutic options for IBD have been developed, there are relatively few clinicians who specialize in IBD. Patients treated by a non-specialist of IBD may not receive appropriate treatment. This study aimed to compare disease and medication status between IBD patients treated by a specialist and those treated by a non-specialist. Methods: Medical charts of ambulating IBD patients in two hospitals were examined. All patients in one hospital were treated by one of the IBD specialists, while in the other hospital, patients were treated by one of the gastroenterologists who was a non-specialist of IBD. Results: The numbers of IBD patients were 255 (hospital with specialists) and 74 (hospital without specialists), respectively. Disease activity of the patients was not well-controlled in the hospital without specialists compared to in the hospi- tal with specialists (ulcerative colitis (UC): p = 0.0006 and Crohn’s disease: p = 0.012, respectively). The proportion of UC patients who received an insufficient dose of mesalazine (Pentasa p term corticosteroids (UC: 23% vs. 5%, p p peutic drugs. Fostering and placement of the specialist of IBD is an urgent problem.","container-title":"Open Journal of Gastroenterology","DOI":"10.4236/ojgas.2013.31010","issue":"1","language":"en","note":"number: 1\npublisher: Scientific Research Publishing","page":"64-71","source":"www.scirp.org","title":"Disparity in clinical care for patients with inflammatory bowel disease between specialists and non-specialists","volume":"3","author":[{"family":"Hirakawa","given":"Tomoko"},{"family":"Kato","given":"Jun"},{"family":"Takahashi","given":"Sakuma"},{"family":"Suzuki","given":"Hideyuki"},{"family":"Akita","given":"Mitsuhiro"},{"family":"Inoue","given":"Izumi"},{"family":"Deguchi","given":"Hisanobu"},{"family":"Hiraoka","given":"Sakiko"},{"family":"Okada","given":"Hiroyuki"},{"family":"Yamamoto","given":"Kazuhide"}],"issued":{"date-parts":[["2013",2,21]]}}}],"schema":"https://github.com/citation-style-language/schema/raw/master/csl-citation.json"} </w:instrText>
      </w:r>
      <w:r>
        <w:rPr>
          <w:rFonts w:ascii="Times New Roman" w:hAnsi="Times New Roman" w:cs="Times New Roman"/>
          <w:sz w:val="28"/>
          <w:szCs w:val="28"/>
        </w:rPr>
        <w:fldChar w:fldCharType="separate"/>
      </w:r>
      <w:r w:rsidR="008C6AC7" w:rsidRPr="008C6AC7">
        <w:rPr>
          <w:rFonts w:ascii="Times New Roman" w:hAnsi="Times New Roman" w:cs="Times New Roman"/>
          <w:sz w:val="28"/>
        </w:rPr>
        <w:t>[149]</w:t>
      </w:r>
      <w:r>
        <w:rPr>
          <w:rFonts w:ascii="Times New Roman" w:hAnsi="Times New Roman" w:cs="Times New Roman"/>
          <w:sz w:val="28"/>
          <w:szCs w:val="28"/>
        </w:rPr>
        <w:fldChar w:fldCharType="end"/>
      </w:r>
      <w:r w:rsidRPr="0085225A">
        <w:rPr>
          <w:rFonts w:ascii="Times New Roman" w:hAnsi="Times New Roman" w:cs="Times New Roman"/>
          <w:sz w:val="28"/>
          <w:szCs w:val="28"/>
        </w:rPr>
        <w:t>. Тем не менее, существует ряд способов улучшения медицинской помощи пациентам с ВЗК на амбулаторно-поликлиническом уровне: это повышение квалификации врачей первичного звена и предоставление им адаптированных рекомендаций по лечению и диагностике данных пациентов. Часто помощь узкого специалиста труднодоступна в связи с их ограниченным количеством, отсутствием таковых служб в регионе и т.д. Экономически, врачи первичной помощи могут обеспечить более эффективное обслуживание, будучи более доступны пациентам, поэтому есть смысл в обеспечении их инструментами для лучшего управления ВЗК.</w:t>
      </w:r>
    </w:p>
    <w:p w14:paraId="00A9087F" w14:textId="38C52CBE"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С накоплением знаний в области терапевтических стратегий в лечении пациентов с ВЗК можно с уверенностью утверждать, что результаты лечения </w:t>
      </w:r>
      <w:r w:rsidRPr="0085225A">
        <w:rPr>
          <w:rFonts w:ascii="Times New Roman" w:hAnsi="Times New Roman" w:cs="Times New Roman"/>
          <w:sz w:val="28"/>
          <w:szCs w:val="28"/>
        </w:rPr>
        <w:lastRenderedPageBreak/>
        <w:t xml:space="preserve">зависят от качества управления данным заболеванием, особенно в первые годы от установления диагноза </w:t>
      </w:r>
      <w:r w:rsidRPr="0085225A">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g5V1FAub","properties":{"formattedCitation":"[150]","plainCitation":"[150]","noteIndex":0},"citationItems":[{"id":"9MGBCW8t/tkzrorHJ","uris":["http://zotero.org/users/local/IgHOKxi1/items/PS5H9SYI"],"uri":["http://zotero.org/users/local/IgHOKxi1/items/PS5H9SYI"],"itemData":{"id":173,"type":"article-journal","abstract":"The purpose of this study was to examine self-management and educational interventions developed to support people with inflammatory bowel disease (IBD) and to identify which type of intervention seems to be most effective. The search was deliberately overinclusive to capture studies that evaluated educational and self-management interventions. The following databases were searched: MEDLINE, Embase, CINAHL, PsycINFO, the National Research Register, and Cochrane. Twenty-three studies were included. Thirteen of these were randomized controlled trials. The content of the interventions reviewed varied widely. As expected, it is the three studies that have explicitly labeled themselves as self-management interventions that have incorporated the greatest number of self-management techniques. Two of these studies reported the greatest number of improved outcomes in relation to symptom reporting, psychological well-being, and healthcare resource use. There is clearly a role for information in IBD, but this review supports research in other conditions that shows that education cannot be assumed to lead to improvements in health and well-being. Much of the research in this area focuses on education rather than self-management. Where self-management techniques have been applied, the findings tend to be more promising. Gastroenterology nurses (or in the United Kingdom, IBD specialist nurses) may be best placed to facilitate self-management in this group.","container-title":"Gastroenterology Nursing: The Official Journal of the Society of Gastroenterology Nurses and Associates","DOI":"10.1097/SGA.0b013e3181ca03cc","ISSN":"1538-9766","issue":"1","journalAbbreviation":"Gastroenterol Nurs","language":"eng","note":"PMID: 20145446","page":"11-18","source":"PubMed","title":"A critical review of self-management and educational interventions in inflammatory bowel disease","volume":"33","author":[{"family":"Barlow","given":"Cate"},{"family":"Cooke","given":"Debbie"},{"family":"Mulligan","given":"Kathleen"},{"family":"Beck","given":"Eric"},{"family":"Newman","given":"Stanton"}],"issued":{"date-parts":[["2010",2]]}}}],"schema":"https://github.com/citation-style-language/schema/raw/master/csl-citation.json"} </w:instrText>
      </w:r>
      <w:r w:rsidRPr="0085225A">
        <w:rPr>
          <w:rFonts w:ascii="Times New Roman" w:hAnsi="Times New Roman" w:cs="Times New Roman"/>
          <w:sz w:val="28"/>
          <w:szCs w:val="28"/>
        </w:rPr>
        <w:fldChar w:fldCharType="separate"/>
      </w:r>
      <w:r w:rsidR="008C6AC7" w:rsidRPr="008C6AC7">
        <w:rPr>
          <w:rFonts w:ascii="Times New Roman" w:hAnsi="Times New Roman" w:cs="Times New Roman"/>
          <w:sz w:val="28"/>
        </w:rPr>
        <w:t>[150]</w:t>
      </w:r>
      <w:r w:rsidRPr="0085225A">
        <w:rPr>
          <w:rFonts w:ascii="Times New Roman" w:hAnsi="Times New Roman" w:cs="Times New Roman"/>
          <w:sz w:val="28"/>
          <w:szCs w:val="28"/>
        </w:rPr>
        <w:fldChar w:fldCharType="end"/>
      </w:r>
      <w:r w:rsidRPr="0085225A">
        <w:rPr>
          <w:rFonts w:ascii="Times New Roman" w:hAnsi="Times New Roman" w:cs="Times New Roman"/>
          <w:sz w:val="28"/>
          <w:szCs w:val="28"/>
        </w:rPr>
        <w:t xml:space="preserve">. Следовательно, большое значение имеет раннее </w:t>
      </w:r>
      <w:r w:rsidRPr="00670FA0">
        <w:rPr>
          <w:rFonts w:ascii="Times New Roman" w:hAnsi="Times New Roman" w:cs="Times New Roman"/>
          <w:sz w:val="28"/>
          <w:szCs w:val="28"/>
        </w:rPr>
        <w:t xml:space="preserve">направление к специалисту гастроэнтерологу для точной постановки диагноза и структурированного плана ведения ВЗК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8NS3QI9O","properties":{"formattedCitation":"[150]","plainCitation":"[150]","noteIndex":0},"citationItems":[{"id":"9MGBCW8t/tkzrorHJ","uris":["http://zotero.org/users/local/IgHOKxi1/items/PS5H9SYI"],"uri":["http://zotero.org/users/local/IgHOKxi1/items/PS5H9SYI"],"itemData":{"id":173,"type":"article-journal","abstract":"The purpose of this study was to examine self-management and educational interventions developed to support people with inflammatory bowel disease (IBD) and to identify which type of intervention seems to be most effective. The search was deliberately overinclusive to capture studies that evaluated educational and self-management interventions. The following databases were searched: MEDLINE, Embase, CINAHL, PsycINFO, the National Research Register, and Cochrane. Twenty-three studies were included. Thirteen of these were randomized controlled trials. The content of the interventions reviewed varied widely. As expected, it is the three studies that have explicitly labeled themselves as self-management interventions that have incorporated the greatest number of self-management techniques. Two of these studies reported the greatest number of improved outcomes in relation to symptom reporting, psychological well-being, and healthcare resource use. There is clearly a role for information in IBD, but this review supports research in other conditions that shows that education cannot be assumed to lead to improvements in health and well-being. Much of the research in this area focuses on education rather than self-management. Where self-management techniques have been applied, the findings tend to be more promising. Gastroenterology nurses (or in the United Kingdom, IBD specialist nurses) may be best placed to facilitate self-management in this group.","container-title":"Gastroenterology Nursing: The Official Journal of the Society of Gastroenterology Nurses and Associates","DOI":"10.1097/SGA.0b013e3181ca03cc","ISSN":"1538-9766","issue":"1","journalAbbreviation":"Gastroenterol Nurs","language":"eng","note":"PMID: 20145446","page":"11-18","source":"PubMed","title":"A critical review of self-management and educational interventions in inflammatory bowel disease","volume":"33","author":[{"family":"Barlow","given":"Cate"},{"family":"Cooke","given":"Debbie"},{"family":"Mulligan","given":"Kathleen"},{"family":"Beck","given":"Eric"},{"family":"Newman","given":"Stanton"}],"issued":{"date-parts":[["2010",2]]}}}],"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[150</w:t>
      </w:r>
      <w:r w:rsidR="00C47EA2"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317ACE" w:rsidRPr="00670FA0">
        <w:rPr>
          <w:rFonts w:ascii="Times New Roman" w:hAnsi="Times New Roman" w:cs="Times New Roman"/>
          <w:sz w:val="28"/>
        </w:rPr>
        <w:t>16</w:t>
      </w:r>
      <w:r w:rsidR="008C6AC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Тем не менее, данное обращение к специалисту не снимает всю заботу о пациенте с врача первичного звена, так как многосторонний подход к управлению данным заболеванием является ключом успеха в лечении данного заболевания. Но готовы ли врачи первичного звена к такому вызову? По результатам вышеупомянутого исследования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hnb9kRAl","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[145</w:t>
      </w:r>
      <w:r w:rsidR="00C47EA2" w:rsidRPr="00670FA0">
        <w:rPr>
          <w:rFonts w:ascii="Times New Roman" w:hAnsi="Times New Roman" w:cs="Times New Roman"/>
          <w:sz w:val="28"/>
        </w:rPr>
        <w:t>, р.</w:t>
      </w:r>
      <w:r w:rsidR="00514AD9">
        <w:rPr>
          <w:rFonts w:ascii="Times New Roman" w:hAnsi="Times New Roman" w:cs="Times New Roman"/>
          <w:sz w:val="28"/>
        </w:rPr>
        <w:t xml:space="preserve"> </w:t>
      </w:r>
      <w:r w:rsidR="00317ACE" w:rsidRPr="00670FA0">
        <w:rPr>
          <w:rFonts w:ascii="Times New Roman" w:hAnsi="Times New Roman" w:cs="Times New Roman"/>
          <w:sz w:val="28"/>
        </w:rPr>
        <w:t>805</w:t>
      </w:r>
      <w:r w:rsidR="008C6AC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 xml:space="preserve"> 30% врачей первичного звена испытывали трудность в ведении пациентов с ВЗК в целом, а 71% затруднялись при назначении им</w:t>
      </w:r>
      <w:r w:rsidRPr="0085225A">
        <w:rPr>
          <w:rFonts w:ascii="Times New Roman" w:hAnsi="Times New Roman" w:cs="Times New Roman"/>
          <w:sz w:val="28"/>
          <w:szCs w:val="28"/>
        </w:rPr>
        <w:t>муномодулирующих и 91% при назначении биологических препаратов.</w:t>
      </w:r>
    </w:p>
    <w:p w14:paraId="6FB7A70F" w14:textId="5046A293" w:rsidR="004301C9" w:rsidRPr="0085225A"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Мы не нашли исследований, касающихся изучения осведомленности медицинских работников относительно ВЗК в Казахстане и странах СНГ. Учитывая относительную редкость данного заболевания в РК (заболеваемость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sidRPr="0085225A">
        <w:rPr>
          <w:rFonts w:ascii="Times New Roman" w:hAnsi="Times New Roman" w:cs="Times New Roman"/>
          <w:sz w:val="28"/>
          <w:szCs w:val="28"/>
        </w:rPr>
        <w:t xml:space="preserve"> составляет 3,9 человека на 100 тыс., а распространенность – 9,9 на 100 тыс. населения; заболеваемость </w:t>
      </w:r>
      <w:r w:rsidR="00E66F85" w:rsidRPr="00E66F85">
        <w:rPr>
          <w:rFonts w:ascii="Times New Roman" w:hAnsi="Times New Roman" w:cs="Times New Roman"/>
          <w:sz w:val="28"/>
          <w:szCs w:val="28"/>
        </w:rPr>
        <w:t>язвенн</w:t>
      </w:r>
      <w:r w:rsidR="00E66F85">
        <w:rPr>
          <w:rFonts w:ascii="Times New Roman" w:hAnsi="Times New Roman" w:cs="Times New Roman"/>
          <w:sz w:val="28"/>
          <w:szCs w:val="28"/>
        </w:rPr>
        <w:t>ым</w:t>
      </w:r>
      <w:r w:rsidR="00E66F85" w:rsidRPr="00E66F85">
        <w:rPr>
          <w:rFonts w:ascii="Times New Roman" w:hAnsi="Times New Roman" w:cs="Times New Roman"/>
          <w:sz w:val="28"/>
          <w:szCs w:val="28"/>
        </w:rPr>
        <w:t xml:space="preserve"> колит</w:t>
      </w:r>
      <w:r w:rsidR="00E66F85">
        <w:rPr>
          <w:rFonts w:ascii="Times New Roman" w:hAnsi="Times New Roman" w:cs="Times New Roman"/>
          <w:sz w:val="28"/>
          <w:szCs w:val="28"/>
        </w:rPr>
        <w:t>ом</w:t>
      </w:r>
      <w:r w:rsidRPr="0085225A">
        <w:rPr>
          <w:rFonts w:ascii="Times New Roman" w:hAnsi="Times New Roman" w:cs="Times New Roman"/>
          <w:sz w:val="28"/>
          <w:szCs w:val="28"/>
        </w:rPr>
        <w:t xml:space="preserve"> составляет 11,8 человека на 100 тыс., а распространенность – 46,1 на 100 тыс. населения, по данным РЦ</w:t>
      </w:r>
      <w:r w:rsidR="005C0B60">
        <w:rPr>
          <w:rFonts w:ascii="Times New Roman" w:hAnsi="Times New Roman" w:cs="Times New Roman"/>
          <w:sz w:val="28"/>
          <w:szCs w:val="28"/>
        </w:rPr>
        <w:t>Э</w:t>
      </w:r>
      <w:r w:rsidRPr="0085225A">
        <w:rPr>
          <w:rFonts w:ascii="Times New Roman" w:hAnsi="Times New Roman" w:cs="Times New Roman"/>
          <w:sz w:val="28"/>
          <w:szCs w:val="28"/>
        </w:rPr>
        <w:t>З за 2015 год) возможно, необходимо говорить о низкой осведомленности и настороженности врачей по данной патологии</w:t>
      </w:r>
      <w:r w:rsidR="00594EB3" w:rsidRPr="00594EB3">
        <w:rPr>
          <w:rFonts w:ascii="Times New Roman" w:hAnsi="Times New Roman" w:cs="Times New Roman"/>
          <w:sz w:val="28"/>
          <w:szCs w:val="28"/>
        </w:rPr>
        <w:t>.</w:t>
      </w:r>
      <w:r w:rsidRPr="0085225A">
        <w:rPr>
          <w:rFonts w:ascii="Times New Roman" w:hAnsi="Times New Roman" w:cs="Times New Roman"/>
          <w:sz w:val="28"/>
          <w:szCs w:val="28"/>
        </w:rPr>
        <w:t xml:space="preserve"> По данным отечественных авторов, занимающихся проблемой ВЗК. (</w:t>
      </w:r>
      <w:proofErr w:type="spellStart"/>
      <w:r w:rsidRPr="0085225A">
        <w:rPr>
          <w:rFonts w:ascii="Times New Roman" w:hAnsi="Times New Roman" w:cs="Times New Roman"/>
          <w:sz w:val="28"/>
          <w:szCs w:val="28"/>
        </w:rPr>
        <w:t>Кайбуллаева</w:t>
      </w:r>
      <w:proofErr w:type="spellEnd"/>
      <w:r w:rsidRPr="0085225A">
        <w:rPr>
          <w:rFonts w:ascii="Times New Roman" w:hAnsi="Times New Roman" w:cs="Times New Roman"/>
          <w:sz w:val="28"/>
          <w:szCs w:val="28"/>
        </w:rPr>
        <w:t xml:space="preserve"> Д.А.) многие пациенты с ВЗК находятся на лечении у специалистов по сопутствующим нозологиям и не получают соответствующего диагнозу ВЗК лечения</w:t>
      </w:r>
      <w:r w:rsidR="00405C2C" w:rsidRPr="00405C2C">
        <w:rPr>
          <w:rFonts w:ascii="Times New Roman" w:hAnsi="Times New Roman" w:cs="Times New Roman"/>
          <w:sz w:val="28"/>
          <w:szCs w:val="28"/>
        </w:rPr>
        <w:t xml:space="preserve"> </w:t>
      </w:r>
      <w:r w:rsidR="00405C2C">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d5t3hqupp","properties":{"formattedCitation":"[151]","plainCitation":"[151]","noteIndex":0},"citationItems":[{"id":419,"uris":["http://zotero.org/users/4365502/items/Z4HJX6Z9"],"uri":["http://zotero.org/users/4365502/items/Z4HJX6Z9"],"itemData":{"id":419,"type":"article-journal","abstract":"Целью данного исследования является проведение аналитического обзора особенностей организации медицинской помощи пациентам с воспалительными заболеваниями кишечника мире и Казахстане.\nСуществуют множество проблем при ведении таких пациентов на амбулаторно-поликлиническом уровне, таких как отсутствие адаптированных руководств по лечению и диагностике и недостаточность знаний по данной патологии среди специалистов первичного звена. В Казахстане отсутствуют исследования, касающиеся организации медицинской помощи пациентам с воспалительными заболеваниями кишечника и осведомленности врачей по данной проблеме. Данная ситуация позволяет говорить о назревшей необходимости проведения исследований в нашей стране по осведомленности врачей терапевтов, врачей общей практики, гастроэнтерологов о воспалительных заболеваниях кишечника для выяснения сложившейся ситуации и, при необходимости, усовершенствования и разработки новых инструментов по ведению таких пациентов.","container-title":"Scientific-Practical Journal of Medicine, \"Vestnik KazNMU\"","ISSN":"9965-01-300-4","issue":"2","language":"ru","note":"ISBN: 9789965013003\nnumber: 2\npublisher: \"Vestnik KazNMU\"","source":"repository.kaznmu.kz","title":"ОСОБЕННОСТИ ОРГАНИЗАЦИИ МЕДИЦИНСКОЙ ПОМОЩИ БОЛЬНЫМ С ВОСПАЛИТЕЛЬНЫМИ ЗАБОЛЕВАНИЯМИ КИШЕЧНИКА НА АМБУЛАТОРНО-ПОЛИКЛИНИЧЕСКОМ УРОВНЕ","URL":"http://kaznmu.kz/press/","author":[{"family":"УАЛИЕВА","given":"А. Е."}],"accessed":{"date-parts":[["2021",2,14]]},"issued":{"date-parts":[["2016",9,9]]}}}],"schema":"https://github.com/citation-style-language/schema/raw/master/csl-citation.json"} </w:instrText>
      </w:r>
      <w:r w:rsidR="00405C2C">
        <w:rPr>
          <w:rFonts w:ascii="Times New Roman" w:hAnsi="Times New Roman" w:cs="Times New Roman"/>
          <w:sz w:val="28"/>
          <w:szCs w:val="28"/>
        </w:rPr>
        <w:fldChar w:fldCharType="separate"/>
      </w:r>
      <w:r w:rsidR="008C6AC7" w:rsidRPr="008C6AC7">
        <w:rPr>
          <w:rFonts w:ascii="Times New Roman" w:hAnsi="Times New Roman" w:cs="Times New Roman"/>
          <w:sz w:val="28"/>
        </w:rPr>
        <w:t>[151]</w:t>
      </w:r>
      <w:r w:rsidR="00405C2C">
        <w:rPr>
          <w:rFonts w:ascii="Times New Roman" w:hAnsi="Times New Roman" w:cs="Times New Roman"/>
          <w:sz w:val="28"/>
          <w:szCs w:val="28"/>
        </w:rPr>
        <w:fldChar w:fldCharType="end"/>
      </w:r>
      <w:r w:rsidRPr="0085225A">
        <w:rPr>
          <w:rFonts w:ascii="Times New Roman" w:hAnsi="Times New Roman" w:cs="Times New Roman"/>
          <w:sz w:val="28"/>
          <w:szCs w:val="28"/>
        </w:rPr>
        <w:t xml:space="preserve">. </w:t>
      </w:r>
    </w:p>
    <w:p w14:paraId="7390E0C1" w14:textId="77777777" w:rsidR="004301C9" w:rsidRDefault="004301C9" w:rsidP="006D3E55">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Подытоживая хочется отметить необходимость проведения исследований в нашей стране по осведомленности врачей терапевтов, ВОП, гастроэнтерологов о ВЗК для выяснения сложившейся ситуации и, при необходимости, усовершенствования или разработки новых инструментов по ведению таких пациентов.</w:t>
      </w:r>
    </w:p>
    <w:p w14:paraId="180B31F2" w14:textId="25C0812B" w:rsidR="004301C9" w:rsidRPr="00C47EA2" w:rsidRDefault="00CB64FB" w:rsidP="006D3E55">
      <w:pPr>
        <w:spacing w:after="0" w:line="240" w:lineRule="auto"/>
        <w:ind w:firstLine="709"/>
        <w:jc w:val="both"/>
        <w:rPr>
          <w:rFonts w:ascii="Times New Roman" w:hAnsi="Times New Roman" w:cs="Times New Roman"/>
          <w:bCs/>
          <w:i/>
          <w:sz w:val="28"/>
          <w:szCs w:val="28"/>
        </w:rPr>
      </w:pPr>
      <w:r w:rsidRPr="00C47EA2">
        <w:rPr>
          <w:rFonts w:ascii="Times New Roman" w:hAnsi="Times New Roman" w:cs="Times New Roman"/>
          <w:bCs/>
          <w:i/>
          <w:sz w:val="28"/>
          <w:szCs w:val="28"/>
        </w:rPr>
        <w:t>Резюме</w:t>
      </w:r>
    </w:p>
    <w:p w14:paraId="72AB8BD3" w14:textId="3D9E5422" w:rsidR="004301C9" w:rsidRPr="0085225A" w:rsidRDefault="004301C9" w:rsidP="006D3E55">
      <w:pPr>
        <w:spacing w:after="0" w:line="240" w:lineRule="auto"/>
        <w:ind w:firstLine="709"/>
        <w:jc w:val="both"/>
        <w:rPr>
          <w:rFonts w:ascii="Times New Roman" w:hAnsi="Times New Roman" w:cs="Times New Roman"/>
          <w:sz w:val="28"/>
          <w:szCs w:val="28"/>
        </w:rPr>
      </w:pPr>
      <w:r w:rsidRPr="008C0DD5">
        <w:rPr>
          <w:rFonts w:ascii="Times New Roman" w:hAnsi="Times New Roman" w:cs="Times New Roman"/>
          <w:bCs/>
          <w:sz w:val="28"/>
          <w:szCs w:val="28"/>
        </w:rPr>
        <w:t xml:space="preserve">Как видно из проведенного обзора эпидемиология ВЗК очень глубоко и всесторонне изучалась исследователями Европы, Северной Америки и Восточной Азии, где были получены данные о различиях заболеваемости и распространенности данного заболевания. Ситуация по заболеваемости ВЗК, а так же ее особенности в Казахстане остаются не изученными, таким образом, назрела необходимость проведения эпидемиологического исследования по </w:t>
      </w:r>
      <w:r w:rsidR="008D13F5">
        <w:rPr>
          <w:rFonts w:ascii="Times New Roman" w:hAnsi="Times New Roman" w:cs="Times New Roman"/>
          <w:bCs/>
          <w:sz w:val="28"/>
          <w:szCs w:val="28"/>
        </w:rPr>
        <w:t xml:space="preserve">изучению </w:t>
      </w:r>
      <w:r w:rsidR="005C0B60" w:rsidRPr="005C0B60">
        <w:rPr>
          <w:rFonts w:ascii="Times New Roman" w:hAnsi="Times New Roman" w:cs="Times New Roman"/>
          <w:bCs/>
          <w:sz w:val="28"/>
          <w:szCs w:val="28"/>
        </w:rPr>
        <w:t>болезни Крона</w:t>
      </w:r>
      <w:r w:rsidRPr="008C0DD5">
        <w:rPr>
          <w:rFonts w:ascii="Times New Roman" w:hAnsi="Times New Roman" w:cs="Times New Roman"/>
          <w:bCs/>
          <w:sz w:val="28"/>
          <w:szCs w:val="28"/>
        </w:rPr>
        <w:t xml:space="preserve"> и </w:t>
      </w:r>
      <w:r w:rsidR="00E66F85" w:rsidRPr="00E66F85">
        <w:rPr>
          <w:rFonts w:ascii="Times New Roman" w:hAnsi="Times New Roman" w:cs="Times New Roman"/>
          <w:bCs/>
          <w:sz w:val="28"/>
          <w:szCs w:val="28"/>
        </w:rPr>
        <w:t>язвенного колита</w:t>
      </w:r>
      <w:r w:rsidRPr="008C0DD5">
        <w:rPr>
          <w:rFonts w:ascii="Times New Roman" w:hAnsi="Times New Roman" w:cs="Times New Roman"/>
          <w:bCs/>
          <w:sz w:val="28"/>
          <w:szCs w:val="28"/>
        </w:rPr>
        <w:t xml:space="preserve"> в нашей стране.</w:t>
      </w:r>
    </w:p>
    <w:p w14:paraId="58D33382" w14:textId="77777777" w:rsidR="0068282E" w:rsidRDefault="0068282E" w:rsidP="006D3E55">
      <w:pPr>
        <w:spacing w:after="0" w:line="240" w:lineRule="auto"/>
        <w:ind w:firstLine="709"/>
        <w:jc w:val="both"/>
        <w:rPr>
          <w:rFonts w:ascii="Times New Roman" w:hAnsi="Times New Roman" w:cs="Times New Roman"/>
          <w:b/>
          <w:bCs/>
          <w:sz w:val="28"/>
          <w:szCs w:val="28"/>
        </w:rPr>
      </w:pPr>
    </w:p>
    <w:p w14:paraId="396BD6F9"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7922D2A3"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47F7C2A8"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06F38239"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46D77A5B"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537DD0FF" w14:textId="77777777" w:rsidR="0068282E" w:rsidRDefault="0068282E" w:rsidP="00E61E91">
      <w:pPr>
        <w:spacing w:after="0" w:line="240" w:lineRule="auto"/>
        <w:ind w:firstLine="567"/>
        <w:jc w:val="both"/>
        <w:rPr>
          <w:rFonts w:ascii="Times New Roman" w:hAnsi="Times New Roman" w:cs="Times New Roman"/>
          <w:b/>
          <w:bCs/>
          <w:sz w:val="28"/>
          <w:szCs w:val="28"/>
        </w:rPr>
      </w:pPr>
    </w:p>
    <w:p w14:paraId="66204585" w14:textId="027834CB" w:rsidR="00E61E91" w:rsidRPr="001574FE" w:rsidRDefault="00E61E91" w:rsidP="00C47EA2">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00833BF7" w:rsidRPr="001574FE">
        <w:rPr>
          <w:rFonts w:ascii="Times New Roman" w:hAnsi="Times New Roman" w:cs="Times New Roman"/>
          <w:b/>
          <w:bCs/>
          <w:sz w:val="28"/>
          <w:szCs w:val="28"/>
        </w:rPr>
        <w:t>МАТЕРИАЛЫ И МЕТОДЫ ИССЛЕДОВАНИЯ</w:t>
      </w:r>
    </w:p>
    <w:p w14:paraId="7CF1479C" w14:textId="77777777" w:rsidR="005C7948" w:rsidRDefault="005C7948" w:rsidP="00C47EA2">
      <w:pPr>
        <w:tabs>
          <w:tab w:val="left" w:pos="993"/>
        </w:tabs>
        <w:spacing w:after="0" w:line="240" w:lineRule="auto"/>
        <w:ind w:firstLine="709"/>
        <w:jc w:val="both"/>
        <w:rPr>
          <w:rFonts w:ascii="Times New Roman" w:hAnsi="Times New Roman" w:cs="Times New Roman"/>
          <w:sz w:val="28"/>
          <w:szCs w:val="28"/>
        </w:rPr>
      </w:pPr>
    </w:p>
    <w:p w14:paraId="4F551E29" w14:textId="77777777" w:rsidR="005C7948" w:rsidRDefault="005C7948" w:rsidP="00C47EA2">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 известно, целью эпидемиологии неинфекционных заболеваний является изучение закономерностей заболеваемости и распространенности патологий, выявление причинно-следственных связей между факторами риска и развитием для разработки мер профилактики и контроля управляемых процессов или условий для улучшения состояния здоровья населения. </w:t>
      </w:r>
    </w:p>
    <w:p w14:paraId="0F72F9B7" w14:textId="77777777" w:rsidR="005C7948" w:rsidRDefault="005C7948" w:rsidP="00C47EA2">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Как отмечалась ранее в данной работе, эпидемиологические исследования посвященные изучению ВЗК, которое также относится к хроническим неинфекционным заболеваниям, в Казахстане ранее не проводились. В данном диссертационном исследовании мы использовали комбинацию количественных и качественных методов исследования для достижения цели и задач, поставленных в ходе планирования.</w:t>
      </w:r>
    </w:p>
    <w:p w14:paraId="48E2ADC2" w14:textId="77777777" w:rsidR="005C7948" w:rsidRDefault="005C7948" w:rsidP="00C47EA2">
      <w:pPr>
        <w:tabs>
          <w:tab w:val="left" w:pos="993"/>
        </w:tabs>
        <w:spacing w:after="0" w:line="240" w:lineRule="auto"/>
        <w:ind w:firstLine="709"/>
        <w:jc w:val="both"/>
        <w:rPr>
          <w:rFonts w:ascii="Times New Roman" w:hAnsi="Times New Roman" w:cs="Times New Roman"/>
          <w:sz w:val="28"/>
          <w:szCs w:val="28"/>
          <w:lang w:val="kk-KZ"/>
        </w:rPr>
      </w:pPr>
    </w:p>
    <w:p w14:paraId="3B30C1DF" w14:textId="77777777" w:rsidR="005C7948" w:rsidRDefault="005C7948" w:rsidP="00C47EA2">
      <w:pPr>
        <w:tabs>
          <w:tab w:val="left" w:pos="993"/>
        </w:tabs>
        <w:spacing w:after="0" w:line="240" w:lineRule="auto"/>
        <w:ind w:firstLine="709"/>
        <w:jc w:val="both"/>
        <w:rPr>
          <w:rFonts w:ascii="Times New Roman" w:hAnsi="Times New Roman" w:cs="Times New Roman"/>
          <w:b/>
          <w:bCs/>
          <w:sz w:val="28"/>
          <w:szCs w:val="28"/>
          <w:lang w:val="kk-KZ"/>
        </w:rPr>
      </w:pPr>
      <w:r w:rsidRPr="00FE4565">
        <w:rPr>
          <w:rFonts w:ascii="Times New Roman" w:hAnsi="Times New Roman" w:cs="Times New Roman"/>
          <w:b/>
          <w:bCs/>
          <w:sz w:val="28"/>
          <w:szCs w:val="28"/>
          <w:lang w:val="kk-KZ"/>
        </w:rPr>
        <w:t>2.1 Объекты и объемы исследования</w:t>
      </w:r>
    </w:p>
    <w:p w14:paraId="4C943F80" w14:textId="77777777" w:rsidR="005C7948" w:rsidRDefault="005C7948" w:rsidP="00C47EA2">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процессе нашего исследования использовались следующие данные:</w:t>
      </w:r>
    </w:p>
    <w:p w14:paraId="6E54F4DA" w14:textId="60843391" w:rsidR="005C7948" w:rsidRPr="000D2B06"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Отчетные данные РЦЭЗ о заболеваемости и распространенности </w:t>
      </w:r>
      <w:r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за 2015-2019 годы</w:t>
      </w:r>
      <w:r w:rsidR="00F5267B">
        <w:rPr>
          <w:rFonts w:ascii="Times New Roman" w:hAnsi="Times New Roman" w:cs="Times New Roman"/>
          <w:sz w:val="28"/>
          <w:szCs w:val="28"/>
        </w:rPr>
        <w:t xml:space="preserve"> (Данные по смертности не были проанализированы, так как ВЗК относится к вялотекущим хроническим заболеванием</w:t>
      </w:r>
      <w:r w:rsidR="009D38ED">
        <w:rPr>
          <w:rFonts w:ascii="Times New Roman" w:hAnsi="Times New Roman" w:cs="Times New Roman"/>
          <w:sz w:val="28"/>
          <w:szCs w:val="28"/>
        </w:rPr>
        <w:t xml:space="preserve"> и смертность регистрируется по другим причинам</w:t>
      </w:r>
      <w:r w:rsidR="00C47EA2">
        <w:rPr>
          <w:rFonts w:ascii="Times New Roman" w:hAnsi="Times New Roman" w:cs="Times New Roman"/>
          <w:sz w:val="28"/>
          <w:szCs w:val="28"/>
        </w:rPr>
        <w:t>)</w:t>
      </w:r>
      <w:r w:rsidR="00357937">
        <w:rPr>
          <w:rFonts w:ascii="Times New Roman" w:hAnsi="Times New Roman" w:cs="Times New Roman"/>
          <w:sz w:val="28"/>
          <w:szCs w:val="28"/>
        </w:rPr>
        <w:t xml:space="preserve"> </w:t>
      </w:r>
      <w:r w:rsidR="00C11F6F">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s88o5bo4o","properties":{"formattedCitation":"[152,153]","plainCitation":"[152,153]","noteIndex":0},"citationItems":[{"id":431,"uris":["http://zotero.org/users/4365502/items/3ZLQZP2W"],"uri":["http://zotero.org/users/4365502/items/3ZLQZP2W"],"itemData":{"id":431,"type":"article-journal","abstract":"BACKGROUND AND AIM: Increased mortality has been reported in Crohn's disease (CD) but mostly not in ulcerative colitis (UC). We evaluated the overall and cause-specific mortality in a nationwide cohort of patients with inflammatory bowel disease (IBD) in Finland.\nMETHODS: A total of 21,964 patients with IBD (16,649 with UC and 5315 with CD) from the Special Reimbursement register were diagnosed 1987-1993 and 2000-2007 and followed up to the end of 2010 by collating these figures with the national computerized Cause-of-Death Register of Statistics Finland. In each cause-of-death category, the number of deaths reported was compared to that expected in general population, and expressed as a standardized mortality ratio (SMR).\nRESULTS: Overall mortality was increased among patients with CD (SMR 1.33, 95% confidence interval 1.21-1.46) and UC (1.10, 1.05-1.15). SMR was significantly increased for gastrointestinal causes in CD (6.53, 4.91-8.52) and UC (2.81, 2.32-3.34). Patients with UC were found also to have increased SMR from pulmonary (1.24, 1.02-1.46) and cardiovascular disease (1.14, 1.06-1.22) and cancers of the colon (1.90, 1.38-2.55), rectum (1.79, 1.14-2.69) and biliary tract (5.65, 3.54-8.54), whereas SMR from alcohol-related deaths was decreased (0.54, 0.39-0.71). Patients with CD had a significantly increased SMR for pulmonary diseases (2.01, 1.39-2.80), infections (4.27, 2.13-7.63) and cancers of the biliary tract (4.51, 1.23-11.5) and lymphoid and hematopoietic tissue (2.95, 1.85-4.45).\nCONCLUSIONS: In this Finnish nationwide study increased overall mortality in both CD and UC was observed. The excess mortality of 14% in IBD is mainly due to deaths related to inflammation in the gut.","container-title":"Journal of Crohn's &amp; Colitis","DOI":"10.1016/j.crohns.2014.02.015","ISSN":"1876-4479","issue":"9","journalAbbreviation":"J Crohns Colitis","language":"eng","note":"PMID: 24630486","page":"1088-1096","source":"PubMed","title":"Mortality and causes of death in patients with inflammatory bowel disease: a nationwide register study in Finland","title-short":"Mortality and causes of death in patients with inflammatory bowel disease","volume":"8","author":[{"family":"Jussila","given":"Airi"},{"family":"Virta","given":"Lauri J."},{"family":"Pukkala","given":"Eero"},{"family":"Färkkilä","given":"Martti A."}],"issued":{"date-parts":[["2014",9]]}}},{"id":434,"uris":["http://zotero.org/users/4365502/items/3RHPUD2N"],"uri":["http://zotero.org/users/4365502/items/3RHPUD2N"],"itemData":{"id":434,"type":"article-journal","abstract":"BACKGROUND: Inflammatory bowel disease (IBD), including Crohn's disease (CD) and ulcerative colitis (UC) is perceived to harbor significant morbidity but limited excess mortality, thought to be driven by colon cancer, compared with the general population. Recent studies suggest mortality rates seem higher than previously understood, and there are emerging threats to mortality. Clinicians must be up to date and able to clearly convey the causes of mortality to arm individual patients with information to meaningfully participate in decisions regarding IBD treatment and maintenance of health.\nMETHODS: A MEDLINE search was conducted to capture all relevant articles. Keyword search included: \"inflammatory bowel disease,\" \"Crohn's disease,\" \"ulcerative colitis,\" and \"mortality.\"\nRESULTS: CD and UC have slightly different causes of mortality; however, malignancy and colorectal cancer-associated mortality remains controversial in IBD. CD mortality seems to be driven by gastrointestinal disease, infection, and respiratory diseases. UC mortality was primarily attributable to gastrointestinal disease and infection. Clostridium difficile infection is an emerging cause of mortality in IBD. UC and CD patients have a marked increase in risk of thromboembolic disease. With advances in medical and surgical interventions, the exploration of treatment-associated mortality must continue to be evaluated.\nCONCLUSIONS: Clinicians should be aware that conventional causes of death such as malignancy do not seem to be as significant a burden as originally perceived. However, emerging threats such as infection including C. difficile are noteworthy. Although CD and UC share similar causes of death, there seems to be some differences in cause-specific mortality.","container-title":"Inflammatory Bowel Diseases","DOI":"10.1097/MIB.0000000000000173","ISSN":"1536-4844","issue":"12","journalAbbreviation":"Inflamm Bowel Dis","language":"eng","note":"PMID: 25185685\nPMCID: PMC4243794","page":"2483-2492","source":"PubMed","title":"Inflammatory bowel disease cause-specific mortality: a primer for clinicians","title-short":"Inflammatory bowel disease cause-specific mortality","volume":"20","author":[{"family":"Kassam","given":"Zain"},{"family":"Belga","given":"Sara"},{"family":"Roifman","given":"Idan"},{"family":"Hirota","given":"Simon"},{"family":"Jijon","given":"Humberto"},{"family":"Kaplan","given":"Gilaad G."},{"family":"Ghosh","given":"Subrata"},{"family":"Beck","given":"Paul L."}],"issued":{"date-parts":[["2014",12]]}}}],"schema":"https://github.com/citation-style-language/schema/raw/master/csl-citation.json"} </w:instrText>
      </w:r>
      <w:r w:rsidR="00C11F6F">
        <w:rPr>
          <w:rFonts w:ascii="Times New Roman" w:hAnsi="Times New Roman" w:cs="Times New Roman"/>
          <w:sz w:val="28"/>
          <w:szCs w:val="28"/>
        </w:rPr>
        <w:fldChar w:fldCharType="separate"/>
      </w:r>
      <w:r w:rsidR="008C6AC7" w:rsidRPr="008C6AC7">
        <w:rPr>
          <w:rFonts w:ascii="Times New Roman" w:hAnsi="Times New Roman" w:cs="Times New Roman"/>
          <w:sz w:val="28"/>
        </w:rPr>
        <w:t>[152,</w:t>
      </w:r>
      <w:r w:rsidR="00C47EA2">
        <w:rPr>
          <w:rFonts w:ascii="Times New Roman" w:hAnsi="Times New Roman" w:cs="Times New Roman"/>
          <w:sz w:val="28"/>
        </w:rPr>
        <w:t xml:space="preserve"> </w:t>
      </w:r>
      <w:r w:rsidR="008C6AC7" w:rsidRPr="008C6AC7">
        <w:rPr>
          <w:rFonts w:ascii="Times New Roman" w:hAnsi="Times New Roman" w:cs="Times New Roman"/>
          <w:sz w:val="28"/>
        </w:rPr>
        <w:t>153]</w:t>
      </w:r>
      <w:r w:rsidR="00C11F6F">
        <w:rPr>
          <w:rFonts w:ascii="Times New Roman" w:hAnsi="Times New Roman" w:cs="Times New Roman"/>
          <w:sz w:val="28"/>
          <w:szCs w:val="28"/>
        </w:rPr>
        <w:fldChar w:fldCharType="end"/>
      </w:r>
      <w:r w:rsidR="00C47EA2">
        <w:rPr>
          <w:rFonts w:ascii="Times New Roman" w:hAnsi="Times New Roman" w:cs="Times New Roman"/>
          <w:sz w:val="28"/>
          <w:szCs w:val="28"/>
        </w:rPr>
        <w:t>.</w:t>
      </w:r>
      <w:r w:rsidR="00401864">
        <w:rPr>
          <w:rFonts w:ascii="Times New Roman" w:hAnsi="Times New Roman" w:cs="Times New Roman"/>
          <w:sz w:val="28"/>
          <w:szCs w:val="28"/>
        </w:rPr>
        <w:t xml:space="preserve"> </w:t>
      </w:r>
    </w:p>
    <w:p w14:paraId="4C4249DA" w14:textId="0C654BB7" w:rsidR="005C7948" w:rsidRPr="006A67FA"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0D2B06">
        <w:rPr>
          <w:rFonts w:ascii="Times New Roman" w:hAnsi="Times New Roman" w:cs="Times New Roman"/>
          <w:sz w:val="28"/>
          <w:szCs w:val="28"/>
        </w:rPr>
        <w:t>Данные Бюро национальной статистики Агентства по стратегическому планированию и реформам</w:t>
      </w:r>
      <w:r>
        <w:rPr>
          <w:rFonts w:ascii="Times New Roman" w:hAnsi="Times New Roman" w:cs="Times New Roman"/>
          <w:sz w:val="28"/>
          <w:szCs w:val="28"/>
        </w:rPr>
        <w:t xml:space="preserve"> </w:t>
      </w:r>
      <w:r w:rsidRPr="000D2B06">
        <w:rPr>
          <w:rFonts w:ascii="Times New Roman" w:hAnsi="Times New Roman" w:cs="Times New Roman"/>
          <w:sz w:val="28"/>
          <w:szCs w:val="28"/>
        </w:rPr>
        <w:t>Республики Казахстан</w:t>
      </w:r>
      <w:r>
        <w:rPr>
          <w:rFonts w:ascii="Times New Roman" w:hAnsi="Times New Roman" w:cs="Times New Roman"/>
          <w:sz w:val="28"/>
          <w:szCs w:val="28"/>
        </w:rPr>
        <w:t xml:space="preserve"> по численности и половозрастному составу населения РК за 2015-2019 годы</w:t>
      </w:r>
      <w:r w:rsidR="00C47EA2">
        <w:rPr>
          <w:rFonts w:ascii="Times New Roman" w:hAnsi="Times New Roman" w:cs="Times New Roman"/>
          <w:sz w:val="28"/>
          <w:szCs w:val="28"/>
        </w:rPr>
        <w:t>.</w:t>
      </w:r>
    </w:p>
    <w:p w14:paraId="26181760" w14:textId="6D3580E2" w:rsidR="005C7948"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Выписки </w:t>
      </w:r>
      <w:r w:rsidRPr="000D2B06">
        <w:rPr>
          <w:rFonts w:ascii="Times New Roman" w:hAnsi="Times New Roman" w:cs="Times New Roman"/>
          <w:sz w:val="28"/>
          <w:szCs w:val="28"/>
          <w:lang w:val="kk-KZ"/>
        </w:rPr>
        <w:t>из медицинск</w:t>
      </w:r>
      <w:r>
        <w:rPr>
          <w:rFonts w:ascii="Times New Roman" w:hAnsi="Times New Roman" w:cs="Times New Roman"/>
          <w:sz w:val="28"/>
          <w:szCs w:val="28"/>
          <w:lang w:val="kk-KZ"/>
        </w:rPr>
        <w:t>их</w:t>
      </w:r>
      <w:r w:rsidRPr="000D2B06">
        <w:rPr>
          <w:rFonts w:ascii="Times New Roman" w:hAnsi="Times New Roman" w:cs="Times New Roman"/>
          <w:sz w:val="28"/>
          <w:szCs w:val="28"/>
          <w:lang w:val="kk-KZ"/>
        </w:rPr>
        <w:t xml:space="preserve"> карт амбулаторного, стационарного больного</w:t>
      </w:r>
      <w:r>
        <w:rPr>
          <w:rFonts w:ascii="Times New Roman" w:hAnsi="Times New Roman" w:cs="Times New Roman"/>
          <w:sz w:val="28"/>
          <w:szCs w:val="28"/>
          <w:lang w:val="kk-KZ"/>
        </w:rPr>
        <w:t xml:space="preserve"> (</w:t>
      </w:r>
      <w:r w:rsidRPr="006A67FA">
        <w:rPr>
          <w:rFonts w:ascii="Times New Roman" w:hAnsi="Times New Roman" w:cs="Times New Roman"/>
          <w:sz w:val="28"/>
          <w:szCs w:val="28"/>
          <w:lang w:val="kk-KZ"/>
        </w:rPr>
        <w:t>Форма №027/у</w:t>
      </w:r>
      <w:r>
        <w:rPr>
          <w:rFonts w:ascii="Times New Roman" w:hAnsi="Times New Roman" w:cs="Times New Roman"/>
          <w:sz w:val="28"/>
          <w:szCs w:val="28"/>
          <w:lang w:val="kk-KZ"/>
        </w:rPr>
        <w:t>) терапевтического отделения №1 НИИКиВБ (156 выписок пациентов с ВЗК)</w:t>
      </w:r>
      <w:r w:rsidR="00C47EA2">
        <w:rPr>
          <w:rFonts w:ascii="Times New Roman" w:hAnsi="Times New Roman" w:cs="Times New Roman"/>
          <w:sz w:val="28"/>
          <w:szCs w:val="28"/>
          <w:lang w:val="kk-KZ"/>
        </w:rPr>
        <w:t>.</w:t>
      </w:r>
    </w:p>
    <w:p w14:paraId="054575ED" w14:textId="2CBD3D4B" w:rsidR="005C7948"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Результаты активного выявления ВЗК среди населения РК (</w:t>
      </w:r>
      <w:r w:rsidRPr="003C4787">
        <w:rPr>
          <w:rFonts w:ascii="Times New Roman" w:hAnsi="Times New Roman" w:cs="Times New Roman"/>
          <w:sz w:val="28"/>
          <w:szCs w:val="28"/>
        </w:rPr>
        <w:t>115</w:t>
      </w:r>
      <w:r>
        <w:rPr>
          <w:rFonts w:ascii="Times New Roman" w:hAnsi="Times New Roman" w:cs="Times New Roman"/>
          <w:sz w:val="28"/>
          <w:szCs w:val="28"/>
        </w:rPr>
        <w:t xml:space="preserve"> </w:t>
      </w:r>
      <w:r w:rsidRPr="003C4787">
        <w:rPr>
          <w:rFonts w:ascii="Times New Roman" w:hAnsi="Times New Roman" w:cs="Times New Roman"/>
          <w:sz w:val="28"/>
          <w:szCs w:val="28"/>
        </w:rPr>
        <w:t>556</w:t>
      </w:r>
      <w:r>
        <w:rPr>
          <w:rFonts w:ascii="Times New Roman" w:hAnsi="Times New Roman" w:cs="Times New Roman"/>
          <w:sz w:val="28"/>
          <w:szCs w:val="28"/>
        </w:rPr>
        <w:t xml:space="preserve"> участников</w:t>
      </w:r>
      <w:r>
        <w:rPr>
          <w:rFonts w:ascii="Times New Roman" w:hAnsi="Times New Roman" w:cs="Times New Roman"/>
          <w:sz w:val="28"/>
          <w:szCs w:val="28"/>
          <w:lang w:val="kk-KZ"/>
        </w:rPr>
        <w:t>)</w:t>
      </w:r>
      <w:r w:rsidR="00C47EA2">
        <w:rPr>
          <w:rFonts w:ascii="Times New Roman" w:hAnsi="Times New Roman" w:cs="Times New Roman"/>
          <w:sz w:val="28"/>
          <w:szCs w:val="28"/>
          <w:lang w:val="kk-KZ"/>
        </w:rPr>
        <w:t>.</w:t>
      </w:r>
    </w:p>
    <w:p w14:paraId="54C9B37A" w14:textId="485DB6C8" w:rsidR="005C7948"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Результаты опроса по выявлению факторов </w:t>
      </w:r>
      <w:r w:rsidRPr="00422FA2">
        <w:rPr>
          <w:rFonts w:ascii="Times New Roman" w:hAnsi="Times New Roman" w:cs="Times New Roman"/>
          <w:sz w:val="28"/>
          <w:szCs w:val="28"/>
        </w:rPr>
        <w:t>факторов окружающей среды, связанных с воспалительным заболеванием кишечника в Казахстане</w:t>
      </w:r>
      <w:r>
        <w:rPr>
          <w:rFonts w:ascii="Times New Roman" w:hAnsi="Times New Roman" w:cs="Times New Roman"/>
          <w:sz w:val="28"/>
          <w:szCs w:val="28"/>
          <w:lang w:val="kk-KZ"/>
        </w:rPr>
        <w:t xml:space="preserve"> (</w:t>
      </w:r>
      <w:r>
        <w:rPr>
          <w:rFonts w:asciiTheme="majorBidi" w:hAnsiTheme="majorBidi" w:cstheme="majorBidi"/>
          <w:sz w:val="28"/>
          <w:szCs w:val="28"/>
        </w:rPr>
        <w:t>в</w:t>
      </w:r>
      <w:r w:rsidRPr="005C2A14">
        <w:rPr>
          <w:rFonts w:asciiTheme="majorBidi" w:hAnsiTheme="majorBidi" w:cstheme="majorBidi"/>
          <w:sz w:val="28"/>
          <w:szCs w:val="28"/>
        </w:rPr>
        <w:t xml:space="preserve"> основную группу вошли 65 пациентов с ВЗК, из них 47 человек с </w:t>
      </w:r>
      <w:r w:rsidRPr="008D13F5">
        <w:rPr>
          <w:rFonts w:asciiTheme="majorBidi" w:hAnsiTheme="majorBidi" w:cstheme="majorBidi"/>
          <w:sz w:val="28"/>
          <w:szCs w:val="28"/>
        </w:rPr>
        <w:t>язвенн</w:t>
      </w:r>
      <w:r>
        <w:rPr>
          <w:rFonts w:asciiTheme="majorBidi" w:hAnsiTheme="majorBidi" w:cstheme="majorBidi"/>
          <w:sz w:val="28"/>
          <w:szCs w:val="28"/>
        </w:rPr>
        <w:t>ым</w:t>
      </w:r>
      <w:r w:rsidRPr="008D13F5">
        <w:rPr>
          <w:rFonts w:asciiTheme="majorBidi" w:hAnsiTheme="majorBidi" w:cstheme="majorBidi"/>
          <w:sz w:val="28"/>
          <w:szCs w:val="28"/>
        </w:rPr>
        <w:t xml:space="preserve"> колит</w:t>
      </w:r>
      <w:r>
        <w:rPr>
          <w:rFonts w:asciiTheme="majorBidi" w:hAnsiTheme="majorBidi" w:cstheme="majorBidi"/>
          <w:sz w:val="28"/>
          <w:szCs w:val="28"/>
        </w:rPr>
        <w:t>ом</w:t>
      </w:r>
      <w:r w:rsidRPr="005C2A14">
        <w:rPr>
          <w:rFonts w:asciiTheme="majorBidi" w:hAnsiTheme="majorBidi" w:cstheme="majorBidi"/>
          <w:sz w:val="28"/>
          <w:szCs w:val="28"/>
        </w:rPr>
        <w:t xml:space="preserve">, 18 – </w:t>
      </w:r>
      <w:r w:rsidRPr="005C0B60">
        <w:rPr>
          <w:rFonts w:asciiTheme="majorBidi" w:hAnsiTheme="majorBidi" w:cstheme="majorBidi"/>
          <w:sz w:val="28"/>
          <w:szCs w:val="28"/>
        </w:rPr>
        <w:t>болезн</w:t>
      </w:r>
      <w:r>
        <w:rPr>
          <w:rFonts w:asciiTheme="majorBidi" w:hAnsiTheme="majorBidi" w:cstheme="majorBidi"/>
          <w:sz w:val="28"/>
          <w:szCs w:val="28"/>
        </w:rPr>
        <w:t>ью</w:t>
      </w:r>
      <w:r w:rsidRPr="005C0B60">
        <w:rPr>
          <w:rFonts w:asciiTheme="majorBidi" w:hAnsiTheme="majorBidi" w:cstheme="majorBidi"/>
          <w:sz w:val="28"/>
          <w:szCs w:val="28"/>
        </w:rPr>
        <w:t xml:space="preserve"> Крона</w:t>
      </w:r>
      <w:r w:rsidRPr="005C2A14">
        <w:rPr>
          <w:rFonts w:asciiTheme="majorBidi" w:hAnsiTheme="majorBidi" w:cstheme="majorBidi"/>
          <w:sz w:val="28"/>
          <w:szCs w:val="28"/>
        </w:rPr>
        <w:t>. В группу контроля было набрано 173 человек</w:t>
      </w:r>
      <w:r>
        <w:rPr>
          <w:rFonts w:ascii="Times New Roman" w:hAnsi="Times New Roman" w:cs="Times New Roman"/>
          <w:sz w:val="28"/>
          <w:szCs w:val="28"/>
          <w:lang w:val="kk-KZ"/>
        </w:rPr>
        <w:t>)</w:t>
      </w:r>
      <w:r w:rsidR="00C816C7">
        <w:rPr>
          <w:rFonts w:ascii="Times New Roman" w:hAnsi="Times New Roman" w:cs="Times New Roman"/>
          <w:sz w:val="28"/>
          <w:szCs w:val="28"/>
          <w:lang w:val="kk-KZ"/>
        </w:rPr>
        <w:t>.</w:t>
      </w:r>
    </w:p>
    <w:p w14:paraId="58F739DE" w14:textId="77777777" w:rsidR="005C7948" w:rsidRDefault="005C7948" w:rsidP="00C47EA2">
      <w:pPr>
        <w:pStyle w:val="a7"/>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Запись фокус-групп специалистов, вовлеченных в менеджмент ВЗК (6 гастроэнтерологов, 6-терапевтов и ВОП).</w:t>
      </w:r>
    </w:p>
    <w:p w14:paraId="1F73DEBB" w14:textId="77777777" w:rsidR="005C7948"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p>
    <w:p w14:paraId="3B3460AF" w14:textId="77777777" w:rsidR="005C7948" w:rsidRPr="006A1A75"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
          <w:color w:val="000000" w:themeColor="text1"/>
          <w:sz w:val="28"/>
          <w:szCs w:val="28"/>
        </w:rPr>
      </w:pPr>
      <w:r w:rsidRPr="006A1A75">
        <w:rPr>
          <w:rFonts w:asciiTheme="majorBidi" w:hAnsiTheme="majorBidi" w:cstheme="majorBidi"/>
          <w:b/>
          <w:color w:val="000000" w:themeColor="text1"/>
          <w:sz w:val="28"/>
          <w:szCs w:val="28"/>
        </w:rPr>
        <w:t>2.</w:t>
      </w:r>
      <w:r>
        <w:rPr>
          <w:rFonts w:asciiTheme="majorBidi" w:hAnsiTheme="majorBidi" w:cstheme="majorBidi"/>
          <w:b/>
          <w:color w:val="000000" w:themeColor="text1"/>
          <w:sz w:val="28"/>
          <w:szCs w:val="28"/>
        </w:rPr>
        <w:t>2</w:t>
      </w:r>
      <w:r w:rsidRPr="006A1A75">
        <w:rPr>
          <w:rFonts w:asciiTheme="majorBidi" w:hAnsiTheme="majorBidi" w:cstheme="majorBidi"/>
          <w:b/>
          <w:color w:val="000000" w:themeColor="text1"/>
          <w:sz w:val="28"/>
          <w:szCs w:val="28"/>
        </w:rPr>
        <w:t xml:space="preserve"> Методы исследования</w:t>
      </w:r>
    </w:p>
    <w:p w14:paraId="0B680376" w14:textId="77777777" w:rsidR="005C7948" w:rsidRPr="00F83139"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Pr>
          <w:rFonts w:asciiTheme="majorBidi" w:hAnsiTheme="majorBidi" w:cstheme="majorBidi"/>
          <w:bCs/>
          <w:color w:val="000000" w:themeColor="text1"/>
          <w:sz w:val="28"/>
          <w:szCs w:val="28"/>
        </w:rPr>
        <w:t xml:space="preserve">В </w:t>
      </w:r>
      <w:r w:rsidRPr="001D59D2">
        <w:rPr>
          <w:rFonts w:asciiTheme="majorBidi" w:hAnsiTheme="majorBidi" w:cstheme="majorBidi"/>
          <w:bCs/>
          <w:color w:val="000000" w:themeColor="text1"/>
          <w:sz w:val="28"/>
          <w:szCs w:val="28"/>
        </w:rPr>
        <w:t>кросс-секционное исследование</w:t>
      </w:r>
      <w:r>
        <w:rPr>
          <w:rFonts w:asciiTheme="majorBidi" w:hAnsiTheme="majorBidi" w:cstheme="majorBidi"/>
          <w:bCs/>
          <w:color w:val="000000" w:themeColor="text1"/>
          <w:sz w:val="28"/>
          <w:szCs w:val="28"/>
        </w:rPr>
        <w:t xml:space="preserve"> по активному выявлению лиц с ВЗК </w:t>
      </w:r>
      <w:r w:rsidRPr="001D59D2">
        <w:rPr>
          <w:rFonts w:asciiTheme="majorBidi" w:hAnsiTheme="majorBidi" w:cstheme="majorBidi"/>
          <w:bCs/>
          <w:color w:val="000000" w:themeColor="text1"/>
          <w:sz w:val="28"/>
          <w:szCs w:val="28"/>
        </w:rPr>
        <w:t xml:space="preserve">были включены лица обоих полов от 18 лет и старше после устного информированного согласия в участии. Исследование проводилось в 5 регионах РК: </w:t>
      </w:r>
      <w:r w:rsidRPr="001D59D2">
        <w:rPr>
          <w:rFonts w:asciiTheme="majorBidi" w:hAnsiTheme="majorBidi" w:cstheme="majorBidi"/>
          <w:color w:val="000000" w:themeColor="text1"/>
          <w:sz w:val="28"/>
          <w:szCs w:val="28"/>
        </w:rPr>
        <w:t xml:space="preserve">север и центральный округ – Астана, Петропавловск, Павлодар, Костанай, Караганды; юг – Шымкент, Тараз, восток – Семей, Усть-Каменогорск, западный регион – </w:t>
      </w:r>
      <w:r w:rsidRPr="00F83139">
        <w:rPr>
          <w:rFonts w:asciiTheme="majorBidi" w:hAnsiTheme="majorBidi" w:cstheme="majorBidi"/>
          <w:color w:val="000000" w:themeColor="text1"/>
          <w:sz w:val="28"/>
          <w:szCs w:val="28"/>
        </w:rPr>
        <w:t>Актобе, юго-восток – Алматы и Алматинская область.</w:t>
      </w:r>
      <w:r w:rsidRPr="00F83139">
        <w:rPr>
          <w:rFonts w:asciiTheme="majorBidi" w:hAnsiTheme="majorBidi" w:cstheme="majorBidi"/>
          <w:bCs/>
          <w:color w:val="000000" w:themeColor="text1"/>
          <w:sz w:val="28"/>
          <w:szCs w:val="28"/>
        </w:rPr>
        <w:t xml:space="preserve"> Такое деление по регионам отражает распределение по плотности населения в Р</w:t>
      </w:r>
      <w:r w:rsidRPr="00F83139">
        <w:rPr>
          <w:rFonts w:asciiTheme="majorBidi" w:hAnsiTheme="majorBidi" w:cstheme="majorBidi"/>
          <w:bCs/>
          <w:color w:val="000000" w:themeColor="text1"/>
          <w:sz w:val="28"/>
          <w:szCs w:val="28"/>
          <w:lang w:val="kk-KZ"/>
        </w:rPr>
        <w:t>К. Опросники распространялись в бумажной форме, т</w:t>
      </w:r>
      <w:proofErr w:type="spellStart"/>
      <w:r w:rsidRPr="00F83139">
        <w:rPr>
          <w:rFonts w:asciiTheme="majorBidi" w:hAnsiTheme="majorBidi" w:cstheme="majorBidi"/>
          <w:bCs/>
          <w:color w:val="000000" w:themeColor="text1"/>
          <w:sz w:val="28"/>
          <w:szCs w:val="28"/>
        </w:rPr>
        <w:t>акже</w:t>
      </w:r>
      <w:proofErr w:type="spellEnd"/>
      <w:r w:rsidRPr="00F83139">
        <w:rPr>
          <w:rFonts w:asciiTheme="majorBidi" w:hAnsiTheme="majorBidi" w:cstheme="majorBidi"/>
          <w:bCs/>
          <w:color w:val="000000" w:themeColor="text1"/>
          <w:sz w:val="28"/>
          <w:szCs w:val="28"/>
        </w:rPr>
        <w:t xml:space="preserve"> проводился онлайн-</w:t>
      </w:r>
      <w:r w:rsidRPr="00F83139">
        <w:rPr>
          <w:rFonts w:asciiTheme="majorBidi" w:hAnsiTheme="majorBidi" w:cstheme="majorBidi"/>
          <w:bCs/>
          <w:color w:val="000000" w:themeColor="text1"/>
          <w:sz w:val="28"/>
          <w:szCs w:val="28"/>
        </w:rPr>
        <w:lastRenderedPageBreak/>
        <w:t xml:space="preserve">опрос на ресурсе </w:t>
      </w:r>
      <w:hyperlink r:id="rId11" w:history="1">
        <w:r w:rsidRPr="00C816C7">
          <w:rPr>
            <w:rStyle w:val="a8"/>
            <w:rFonts w:asciiTheme="majorBidi" w:hAnsiTheme="majorBidi" w:cstheme="majorBidi"/>
            <w:bCs/>
            <w:color w:val="auto"/>
            <w:sz w:val="28"/>
            <w:szCs w:val="28"/>
            <w:u w:val="none"/>
            <w:lang w:val="en-US"/>
          </w:rPr>
          <w:t>www</w:t>
        </w:r>
        <w:r w:rsidRPr="00C816C7">
          <w:rPr>
            <w:rStyle w:val="a8"/>
            <w:rFonts w:asciiTheme="majorBidi" w:hAnsiTheme="majorBidi" w:cstheme="majorBidi"/>
            <w:bCs/>
            <w:color w:val="auto"/>
            <w:sz w:val="28"/>
            <w:szCs w:val="28"/>
            <w:u w:val="none"/>
          </w:rPr>
          <w:t>.</w:t>
        </w:r>
        <w:proofErr w:type="spellStart"/>
        <w:r w:rsidRPr="00C816C7">
          <w:rPr>
            <w:rStyle w:val="a8"/>
            <w:rFonts w:asciiTheme="majorBidi" w:hAnsiTheme="majorBidi" w:cstheme="majorBidi"/>
            <w:bCs/>
            <w:color w:val="auto"/>
            <w:sz w:val="28"/>
            <w:szCs w:val="28"/>
            <w:u w:val="none"/>
            <w:lang w:val="en-US"/>
          </w:rPr>
          <w:t>ncvb</w:t>
        </w:r>
        <w:proofErr w:type="spellEnd"/>
        <w:r w:rsidRPr="00C816C7">
          <w:rPr>
            <w:rStyle w:val="a8"/>
            <w:rFonts w:asciiTheme="majorBidi" w:hAnsiTheme="majorBidi" w:cstheme="majorBidi"/>
            <w:bCs/>
            <w:color w:val="auto"/>
            <w:sz w:val="28"/>
            <w:szCs w:val="28"/>
            <w:u w:val="none"/>
          </w:rPr>
          <w:t>.</w:t>
        </w:r>
        <w:proofErr w:type="spellStart"/>
        <w:r w:rsidRPr="00C816C7">
          <w:rPr>
            <w:rStyle w:val="a8"/>
            <w:rFonts w:asciiTheme="majorBidi" w:hAnsiTheme="majorBidi" w:cstheme="majorBidi"/>
            <w:bCs/>
            <w:color w:val="auto"/>
            <w:sz w:val="28"/>
            <w:szCs w:val="28"/>
            <w:u w:val="none"/>
            <w:lang w:val="en-US"/>
          </w:rPr>
          <w:t>kz</w:t>
        </w:r>
        <w:proofErr w:type="spellEnd"/>
        <w:r w:rsidRPr="00C816C7">
          <w:rPr>
            <w:rStyle w:val="a8"/>
            <w:rFonts w:asciiTheme="majorBidi" w:hAnsiTheme="majorBidi" w:cstheme="majorBidi"/>
            <w:bCs/>
            <w:color w:val="auto"/>
            <w:sz w:val="28"/>
            <w:szCs w:val="28"/>
            <w:u w:val="none"/>
          </w:rPr>
          <w:t>/</w:t>
        </w:r>
        <w:proofErr w:type="spellStart"/>
        <w:r w:rsidRPr="00C816C7">
          <w:rPr>
            <w:rStyle w:val="a8"/>
            <w:rFonts w:asciiTheme="majorBidi" w:hAnsiTheme="majorBidi" w:cstheme="majorBidi"/>
            <w:bCs/>
            <w:color w:val="auto"/>
            <w:sz w:val="28"/>
            <w:szCs w:val="28"/>
            <w:u w:val="none"/>
            <w:lang w:val="en-US"/>
          </w:rPr>
          <w:t>anketa</w:t>
        </w:r>
        <w:proofErr w:type="spellEnd"/>
        <w:r w:rsidRPr="00C816C7">
          <w:rPr>
            <w:rStyle w:val="a8"/>
            <w:rFonts w:asciiTheme="majorBidi" w:hAnsiTheme="majorBidi" w:cstheme="majorBidi"/>
            <w:bCs/>
            <w:color w:val="auto"/>
            <w:sz w:val="28"/>
            <w:szCs w:val="28"/>
            <w:u w:val="none"/>
          </w:rPr>
          <w:t>/</w:t>
        </w:r>
      </w:hyperlink>
      <w:r w:rsidRPr="00F83139">
        <w:rPr>
          <w:rStyle w:val="a8"/>
          <w:rFonts w:asciiTheme="majorBidi" w:hAnsiTheme="majorBidi" w:cstheme="majorBidi"/>
          <w:bCs/>
          <w:color w:val="000000" w:themeColor="text1"/>
          <w:sz w:val="28"/>
          <w:szCs w:val="28"/>
          <w:u w:val="none"/>
        </w:rPr>
        <w:t>. Опрос проводился с января по декабрь 2017 года</w:t>
      </w:r>
      <w:r w:rsidRPr="00F83139">
        <w:rPr>
          <w:rFonts w:asciiTheme="majorBidi" w:hAnsiTheme="majorBidi" w:cstheme="majorBidi"/>
          <w:bCs/>
          <w:color w:val="000000" w:themeColor="text1"/>
          <w:sz w:val="28"/>
          <w:szCs w:val="28"/>
        </w:rPr>
        <w:t xml:space="preserve">. </w:t>
      </w:r>
      <w:r w:rsidRPr="00F83139">
        <w:rPr>
          <w:rFonts w:asciiTheme="majorBidi" w:hAnsiTheme="majorBidi" w:cstheme="majorBidi"/>
          <w:color w:val="000000" w:themeColor="text1"/>
          <w:sz w:val="28"/>
          <w:szCs w:val="28"/>
        </w:rPr>
        <w:t xml:space="preserve">Анкеты были распространены среди студентов 2-3 курсов бакалавриата и среди магистрантов независимо от факультета и специальности, в каждом регионе было представлено по одному университету. Также опрос проводился среди работников офисов и других организованных рабочих коллективов, таких как заводы и фабрики. Кроме этого, анкеты предлагались врачами общей практики всем посетителям. </w:t>
      </w:r>
      <w:r w:rsidRPr="00F83139">
        <w:rPr>
          <w:rFonts w:asciiTheme="majorBidi" w:hAnsiTheme="majorBidi" w:cstheme="majorBidi"/>
          <w:bCs/>
          <w:color w:val="000000" w:themeColor="text1"/>
          <w:sz w:val="28"/>
          <w:szCs w:val="28"/>
        </w:rPr>
        <w:t>Среди общего количества респондентов посетители поликлиник составили 57,5%, студенты – 11,0% и сотрудники различных организаций – 31,5%.</w:t>
      </w:r>
    </w:p>
    <w:p w14:paraId="30597419" w14:textId="0560BADF" w:rsidR="005C7948" w:rsidRPr="00643528" w:rsidRDefault="00B4755D" w:rsidP="00C47EA2">
      <w:pPr>
        <w:tabs>
          <w:tab w:val="left" w:pos="993"/>
        </w:tabs>
        <w:autoSpaceDE w:val="0"/>
        <w:autoSpaceDN w:val="0"/>
        <w:adjustRightInd w:val="0"/>
        <w:spacing w:after="0" w:line="240" w:lineRule="auto"/>
        <w:ind w:firstLine="709"/>
        <w:jc w:val="both"/>
        <w:rPr>
          <w:rFonts w:asciiTheme="majorBidi" w:hAnsiTheme="majorBidi" w:cstheme="majorBidi"/>
          <w:color w:val="000000" w:themeColor="text1"/>
          <w:sz w:val="28"/>
          <w:szCs w:val="28"/>
        </w:rPr>
      </w:pPr>
      <w:r w:rsidRPr="00F83139">
        <w:rPr>
          <w:rFonts w:asciiTheme="majorBidi" w:hAnsiTheme="majorBidi" w:cstheme="majorBidi"/>
          <w:color w:val="000000" w:themeColor="text1"/>
          <w:sz w:val="28"/>
          <w:szCs w:val="28"/>
          <w:lang w:val="kk-KZ"/>
        </w:rPr>
        <w:t xml:space="preserve">Использованный </w:t>
      </w:r>
      <w:r w:rsidR="00D75EF5" w:rsidRPr="00F83139">
        <w:rPr>
          <w:rFonts w:asciiTheme="majorBidi" w:hAnsiTheme="majorBidi" w:cstheme="majorBidi"/>
          <w:color w:val="000000" w:themeColor="text1"/>
          <w:sz w:val="28"/>
          <w:szCs w:val="28"/>
          <w:lang w:val="kk-KZ"/>
        </w:rPr>
        <w:t>м</w:t>
      </w:r>
      <w:proofErr w:type="spellStart"/>
      <w:r w:rsidR="009B76C6" w:rsidRPr="00F83139">
        <w:rPr>
          <w:rFonts w:asciiTheme="majorBidi" w:hAnsiTheme="majorBidi" w:cstheme="majorBidi"/>
          <w:color w:val="000000" w:themeColor="text1"/>
          <w:sz w:val="28"/>
          <w:szCs w:val="28"/>
        </w:rPr>
        <w:t>етод</w:t>
      </w:r>
      <w:proofErr w:type="spellEnd"/>
      <w:r w:rsidR="009B76C6" w:rsidRPr="00202718">
        <w:rPr>
          <w:rFonts w:asciiTheme="majorBidi" w:hAnsiTheme="majorBidi" w:cstheme="majorBidi"/>
          <w:color w:val="000000" w:themeColor="text1"/>
          <w:sz w:val="28"/>
          <w:szCs w:val="28"/>
        </w:rPr>
        <w:t xml:space="preserve"> квотной выборки на основе возраста, пола, географического положения и социально-профессиональной категории </w:t>
      </w:r>
      <w:r w:rsidR="00BE5143" w:rsidRPr="00202718">
        <w:rPr>
          <w:rFonts w:asciiTheme="majorBidi" w:hAnsiTheme="majorBidi" w:cstheme="majorBidi"/>
          <w:color w:val="000000" w:themeColor="text1"/>
          <w:sz w:val="28"/>
          <w:szCs w:val="28"/>
          <w:lang w:val="kk-KZ"/>
        </w:rPr>
        <w:t>для обеспечения</w:t>
      </w:r>
      <w:r w:rsidR="009B76C6" w:rsidRPr="00202718">
        <w:rPr>
          <w:rFonts w:asciiTheme="majorBidi" w:hAnsiTheme="majorBidi" w:cstheme="majorBidi"/>
          <w:color w:val="000000" w:themeColor="text1"/>
          <w:sz w:val="28"/>
          <w:szCs w:val="28"/>
        </w:rPr>
        <w:t xml:space="preserve"> точно</w:t>
      </w:r>
      <w:r w:rsidR="00BE5143" w:rsidRPr="00202718">
        <w:rPr>
          <w:rFonts w:asciiTheme="majorBidi" w:hAnsiTheme="majorBidi" w:cstheme="majorBidi"/>
          <w:color w:val="000000" w:themeColor="text1"/>
          <w:sz w:val="28"/>
          <w:szCs w:val="28"/>
          <w:lang w:val="kk-KZ"/>
        </w:rPr>
        <w:t>го</w:t>
      </w:r>
      <w:r w:rsidR="009B76C6" w:rsidRPr="00202718">
        <w:rPr>
          <w:rFonts w:asciiTheme="majorBidi" w:hAnsiTheme="majorBidi" w:cstheme="majorBidi"/>
          <w:color w:val="000000" w:themeColor="text1"/>
          <w:sz w:val="28"/>
          <w:szCs w:val="28"/>
        </w:rPr>
        <w:t xml:space="preserve"> </w:t>
      </w:r>
      <w:proofErr w:type="spellStart"/>
      <w:r w:rsidR="009B76C6" w:rsidRPr="00202718">
        <w:rPr>
          <w:rFonts w:asciiTheme="majorBidi" w:hAnsiTheme="majorBidi" w:cstheme="majorBidi"/>
          <w:color w:val="000000" w:themeColor="text1"/>
          <w:sz w:val="28"/>
          <w:szCs w:val="28"/>
        </w:rPr>
        <w:t>представлени</w:t>
      </w:r>
      <w:proofErr w:type="spellEnd"/>
      <w:r w:rsidR="00BE5143" w:rsidRPr="00202718">
        <w:rPr>
          <w:rFonts w:asciiTheme="majorBidi" w:hAnsiTheme="majorBidi" w:cstheme="majorBidi"/>
          <w:color w:val="000000" w:themeColor="text1"/>
          <w:sz w:val="28"/>
          <w:szCs w:val="28"/>
          <w:lang w:val="kk-KZ"/>
        </w:rPr>
        <w:t>я</w:t>
      </w:r>
      <w:r w:rsidR="009B76C6" w:rsidRPr="00202718">
        <w:rPr>
          <w:rFonts w:asciiTheme="majorBidi" w:hAnsiTheme="majorBidi" w:cstheme="majorBidi"/>
          <w:color w:val="000000" w:themeColor="text1"/>
          <w:sz w:val="28"/>
          <w:szCs w:val="28"/>
        </w:rPr>
        <w:t xml:space="preserve"> населения</w:t>
      </w:r>
      <w:r w:rsidRPr="00202718">
        <w:rPr>
          <w:rFonts w:asciiTheme="majorBidi" w:hAnsiTheme="majorBidi" w:cstheme="majorBidi"/>
          <w:color w:val="000000" w:themeColor="text1"/>
          <w:sz w:val="28"/>
          <w:szCs w:val="28"/>
          <w:lang w:val="kk-KZ"/>
        </w:rPr>
        <w:t xml:space="preserve"> используется при проведении </w:t>
      </w:r>
      <w:r w:rsidR="001F2416" w:rsidRPr="00202718">
        <w:rPr>
          <w:rFonts w:asciiTheme="majorBidi" w:hAnsiTheme="majorBidi" w:cstheme="majorBidi"/>
          <w:color w:val="000000" w:themeColor="text1"/>
          <w:sz w:val="28"/>
          <w:szCs w:val="28"/>
          <w:lang w:val="kk-KZ"/>
        </w:rPr>
        <w:t xml:space="preserve">кросс-секционных исследований </w:t>
      </w:r>
      <w:r w:rsidR="004A5EC6" w:rsidRPr="00202718">
        <w:rPr>
          <w:rFonts w:asciiTheme="majorBidi" w:hAnsiTheme="majorBidi" w:cstheme="majorBidi"/>
          <w:color w:val="000000" w:themeColor="text1"/>
          <w:sz w:val="28"/>
          <w:szCs w:val="28"/>
          <w:lang w:val="kk-KZ"/>
        </w:rPr>
        <w:t xml:space="preserve">распространенности </w:t>
      </w:r>
      <w:r w:rsidR="001F2416" w:rsidRPr="00202718">
        <w:rPr>
          <w:rFonts w:asciiTheme="majorBidi" w:hAnsiTheme="majorBidi" w:cstheme="majorBidi"/>
          <w:color w:val="000000" w:themeColor="text1"/>
          <w:sz w:val="28"/>
          <w:szCs w:val="28"/>
          <w:lang w:val="kk-KZ"/>
        </w:rPr>
        <w:t xml:space="preserve">различных </w:t>
      </w:r>
      <w:r w:rsidR="004A5EC6" w:rsidRPr="00202718">
        <w:rPr>
          <w:rFonts w:asciiTheme="majorBidi" w:hAnsiTheme="majorBidi" w:cstheme="majorBidi"/>
          <w:color w:val="000000" w:themeColor="text1"/>
          <w:sz w:val="28"/>
          <w:szCs w:val="28"/>
          <w:lang w:val="kk-KZ"/>
        </w:rPr>
        <w:t>заболеваний</w:t>
      </w:r>
      <w:r w:rsidR="00C816C7">
        <w:rPr>
          <w:rFonts w:asciiTheme="majorBidi" w:hAnsiTheme="majorBidi" w:cstheme="majorBidi"/>
          <w:color w:val="000000" w:themeColor="text1"/>
          <w:sz w:val="28"/>
          <w:szCs w:val="28"/>
          <w:lang w:val="kk-KZ"/>
        </w:rPr>
        <w:t xml:space="preserve"> </w:t>
      </w:r>
      <w:r w:rsidR="009050E4" w:rsidRPr="00202718">
        <w:rPr>
          <w:rFonts w:asciiTheme="majorBidi" w:hAnsiTheme="majorBidi" w:cstheme="majorBidi"/>
          <w:color w:val="000000" w:themeColor="text1"/>
          <w:sz w:val="28"/>
          <w:szCs w:val="28"/>
        </w:rPr>
        <w:fldChar w:fldCharType="begin"/>
      </w:r>
      <w:r w:rsidR="008C6AC7">
        <w:rPr>
          <w:rFonts w:asciiTheme="majorBidi" w:hAnsiTheme="majorBidi" w:cstheme="majorBidi"/>
          <w:color w:val="000000" w:themeColor="text1"/>
          <w:sz w:val="28"/>
          <w:szCs w:val="28"/>
        </w:rPr>
        <w:instrText xml:space="preserve"> ADDIN ZOTERO_ITEM CSL_CITATION {"citationID":"a20fspbvv4m","properties":{"formattedCitation":"[154\\uc0\\u8211{}156]","plainCitation":"[154–156]","noteIndex":0},"citationItems":[{"id":437,"uris":["http://zotero.org/users/4365502/items/Z49BHI8W"],"uri":["http://zotero.org/users/4365502/items/Z49BHI8W"],"itemData":{"id":437,"type":"article-journal","abstract":"BACKGROUND: Although acne vulgaris is a common skin disorder, limited epidemiological data exist specifically for European populations.\nOBJECTIVE: To determine the prevalence of self-reported acne among young people in Europe and evaluate the effect of lifestyle on acne.\nMETHODS: We conducted a cross-sectional population-based online survey in representative samples of individuals aged 15-24 years in Belgium, Czech and Slovak Republics, France, Italy, Poland and Spain (n = 10 521), identified by a quota sampling method based on age, geographic location and socio-professional category.\nRESULTS: The overall adjusted prevalence of self-reported acne was 57.8% (95% confidence interval 56.9% to 58.7%). The rates per country ranged from 42.2% in Poland to 73.5% in the Czech and Slovak Republics. The prevalence of acne was highest at age 15-17 years and decreased with age. On multivariate analysis, a history of maternal or paternal acne was associated with an increased probability of having acne (odds ratio 3.077, 95% CI 2.743 to 3.451, and 2.700, 95% CI 2.391 to 3.049, respectively; both P &lt; 0.0001), as was the consumption of chocolate (OR 1.276, 95% CI 1.094 to 1.488, for quartile 4 vs. quartile 1). Increasing age (OR 0.728, 95% CI 0.639 to 0.830 for age 21-24 years vs. 15-17 years) and smoking tobacco (OR 0.705, 95% CI 0.616 to 0.807) were associated with a reduced probability of acne.\nCONCLUSION: The overall prevalence of self-reported acne was high in adolescents/young adults in the European countries investigated. Heredity was the main risk factor for developing acne.","container-title":"Journal of the European Academy of Dermatology and Venereology: JEADV","DOI":"10.1111/jdv.14475","ISSN":"1468-3083","issue":"2","journalAbbreviation":"J Eur Acad Dermatol Venereol","language":"eng","note":"PMID: 28707712","page":"298-306","source":"PubMed","title":"Acne prevalence and associations with lifestyle: a cross-sectional online survey of adolescents/young adults in 7 European countries","title-short":"Acne prevalence and associations with lifestyle","volume":"32","author":[{"family":"Wolkenstein","given":"P."},{"family":"Machovcová","given":"A."},{"family":"Szepietowski","given":"J. C."},{"family":"Tennstedt","given":"D."},{"family":"Veraldi","given":"S."},{"family":"Delarue","given":"A."}],"issued":{"date-parts":[["2018",2]]}}},{"id":439,"uris":["http://zotero.org/users/4365502/items/USGHYFDT"],"uri":["http://zotero.org/users/4365502/items/USGHYFDT"],"itemData":{"id":439,"type":"article-journal","abstract":"BACKGROUND: The population prevalence, clinical characteristics, and associations for Rome IV functional dyspepsia are not known. Following the publication of the Rome IV criteria for functional gastrointestinal disorders, we aimed to assess the prevalence, characteristics, and associations for symptom-based Rome IV functional dyspepsia in adults across the USA, Canada, and the UK.\nMETHODS: We sent an internet-based cross-sectional health survey to adults in the general population of three English-speaking countries: the USA, Canada, and the UK. We used quota-based sampling to generate demographically balanced and population-representative samples. Individuals were invited to complete an online questionnaire on general health, without mention that the purpose of this survey was to examine gastrointestinal symptoms. We excluded participants who failed two attention-test questions or were excessively inconsistent on the three gastrointestinal questions that were presented twice in the survey for this particular purpose. The survey enquired about demographics, health-care visits, medications, somatisation, quality of life, and symptom-based criteria for Rome IV functional dyspepsia as well as for irritable bowel syndrome (IBS) and functional heartburn. We made subsequent comparisons between participants with Rome IV functional dyspepsia and controls without dyspepsia. The primary objective was to identify participants who fulfilled symptom-based criteria for Rome IV functional dyspepsia and categorise them into postprandial distress syndrome, epigastric pain syndrome, or overlapping subtypes.\nFINDINGS: 6300 general population adults completed the health survey; 2100 each from the USA, Canada, and the UK. 369 responses were deemed inconsistent, leaving data for 5931 adults. Rome IV functional dyspepsia was significantly more prevalent in the USA (232 [12%] of 1949) than in Canada (167 [8%] of 1988) and the UK (152 [8%] of 1994; p&lt;0·0001). The subtype distribution was 61% postprandial distress syndrome, 18% epigastric pain syndrome, and 21% overlapping variant with both syndromes; this pattern was similar across the countries. Participants with functional dyspepsia had significantly greater health impairment and health-care usage than those without dyspepsia. Participants with the overlapping variant showed greater somatisation and poorer quality-of-life scores than did individuals with either postprandial distress syndrome or epigastric pain syndrome alone. In multivariate analysis, independent factors associated with all functional dyspepsia subtypes included worsening quality of life and the presence of symptoms compatible with functional heartburn and IBS, with functional heartburn and IBS having the strongest association with overlapping postprandial distress syndrome and epigastric pain syndrome. Notably, somatisation showed a positive association with postprandial distress syndrome and the overlapping variant, and use of antidepressants showed a negative association with postprandial distress syndrome.\nINTERPRETATION: Approximately 10% of the adult population fulfils symptom-based criteria for Rome IV functional dyspepsia and incurs considerable associated health impairment. The functional dyspepsia subtypes show differing associations, suggesting differences in pathophysiological processes or influences.\nFUNDING: The Rome Foundation, the US National Institute of Diabetes and Digestive and Kidney Diseases, the Swedish Medical Research Council, AFA Insurance, Ferring Pharmaceuticals, and the Faculty of Medicine, University of Gothenburg, Gothenburg, Sweden.","container-title":"The Lancet. Gastroenterology &amp; Hepatology","DOI":"10.1016/S2468-1253(18)30003-7","ISSN":"2468-1253","issue":"4","journalAbbreviation":"Lancet Gastroenterol Hepatol","language":"eng","note":"PMID: 29396034","page":"252-262","source":"PubMed","title":"Epidemiology, clinical characteristics, and associations for symptom-based Rome IV functional dyspepsia in adults in the USA, Canada, and the UK: a cross-sectional population-based study","title-short":"Epidemiology, clinical characteristics, and associations for symptom-based Rome IV functional dyspepsia in adults in the USA, Canada, and the UK","volume":"3","author":[{"family":"Aziz","given":"Imran"},{"family":"Palsson","given":"Olafur S."},{"family":"Törnblom","given":"Hans"},{"family":"Sperber","given":"Ami D."},{"family":"Whitehead","given":"William E."},{"family":"Simrén","given":"Magnus"}],"issued":{"date-parts":[["2018",4]]}}},{"id":445,"uris":["http://zotero.org/users/4365502/items/DDHB7EG2"],"uri":["http://zotero.org/users/4365502/items/DDHB7EG2"],"itemData":{"id":445,"type":"article-journal","abstract":"OBJECTIVES: To investigate the level of oral cancer knowledge and awareness in a Spanish general population.\nSUBJECTS AND METHODS: A cross-sectional study using an anonymous questionnaire applied in the community to randomly selected laypersons. Sample size for the general population was determined by quota sampling, resulting in 1,041 individuals.\nRESULTS: A total of 1,707 pedestrians were approached (response: 61%). When the participants were asked about what cancers had they heard about (up to ten), oral cancer was mentioned in first place by 2% of the sample and by 22% in any order. When specifically asked about oral cancer, the percentage of interviewees who were familiar with it raised to 72%. Participants were also asked about the main signs or symptoms of oral cancer, and the most frequently (22%) mentioned as the first warning sign was a non-healing ulcer. Tobacco smoking generally was recognised as the most important (57%) risk factor for oral cancer.\nCONCLUSIONS: This pilot study revealed a low awareness of oral cancer, and a poor knowledge of its signs and symptoms and risk factors.","container-title":"Oral Diseases","DOI":"10.1111/odi.12756","ISSN":"1601-0825","issue":"1-2","journalAbbreviation":"Oral Dis","language":"eng","note":"PMID: 29480613","page":"124-127","source":"PubMed","title":"Oral cancer awareness in Spain: A pilot study","title-short":"Oral cancer awareness in Spain","volume":"24","author":[{"family":"Varela-Centelles","given":"P."},{"family":"Estany-Gestal","given":"A."},{"family":"Bugarín-González","given":"R."},{"family":"Seoane-Romero","given":"J. M."}],"issued":{"date-parts":[["2018",3]]}}}],"schema":"https://github.com/citation-style-language/schema/raw/master/csl-citation.json"} </w:instrText>
      </w:r>
      <w:r w:rsidR="009050E4" w:rsidRPr="00202718">
        <w:rPr>
          <w:rFonts w:asciiTheme="majorBidi" w:hAnsiTheme="majorBidi" w:cstheme="majorBidi"/>
          <w:color w:val="000000" w:themeColor="text1"/>
          <w:sz w:val="28"/>
          <w:szCs w:val="28"/>
        </w:rPr>
        <w:fldChar w:fldCharType="separate"/>
      </w:r>
      <w:r w:rsidR="008C6AC7" w:rsidRPr="008C6AC7">
        <w:rPr>
          <w:rFonts w:ascii="Times New Roman" w:hAnsi="Times New Roman" w:cs="Times New Roman"/>
          <w:sz w:val="28"/>
          <w:szCs w:val="24"/>
        </w:rPr>
        <w:t>[154</w:t>
      </w:r>
      <w:r w:rsidR="00C816C7">
        <w:rPr>
          <w:rFonts w:ascii="Times New Roman" w:hAnsi="Times New Roman" w:cs="Times New Roman"/>
          <w:sz w:val="28"/>
          <w:szCs w:val="24"/>
        </w:rPr>
        <w:t>-</w:t>
      </w:r>
      <w:r w:rsidR="008C6AC7" w:rsidRPr="008C6AC7">
        <w:rPr>
          <w:rFonts w:ascii="Times New Roman" w:hAnsi="Times New Roman" w:cs="Times New Roman"/>
          <w:sz w:val="28"/>
          <w:szCs w:val="24"/>
        </w:rPr>
        <w:t>156]</w:t>
      </w:r>
      <w:r w:rsidR="009050E4" w:rsidRPr="00202718">
        <w:rPr>
          <w:rFonts w:asciiTheme="majorBidi" w:hAnsiTheme="majorBidi" w:cstheme="majorBidi"/>
          <w:color w:val="000000" w:themeColor="text1"/>
          <w:sz w:val="28"/>
          <w:szCs w:val="28"/>
        </w:rPr>
        <w:fldChar w:fldCharType="end"/>
      </w:r>
      <w:r w:rsidR="004A5EC6" w:rsidRPr="00202718">
        <w:rPr>
          <w:rFonts w:asciiTheme="majorBidi" w:hAnsiTheme="majorBidi" w:cstheme="majorBidi"/>
          <w:color w:val="000000" w:themeColor="text1"/>
          <w:sz w:val="28"/>
          <w:szCs w:val="28"/>
        </w:rPr>
        <w:t>, в частности ВЗК</w:t>
      </w:r>
      <w:r w:rsidR="00F20D4A" w:rsidRPr="00202718">
        <w:rPr>
          <w:rFonts w:asciiTheme="majorBidi" w:hAnsiTheme="majorBidi" w:cstheme="majorBidi"/>
          <w:color w:val="000000" w:themeColor="text1"/>
          <w:sz w:val="28"/>
          <w:szCs w:val="28"/>
        </w:rPr>
        <w:t xml:space="preserve"> </w:t>
      </w:r>
      <w:r w:rsidR="00F20D4A" w:rsidRPr="00202718">
        <w:rPr>
          <w:rFonts w:asciiTheme="majorBidi" w:hAnsiTheme="majorBidi" w:cstheme="majorBidi"/>
          <w:color w:val="000000" w:themeColor="text1"/>
          <w:sz w:val="28"/>
          <w:szCs w:val="28"/>
        </w:rPr>
        <w:fldChar w:fldCharType="begin"/>
      </w:r>
      <w:r w:rsidR="008C6AC7">
        <w:rPr>
          <w:rFonts w:asciiTheme="majorBidi" w:hAnsiTheme="majorBidi" w:cstheme="majorBidi"/>
          <w:color w:val="000000" w:themeColor="text1"/>
          <w:sz w:val="28"/>
          <w:szCs w:val="28"/>
        </w:rPr>
        <w:instrText xml:space="preserve"> ADDIN ZOTERO_ITEM CSL_CITATION {"citationID":"a1ao36tti9r","properties":{"formattedCitation":"[157]","plainCitation":"[157]","noteIndex":0},"citationItems":[{"id":449,"uris":["http://zotero.org/users/4365502/items/95LJSTH6"],"uri":["http://zotero.org/users/4365502/items/95LJSTH6"],"itemData":{"id":449,"type":"article-journal","abstract":"BACKGROUND AND AIMS: Crohn's disease (CD) and ulcerative colitis (UC) are lifelong inflammatory bowel diseases (IBD) progressing over time. Lack of public awareness may contribute to tardy consultation of primary care physicians, late diagnosis and development of potentially preventable complications of disease. A public opinion poll has been performed to assess the awareness of CD and UC in the Austrian population.\nMETHODS: In March/April 2006, 122 interviewers of an international polling institute asked 1001 Austrians aged 16 and over about their knowledge of CD and UC. People interviewed were selected using a quota sampling scheme representing the Austrian population.\nRESULTS: CD and UC were never heard/read in 68% and 79% (group 1), respectively, whereas 23% and 14% had already heard/read these terms (group 2). Only 9% and 7% of participants gained information on or were familiar with CD and UC (group3), respectively. Among provided choices of potentially afflicted organs interviewees of group 3 associated the terms \"CD\" and \"UC\" with an intestinal disease in 86% each. Among those of group 2+3 the corresponding figures were 53% and 60% for CD and UC, respectively. Overall, 7% and 4% of the participants stated to be aware and/or informed on CD and UC and correctly associated these terms with an intestinal disease.\nCONCLUSIONS: This is the first study on public awareness of the terms \"Crohn's disease\" and \"ulcerative colitis\". Poor knowledge in the public is reported which may vastly impact outcome and health economic consequences of IBD.","container-title":"Journal of Crohn's &amp; Colitis","DOI":"10.1016/j.crohns.2009.01.003","ISSN":"1876-4479","issue":"3","journalAbbreviation":"J Crohns Colitis","language":"eng","note":"PMID: 21172264","page":"157-161","source":"PubMed","title":"Public awareness of Crohn's disease and ulcerative colitis: A national survey","title-short":"Public awareness of Crohn's disease and ulcerative colitis","volume":"3","author":[{"family":"Angelberger","given":"Sieglinde"},{"family":"Vogelsang","given":"Harald"},{"family":"Novacek","given":"Gottfried"},{"family":"Miehsler","given":"Wolfgang"},{"family":"Dejaco","given":"Clemens"},{"family":"Gangl","given":"Alfred"},{"family":"Reinisch","given":"Walter"}],"issued":{"date-parts":[["2009",9]]}}}],"schema":"https://github.com/citation-style-language/schema/raw/master/csl-citation.json"} </w:instrText>
      </w:r>
      <w:r w:rsidR="00F20D4A" w:rsidRPr="00202718">
        <w:rPr>
          <w:rFonts w:asciiTheme="majorBidi" w:hAnsiTheme="majorBidi" w:cstheme="majorBidi"/>
          <w:color w:val="000000" w:themeColor="text1"/>
          <w:sz w:val="28"/>
          <w:szCs w:val="28"/>
        </w:rPr>
        <w:fldChar w:fldCharType="separate"/>
      </w:r>
      <w:r w:rsidR="008C6AC7" w:rsidRPr="008C6AC7">
        <w:rPr>
          <w:rFonts w:ascii="Times New Roman" w:hAnsi="Times New Roman" w:cs="Times New Roman"/>
          <w:sz w:val="28"/>
        </w:rPr>
        <w:t>[157]</w:t>
      </w:r>
      <w:r w:rsidR="00F20D4A" w:rsidRPr="00202718">
        <w:rPr>
          <w:rFonts w:asciiTheme="majorBidi" w:hAnsiTheme="majorBidi" w:cstheme="majorBidi"/>
          <w:color w:val="000000" w:themeColor="text1"/>
          <w:sz w:val="28"/>
          <w:szCs w:val="28"/>
        </w:rPr>
        <w:fldChar w:fldCharType="end"/>
      </w:r>
      <w:r w:rsidR="00202718" w:rsidRPr="00643528">
        <w:rPr>
          <w:rFonts w:asciiTheme="majorBidi" w:hAnsiTheme="majorBidi" w:cstheme="majorBidi"/>
          <w:color w:val="000000" w:themeColor="text1"/>
          <w:sz w:val="28"/>
          <w:szCs w:val="28"/>
        </w:rPr>
        <w:t>.</w:t>
      </w:r>
    </w:p>
    <w:p w14:paraId="72C7BFB1" w14:textId="77777777" w:rsidR="005C7948" w:rsidRPr="00B63FE7"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i/>
          <w:iCs/>
          <w:color w:val="000000" w:themeColor="text1"/>
          <w:sz w:val="28"/>
          <w:szCs w:val="28"/>
        </w:rPr>
      </w:pPr>
      <w:r w:rsidRPr="00B63FE7">
        <w:rPr>
          <w:rFonts w:asciiTheme="majorBidi" w:hAnsiTheme="majorBidi" w:cstheme="majorBidi"/>
          <w:i/>
          <w:iCs/>
          <w:color w:val="000000" w:themeColor="text1"/>
          <w:sz w:val="28"/>
          <w:szCs w:val="28"/>
        </w:rPr>
        <w:t>Определение случая</w:t>
      </w:r>
    </w:p>
    <w:p w14:paraId="7411D69E" w14:textId="77777777" w:rsidR="005C7948" w:rsidRPr="001D59D2"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Определение случая ВЗК происходило поэтапно:</w:t>
      </w:r>
    </w:p>
    <w:p w14:paraId="6B636C33" w14:textId="549AD72E" w:rsidR="005C7948" w:rsidRPr="003C4787" w:rsidRDefault="005C7948" w:rsidP="00C47EA2">
      <w:pPr>
        <w:tabs>
          <w:tab w:val="left" w:pos="993"/>
        </w:tabs>
        <w:spacing w:after="0" w:line="240" w:lineRule="auto"/>
        <w:ind w:firstLine="709"/>
        <w:jc w:val="both"/>
        <w:rPr>
          <w:rFonts w:ascii="Times New Roman" w:hAnsi="Times New Roman" w:cs="Times New Roman"/>
          <w:sz w:val="28"/>
          <w:szCs w:val="28"/>
        </w:rPr>
      </w:pPr>
      <w:r w:rsidRPr="001D59D2">
        <w:rPr>
          <w:rFonts w:asciiTheme="majorBidi" w:hAnsiTheme="majorBidi" w:cstheme="majorBidi"/>
          <w:bCs/>
          <w:color w:val="000000" w:themeColor="text1"/>
          <w:sz w:val="28"/>
          <w:szCs w:val="28"/>
        </w:rPr>
        <w:t>1-этап. Активное выявление случаев ВЗК среди взрослого населения РК путем анкетирования с использованием специализированного опросника сигналов тревоги ВЗК (</w:t>
      </w:r>
      <w:r w:rsidRPr="001D59D2">
        <w:rPr>
          <w:rFonts w:asciiTheme="majorBidi" w:hAnsiTheme="majorBidi" w:cstheme="majorBidi"/>
          <w:color w:val="000000" w:themeColor="text1"/>
          <w:sz w:val="28"/>
          <w:szCs w:val="28"/>
          <w:lang w:val="en-US"/>
        </w:rPr>
        <w:t>CalproQuest</w:t>
      </w:r>
      <w:r w:rsidRPr="001D59D2">
        <w:rPr>
          <w:rFonts w:asciiTheme="majorBidi" w:hAnsiTheme="majorBidi" w:cstheme="majorBidi"/>
          <w:bCs/>
          <w:color w:val="000000" w:themeColor="text1"/>
          <w:sz w:val="28"/>
          <w:szCs w:val="28"/>
        </w:rPr>
        <w:t>)</w:t>
      </w:r>
      <w:r w:rsidR="00514AD9">
        <w:rPr>
          <w:rFonts w:asciiTheme="majorBidi" w:hAnsiTheme="majorBidi" w:cstheme="majorBidi"/>
          <w:bCs/>
          <w:color w:val="000000" w:themeColor="text1"/>
          <w:sz w:val="28"/>
          <w:szCs w:val="28"/>
        </w:rPr>
        <w:t xml:space="preserve"> (Приложение </w:t>
      </w:r>
      <w:r w:rsidR="00814EB4">
        <w:rPr>
          <w:rFonts w:asciiTheme="majorBidi" w:hAnsiTheme="majorBidi" w:cstheme="majorBidi"/>
          <w:bCs/>
          <w:color w:val="000000" w:themeColor="text1"/>
          <w:sz w:val="28"/>
          <w:szCs w:val="28"/>
        </w:rPr>
        <w:t>Б</w:t>
      </w:r>
      <w:r w:rsidR="00514AD9">
        <w:rPr>
          <w:rFonts w:asciiTheme="majorBidi" w:hAnsiTheme="majorBidi" w:cstheme="majorBidi"/>
          <w:bCs/>
          <w:color w:val="000000" w:themeColor="text1"/>
          <w:sz w:val="28"/>
          <w:szCs w:val="28"/>
        </w:rPr>
        <w:t>)</w:t>
      </w:r>
      <w:r w:rsidRPr="001D59D2">
        <w:rPr>
          <w:rFonts w:asciiTheme="majorBidi" w:hAnsiTheme="majorBidi" w:cstheme="majorBidi"/>
          <w:bCs/>
          <w:color w:val="000000" w:themeColor="text1"/>
          <w:sz w:val="28"/>
          <w:szCs w:val="28"/>
        </w:rPr>
        <w:t xml:space="preserve">, предложенный </w:t>
      </w:r>
      <w:proofErr w:type="spellStart"/>
      <w:r w:rsidRPr="001D59D2">
        <w:rPr>
          <w:rFonts w:asciiTheme="majorBidi" w:hAnsiTheme="majorBidi" w:cstheme="majorBidi"/>
          <w:bCs/>
          <w:color w:val="000000" w:themeColor="text1"/>
          <w:sz w:val="28"/>
          <w:szCs w:val="28"/>
        </w:rPr>
        <w:t>Susann</w:t>
      </w:r>
      <w:proofErr w:type="spellEnd"/>
      <w:r w:rsidRPr="001D59D2">
        <w:rPr>
          <w:rFonts w:asciiTheme="majorBidi" w:hAnsiTheme="majorBidi" w:cstheme="majorBidi"/>
          <w:bCs/>
          <w:color w:val="000000" w:themeColor="text1"/>
          <w:sz w:val="28"/>
          <w:szCs w:val="28"/>
        </w:rPr>
        <w:t xml:space="preserve"> </w:t>
      </w:r>
      <w:proofErr w:type="spellStart"/>
      <w:r w:rsidRPr="001D59D2">
        <w:rPr>
          <w:rFonts w:asciiTheme="majorBidi" w:hAnsiTheme="majorBidi" w:cstheme="majorBidi"/>
          <w:bCs/>
          <w:color w:val="000000" w:themeColor="text1"/>
          <w:sz w:val="28"/>
          <w:szCs w:val="28"/>
        </w:rPr>
        <w:t>Hasler</w:t>
      </w:r>
      <w:proofErr w:type="spellEnd"/>
      <w:r w:rsidRPr="001D59D2">
        <w:rPr>
          <w:rFonts w:asciiTheme="majorBidi" w:hAnsiTheme="majorBidi" w:cstheme="majorBidi"/>
          <w:bCs/>
          <w:color w:val="000000" w:themeColor="text1"/>
          <w:sz w:val="28"/>
          <w:szCs w:val="28"/>
        </w:rPr>
        <w:t xml:space="preserve"> и др., для определения группы риска с симптомами ВЗК</w:t>
      </w:r>
      <w:r w:rsidR="00C816C7">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fldChar w:fldCharType="begin"/>
      </w:r>
      <w:r w:rsidR="008C6AC7">
        <w:rPr>
          <w:rFonts w:asciiTheme="majorBidi" w:hAnsiTheme="majorBidi" w:cstheme="majorBidi"/>
          <w:bCs/>
          <w:color w:val="000000" w:themeColor="text1"/>
          <w:sz w:val="28"/>
          <w:szCs w:val="28"/>
        </w:rPr>
        <w:instrText xml:space="preserve"> ADDIN ZOTERO_ITEM CSL_CITATION {"citationID":"sy4dbq0S","properties":{"formattedCitation":"[158]","plainCitation":"[158]","noteIndex":0},"citationItems":[{"id":359,"uris":["http://zotero.org/users/4365502/items/XRL3PJ64"],"uri":["http://zotero.org/users/4365502/items/XRL3PJ64"],"itemData":{"id":359,"type":"article-journal","abstract":"INTRODUCTION: Diagnosis of inflammatory bowel disease (IBD) in primary healthcare is challenging and often associated with a considerable diagnostic delay. This delay is associated with worse disease progression and outcomes. Although testing for faecal calprotectin is a useful screening tool to identify patients who need endoscopy for IBD, the widespread use may not be appropriate due to the low prevalence of patients with IBD among all patients attending a general practitioner (GP) with gastrointestinal symptoms. To increase the appropriate application of the faecal calprotectin test, an 8-item questionnaire, the CalproQuest, has been developed to increase pretest probability for a positive test result.\nMETHODS AND ANALYSIS: This is a prospective diagnostic trial. The study consists of two independent and consecutive parts A and B, conducted by gastroenterologists (A) and GPs (B), respectively. Patients included in part A are referred to the gastroenterologist for any endoscopic evaluation. Patients included in part B present at their GP because of ongoing unspecific gastrointestinal symptoms (abdominal pain, bloating, stool irregularities, diarrhoea) for at least 2 weeks. CalproQuest consists of four main and four secondary questions specific for IBD; it is considered positive if ≥2 main criteria are answered positively or one main criterion and two secondary criteria are answered positively. In part A, the sensitivity and specificity of CalproQuest for stool calprotectin levels ≥50 μg/g faeces and for positive IBD diagnosis will be investigated. In part B, the feasibility of CalproQuest in daily primary healthcare practice will be assessed.\nETHICS AND DISSEMINATION: The study protocol was approved by the Ethics Committee of the Kanton Zurich (reference KEK-ZH-number 2013-0516). The results will be published in a peer-reviewed journal and shared with the worldwide medical community.\nTRIAL REGISTRATION NUMBER: ISRCTN66310845.","container-title":"BMJ open","DOI":"10.1136/bmjopen-2014-007306","ISSN":"2044-6055","issue":"3","journalAbbreviation":"BMJ Open","language":"eng","note":"PMID: 25757949\nPMCID: PMC4360837","page":"e007306","source":"PubMed","title":"VAlidation of an 8-item-questionnaire predictive for a positive caLprotectin tEst and Real-life implemenTation in primary care to reduce diagnostic delay in inflammatory bowel disease (ALERT): protocol for a prospective diagnostic study","title-short":"VAlidation of an 8-item-questionnaire predictive for a positive caLprotectin tEst and Real-life implemenTation in primary care to reduce diagnostic delay in inflammatory bowel disease (ALERT)","volume":"5","author":[{"family":"Hasler","given":"Susann"},{"family":"Zahnd","given":"Nadine"},{"family":"Müller","given":"Salomé"},{"family":"Vavricka","given":"Stephan"},{"family":"Rogler","given":"Gerhard"},{"family":"Tandjung","given":"Ryan"},{"family":"Rosemann","given":"Thomas"}],"issued":{"date-parts":[["2015",3,10]]}}}],"schema":"https://github.com/citation-style-language/schema/raw/master/csl-citation.json"} </w:instrText>
      </w:r>
      <w:r>
        <w:rPr>
          <w:rFonts w:asciiTheme="majorBidi" w:hAnsiTheme="majorBidi" w:cstheme="majorBidi"/>
          <w:bCs/>
          <w:color w:val="000000" w:themeColor="text1"/>
          <w:sz w:val="28"/>
          <w:szCs w:val="28"/>
        </w:rPr>
        <w:fldChar w:fldCharType="separate"/>
      </w:r>
      <w:r w:rsidR="008C6AC7" w:rsidRPr="008C6AC7">
        <w:rPr>
          <w:rFonts w:ascii="Times New Roman" w:hAnsi="Times New Roman" w:cs="Times New Roman"/>
          <w:sz w:val="28"/>
        </w:rPr>
        <w:t>[158]</w:t>
      </w:r>
      <w:r>
        <w:rPr>
          <w:rFonts w:asciiTheme="majorBidi" w:hAnsiTheme="majorBidi" w:cstheme="majorBidi"/>
          <w:bCs/>
          <w:color w:val="000000" w:themeColor="text1"/>
          <w:sz w:val="28"/>
          <w:szCs w:val="28"/>
        </w:rPr>
        <w:fldChar w:fldCharType="end"/>
      </w:r>
      <w:r w:rsidRPr="001D59D2">
        <w:rPr>
          <w:rFonts w:asciiTheme="majorBidi" w:hAnsiTheme="majorBidi" w:cstheme="majorBidi"/>
          <w:bCs/>
          <w:color w:val="000000" w:themeColor="text1"/>
          <w:sz w:val="28"/>
          <w:szCs w:val="28"/>
        </w:rPr>
        <w:t xml:space="preserve">. </w:t>
      </w:r>
    </w:p>
    <w:p w14:paraId="2197FDAC" w14:textId="77777777" w:rsidR="00DC1230" w:rsidRPr="00F83139"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2-этап</w:t>
      </w:r>
      <w:r w:rsidRPr="00F83139">
        <w:rPr>
          <w:rFonts w:asciiTheme="majorBidi" w:hAnsiTheme="majorBidi" w:cstheme="majorBidi"/>
          <w:bCs/>
          <w:color w:val="000000" w:themeColor="text1"/>
          <w:sz w:val="28"/>
          <w:szCs w:val="28"/>
        </w:rPr>
        <w:t>. В случае анкеты с положительными симптомами ВЗК участник исследования приглашался на прием к гастроэнтерологу.</w:t>
      </w:r>
    </w:p>
    <w:p w14:paraId="06EE5CBB" w14:textId="3DEB8250" w:rsidR="00DC1230" w:rsidRPr="003C4787" w:rsidRDefault="00DC1230" w:rsidP="00C47EA2">
      <w:pPr>
        <w:tabs>
          <w:tab w:val="left" w:pos="993"/>
        </w:tabs>
        <w:spacing w:after="0" w:line="240" w:lineRule="auto"/>
        <w:ind w:firstLine="709"/>
        <w:jc w:val="both"/>
        <w:rPr>
          <w:rFonts w:ascii="Times New Roman" w:hAnsi="Times New Roman" w:cs="Times New Roman"/>
          <w:sz w:val="28"/>
          <w:szCs w:val="28"/>
        </w:rPr>
      </w:pPr>
      <w:r w:rsidRPr="00F83139">
        <w:rPr>
          <w:rFonts w:ascii="Times New Roman" w:hAnsi="Times New Roman" w:cs="Times New Roman"/>
          <w:sz w:val="28"/>
          <w:szCs w:val="28"/>
        </w:rPr>
        <w:t xml:space="preserve">Затем участники, которые перешли ко второму этапу (тестирование фекального </w:t>
      </w:r>
      <w:proofErr w:type="spellStart"/>
      <w:r w:rsidRPr="00F83139">
        <w:rPr>
          <w:rFonts w:ascii="Times New Roman" w:hAnsi="Times New Roman" w:cs="Times New Roman"/>
          <w:sz w:val="28"/>
          <w:szCs w:val="28"/>
        </w:rPr>
        <w:t>кальпротектина</w:t>
      </w:r>
      <w:proofErr w:type="spellEnd"/>
      <w:r w:rsidRPr="00F83139">
        <w:rPr>
          <w:rFonts w:ascii="Times New Roman" w:hAnsi="Times New Roman" w:cs="Times New Roman"/>
          <w:sz w:val="28"/>
          <w:szCs w:val="28"/>
        </w:rPr>
        <w:t>), подписывали информированное согласие на оставшуюся часть исследования. Комитет по этике Казахского научно-исследовательского института кардиологии и внутренних болезней утвердил протокол исследования (Протокол №4 от 21.09.2016 г.).</w:t>
      </w:r>
    </w:p>
    <w:p w14:paraId="603AC3A8" w14:textId="4DC47A90" w:rsidR="005C7948" w:rsidRPr="001D59D2"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 xml:space="preserve">Если гастроэнтеролог при визите не выявлял симптомы других заболеваний гастроэнтерологического профиля, кроме ВЗК, участник направлялся на экспресс-диагностику – определение фекального </w:t>
      </w:r>
      <w:proofErr w:type="spellStart"/>
      <w:r w:rsidRPr="001D59D2">
        <w:rPr>
          <w:rFonts w:asciiTheme="majorBidi" w:hAnsiTheme="majorBidi" w:cstheme="majorBidi"/>
          <w:bCs/>
          <w:color w:val="000000" w:themeColor="text1"/>
          <w:sz w:val="28"/>
          <w:szCs w:val="28"/>
        </w:rPr>
        <w:t>кальпротектина</w:t>
      </w:r>
      <w:proofErr w:type="spellEnd"/>
      <w:r w:rsidRPr="001D59D2">
        <w:rPr>
          <w:rFonts w:asciiTheme="majorBidi" w:hAnsiTheme="majorBidi" w:cstheme="majorBidi"/>
          <w:bCs/>
          <w:color w:val="000000" w:themeColor="text1"/>
          <w:sz w:val="28"/>
          <w:szCs w:val="28"/>
        </w:rPr>
        <w:t xml:space="preserve"> в стуле полуколичественным методом </w:t>
      </w:r>
      <w:r w:rsidRPr="001D59D2">
        <w:rPr>
          <w:rFonts w:asciiTheme="majorBidi" w:hAnsiTheme="majorBidi" w:cstheme="majorBidi"/>
          <w:color w:val="000000" w:themeColor="text1"/>
          <w:sz w:val="28"/>
          <w:szCs w:val="28"/>
        </w:rPr>
        <w:t>(</w:t>
      </w:r>
      <w:proofErr w:type="spellStart"/>
      <w:r w:rsidRPr="001D59D2">
        <w:rPr>
          <w:rFonts w:asciiTheme="majorBidi" w:hAnsiTheme="majorBidi" w:cstheme="majorBidi"/>
          <w:color w:val="000000" w:themeColor="text1"/>
          <w:sz w:val="28"/>
          <w:szCs w:val="28"/>
          <w:lang w:val="en-US"/>
        </w:rPr>
        <w:t>PreventID</w:t>
      </w:r>
      <w:proofErr w:type="spellEnd"/>
      <w:r w:rsidRPr="001D59D2">
        <w:rPr>
          <w:rFonts w:asciiTheme="majorBidi" w:hAnsiTheme="majorBidi" w:cstheme="majorBidi"/>
          <w:color w:val="000000" w:themeColor="text1"/>
          <w:sz w:val="28"/>
          <w:szCs w:val="28"/>
        </w:rPr>
        <w:t xml:space="preserve">® </w:t>
      </w:r>
      <w:proofErr w:type="spellStart"/>
      <w:r w:rsidRPr="001D59D2">
        <w:rPr>
          <w:rFonts w:asciiTheme="majorBidi" w:hAnsiTheme="majorBidi" w:cstheme="majorBidi"/>
          <w:color w:val="000000" w:themeColor="text1"/>
          <w:sz w:val="28"/>
          <w:szCs w:val="28"/>
          <w:lang w:val="en-US"/>
        </w:rPr>
        <w:t>CalDetect</w:t>
      </w:r>
      <w:proofErr w:type="spellEnd"/>
      <w:r w:rsidRPr="001D59D2">
        <w:rPr>
          <w:rFonts w:asciiTheme="majorBidi" w:hAnsiTheme="majorBidi" w:cstheme="majorBidi"/>
          <w:color w:val="000000" w:themeColor="text1"/>
          <w:sz w:val="28"/>
          <w:szCs w:val="28"/>
        </w:rPr>
        <w:t>® 50/200)</w:t>
      </w:r>
      <w:r w:rsidRPr="001D59D2">
        <w:rPr>
          <w:rFonts w:asciiTheme="majorBidi" w:hAnsiTheme="majorBidi" w:cstheme="majorBidi"/>
          <w:bCs/>
          <w:color w:val="000000" w:themeColor="text1"/>
          <w:sz w:val="28"/>
          <w:szCs w:val="28"/>
        </w:rPr>
        <w:t>.</w:t>
      </w:r>
    </w:p>
    <w:p w14:paraId="4970E9DC" w14:textId="77777777" w:rsidR="005C7948" w:rsidRDefault="005C7948" w:rsidP="00C47EA2">
      <w:pPr>
        <w:tabs>
          <w:tab w:val="left" w:pos="993"/>
        </w:tabs>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 xml:space="preserve">3-этап. Если тест на фекальный </w:t>
      </w:r>
      <w:proofErr w:type="spellStart"/>
      <w:r w:rsidRPr="001D59D2">
        <w:rPr>
          <w:rFonts w:asciiTheme="majorBidi" w:hAnsiTheme="majorBidi" w:cstheme="majorBidi"/>
          <w:bCs/>
          <w:color w:val="000000" w:themeColor="text1"/>
          <w:sz w:val="28"/>
          <w:szCs w:val="28"/>
        </w:rPr>
        <w:t>кальпротектин</w:t>
      </w:r>
      <w:proofErr w:type="spellEnd"/>
      <w:r w:rsidRPr="001D59D2">
        <w:rPr>
          <w:rFonts w:asciiTheme="majorBidi" w:hAnsiTheme="majorBidi" w:cstheme="majorBidi"/>
          <w:bCs/>
          <w:color w:val="000000" w:themeColor="text1"/>
          <w:sz w:val="28"/>
          <w:szCs w:val="28"/>
        </w:rPr>
        <w:t xml:space="preserve"> также был положительным, участник исследования направлялся на клинико-диагностическое обследование на амбулаторном уровне для верификации диагноза.</w:t>
      </w:r>
    </w:p>
    <w:p w14:paraId="23A39279" w14:textId="77777777" w:rsidR="005C7948" w:rsidRPr="00D62A66" w:rsidRDefault="005C7948" w:rsidP="00C47EA2">
      <w:pPr>
        <w:tabs>
          <w:tab w:val="left" w:pos="993"/>
        </w:tabs>
        <w:spacing w:after="0" w:line="240" w:lineRule="auto"/>
        <w:ind w:firstLine="709"/>
        <w:contextualSpacing/>
        <w:jc w:val="both"/>
        <w:rPr>
          <w:rFonts w:asciiTheme="majorBidi" w:hAnsiTheme="majorBidi" w:cstheme="majorBidi"/>
          <w:i/>
          <w:iCs/>
          <w:sz w:val="28"/>
          <w:szCs w:val="28"/>
        </w:rPr>
      </w:pPr>
      <w:r w:rsidRPr="00D62A66">
        <w:rPr>
          <w:rFonts w:asciiTheme="majorBidi" w:hAnsiTheme="majorBidi" w:cstheme="majorBidi"/>
          <w:i/>
          <w:iCs/>
          <w:sz w:val="28"/>
          <w:szCs w:val="28"/>
        </w:rPr>
        <w:t>Валидация метода</w:t>
      </w:r>
    </w:p>
    <w:p w14:paraId="5536E966" w14:textId="2DCDDDD8" w:rsidR="005C7948" w:rsidRPr="00DA3986" w:rsidRDefault="005C7948" w:rsidP="00C47EA2">
      <w:pPr>
        <w:tabs>
          <w:tab w:val="left" w:pos="993"/>
        </w:tabs>
        <w:spacing w:after="0" w:line="240" w:lineRule="auto"/>
        <w:ind w:firstLine="709"/>
        <w:contextualSpacing/>
        <w:jc w:val="both"/>
        <w:rPr>
          <w:rFonts w:asciiTheme="majorBidi" w:hAnsiTheme="majorBidi" w:cstheme="majorBidi"/>
          <w:sz w:val="28"/>
          <w:szCs w:val="28"/>
        </w:rPr>
      </w:pPr>
      <w:r w:rsidRPr="00DA3986">
        <w:rPr>
          <w:rFonts w:asciiTheme="majorBidi" w:hAnsiTheme="majorBidi" w:cstheme="majorBidi"/>
          <w:sz w:val="28"/>
          <w:szCs w:val="28"/>
        </w:rPr>
        <w:t>Так как на момент начала исследования отчет авторов об оценке применимости опросника CalproQuest в практике не был готов</w:t>
      </w:r>
      <w:r w:rsidR="00C816C7">
        <w:rPr>
          <w:rFonts w:asciiTheme="majorBidi" w:hAnsiTheme="majorBidi" w:cstheme="majorBidi"/>
          <w:sz w:val="28"/>
          <w:szCs w:val="28"/>
        </w:rPr>
        <w:t xml:space="preserve"> </w:t>
      </w:r>
      <w:r>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lbZkOTEL","properties":{"formattedCitation":"[159]","plainCitation":"[159]","noteIndex":0},"citationItems":[{"id":356,"uris":["http://zotero.org/users/4365502/items/4E3UAWKA"],"uri":["http://zotero.org/users/4365502/items/4E3UAWKA"],"itemData":{"id":356,"type":"article-journal","abstract":"AIMS: Diagnosis of inflammatory bowel disease (IBD) is often associated with a diagnostic delay. Although faecal calprotectin is a helpful screening tool, the widespread use in primary care (PC) may not be appropriate due to the low prevalence of IBD in this setting. To increase pretest probability for a positive calprotectin test, an 8-item questionnaire (CalproQuest) was tested for its feasibility and acceptability in PC.\nMETHODS: Population: PC patients with unspecific gastrointestinal complaints for at least 2 weeks. The CalproQuest consists of four major and four minor questions specific for IBD. It is considered positive if greater than or equal to two major or one major and two minor criteria are positive.\nPRIMARY OUTCOME: feasibility of CalproQuest, secondary outcome: patient's acceptance of stool sampling.\nRESULTS: Of 95 patients with a complete CalproQuest 52 (54.7%) were positive, 39 (41.1%) fulfilled two major and 13 (13.7%) one major and greater than or equal to two minor criteria. Twenty-seven general practitioners completed 83 (87.4%) questionnaires on feasibility which was assessed positive. Eighty-two patients (86.3%) completed questionnaires on acceptance which was high.\nCONCLUSION: The CalproQuest is a feasible instrument for assessing IBD in PC. Further prospective studies concerning validity and cost effectiveness of a combined use with the calprotectin test in this setting are necessary.","container-title":"Journal of Evaluation in Clinical Practice","DOI":"10.1111/jep.13046","ISSN":"1365-2753","issue":"1","journalAbbreviation":"J Eval Clin Pract","language":"eng","note":"PMID: 30324695","page":"155-162","source":"PubMed","title":"Feasibility of an 8-item questionnaire for early diagnosis of inflammatory bowel disease in primary care","volume":"25","author":[{"family":"Chmiel","given":"Corinne"},{"family":"Vavricka","given":"Stephan R."},{"family":"Hasler","given":"Susann"},{"family":"Rogler","given":"Gerhard"},{"family":"Zahnd","given":"Nadine"},{"family":"Schiesser","given":"Salomé"},{"family":"Tandjung","given":"Ryan"},{"family":"Scherz","given":"Nathalie"},{"family":"Rosemann","given":"Thomas"},{"family":"Senn","given":"Oliver"}],"issued":{"date-parts":[["2019",2]]}}}],"schema":"https://github.com/citation-style-language/schema/raw/master/csl-citation.json"} </w:instrText>
      </w:r>
      <w:r>
        <w:rPr>
          <w:rFonts w:asciiTheme="majorBidi" w:hAnsiTheme="majorBidi" w:cstheme="majorBidi"/>
          <w:sz w:val="28"/>
          <w:szCs w:val="28"/>
        </w:rPr>
        <w:fldChar w:fldCharType="separate"/>
      </w:r>
      <w:r w:rsidR="008C6AC7" w:rsidRPr="008C6AC7">
        <w:rPr>
          <w:rFonts w:ascii="Times New Roman" w:hAnsi="Times New Roman" w:cs="Times New Roman"/>
          <w:sz w:val="28"/>
        </w:rPr>
        <w:t>[159]</w:t>
      </w:r>
      <w:r>
        <w:rPr>
          <w:rFonts w:asciiTheme="majorBidi" w:hAnsiTheme="majorBidi" w:cstheme="majorBidi"/>
          <w:sz w:val="28"/>
          <w:szCs w:val="28"/>
        </w:rPr>
        <w:fldChar w:fldCharType="end"/>
      </w:r>
      <w:r>
        <w:rPr>
          <w:rFonts w:asciiTheme="majorBidi" w:hAnsiTheme="majorBidi" w:cstheme="majorBidi"/>
          <w:sz w:val="28"/>
          <w:szCs w:val="28"/>
        </w:rPr>
        <w:t>,</w:t>
      </w:r>
      <w:r w:rsidRPr="00DA3986">
        <w:rPr>
          <w:rFonts w:asciiTheme="majorBidi" w:hAnsiTheme="majorBidi" w:cstheme="majorBidi"/>
          <w:sz w:val="28"/>
          <w:szCs w:val="28"/>
        </w:rPr>
        <w:t xml:space="preserve"> для оценки параметров опросника CalproQuest и комплекса опросника CalproQuest в сочетании с полуколичественным определением фекального </w:t>
      </w:r>
      <w:proofErr w:type="spellStart"/>
      <w:r w:rsidRPr="00DA3986">
        <w:rPr>
          <w:rFonts w:asciiTheme="majorBidi" w:hAnsiTheme="majorBidi" w:cstheme="majorBidi"/>
          <w:sz w:val="28"/>
          <w:szCs w:val="28"/>
        </w:rPr>
        <w:t>кальпротектина</w:t>
      </w:r>
      <w:proofErr w:type="spellEnd"/>
      <w:r w:rsidRPr="00DA3986">
        <w:rPr>
          <w:rFonts w:asciiTheme="majorBidi" w:hAnsiTheme="majorBidi" w:cstheme="majorBidi"/>
          <w:sz w:val="28"/>
          <w:szCs w:val="28"/>
        </w:rPr>
        <w:t xml:space="preserve">, используемых в качестве диагностического метода было проведено мини-исследование на базе отделения гастроэнтерологии </w:t>
      </w:r>
      <w:proofErr w:type="spellStart"/>
      <w:r w:rsidRPr="00DA3986">
        <w:rPr>
          <w:rFonts w:asciiTheme="majorBidi" w:hAnsiTheme="majorBidi" w:cstheme="majorBidi"/>
          <w:sz w:val="28"/>
          <w:szCs w:val="28"/>
        </w:rPr>
        <w:t>КазНИИ</w:t>
      </w:r>
      <w:proofErr w:type="spellEnd"/>
      <w:r w:rsidRPr="00DA3986">
        <w:rPr>
          <w:rFonts w:asciiTheme="majorBidi" w:hAnsiTheme="majorBidi" w:cstheme="majorBidi"/>
          <w:sz w:val="28"/>
          <w:szCs w:val="28"/>
        </w:rPr>
        <w:t xml:space="preserve"> </w:t>
      </w:r>
      <w:proofErr w:type="spellStart"/>
      <w:r w:rsidRPr="00DA3986">
        <w:rPr>
          <w:rFonts w:asciiTheme="majorBidi" w:hAnsiTheme="majorBidi" w:cstheme="majorBidi"/>
          <w:sz w:val="28"/>
          <w:szCs w:val="28"/>
        </w:rPr>
        <w:t>КиВБ</w:t>
      </w:r>
      <w:proofErr w:type="spellEnd"/>
      <w:r w:rsidRPr="00DA3986">
        <w:rPr>
          <w:rFonts w:asciiTheme="majorBidi" w:hAnsiTheme="majorBidi" w:cstheme="majorBidi"/>
          <w:sz w:val="28"/>
          <w:szCs w:val="28"/>
        </w:rPr>
        <w:t xml:space="preserve"> ц</w:t>
      </w:r>
      <w:r w:rsidR="00670FA0">
        <w:rPr>
          <w:rFonts w:asciiTheme="majorBidi" w:hAnsiTheme="majorBidi" w:cstheme="majorBidi"/>
          <w:sz w:val="28"/>
          <w:szCs w:val="28"/>
        </w:rPr>
        <w:t xml:space="preserve">елью которого было определение </w:t>
      </w:r>
      <w:r w:rsidRPr="00DA3986">
        <w:rPr>
          <w:rFonts w:asciiTheme="majorBidi" w:hAnsiTheme="majorBidi" w:cstheme="majorBidi"/>
          <w:sz w:val="28"/>
          <w:szCs w:val="28"/>
        </w:rPr>
        <w:t xml:space="preserve">чувствительности и специфичности опросника </w:t>
      </w:r>
      <w:r w:rsidRPr="00DA3986">
        <w:rPr>
          <w:rFonts w:asciiTheme="majorBidi" w:hAnsiTheme="majorBidi" w:cstheme="majorBidi"/>
          <w:sz w:val="28"/>
          <w:szCs w:val="28"/>
        </w:rPr>
        <w:lastRenderedPageBreak/>
        <w:t xml:space="preserve">CalproQuest и комплекса </w:t>
      </w:r>
      <w:proofErr w:type="spellStart"/>
      <w:r w:rsidRPr="00DA3986">
        <w:rPr>
          <w:rFonts w:asciiTheme="majorBidi" w:hAnsiTheme="majorBidi" w:cstheme="majorBidi"/>
          <w:sz w:val="28"/>
          <w:szCs w:val="28"/>
        </w:rPr>
        <w:t>CalproQuest+фекальный</w:t>
      </w:r>
      <w:proofErr w:type="spellEnd"/>
      <w:r w:rsidRPr="00DA3986">
        <w:rPr>
          <w:rFonts w:asciiTheme="majorBidi" w:hAnsiTheme="majorBidi" w:cstheme="majorBidi"/>
          <w:sz w:val="28"/>
          <w:szCs w:val="28"/>
        </w:rPr>
        <w:t xml:space="preserve"> </w:t>
      </w:r>
      <w:proofErr w:type="spellStart"/>
      <w:r w:rsidRPr="00DA3986">
        <w:rPr>
          <w:rFonts w:asciiTheme="majorBidi" w:hAnsiTheme="majorBidi" w:cstheme="majorBidi"/>
          <w:sz w:val="28"/>
          <w:szCs w:val="28"/>
        </w:rPr>
        <w:t>кальпротектин</w:t>
      </w:r>
      <w:proofErr w:type="spellEnd"/>
      <w:r w:rsidRPr="00DA3986">
        <w:rPr>
          <w:rFonts w:asciiTheme="majorBidi" w:hAnsiTheme="majorBidi" w:cstheme="majorBidi"/>
          <w:sz w:val="28"/>
          <w:szCs w:val="28"/>
        </w:rPr>
        <w:t xml:space="preserve"> (результат теста ≥50 мкг/г).</w:t>
      </w:r>
    </w:p>
    <w:p w14:paraId="36A4C5CC" w14:textId="77777777" w:rsidR="005C7948" w:rsidRPr="00DA3986" w:rsidRDefault="005C7948" w:rsidP="00C47EA2">
      <w:pPr>
        <w:tabs>
          <w:tab w:val="left" w:pos="993"/>
        </w:tabs>
        <w:spacing w:after="0" w:line="240" w:lineRule="auto"/>
        <w:ind w:firstLine="709"/>
        <w:jc w:val="both"/>
        <w:rPr>
          <w:rFonts w:asciiTheme="majorBidi" w:hAnsiTheme="majorBidi" w:cstheme="majorBidi"/>
          <w:sz w:val="28"/>
          <w:szCs w:val="28"/>
        </w:rPr>
      </w:pPr>
      <w:r w:rsidRPr="00DA3986">
        <w:rPr>
          <w:rFonts w:asciiTheme="majorBidi" w:hAnsiTheme="majorBidi" w:cstheme="majorBidi"/>
          <w:sz w:val="28"/>
          <w:szCs w:val="28"/>
        </w:rPr>
        <w:t>В исследование было включено 40 пациентов, которые были набраны сплошным методом в период с 05.09.2016 года по 28.10.2016 года.</w:t>
      </w:r>
    </w:p>
    <w:p w14:paraId="6A44F17B" w14:textId="77777777" w:rsidR="005C7948" w:rsidRPr="00DA3986" w:rsidRDefault="005C7948" w:rsidP="00C47EA2">
      <w:pPr>
        <w:tabs>
          <w:tab w:val="left" w:pos="993"/>
        </w:tabs>
        <w:spacing w:after="0" w:line="240" w:lineRule="auto"/>
        <w:ind w:firstLine="709"/>
        <w:jc w:val="both"/>
        <w:rPr>
          <w:rFonts w:asciiTheme="majorBidi" w:hAnsiTheme="majorBidi" w:cstheme="majorBidi"/>
          <w:sz w:val="28"/>
          <w:szCs w:val="28"/>
        </w:rPr>
      </w:pPr>
      <w:r w:rsidRPr="00DA3986">
        <w:rPr>
          <w:rFonts w:asciiTheme="majorBidi" w:hAnsiTheme="majorBidi" w:cstheme="majorBidi"/>
          <w:sz w:val="28"/>
          <w:szCs w:val="28"/>
        </w:rPr>
        <w:t>Были разработаны следующие критерии включения и исключения для участников исследования:</w:t>
      </w:r>
    </w:p>
    <w:p w14:paraId="71F0FBBC" w14:textId="77777777" w:rsidR="005C7948" w:rsidRPr="00DA3986" w:rsidRDefault="005C7948" w:rsidP="00C47EA2">
      <w:pPr>
        <w:tabs>
          <w:tab w:val="left" w:pos="993"/>
        </w:tabs>
        <w:spacing w:after="0" w:line="240" w:lineRule="auto"/>
        <w:ind w:firstLine="709"/>
        <w:contextualSpacing/>
        <w:jc w:val="both"/>
        <w:rPr>
          <w:rFonts w:asciiTheme="majorBidi" w:hAnsiTheme="majorBidi" w:cstheme="majorBidi"/>
          <w:sz w:val="28"/>
          <w:szCs w:val="28"/>
        </w:rPr>
      </w:pPr>
      <w:r w:rsidRPr="00DA3986">
        <w:rPr>
          <w:rFonts w:asciiTheme="majorBidi" w:hAnsiTheme="majorBidi" w:cstheme="majorBidi"/>
          <w:sz w:val="28"/>
          <w:szCs w:val="28"/>
        </w:rPr>
        <w:t xml:space="preserve">1. Критерии включения: </w:t>
      </w:r>
    </w:p>
    <w:p w14:paraId="44F64565" w14:textId="5ED83F05" w:rsidR="005C7948" w:rsidRPr="00DA3986" w:rsidRDefault="00C816C7" w:rsidP="00C47EA2">
      <w:pPr>
        <w:pStyle w:val="a7"/>
        <w:numPr>
          <w:ilvl w:val="0"/>
          <w:numId w:val="17"/>
        </w:numPr>
        <w:tabs>
          <w:tab w:val="left" w:pos="993"/>
        </w:tabs>
        <w:spacing w:after="0" w:line="240" w:lineRule="auto"/>
        <w:ind w:left="0" w:firstLine="709"/>
        <w:jc w:val="both"/>
        <w:rPr>
          <w:rFonts w:asciiTheme="majorBidi" w:hAnsiTheme="majorBidi" w:cstheme="majorBidi"/>
          <w:sz w:val="28"/>
          <w:szCs w:val="28"/>
        </w:rPr>
      </w:pPr>
      <w:r w:rsidRPr="00DA3986">
        <w:rPr>
          <w:rFonts w:asciiTheme="majorBidi" w:hAnsiTheme="majorBidi" w:cstheme="majorBidi"/>
          <w:sz w:val="28"/>
          <w:szCs w:val="28"/>
        </w:rPr>
        <w:t>п</w:t>
      </w:r>
      <w:r w:rsidR="005C7948" w:rsidRPr="00DA3986">
        <w:rPr>
          <w:rFonts w:asciiTheme="majorBidi" w:hAnsiTheme="majorBidi" w:cstheme="majorBidi"/>
          <w:sz w:val="28"/>
          <w:szCs w:val="28"/>
        </w:rPr>
        <w:t xml:space="preserve">ациенты отделения гастроэнтерологии, достигшие полных 18 лет на момент исследования. </w:t>
      </w:r>
    </w:p>
    <w:p w14:paraId="36D11553" w14:textId="77777777" w:rsidR="005C7948" w:rsidRPr="00DA3986" w:rsidRDefault="005C7948" w:rsidP="00C47EA2">
      <w:pPr>
        <w:tabs>
          <w:tab w:val="left" w:pos="993"/>
        </w:tabs>
        <w:spacing w:after="0" w:line="240" w:lineRule="auto"/>
        <w:ind w:firstLine="709"/>
        <w:contextualSpacing/>
        <w:jc w:val="both"/>
        <w:rPr>
          <w:rFonts w:asciiTheme="majorBidi" w:eastAsia="MS Mincho" w:hAnsiTheme="majorBidi" w:cstheme="majorBidi"/>
          <w:sz w:val="28"/>
          <w:szCs w:val="28"/>
        </w:rPr>
      </w:pPr>
      <w:r w:rsidRPr="00DA3986">
        <w:rPr>
          <w:rFonts w:asciiTheme="majorBidi" w:hAnsiTheme="majorBidi" w:cstheme="majorBidi"/>
          <w:sz w:val="28"/>
          <w:szCs w:val="28"/>
        </w:rPr>
        <w:t>2. Критерии исключения:</w:t>
      </w:r>
      <w:r w:rsidRPr="00DA3986">
        <w:rPr>
          <w:rFonts w:asciiTheme="majorBidi" w:eastAsia="MS Mincho" w:hAnsiTheme="majorBidi" w:cstheme="majorBidi"/>
          <w:sz w:val="28"/>
          <w:szCs w:val="28"/>
        </w:rPr>
        <w:t xml:space="preserve"> </w:t>
      </w:r>
    </w:p>
    <w:p w14:paraId="0E2BDEA2" w14:textId="15C80BCC" w:rsidR="005C7948" w:rsidRPr="00DA3986" w:rsidRDefault="00C816C7" w:rsidP="00C47EA2">
      <w:pPr>
        <w:pStyle w:val="a7"/>
        <w:numPr>
          <w:ilvl w:val="0"/>
          <w:numId w:val="17"/>
        </w:numPr>
        <w:tabs>
          <w:tab w:val="left" w:pos="993"/>
        </w:tabs>
        <w:spacing w:after="0" w:line="240" w:lineRule="auto"/>
        <w:ind w:left="0" w:firstLine="709"/>
        <w:jc w:val="both"/>
        <w:rPr>
          <w:rFonts w:asciiTheme="majorBidi" w:hAnsiTheme="majorBidi" w:cstheme="majorBidi"/>
          <w:sz w:val="28"/>
          <w:szCs w:val="28"/>
        </w:rPr>
      </w:pPr>
      <w:r w:rsidRPr="00DA3986">
        <w:rPr>
          <w:rFonts w:asciiTheme="majorBidi" w:hAnsiTheme="majorBidi" w:cstheme="majorBidi"/>
          <w:sz w:val="28"/>
          <w:szCs w:val="28"/>
        </w:rPr>
        <w:t>л</w:t>
      </w:r>
      <w:r w:rsidR="005C7948" w:rsidRPr="00DA3986">
        <w:rPr>
          <w:rFonts w:asciiTheme="majorBidi" w:hAnsiTheme="majorBidi" w:cstheme="majorBidi"/>
          <w:sz w:val="28"/>
          <w:szCs w:val="28"/>
        </w:rPr>
        <w:t>ица, не достигшие 18 лет на момент исследования;</w:t>
      </w:r>
    </w:p>
    <w:p w14:paraId="44089949" w14:textId="072B93B3" w:rsidR="005C7948" w:rsidRPr="00DA3986" w:rsidRDefault="00C816C7" w:rsidP="00C47EA2">
      <w:pPr>
        <w:pStyle w:val="a7"/>
        <w:numPr>
          <w:ilvl w:val="0"/>
          <w:numId w:val="17"/>
        </w:numPr>
        <w:tabs>
          <w:tab w:val="left" w:pos="993"/>
        </w:tabs>
        <w:spacing w:after="0" w:line="240" w:lineRule="auto"/>
        <w:ind w:left="0" w:firstLine="709"/>
        <w:jc w:val="both"/>
        <w:rPr>
          <w:rFonts w:asciiTheme="majorBidi" w:hAnsiTheme="majorBidi" w:cstheme="majorBidi"/>
          <w:bCs/>
          <w:sz w:val="28"/>
          <w:szCs w:val="28"/>
        </w:rPr>
      </w:pPr>
      <w:r w:rsidRPr="00DA3986">
        <w:rPr>
          <w:rFonts w:asciiTheme="majorBidi" w:hAnsiTheme="majorBidi" w:cstheme="majorBidi"/>
          <w:bCs/>
          <w:sz w:val="28"/>
          <w:szCs w:val="28"/>
        </w:rPr>
        <w:t>п</w:t>
      </w:r>
      <w:r w:rsidR="005C7948" w:rsidRPr="00DA3986">
        <w:rPr>
          <w:rFonts w:asciiTheme="majorBidi" w:hAnsiTheme="majorBidi" w:cstheme="majorBidi"/>
          <w:bCs/>
          <w:sz w:val="28"/>
          <w:szCs w:val="28"/>
        </w:rPr>
        <w:t xml:space="preserve">ринимавшие лечение стероидами и/или </w:t>
      </w:r>
      <w:proofErr w:type="spellStart"/>
      <w:r w:rsidR="005C7948" w:rsidRPr="00DA3986">
        <w:rPr>
          <w:rFonts w:asciiTheme="majorBidi" w:hAnsiTheme="majorBidi" w:cstheme="majorBidi"/>
          <w:bCs/>
          <w:sz w:val="28"/>
          <w:szCs w:val="28"/>
        </w:rPr>
        <w:t>аминосалицилатами</w:t>
      </w:r>
      <w:proofErr w:type="spellEnd"/>
      <w:r w:rsidR="005C7948" w:rsidRPr="00DA3986">
        <w:rPr>
          <w:rFonts w:asciiTheme="majorBidi" w:hAnsiTheme="majorBidi" w:cstheme="majorBidi"/>
          <w:bCs/>
          <w:sz w:val="28"/>
          <w:szCs w:val="28"/>
        </w:rPr>
        <w:t>, а также биологические препараты в течение 30 дней до включения в это исследование.</w:t>
      </w:r>
    </w:p>
    <w:p w14:paraId="18ED5459" w14:textId="77777777" w:rsidR="005C7948" w:rsidRPr="00DA3986" w:rsidRDefault="005C7948" w:rsidP="00C47EA2">
      <w:pPr>
        <w:tabs>
          <w:tab w:val="left" w:pos="993"/>
        </w:tabs>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lang w:val="kk-KZ"/>
        </w:rPr>
        <w:t>На первом этапе у</w:t>
      </w:r>
      <w:r w:rsidRPr="00DA3986">
        <w:rPr>
          <w:rFonts w:asciiTheme="majorBidi" w:hAnsiTheme="majorBidi" w:cstheme="majorBidi"/>
          <w:sz w:val="28"/>
          <w:szCs w:val="28"/>
        </w:rPr>
        <w:t xml:space="preserve"> всех </w:t>
      </w:r>
      <w:r>
        <w:rPr>
          <w:rFonts w:asciiTheme="majorBidi" w:hAnsiTheme="majorBidi" w:cstheme="majorBidi"/>
          <w:sz w:val="28"/>
          <w:szCs w:val="28"/>
          <w:lang w:val="kk-KZ"/>
        </w:rPr>
        <w:t xml:space="preserve">набранных пациентов </w:t>
      </w:r>
      <w:r w:rsidRPr="00DA3986">
        <w:rPr>
          <w:rFonts w:asciiTheme="majorBidi" w:hAnsiTheme="majorBidi" w:cstheme="majorBidi"/>
          <w:sz w:val="28"/>
          <w:szCs w:val="28"/>
        </w:rPr>
        <w:t>провели опрос CalproQuest</w:t>
      </w:r>
      <w:r>
        <w:rPr>
          <w:rFonts w:asciiTheme="majorBidi" w:hAnsiTheme="majorBidi" w:cstheme="majorBidi"/>
          <w:sz w:val="28"/>
          <w:szCs w:val="28"/>
        </w:rPr>
        <w:t>, второй шаг – с</w:t>
      </w:r>
      <w:r w:rsidRPr="00DA3986">
        <w:rPr>
          <w:rFonts w:asciiTheme="majorBidi" w:hAnsiTheme="majorBidi" w:cstheme="majorBidi"/>
          <w:sz w:val="28"/>
          <w:szCs w:val="28"/>
        </w:rPr>
        <w:t>реди положительных по критериям CalproQuest определ</w:t>
      </w:r>
      <w:r>
        <w:rPr>
          <w:rFonts w:asciiTheme="majorBidi" w:hAnsiTheme="majorBidi" w:cstheme="majorBidi"/>
          <w:sz w:val="28"/>
          <w:szCs w:val="28"/>
        </w:rPr>
        <w:t>ение</w:t>
      </w:r>
      <w:r w:rsidRPr="00DA3986">
        <w:rPr>
          <w:rFonts w:asciiTheme="majorBidi" w:hAnsiTheme="majorBidi" w:cstheme="majorBidi"/>
          <w:sz w:val="28"/>
          <w:szCs w:val="28"/>
        </w:rPr>
        <w:t xml:space="preserve"> уров</w:t>
      </w:r>
      <w:r>
        <w:rPr>
          <w:rFonts w:asciiTheme="majorBidi" w:hAnsiTheme="majorBidi" w:cstheme="majorBidi"/>
          <w:sz w:val="28"/>
          <w:szCs w:val="28"/>
        </w:rPr>
        <w:t>ня</w:t>
      </w:r>
      <w:r w:rsidRPr="00DA3986">
        <w:rPr>
          <w:rFonts w:asciiTheme="majorBidi" w:hAnsiTheme="majorBidi" w:cstheme="majorBidi"/>
          <w:sz w:val="28"/>
          <w:szCs w:val="28"/>
        </w:rPr>
        <w:t xml:space="preserve"> фекального </w:t>
      </w:r>
      <w:proofErr w:type="spellStart"/>
      <w:r w:rsidRPr="00DA3986">
        <w:rPr>
          <w:rFonts w:asciiTheme="majorBidi" w:hAnsiTheme="majorBidi" w:cstheme="majorBidi"/>
          <w:sz w:val="28"/>
          <w:szCs w:val="28"/>
        </w:rPr>
        <w:t>кальпротектина</w:t>
      </w:r>
      <w:proofErr w:type="spellEnd"/>
      <w:r w:rsidRPr="00DA3986">
        <w:rPr>
          <w:rFonts w:asciiTheme="majorBidi" w:hAnsiTheme="majorBidi" w:cstheme="majorBidi"/>
          <w:sz w:val="28"/>
          <w:szCs w:val="28"/>
        </w:rPr>
        <w:t xml:space="preserve"> (полуколичественным методом).</w:t>
      </w:r>
    </w:p>
    <w:p w14:paraId="63C9911A" w14:textId="77777777" w:rsidR="005C7948" w:rsidRPr="00DA3986" w:rsidRDefault="005C7948" w:rsidP="00C47EA2">
      <w:pPr>
        <w:tabs>
          <w:tab w:val="left" w:pos="993"/>
        </w:tabs>
        <w:spacing w:after="0" w:line="240" w:lineRule="auto"/>
        <w:ind w:firstLine="709"/>
        <w:contextualSpacing/>
        <w:jc w:val="both"/>
        <w:rPr>
          <w:rFonts w:asciiTheme="majorBidi" w:hAnsiTheme="majorBidi" w:cstheme="majorBidi"/>
          <w:sz w:val="28"/>
          <w:szCs w:val="28"/>
        </w:rPr>
      </w:pPr>
      <w:r w:rsidRPr="00DA3986">
        <w:rPr>
          <w:rFonts w:asciiTheme="majorBidi" w:hAnsiTheme="majorBidi" w:cstheme="majorBidi"/>
          <w:sz w:val="28"/>
          <w:szCs w:val="28"/>
        </w:rPr>
        <w:t>Опросник CalproQuest считался позитивным, если:</w:t>
      </w:r>
    </w:p>
    <w:p w14:paraId="46D08A2E" w14:textId="175F73D7" w:rsidR="005C7948" w:rsidRPr="00DA3986" w:rsidRDefault="005C7948" w:rsidP="00C47EA2">
      <w:pPr>
        <w:numPr>
          <w:ilvl w:val="0"/>
          <w:numId w:val="16"/>
        </w:numPr>
        <w:tabs>
          <w:tab w:val="clear" w:pos="720"/>
          <w:tab w:val="num" w:pos="567"/>
          <w:tab w:val="left" w:pos="993"/>
        </w:tabs>
        <w:spacing w:after="0" w:line="240" w:lineRule="auto"/>
        <w:ind w:left="0" w:firstLine="709"/>
        <w:contextualSpacing/>
        <w:jc w:val="both"/>
        <w:rPr>
          <w:rFonts w:asciiTheme="majorBidi" w:hAnsiTheme="majorBidi" w:cstheme="majorBidi"/>
          <w:sz w:val="28"/>
          <w:szCs w:val="28"/>
        </w:rPr>
      </w:pPr>
      <w:r w:rsidRPr="00DA3986">
        <w:rPr>
          <w:rFonts w:asciiTheme="majorBidi" w:hAnsiTheme="majorBidi" w:cstheme="majorBidi"/>
          <w:sz w:val="28"/>
          <w:szCs w:val="28"/>
        </w:rPr>
        <w:t>Положительно ответили на 2 и более вопроса из категории основных критериев</w:t>
      </w:r>
      <w:r w:rsidR="00C816C7">
        <w:rPr>
          <w:rFonts w:asciiTheme="majorBidi" w:hAnsiTheme="majorBidi" w:cstheme="majorBidi"/>
          <w:sz w:val="28"/>
          <w:szCs w:val="28"/>
        </w:rPr>
        <w:t>.</w:t>
      </w:r>
    </w:p>
    <w:p w14:paraId="4951EA97" w14:textId="43EBB833" w:rsidR="005C7948" w:rsidRPr="00DA3986" w:rsidRDefault="005C7948" w:rsidP="00C47EA2">
      <w:pPr>
        <w:numPr>
          <w:ilvl w:val="0"/>
          <w:numId w:val="16"/>
        </w:numPr>
        <w:tabs>
          <w:tab w:val="clear" w:pos="720"/>
          <w:tab w:val="num" w:pos="567"/>
          <w:tab w:val="left" w:pos="993"/>
        </w:tabs>
        <w:spacing w:after="0" w:line="240" w:lineRule="auto"/>
        <w:ind w:left="0" w:firstLine="709"/>
        <w:contextualSpacing/>
        <w:jc w:val="both"/>
        <w:rPr>
          <w:rFonts w:asciiTheme="majorBidi" w:hAnsiTheme="majorBidi" w:cstheme="majorBidi"/>
          <w:sz w:val="28"/>
          <w:szCs w:val="28"/>
        </w:rPr>
      </w:pPr>
      <w:r w:rsidRPr="00DA3986">
        <w:rPr>
          <w:rFonts w:asciiTheme="majorBidi" w:hAnsiTheme="majorBidi" w:cstheme="majorBidi"/>
          <w:sz w:val="28"/>
          <w:szCs w:val="28"/>
        </w:rPr>
        <w:t>Положительно ответили на 1 основной вопрос и 2 и более дополнительных вопросов</w:t>
      </w:r>
      <w:r w:rsidR="00C816C7">
        <w:rPr>
          <w:rFonts w:asciiTheme="majorBidi" w:hAnsiTheme="majorBidi" w:cstheme="majorBidi"/>
          <w:sz w:val="28"/>
          <w:szCs w:val="28"/>
        </w:rPr>
        <w:t>.</w:t>
      </w:r>
      <w:r w:rsidRPr="00DA3986">
        <w:rPr>
          <w:rFonts w:asciiTheme="majorBidi" w:hAnsiTheme="majorBidi" w:cstheme="majorBidi"/>
          <w:sz w:val="28"/>
          <w:szCs w:val="28"/>
        </w:rPr>
        <w:t xml:space="preserve"> </w:t>
      </w:r>
    </w:p>
    <w:p w14:paraId="66A18190" w14:textId="77777777" w:rsidR="005C7948" w:rsidRPr="00DA3986" w:rsidRDefault="005C7948" w:rsidP="00C47EA2">
      <w:pPr>
        <w:tabs>
          <w:tab w:val="left" w:pos="993"/>
        </w:tabs>
        <w:spacing w:after="0" w:line="240" w:lineRule="auto"/>
        <w:ind w:firstLine="709"/>
        <w:contextualSpacing/>
        <w:jc w:val="both"/>
        <w:rPr>
          <w:rFonts w:asciiTheme="majorBidi" w:hAnsiTheme="majorBidi" w:cstheme="majorBidi"/>
          <w:sz w:val="28"/>
          <w:szCs w:val="28"/>
        </w:rPr>
      </w:pPr>
      <w:r>
        <w:rPr>
          <w:rFonts w:asciiTheme="majorBidi" w:hAnsiTheme="majorBidi" w:cstheme="majorBidi"/>
          <w:sz w:val="28"/>
          <w:szCs w:val="28"/>
        </w:rPr>
        <w:t>Результат</w:t>
      </w:r>
      <w:r w:rsidRPr="00DA3986">
        <w:rPr>
          <w:rFonts w:asciiTheme="majorBidi" w:hAnsiTheme="majorBidi" w:cstheme="majorBidi"/>
          <w:sz w:val="28"/>
          <w:szCs w:val="28"/>
        </w:rPr>
        <w:t xml:space="preserve"> больше 50 мкг/г </w:t>
      </w:r>
      <w:r>
        <w:rPr>
          <w:rFonts w:asciiTheme="majorBidi" w:hAnsiTheme="majorBidi" w:cstheme="majorBidi"/>
          <w:sz w:val="28"/>
          <w:szCs w:val="28"/>
        </w:rPr>
        <w:t xml:space="preserve">теста фекального </w:t>
      </w:r>
      <w:proofErr w:type="spellStart"/>
      <w:r w:rsidRPr="00DA3986">
        <w:rPr>
          <w:rFonts w:asciiTheme="majorBidi" w:hAnsiTheme="majorBidi" w:cstheme="majorBidi"/>
          <w:sz w:val="28"/>
          <w:szCs w:val="28"/>
        </w:rPr>
        <w:t>кальпротектина</w:t>
      </w:r>
      <w:proofErr w:type="spellEnd"/>
      <w:r>
        <w:rPr>
          <w:rFonts w:asciiTheme="majorBidi" w:hAnsiTheme="majorBidi" w:cstheme="majorBidi"/>
          <w:sz w:val="28"/>
          <w:szCs w:val="28"/>
        </w:rPr>
        <w:t xml:space="preserve"> также считался</w:t>
      </w:r>
      <w:r w:rsidRPr="00DA3986">
        <w:rPr>
          <w:rFonts w:asciiTheme="majorBidi" w:hAnsiTheme="majorBidi" w:cstheme="majorBidi"/>
          <w:sz w:val="28"/>
          <w:szCs w:val="28"/>
        </w:rPr>
        <w:t xml:space="preserve"> положительным</w:t>
      </w:r>
      <w:r>
        <w:rPr>
          <w:rFonts w:asciiTheme="majorBidi" w:hAnsiTheme="majorBidi" w:cstheme="majorBidi"/>
          <w:sz w:val="28"/>
          <w:szCs w:val="28"/>
        </w:rPr>
        <w:t>.</w:t>
      </w:r>
    </w:p>
    <w:p w14:paraId="5CF461EE" w14:textId="77777777" w:rsidR="005C7948" w:rsidRPr="00DA3986" w:rsidRDefault="005C7948" w:rsidP="00C47EA2">
      <w:pPr>
        <w:tabs>
          <w:tab w:val="left" w:pos="993"/>
        </w:tabs>
        <w:spacing w:after="0" w:line="240" w:lineRule="auto"/>
        <w:ind w:firstLine="709"/>
        <w:contextualSpacing/>
        <w:jc w:val="both"/>
        <w:rPr>
          <w:rFonts w:asciiTheme="majorBidi" w:hAnsiTheme="majorBidi" w:cstheme="majorBidi"/>
          <w:sz w:val="28"/>
          <w:szCs w:val="28"/>
        </w:rPr>
      </w:pPr>
      <w:r>
        <w:rPr>
          <w:rFonts w:asciiTheme="majorBidi" w:hAnsiTheme="majorBidi" w:cstheme="majorBidi"/>
          <w:sz w:val="28"/>
          <w:szCs w:val="28"/>
        </w:rPr>
        <w:t xml:space="preserve">Из 40 пациентов 24 были женщины, 16 – мужчины. Средний возраст пациентов, включенных в исследование, составил 40,3±11,1 лет. </w:t>
      </w:r>
    </w:p>
    <w:p w14:paraId="265DC187" w14:textId="56BFFA51" w:rsidR="005C7948" w:rsidRPr="00DA3986" w:rsidRDefault="005C7948" w:rsidP="00514AD9">
      <w:pPr>
        <w:tabs>
          <w:tab w:val="left" w:pos="993"/>
        </w:tabs>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Результаты первого этапа </w:t>
      </w:r>
      <w:r w:rsidR="00514AD9">
        <w:rPr>
          <w:rFonts w:asciiTheme="majorBidi" w:hAnsiTheme="majorBidi" w:cstheme="majorBidi"/>
          <w:sz w:val="28"/>
          <w:szCs w:val="28"/>
        </w:rPr>
        <w:t>–</w:t>
      </w:r>
      <w:r>
        <w:rPr>
          <w:rFonts w:asciiTheme="majorBidi" w:hAnsiTheme="majorBidi" w:cstheme="majorBidi"/>
          <w:sz w:val="28"/>
          <w:szCs w:val="28"/>
        </w:rPr>
        <w:t xml:space="preserve"> </w:t>
      </w:r>
      <w:r w:rsidRPr="00DA3986">
        <w:rPr>
          <w:rFonts w:asciiTheme="majorBidi" w:hAnsiTheme="majorBidi" w:cstheme="majorBidi"/>
          <w:sz w:val="28"/>
          <w:szCs w:val="28"/>
        </w:rPr>
        <w:t>определение чувствительности и специфичности опросника CalproQuest</w:t>
      </w:r>
      <w:r>
        <w:rPr>
          <w:rFonts w:asciiTheme="majorBidi" w:hAnsiTheme="majorBidi" w:cstheme="majorBidi"/>
          <w:sz w:val="28"/>
          <w:szCs w:val="28"/>
        </w:rPr>
        <w:t xml:space="preserve"> даны в таблице </w:t>
      </w:r>
      <w:r w:rsidR="009E0D9E">
        <w:rPr>
          <w:rFonts w:asciiTheme="majorBidi" w:hAnsiTheme="majorBidi" w:cstheme="majorBidi"/>
          <w:sz w:val="28"/>
          <w:szCs w:val="28"/>
        </w:rPr>
        <w:t>2</w:t>
      </w:r>
      <w:r>
        <w:rPr>
          <w:rFonts w:asciiTheme="majorBidi" w:hAnsiTheme="majorBidi" w:cstheme="majorBidi"/>
          <w:sz w:val="28"/>
          <w:szCs w:val="28"/>
        </w:rPr>
        <w:t>.</w:t>
      </w:r>
    </w:p>
    <w:p w14:paraId="75D61841" w14:textId="77777777" w:rsidR="005C7948" w:rsidRDefault="005C7948" w:rsidP="005C7948">
      <w:pPr>
        <w:spacing w:after="0" w:line="240" w:lineRule="auto"/>
        <w:rPr>
          <w:rFonts w:asciiTheme="majorBidi" w:hAnsiTheme="majorBidi" w:cstheme="majorBidi"/>
          <w:sz w:val="28"/>
          <w:szCs w:val="28"/>
        </w:rPr>
      </w:pPr>
    </w:p>
    <w:p w14:paraId="316D6901" w14:textId="069FD76D" w:rsidR="005C7948" w:rsidRDefault="005C7948" w:rsidP="005C7948">
      <w:pPr>
        <w:spacing w:after="0" w:line="240" w:lineRule="auto"/>
        <w:rPr>
          <w:rFonts w:asciiTheme="majorBidi" w:hAnsiTheme="majorBidi" w:cstheme="majorBidi"/>
          <w:sz w:val="28"/>
          <w:szCs w:val="28"/>
        </w:rPr>
      </w:pPr>
      <w:r>
        <w:rPr>
          <w:rFonts w:asciiTheme="majorBidi" w:hAnsiTheme="majorBidi" w:cstheme="majorBidi"/>
          <w:sz w:val="28"/>
          <w:szCs w:val="28"/>
        </w:rPr>
        <w:t xml:space="preserve">Таблица </w:t>
      </w:r>
      <w:r w:rsidR="009E0D9E">
        <w:rPr>
          <w:rFonts w:asciiTheme="majorBidi" w:hAnsiTheme="majorBidi" w:cstheme="majorBidi"/>
          <w:sz w:val="28"/>
          <w:szCs w:val="28"/>
        </w:rPr>
        <w:t>2</w:t>
      </w:r>
      <w:r>
        <w:rPr>
          <w:rFonts w:asciiTheme="majorBidi" w:hAnsiTheme="majorBidi" w:cstheme="majorBidi"/>
          <w:sz w:val="28"/>
          <w:szCs w:val="28"/>
        </w:rPr>
        <w:t xml:space="preserve"> – Результаты по использованию опросника </w:t>
      </w:r>
      <w:r w:rsidRPr="00DA3986">
        <w:rPr>
          <w:rFonts w:asciiTheme="majorBidi" w:hAnsiTheme="majorBidi" w:cstheme="majorBidi"/>
          <w:sz w:val="28"/>
          <w:szCs w:val="28"/>
        </w:rPr>
        <w:t>CalproQuest</w:t>
      </w:r>
    </w:p>
    <w:p w14:paraId="4506661A" w14:textId="77777777" w:rsidR="00C816C7" w:rsidRPr="00C816C7" w:rsidRDefault="00C816C7" w:rsidP="00C816C7">
      <w:pPr>
        <w:spacing w:after="0" w:line="240" w:lineRule="auto"/>
        <w:jc w:val="right"/>
        <w:rPr>
          <w:rFonts w:asciiTheme="majorBidi" w:hAnsiTheme="majorBidi" w:cstheme="majorBidi"/>
          <w:sz w:val="16"/>
          <w:szCs w:val="16"/>
        </w:rPr>
      </w:pPr>
    </w:p>
    <w:tbl>
      <w:tblPr>
        <w:tblStyle w:val="a5"/>
        <w:tblW w:w="0" w:type="auto"/>
        <w:tblInd w:w="164" w:type="dxa"/>
        <w:shd w:val="clear" w:color="auto" w:fill="FFFFFF" w:themeFill="background1"/>
        <w:tblLook w:val="04A0" w:firstRow="1" w:lastRow="0" w:firstColumn="1" w:lastColumn="0" w:noHBand="0" w:noVBand="1"/>
      </w:tblPr>
      <w:tblGrid>
        <w:gridCol w:w="3772"/>
        <w:gridCol w:w="2126"/>
        <w:gridCol w:w="2126"/>
        <w:gridCol w:w="1551"/>
      </w:tblGrid>
      <w:tr w:rsidR="005C7948" w:rsidRPr="00D62A66" w14:paraId="5248B93A" w14:textId="77777777" w:rsidTr="00C816C7">
        <w:tc>
          <w:tcPr>
            <w:tcW w:w="3772" w:type="dxa"/>
            <w:vMerge w:val="restart"/>
            <w:shd w:val="clear" w:color="auto" w:fill="FFFFFF" w:themeFill="background1"/>
            <w:vAlign w:val="center"/>
          </w:tcPr>
          <w:p w14:paraId="4D621AB6"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Результат</w:t>
            </w:r>
          </w:p>
        </w:tc>
        <w:tc>
          <w:tcPr>
            <w:tcW w:w="4252" w:type="dxa"/>
            <w:gridSpan w:val="2"/>
            <w:shd w:val="clear" w:color="auto" w:fill="FFFFFF" w:themeFill="background1"/>
          </w:tcPr>
          <w:p w14:paraId="47A79FAB"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Диагноз ВЗК</w:t>
            </w:r>
          </w:p>
        </w:tc>
        <w:tc>
          <w:tcPr>
            <w:tcW w:w="1551" w:type="dxa"/>
            <w:vMerge w:val="restart"/>
            <w:shd w:val="clear" w:color="auto" w:fill="FFFFFF" w:themeFill="background1"/>
            <w:vAlign w:val="center"/>
          </w:tcPr>
          <w:p w14:paraId="04A53E03"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Всего</w:t>
            </w:r>
          </w:p>
        </w:tc>
      </w:tr>
      <w:tr w:rsidR="005C7948" w:rsidRPr="00D62A66" w14:paraId="50713E60" w14:textId="77777777" w:rsidTr="00C816C7">
        <w:tc>
          <w:tcPr>
            <w:tcW w:w="3772" w:type="dxa"/>
            <w:vMerge/>
            <w:shd w:val="clear" w:color="auto" w:fill="FFFFFF" w:themeFill="background1"/>
          </w:tcPr>
          <w:p w14:paraId="4AF6D27E" w14:textId="77777777" w:rsidR="005C7948" w:rsidRPr="00D62A66" w:rsidRDefault="005C7948" w:rsidP="00D66E67">
            <w:pPr>
              <w:rPr>
                <w:rFonts w:asciiTheme="majorBidi" w:hAnsiTheme="majorBidi" w:cstheme="majorBidi"/>
                <w:b/>
                <w:bCs/>
                <w:sz w:val="24"/>
                <w:szCs w:val="24"/>
              </w:rPr>
            </w:pPr>
          </w:p>
        </w:tc>
        <w:tc>
          <w:tcPr>
            <w:tcW w:w="2126" w:type="dxa"/>
            <w:shd w:val="clear" w:color="auto" w:fill="FFFFFF" w:themeFill="background1"/>
          </w:tcPr>
          <w:p w14:paraId="79F5FF3E"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ВЗК +</w:t>
            </w:r>
          </w:p>
        </w:tc>
        <w:tc>
          <w:tcPr>
            <w:tcW w:w="2126" w:type="dxa"/>
            <w:shd w:val="clear" w:color="auto" w:fill="FFFFFF" w:themeFill="background1"/>
          </w:tcPr>
          <w:p w14:paraId="6D4DD4B2"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ВЗК-</w:t>
            </w:r>
          </w:p>
        </w:tc>
        <w:tc>
          <w:tcPr>
            <w:tcW w:w="1551" w:type="dxa"/>
            <w:vMerge/>
            <w:shd w:val="clear" w:color="auto" w:fill="FFFFFF" w:themeFill="background1"/>
          </w:tcPr>
          <w:p w14:paraId="5DE5B583" w14:textId="77777777" w:rsidR="005C7948" w:rsidRPr="00D62A66" w:rsidRDefault="005C7948" w:rsidP="00D66E67">
            <w:pPr>
              <w:jc w:val="center"/>
              <w:rPr>
                <w:rFonts w:asciiTheme="majorBidi" w:hAnsiTheme="majorBidi" w:cstheme="majorBidi"/>
                <w:b/>
                <w:bCs/>
                <w:sz w:val="24"/>
                <w:szCs w:val="24"/>
              </w:rPr>
            </w:pPr>
          </w:p>
        </w:tc>
      </w:tr>
      <w:tr w:rsidR="005C7948" w:rsidRPr="005B2F24" w14:paraId="59B87A68" w14:textId="77777777" w:rsidTr="00C816C7">
        <w:tc>
          <w:tcPr>
            <w:tcW w:w="3772" w:type="dxa"/>
            <w:shd w:val="clear" w:color="auto" w:fill="FFFFFF" w:themeFill="background1"/>
          </w:tcPr>
          <w:p w14:paraId="2372D646"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CalproQuest позитивный</w:t>
            </w:r>
          </w:p>
        </w:tc>
        <w:tc>
          <w:tcPr>
            <w:tcW w:w="2126" w:type="dxa"/>
            <w:shd w:val="clear" w:color="auto" w:fill="FFFFFF" w:themeFill="background1"/>
          </w:tcPr>
          <w:p w14:paraId="0792F667"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8</w:t>
            </w:r>
          </w:p>
        </w:tc>
        <w:tc>
          <w:tcPr>
            <w:tcW w:w="2126" w:type="dxa"/>
            <w:shd w:val="clear" w:color="auto" w:fill="FFFFFF" w:themeFill="background1"/>
          </w:tcPr>
          <w:p w14:paraId="2C037F06"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7</w:t>
            </w:r>
          </w:p>
        </w:tc>
        <w:tc>
          <w:tcPr>
            <w:tcW w:w="1551" w:type="dxa"/>
            <w:shd w:val="clear" w:color="auto" w:fill="FFFFFF" w:themeFill="background1"/>
          </w:tcPr>
          <w:p w14:paraId="1D2CC619"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15</w:t>
            </w:r>
          </w:p>
        </w:tc>
      </w:tr>
      <w:tr w:rsidR="005C7948" w:rsidRPr="005B2F24" w14:paraId="55F8881D" w14:textId="77777777" w:rsidTr="00C816C7">
        <w:tc>
          <w:tcPr>
            <w:tcW w:w="3772" w:type="dxa"/>
            <w:shd w:val="clear" w:color="auto" w:fill="FFFFFF" w:themeFill="background1"/>
          </w:tcPr>
          <w:p w14:paraId="153CD302"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CalproQuest негативный</w:t>
            </w:r>
          </w:p>
        </w:tc>
        <w:tc>
          <w:tcPr>
            <w:tcW w:w="2126" w:type="dxa"/>
            <w:shd w:val="clear" w:color="auto" w:fill="FFFFFF" w:themeFill="background1"/>
          </w:tcPr>
          <w:p w14:paraId="5977A46E"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0</w:t>
            </w:r>
          </w:p>
        </w:tc>
        <w:tc>
          <w:tcPr>
            <w:tcW w:w="2126" w:type="dxa"/>
            <w:shd w:val="clear" w:color="auto" w:fill="FFFFFF" w:themeFill="background1"/>
          </w:tcPr>
          <w:p w14:paraId="5DEBEC59"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25</w:t>
            </w:r>
          </w:p>
        </w:tc>
        <w:tc>
          <w:tcPr>
            <w:tcW w:w="1551" w:type="dxa"/>
            <w:shd w:val="clear" w:color="auto" w:fill="FFFFFF" w:themeFill="background1"/>
          </w:tcPr>
          <w:p w14:paraId="3ED6EABF"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25</w:t>
            </w:r>
          </w:p>
        </w:tc>
      </w:tr>
      <w:tr w:rsidR="005C7948" w:rsidRPr="005B2F24" w14:paraId="0F05959C" w14:textId="77777777" w:rsidTr="00C816C7">
        <w:tc>
          <w:tcPr>
            <w:tcW w:w="3772" w:type="dxa"/>
            <w:shd w:val="clear" w:color="auto" w:fill="FFFFFF" w:themeFill="background1"/>
          </w:tcPr>
          <w:p w14:paraId="3A8A9B80"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Всего пациентов</w:t>
            </w:r>
          </w:p>
        </w:tc>
        <w:tc>
          <w:tcPr>
            <w:tcW w:w="2126" w:type="dxa"/>
            <w:shd w:val="clear" w:color="auto" w:fill="FFFFFF" w:themeFill="background1"/>
          </w:tcPr>
          <w:p w14:paraId="727C449B"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8</w:t>
            </w:r>
          </w:p>
        </w:tc>
        <w:tc>
          <w:tcPr>
            <w:tcW w:w="2126" w:type="dxa"/>
            <w:shd w:val="clear" w:color="auto" w:fill="FFFFFF" w:themeFill="background1"/>
          </w:tcPr>
          <w:p w14:paraId="2460D69C"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32</w:t>
            </w:r>
          </w:p>
        </w:tc>
        <w:tc>
          <w:tcPr>
            <w:tcW w:w="1551" w:type="dxa"/>
            <w:shd w:val="clear" w:color="auto" w:fill="FFFFFF" w:themeFill="background1"/>
          </w:tcPr>
          <w:p w14:paraId="3215F285"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40</w:t>
            </w:r>
          </w:p>
        </w:tc>
      </w:tr>
    </w:tbl>
    <w:p w14:paraId="64494B79" w14:textId="77777777" w:rsidR="005C7948" w:rsidRDefault="005C7948" w:rsidP="005C7948">
      <w:pPr>
        <w:spacing w:after="0" w:line="240" w:lineRule="auto"/>
        <w:rPr>
          <w:rFonts w:asciiTheme="majorBidi" w:hAnsiTheme="majorBidi" w:cstheme="majorBidi"/>
          <w:sz w:val="28"/>
          <w:szCs w:val="28"/>
        </w:rPr>
      </w:pPr>
    </w:p>
    <w:p w14:paraId="6AE15DEF" w14:textId="5B0A3438" w:rsidR="005C7948" w:rsidRDefault="005C7948" w:rsidP="005C7948">
      <w:pPr>
        <w:spacing w:after="0" w:line="240" w:lineRule="auto"/>
        <w:ind w:firstLine="567"/>
        <w:jc w:val="both"/>
        <w:rPr>
          <w:rFonts w:asciiTheme="majorBidi" w:hAnsiTheme="majorBidi" w:cstheme="majorBidi"/>
          <w:sz w:val="28"/>
          <w:szCs w:val="28"/>
        </w:rPr>
      </w:pPr>
      <w:r>
        <w:rPr>
          <w:rFonts w:asciiTheme="majorBidi" w:hAnsiTheme="majorBidi" w:cstheme="majorBidi"/>
          <w:sz w:val="28"/>
          <w:szCs w:val="28"/>
        </w:rPr>
        <w:t>На основании этих данных были рассчитаны следующие критерии диагностических тестов (</w:t>
      </w:r>
      <w:r w:rsidR="00C816C7">
        <w:rPr>
          <w:rFonts w:asciiTheme="majorBidi" w:hAnsiTheme="majorBidi" w:cstheme="majorBidi"/>
          <w:sz w:val="28"/>
          <w:szCs w:val="28"/>
        </w:rPr>
        <w:t>т</w:t>
      </w:r>
      <w:r>
        <w:rPr>
          <w:rFonts w:asciiTheme="majorBidi" w:hAnsiTheme="majorBidi" w:cstheme="majorBidi"/>
          <w:sz w:val="28"/>
          <w:szCs w:val="28"/>
        </w:rPr>
        <w:t xml:space="preserve">аблица </w:t>
      </w:r>
      <w:r w:rsidR="009E0D9E">
        <w:rPr>
          <w:rFonts w:asciiTheme="majorBidi" w:hAnsiTheme="majorBidi" w:cstheme="majorBidi"/>
          <w:sz w:val="28"/>
          <w:szCs w:val="28"/>
        </w:rPr>
        <w:t>3</w:t>
      </w:r>
      <w:r>
        <w:rPr>
          <w:rFonts w:asciiTheme="majorBidi" w:hAnsiTheme="majorBidi" w:cstheme="majorBidi"/>
          <w:sz w:val="28"/>
          <w:szCs w:val="28"/>
        </w:rPr>
        <w:t>).</w:t>
      </w:r>
    </w:p>
    <w:p w14:paraId="62DD9920" w14:textId="77777777" w:rsidR="005C7948" w:rsidRDefault="005C7948" w:rsidP="005C7948">
      <w:pPr>
        <w:spacing w:after="0" w:line="240" w:lineRule="auto"/>
        <w:jc w:val="both"/>
        <w:rPr>
          <w:rFonts w:asciiTheme="majorBidi" w:hAnsiTheme="majorBidi" w:cstheme="majorBidi"/>
          <w:sz w:val="28"/>
          <w:szCs w:val="28"/>
        </w:rPr>
      </w:pPr>
    </w:p>
    <w:p w14:paraId="6A4851D7" w14:textId="63F00A45" w:rsidR="005C7948" w:rsidRDefault="005C7948" w:rsidP="005C7948">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Таблица </w:t>
      </w:r>
      <w:r w:rsidR="009E0D9E">
        <w:rPr>
          <w:rFonts w:asciiTheme="majorBidi" w:hAnsiTheme="majorBidi" w:cstheme="majorBidi"/>
          <w:sz w:val="28"/>
          <w:szCs w:val="28"/>
        </w:rPr>
        <w:t>3</w:t>
      </w:r>
      <w:r>
        <w:rPr>
          <w:rFonts w:asciiTheme="majorBidi" w:hAnsiTheme="majorBidi" w:cstheme="majorBidi"/>
          <w:sz w:val="28"/>
          <w:szCs w:val="28"/>
        </w:rPr>
        <w:t xml:space="preserve"> – Оценка опросника </w:t>
      </w:r>
      <w:r w:rsidRPr="00DA3986">
        <w:rPr>
          <w:rFonts w:asciiTheme="majorBidi" w:hAnsiTheme="majorBidi" w:cstheme="majorBidi"/>
          <w:sz w:val="28"/>
          <w:szCs w:val="28"/>
        </w:rPr>
        <w:t>CalproQuest</w:t>
      </w:r>
    </w:p>
    <w:p w14:paraId="31823ECE" w14:textId="77777777" w:rsidR="00C816C7" w:rsidRPr="00C816C7" w:rsidRDefault="00C816C7" w:rsidP="005C7948">
      <w:pPr>
        <w:spacing w:after="0" w:line="240" w:lineRule="auto"/>
        <w:jc w:val="both"/>
        <w:rPr>
          <w:rFonts w:asciiTheme="majorBidi" w:hAnsiTheme="majorBidi" w:cstheme="majorBidi"/>
          <w:sz w:val="16"/>
          <w:szCs w:val="16"/>
        </w:rPr>
      </w:pPr>
    </w:p>
    <w:tbl>
      <w:tblPr>
        <w:tblW w:w="486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6326"/>
        <w:gridCol w:w="1164"/>
        <w:gridCol w:w="2113"/>
      </w:tblGrid>
      <w:tr w:rsidR="005C7948" w:rsidRPr="004825F8" w14:paraId="3B3B45EC" w14:textId="77777777" w:rsidTr="00C816C7">
        <w:trPr>
          <w:trHeight w:val="42"/>
        </w:trPr>
        <w:tc>
          <w:tcPr>
            <w:tcW w:w="3294" w:type="pct"/>
            <w:shd w:val="clear" w:color="auto" w:fill="FFFFFF" w:themeFill="background1"/>
            <w:tcMar>
              <w:top w:w="30" w:type="dxa"/>
              <w:left w:w="120" w:type="dxa"/>
              <w:bottom w:w="15" w:type="dxa"/>
              <w:right w:w="120" w:type="dxa"/>
            </w:tcMar>
            <w:vAlign w:val="center"/>
            <w:hideMark/>
          </w:tcPr>
          <w:p w14:paraId="7378908D" w14:textId="77777777"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Показатель</w:t>
            </w:r>
          </w:p>
        </w:tc>
        <w:tc>
          <w:tcPr>
            <w:tcW w:w="606" w:type="pct"/>
            <w:shd w:val="clear" w:color="auto" w:fill="FFFFFF" w:themeFill="background1"/>
            <w:tcMar>
              <w:top w:w="30" w:type="dxa"/>
              <w:left w:w="120" w:type="dxa"/>
              <w:bottom w:w="15" w:type="dxa"/>
              <w:right w:w="120" w:type="dxa"/>
            </w:tcMar>
            <w:vAlign w:val="center"/>
            <w:hideMark/>
          </w:tcPr>
          <w:p w14:paraId="734E5D31" w14:textId="6DF9BC00"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proofErr w:type="spellStart"/>
            <w:r w:rsidRPr="00C816C7">
              <w:rPr>
                <w:rFonts w:asciiTheme="majorBidi" w:eastAsia="Times New Roman" w:hAnsiTheme="majorBidi" w:cstheme="majorBidi"/>
                <w:bCs/>
                <w:color w:val="000000"/>
                <w:sz w:val="24"/>
                <w:szCs w:val="24"/>
                <w:lang w:eastAsia="ru-RU"/>
              </w:rPr>
              <w:t>Значе</w:t>
            </w:r>
            <w:proofErr w:type="spellEnd"/>
            <w:r w:rsidR="00514AD9">
              <w:rPr>
                <w:rFonts w:asciiTheme="majorBidi" w:eastAsia="Times New Roman" w:hAnsiTheme="majorBidi" w:cstheme="majorBidi"/>
                <w:bCs/>
                <w:color w:val="000000"/>
                <w:sz w:val="24"/>
                <w:szCs w:val="24"/>
                <w:lang w:eastAsia="ru-RU"/>
              </w:rPr>
              <w:t xml:space="preserve"> </w:t>
            </w:r>
            <w:proofErr w:type="spellStart"/>
            <w:r w:rsidRPr="00C816C7">
              <w:rPr>
                <w:rFonts w:asciiTheme="majorBidi" w:eastAsia="Times New Roman" w:hAnsiTheme="majorBidi" w:cstheme="majorBidi"/>
                <w:bCs/>
                <w:color w:val="000000"/>
                <w:sz w:val="24"/>
                <w:szCs w:val="24"/>
                <w:lang w:eastAsia="ru-RU"/>
              </w:rPr>
              <w:t>ние</w:t>
            </w:r>
            <w:proofErr w:type="spellEnd"/>
          </w:p>
        </w:tc>
        <w:tc>
          <w:tcPr>
            <w:tcW w:w="1101" w:type="pct"/>
            <w:shd w:val="clear" w:color="auto" w:fill="FFFFFF" w:themeFill="background1"/>
            <w:tcMar>
              <w:top w:w="30" w:type="dxa"/>
              <w:left w:w="120" w:type="dxa"/>
              <w:bottom w:w="15" w:type="dxa"/>
              <w:right w:w="120" w:type="dxa"/>
            </w:tcMar>
            <w:vAlign w:val="center"/>
            <w:hideMark/>
          </w:tcPr>
          <w:p w14:paraId="205A1744" w14:textId="77777777"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95% ДИ</w:t>
            </w:r>
          </w:p>
        </w:tc>
      </w:tr>
      <w:tr w:rsidR="009011AB" w:rsidRPr="004825F8" w14:paraId="53A0695F" w14:textId="77777777" w:rsidTr="00C816C7">
        <w:trPr>
          <w:trHeight w:val="30"/>
        </w:trPr>
        <w:tc>
          <w:tcPr>
            <w:tcW w:w="3294" w:type="pct"/>
            <w:tcBorders>
              <w:bottom w:val="single" w:sz="4" w:space="0" w:color="auto"/>
            </w:tcBorders>
            <w:shd w:val="clear" w:color="auto" w:fill="FFFFFF" w:themeFill="background1"/>
            <w:tcMar>
              <w:top w:w="30" w:type="dxa"/>
              <w:left w:w="120" w:type="dxa"/>
              <w:bottom w:w="15" w:type="dxa"/>
              <w:right w:w="120" w:type="dxa"/>
            </w:tcMar>
            <w:vAlign w:val="center"/>
          </w:tcPr>
          <w:p w14:paraId="173EEE0D" w14:textId="4BF7319C" w:rsidR="009011AB" w:rsidRPr="00C816C7" w:rsidRDefault="009011AB"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1</w:t>
            </w:r>
          </w:p>
        </w:tc>
        <w:tc>
          <w:tcPr>
            <w:tcW w:w="606" w:type="pct"/>
            <w:tcBorders>
              <w:bottom w:val="single" w:sz="4" w:space="0" w:color="auto"/>
            </w:tcBorders>
            <w:shd w:val="clear" w:color="auto" w:fill="FFFFFF" w:themeFill="background1"/>
            <w:tcMar>
              <w:top w:w="30" w:type="dxa"/>
              <w:left w:w="120" w:type="dxa"/>
              <w:bottom w:w="15" w:type="dxa"/>
              <w:right w:w="120" w:type="dxa"/>
            </w:tcMar>
            <w:vAlign w:val="center"/>
          </w:tcPr>
          <w:p w14:paraId="643F1C92" w14:textId="65370E2D" w:rsidR="009011AB" w:rsidRPr="00C816C7" w:rsidRDefault="009011AB"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2</w:t>
            </w:r>
          </w:p>
        </w:tc>
        <w:tc>
          <w:tcPr>
            <w:tcW w:w="1101" w:type="pct"/>
            <w:tcBorders>
              <w:bottom w:val="single" w:sz="4" w:space="0" w:color="auto"/>
            </w:tcBorders>
            <w:shd w:val="clear" w:color="auto" w:fill="FFFFFF" w:themeFill="background1"/>
            <w:tcMar>
              <w:top w:w="30" w:type="dxa"/>
              <w:left w:w="120" w:type="dxa"/>
              <w:bottom w:w="15" w:type="dxa"/>
              <w:right w:w="120" w:type="dxa"/>
            </w:tcMar>
            <w:vAlign w:val="center"/>
          </w:tcPr>
          <w:p w14:paraId="6438018D" w14:textId="0C27D2C1" w:rsidR="009011AB" w:rsidRPr="00C816C7" w:rsidRDefault="009011AB"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3</w:t>
            </w:r>
          </w:p>
        </w:tc>
      </w:tr>
      <w:tr w:rsidR="005C7948" w:rsidRPr="004825F8" w14:paraId="736CFC54" w14:textId="77777777" w:rsidTr="00C816C7">
        <w:tc>
          <w:tcPr>
            <w:tcW w:w="3294" w:type="pct"/>
            <w:shd w:val="clear" w:color="auto" w:fill="FFFFFF" w:themeFill="background1"/>
            <w:tcMar>
              <w:top w:w="30" w:type="dxa"/>
              <w:left w:w="120" w:type="dxa"/>
              <w:bottom w:w="15" w:type="dxa"/>
              <w:right w:w="120" w:type="dxa"/>
            </w:tcMar>
            <w:vAlign w:val="center"/>
            <w:hideMark/>
          </w:tcPr>
          <w:p w14:paraId="6BF64DBE" w14:textId="77777777" w:rsidR="005C7948" w:rsidRPr="004825F8" w:rsidRDefault="005C7948"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Чувствительность</w:t>
            </w:r>
          </w:p>
        </w:tc>
        <w:tc>
          <w:tcPr>
            <w:tcW w:w="606" w:type="pct"/>
            <w:shd w:val="clear" w:color="auto" w:fill="FFFFFF" w:themeFill="background1"/>
            <w:tcMar>
              <w:top w:w="30" w:type="dxa"/>
              <w:left w:w="120" w:type="dxa"/>
              <w:bottom w:w="15" w:type="dxa"/>
              <w:right w:w="120" w:type="dxa"/>
            </w:tcMar>
            <w:vAlign w:val="center"/>
            <w:hideMark/>
          </w:tcPr>
          <w:p w14:paraId="63115826" w14:textId="77777777" w:rsidR="005C7948" w:rsidRPr="004825F8" w:rsidRDefault="005C7948" w:rsidP="009011AB">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100.00%</w:t>
            </w:r>
          </w:p>
        </w:tc>
        <w:tc>
          <w:tcPr>
            <w:tcW w:w="1101" w:type="pct"/>
            <w:shd w:val="clear" w:color="auto" w:fill="FFFFFF" w:themeFill="background1"/>
            <w:tcMar>
              <w:top w:w="30" w:type="dxa"/>
              <w:left w:w="120" w:type="dxa"/>
              <w:bottom w:w="15" w:type="dxa"/>
              <w:right w:w="120" w:type="dxa"/>
            </w:tcMar>
            <w:vAlign w:val="center"/>
            <w:hideMark/>
          </w:tcPr>
          <w:p w14:paraId="2B6F99D3" w14:textId="02961BD2" w:rsidR="005C7948" w:rsidRPr="004825F8" w:rsidRDefault="005C7948"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63.06-100.00%</w:t>
            </w:r>
          </w:p>
        </w:tc>
      </w:tr>
      <w:tr w:rsidR="00C816C7" w:rsidRPr="004825F8" w14:paraId="2E49CB63" w14:textId="77777777" w:rsidTr="00C816C7">
        <w:tc>
          <w:tcPr>
            <w:tcW w:w="3294" w:type="pct"/>
            <w:tcBorders>
              <w:bottom w:val="nil"/>
            </w:tcBorders>
            <w:shd w:val="clear" w:color="auto" w:fill="FFFFFF" w:themeFill="background1"/>
            <w:tcMar>
              <w:top w:w="30" w:type="dxa"/>
              <w:left w:w="120" w:type="dxa"/>
              <w:bottom w:w="15" w:type="dxa"/>
              <w:right w:w="120" w:type="dxa"/>
            </w:tcMar>
            <w:vAlign w:val="center"/>
          </w:tcPr>
          <w:p w14:paraId="1FFC9A0B" w14:textId="5E13AD08" w:rsidR="00C816C7" w:rsidRDefault="00C816C7"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Специфичность</w:t>
            </w:r>
          </w:p>
        </w:tc>
        <w:tc>
          <w:tcPr>
            <w:tcW w:w="606" w:type="pct"/>
            <w:tcBorders>
              <w:bottom w:val="nil"/>
            </w:tcBorders>
            <w:shd w:val="clear" w:color="auto" w:fill="FFFFFF" w:themeFill="background1"/>
            <w:tcMar>
              <w:top w:w="30" w:type="dxa"/>
              <w:left w:w="120" w:type="dxa"/>
              <w:bottom w:w="15" w:type="dxa"/>
              <w:right w:w="120" w:type="dxa"/>
            </w:tcMar>
            <w:vAlign w:val="center"/>
          </w:tcPr>
          <w:p w14:paraId="38AE5C42" w14:textId="33E1E2E6" w:rsidR="00C816C7" w:rsidRPr="004825F8" w:rsidRDefault="00C816C7" w:rsidP="009011AB">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78.12%</w:t>
            </w:r>
          </w:p>
        </w:tc>
        <w:tc>
          <w:tcPr>
            <w:tcW w:w="1101" w:type="pct"/>
            <w:tcBorders>
              <w:bottom w:val="nil"/>
            </w:tcBorders>
            <w:shd w:val="clear" w:color="auto" w:fill="FFFFFF" w:themeFill="background1"/>
            <w:tcMar>
              <w:top w:w="30" w:type="dxa"/>
              <w:left w:w="120" w:type="dxa"/>
              <w:bottom w:w="15" w:type="dxa"/>
              <w:right w:w="120" w:type="dxa"/>
            </w:tcMar>
            <w:vAlign w:val="center"/>
          </w:tcPr>
          <w:p w14:paraId="141615AA" w14:textId="75BA9FDB" w:rsidR="00C816C7" w:rsidRPr="004825F8" w:rsidRDefault="00C816C7"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60.03-90.72%</w:t>
            </w:r>
          </w:p>
        </w:tc>
      </w:tr>
    </w:tbl>
    <w:p w14:paraId="5CC9CD4A" w14:textId="1BDFE543" w:rsidR="005C7948" w:rsidRDefault="009011AB" w:rsidP="00C816C7">
      <w:pPr>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Продолжение таблицы 3</w:t>
      </w:r>
    </w:p>
    <w:p w14:paraId="1EDD3AFF" w14:textId="77777777" w:rsidR="00C816C7" w:rsidRPr="00C816C7" w:rsidRDefault="00C816C7" w:rsidP="00C816C7">
      <w:pPr>
        <w:spacing w:after="0" w:line="240" w:lineRule="auto"/>
        <w:jc w:val="both"/>
        <w:rPr>
          <w:rFonts w:asciiTheme="majorBidi" w:hAnsiTheme="majorBidi" w:cstheme="majorBidi"/>
          <w:sz w:val="16"/>
          <w:szCs w:val="16"/>
        </w:rPr>
      </w:pPr>
    </w:p>
    <w:tbl>
      <w:tblPr>
        <w:tblW w:w="4918"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313"/>
        <w:gridCol w:w="1106"/>
        <w:gridCol w:w="2297"/>
      </w:tblGrid>
      <w:tr w:rsidR="009011AB" w:rsidRPr="00C816C7" w14:paraId="44D33935" w14:textId="77777777" w:rsidTr="00C816C7">
        <w:tc>
          <w:tcPr>
            <w:tcW w:w="3249" w:type="pct"/>
            <w:shd w:val="clear" w:color="auto" w:fill="FFFFFF" w:themeFill="background1"/>
            <w:tcMar>
              <w:top w:w="30" w:type="dxa"/>
              <w:left w:w="120" w:type="dxa"/>
              <w:bottom w:w="15" w:type="dxa"/>
              <w:right w:w="120" w:type="dxa"/>
            </w:tcMar>
            <w:vAlign w:val="center"/>
          </w:tcPr>
          <w:p w14:paraId="0366285D" w14:textId="5BEF654F" w:rsidR="009011AB" w:rsidRPr="00C816C7" w:rsidRDefault="00EB020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1</w:t>
            </w:r>
          </w:p>
        </w:tc>
        <w:tc>
          <w:tcPr>
            <w:tcW w:w="569" w:type="pct"/>
            <w:shd w:val="clear" w:color="auto" w:fill="FFFFFF" w:themeFill="background1"/>
            <w:tcMar>
              <w:top w:w="30" w:type="dxa"/>
              <w:left w:w="120" w:type="dxa"/>
              <w:bottom w:w="15" w:type="dxa"/>
              <w:right w:w="120" w:type="dxa"/>
            </w:tcMar>
          </w:tcPr>
          <w:p w14:paraId="01271B01" w14:textId="0A0E6BF5" w:rsidR="009011AB" w:rsidRPr="00C816C7" w:rsidRDefault="00EB020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2</w:t>
            </w:r>
          </w:p>
        </w:tc>
        <w:tc>
          <w:tcPr>
            <w:tcW w:w="1182" w:type="pct"/>
            <w:shd w:val="clear" w:color="auto" w:fill="FFFFFF" w:themeFill="background1"/>
            <w:tcMar>
              <w:top w:w="30" w:type="dxa"/>
              <w:left w:w="120" w:type="dxa"/>
              <w:bottom w:w="15" w:type="dxa"/>
              <w:right w:w="120" w:type="dxa"/>
            </w:tcMar>
          </w:tcPr>
          <w:p w14:paraId="5443B713" w14:textId="66504AD4" w:rsidR="009011AB" w:rsidRPr="00C816C7" w:rsidRDefault="00EB020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3</w:t>
            </w:r>
          </w:p>
        </w:tc>
      </w:tr>
      <w:tr w:rsidR="00F5499C" w:rsidRPr="004825F8" w14:paraId="774DC1EF" w14:textId="77777777" w:rsidTr="00C816C7">
        <w:tc>
          <w:tcPr>
            <w:tcW w:w="3249" w:type="pct"/>
            <w:tcBorders>
              <w:bottom w:val="nil"/>
            </w:tcBorders>
            <w:shd w:val="clear" w:color="auto" w:fill="FFFFFF" w:themeFill="background1"/>
            <w:tcMar>
              <w:top w:w="30" w:type="dxa"/>
              <w:left w:w="120" w:type="dxa"/>
              <w:bottom w:w="15" w:type="dxa"/>
              <w:right w:w="120" w:type="dxa"/>
            </w:tcMar>
            <w:vAlign w:val="center"/>
            <w:hideMark/>
          </w:tcPr>
          <w:p w14:paraId="6E0B3DF0" w14:textId="77777777" w:rsidR="00F5499C" w:rsidRPr="004825F8" w:rsidRDefault="00F5499C" w:rsidP="00172FF4">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Отношение правдоподобия положительного результата</w:t>
            </w:r>
          </w:p>
        </w:tc>
        <w:tc>
          <w:tcPr>
            <w:tcW w:w="569" w:type="pct"/>
            <w:tcBorders>
              <w:bottom w:val="nil"/>
            </w:tcBorders>
            <w:shd w:val="clear" w:color="auto" w:fill="FFFFFF" w:themeFill="background1"/>
            <w:tcMar>
              <w:top w:w="30" w:type="dxa"/>
              <w:left w:w="120" w:type="dxa"/>
              <w:bottom w:w="15" w:type="dxa"/>
              <w:right w:w="120" w:type="dxa"/>
            </w:tcMar>
            <w:vAlign w:val="center"/>
            <w:hideMark/>
          </w:tcPr>
          <w:p w14:paraId="40540E1C" w14:textId="77777777" w:rsidR="00F5499C" w:rsidRPr="004825F8" w:rsidRDefault="00F5499C" w:rsidP="00172FF4">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4.57</w:t>
            </w:r>
          </w:p>
        </w:tc>
        <w:tc>
          <w:tcPr>
            <w:tcW w:w="1182" w:type="pct"/>
            <w:tcBorders>
              <w:bottom w:val="nil"/>
            </w:tcBorders>
            <w:shd w:val="clear" w:color="auto" w:fill="FFFFFF" w:themeFill="background1"/>
            <w:tcMar>
              <w:top w:w="30" w:type="dxa"/>
              <w:left w:w="120" w:type="dxa"/>
              <w:bottom w:w="15" w:type="dxa"/>
              <w:right w:w="120" w:type="dxa"/>
            </w:tcMar>
            <w:vAlign w:val="center"/>
            <w:hideMark/>
          </w:tcPr>
          <w:p w14:paraId="73AE0DA1" w14:textId="1E3D9FEB" w:rsidR="00F5499C" w:rsidRPr="004825F8" w:rsidRDefault="00F5499C"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2.38-8.80</w:t>
            </w:r>
          </w:p>
        </w:tc>
      </w:tr>
      <w:tr w:rsidR="00FD04B1" w:rsidRPr="004825F8" w14:paraId="37814C0C" w14:textId="77777777" w:rsidTr="00C816C7">
        <w:tc>
          <w:tcPr>
            <w:tcW w:w="3249" w:type="pct"/>
            <w:tcBorders>
              <w:bottom w:val="single" w:sz="4" w:space="0" w:color="auto"/>
            </w:tcBorders>
            <w:shd w:val="clear" w:color="auto" w:fill="FFFFFF" w:themeFill="background1"/>
            <w:tcMar>
              <w:top w:w="30" w:type="dxa"/>
              <w:left w:w="120" w:type="dxa"/>
              <w:bottom w:w="15" w:type="dxa"/>
              <w:right w:w="120" w:type="dxa"/>
            </w:tcMar>
            <w:vAlign w:val="center"/>
            <w:hideMark/>
          </w:tcPr>
          <w:p w14:paraId="42E779F7" w14:textId="77777777" w:rsidR="00FD04B1" w:rsidRPr="004825F8" w:rsidRDefault="00FD04B1"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Отношение правдоподобия отрицательного результата</w:t>
            </w:r>
          </w:p>
        </w:tc>
        <w:tc>
          <w:tcPr>
            <w:tcW w:w="569" w:type="pct"/>
            <w:tcBorders>
              <w:bottom w:val="single" w:sz="4" w:space="0" w:color="auto"/>
            </w:tcBorders>
            <w:shd w:val="clear" w:color="auto" w:fill="FFFFFF" w:themeFill="background1"/>
            <w:tcMar>
              <w:top w:w="30" w:type="dxa"/>
              <w:left w:w="120" w:type="dxa"/>
              <w:bottom w:w="15" w:type="dxa"/>
              <w:right w:w="120" w:type="dxa"/>
            </w:tcMar>
            <w:vAlign w:val="center"/>
            <w:hideMark/>
          </w:tcPr>
          <w:p w14:paraId="453EDFE8" w14:textId="77777777" w:rsidR="00FD04B1" w:rsidRPr="004825F8" w:rsidRDefault="00FD04B1" w:rsidP="00D66E67">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0.00</w:t>
            </w:r>
          </w:p>
        </w:tc>
        <w:tc>
          <w:tcPr>
            <w:tcW w:w="1182" w:type="pct"/>
            <w:tcBorders>
              <w:bottom w:val="single" w:sz="4" w:space="0" w:color="auto"/>
            </w:tcBorders>
            <w:shd w:val="clear" w:color="auto" w:fill="FFFFFF" w:themeFill="background1"/>
            <w:tcMar>
              <w:top w:w="30" w:type="dxa"/>
              <w:left w:w="120" w:type="dxa"/>
              <w:bottom w:w="15" w:type="dxa"/>
              <w:right w:w="120" w:type="dxa"/>
            </w:tcMar>
            <w:vAlign w:val="center"/>
            <w:hideMark/>
          </w:tcPr>
          <w:p w14:paraId="1820A5B2" w14:textId="3D2CC380" w:rsidR="00FD04B1" w:rsidRPr="004825F8" w:rsidRDefault="00EE7D9F" w:rsidP="00D66E67">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w:t>
            </w:r>
          </w:p>
        </w:tc>
      </w:tr>
      <w:tr w:rsidR="00FD04B1" w:rsidRPr="004825F8" w14:paraId="4C56B3DE" w14:textId="77777777" w:rsidTr="00C816C7">
        <w:tc>
          <w:tcPr>
            <w:tcW w:w="3249" w:type="pct"/>
            <w:tcBorders>
              <w:bottom w:val="nil"/>
            </w:tcBorders>
            <w:shd w:val="clear" w:color="auto" w:fill="FFFFFF" w:themeFill="background1"/>
            <w:tcMar>
              <w:top w:w="30" w:type="dxa"/>
              <w:left w:w="120" w:type="dxa"/>
              <w:bottom w:w="15" w:type="dxa"/>
              <w:right w:w="120" w:type="dxa"/>
            </w:tcMar>
            <w:vAlign w:val="center"/>
            <w:hideMark/>
          </w:tcPr>
          <w:p w14:paraId="764F2C8B" w14:textId="77777777" w:rsidR="00FD04B1" w:rsidRPr="004825F8" w:rsidRDefault="00FD04B1" w:rsidP="00D66E67">
            <w:pPr>
              <w:spacing w:after="0" w:line="240" w:lineRule="auto"/>
              <w:rPr>
                <w:rFonts w:asciiTheme="majorBidi" w:eastAsia="Times New Roman" w:hAnsiTheme="majorBidi" w:cstheme="majorBidi"/>
                <w:color w:val="000000"/>
                <w:sz w:val="24"/>
                <w:szCs w:val="24"/>
                <w:lang w:eastAsia="ru-RU"/>
              </w:rPr>
            </w:pPr>
            <w:proofErr w:type="spellStart"/>
            <w:r>
              <w:rPr>
                <w:rFonts w:asciiTheme="majorBidi" w:eastAsia="Times New Roman" w:hAnsiTheme="majorBidi" w:cstheme="majorBidi"/>
                <w:color w:val="000000"/>
                <w:sz w:val="24"/>
                <w:szCs w:val="24"/>
                <w:lang w:eastAsia="ru-RU"/>
              </w:rPr>
              <w:t>Превалентность</w:t>
            </w:r>
            <w:proofErr w:type="spellEnd"/>
            <w:r w:rsidRPr="004825F8">
              <w:rPr>
                <w:rFonts w:asciiTheme="majorBidi" w:eastAsia="Times New Roman" w:hAnsiTheme="majorBidi" w:cstheme="majorBidi"/>
                <w:color w:val="000000"/>
                <w:sz w:val="24"/>
                <w:szCs w:val="24"/>
                <w:lang w:eastAsia="ru-RU"/>
              </w:rPr>
              <w:t xml:space="preserve"> (*)</w:t>
            </w:r>
          </w:p>
        </w:tc>
        <w:tc>
          <w:tcPr>
            <w:tcW w:w="569" w:type="pct"/>
            <w:tcBorders>
              <w:bottom w:val="nil"/>
            </w:tcBorders>
            <w:shd w:val="clear" w:color="auto" w:fill="FFFFFF" w:themeFill="background1"/>
            <w:tcMar>
              <w:top w:w="30" w:type="dxa"/>
              <w:left w:w="120" w:type="dxa"/>
              <w:bottom w:w="15" w:type="dxa"/>
              <w:right w:w="120" w:type="dxa"/>
            </w:tcMar>
            <w:vAlign w:val="center"/>
            <w:hideMark/>
          </w:tcPr>
          <w:p w14:paraId="566CB593" w14:textId="77777777" w:rsidR="00FD04B1" w:rsidRPr="004825F8" w:rsidRDefault="00FD04B1" w:rsidP="00D66E67">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20.00%</w:t>
            </w:r>
          </w:p>
        </w:tc>
        <w:tc>
          <w:tcPr>
            <w:tcW w:w="1182" w:type="pct"/>
            <w:tcBorders>
              <w:bottom w:val="nil"/>
            </w:tcBorders>
            <w:shd w:val="clear" w:color="auto" w:fill="FFFFFF" w:themeFill="background1"/>
            <w:tcMar>
              <w:top w:w="30" w:type="dxa"/>
              <w:left w:w="120" w:type="dxa"/>
              <w:bottom w:w="15" w:type="dxa"/>
              <w:right w:w="120" w:type="dxa"/>
            </w:tcMar>
            <w:vAlign w:val="center"/>
            <w:hideMark/>
          </w:tcPr>
          <w:p w14:paraId="237EA398" w14:textId="1EDFB371" w:rsidR="00FD04B1" w:rsidRPr="004825F8" w:rsidRDefault="00FD04B1"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9.05-35.65%</w:t>
            </w:r>
          </w:p>
        </w:tc>
      </w:tr>
      <w:tr w:rsidR="00EB020C" w:rsidRPr="004825F8" w14:paraId="63D065C4" w14:textId="77777777" w:rsidTr="00C816C7">
        <w:tc>
          <w:tcPr>
            <w:tcW w:w="3249" w:type="pct"/>
            <w:shd w:val="clear" w:color="auto" w:fill="FFFFFF" w:themeFill="background1"/>
            <w:tcMar>
              <w:top w:w="30" w:type="dxa"/>
              <w:left w:w="120" w:type="dxa"/>
              <w:bottom w:w="15" w:type="dxa"/>
              <w:right w:w="120" w:type="dxa"/>
            </w:tcMar>
            <w:vAlign w:val="center"/>
          </w:tcPr>
          <w:p w14:paraId="46104319" w14:textId="376FD3F0" w:rsidR="00EB020C" w:rsidRDefault="00EB020C" w:rsidP="00EB020C">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 xml:space="preserve">Прогностическая ценность положительного результата </w:t>
            </w:r>
            <w:r w:rsidRPr="004825F8">
              <w:rPr>
                <w:rFonts w:asciiTheme="majorBidi" w:eastAsia="Times New Roman" w:hAnsiTheme="majorBidi" w:cstheme="majorBidi"/>
                <w:color w:val="000000"/>
                <w:sz w:val="24"/>
                <w:szCs w:val="24"/>
                <w:lang w:eastAsia="ru-RU"/>
              </w:rPr>
              <w:t>(*)</w:t>
            </w:r>
          </w:p>
        </w:tc>
        <w:tc>
          <w:tcPr>
            <w:tcW w:w="569" w:type="pct"/>
            <w:shd w:val="clear" w:color="auto" w:fill="FFFFFF" w:themeFill="background1"/>
            <w:tcMar>
              <w:top w:w="30" w:type="dxa"/>
              <w:left w:w="120" w:type="dxa"/>
              <w:bottom w:w="15" w:type="dxa"/>
              <w:right w:w="120" w:type="dxa"/>
            </w:tcMar>
          </w:tcPr>
          <w:p w14:paraId="78EB02CD" w14:textId="58226285" w:rsidR="00EB020C" w:rsidRPr="004825F8" w:rsidRDefault="00EB020C" w:rsidP="00EB020C">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53.33%</w:t>
            </w:r>
          </w:p>
        </w:tc>
        <w:tc>
          <w:tcPr>
            <w:tcW w:w="1182" w:type="pct"/>
            <w:shd w:val="clear" w:color="auto" w:fill="FFFFFF" w:themeFill="background1"/>
            <w:tcMar>
              <w:top w:w="30" w:type="dxa"/>
              <w:left w:w="120" w:type="dxa"/>
              <w:bottom w:w="15" w:type="dxa"/>
              <w:right w:w="120" w:type="dxa"/>
            </w:tcMar>
          </w:tcPr>
          <w:p w14:paraId="6AD761D0" w14:textId="229A3F14" w:rsidR="00EB020C" w:rsidRPr="004825F8" w:rsidRDefault="00EB020C"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37.26-68.75%</w:t>
            </w:r>
          </w:p>
        </w:tc>
      </w:tr>
      <w:tr w:rsidR="00EB020C" w:rsidRPr="004825F8" w14:paraId="1DA39F2B" w14:textId="77777777" w:rsidTr="00C816C7">
        <w:tc>
          <w:tcPr>
            <w:tcW w:w="3249" w:type="pct"/>
            <w:shd w:val="clear" w:color="auto" w:fill="FFFFFF" w:themeFill="background1"/>
            <w:tcMar>
              <w:top w:w="30" w:type="dxa"/>
              <w:left w:w="120" w:type="dxa"/>
              <w:bottom w:w="15" w:type="dxa"/>
              <w:right w:w="120" w:type="dxa"/>
            </w:tcMar>
            <w:vAlign w:val="center"/>
            <w:hideMark/>
          </w:tcPr>
          <w:p w14:paraId="76467B5F" w14:textId="77777777" w:rsidR="00EB020C" w:rsidRPr="004825F8" w:rsidRDefault="00EB020C" w:rsidP="00EB020C">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 xml:space="preserve">Прогностическая ценность отрицательного результата </w:t>
            </w:r>
            <w:r w:rsidRPr="004825F8">
              <w:rPr>
                <w:rFonts w:asciiTheme="majorBidi" w:eastAsia="Times New Roman" w:hAnsiTheme="majorBidi" w:cstheme="majorBidi"/>
                <w:color w:val="000000"/>
                <w:sz w:val="24"/>
                <w:szCs w:val="24"/>
                <w:lang w:eastAsia="ru-RU"/>
              </w:rPr>
              <w:t>(*)</w:t>
            </w:r>
          </w:p>
        </w:tc>
        <w:tc>
          <w:tcPr>
            <w:tcW w:w="569" w:type="pct"/>
            <w:shd w:val="clear" w:color="auto" w:fill="FFFFFF" w:themeFill="background1"/>
            <w:tcMar>
              <w:top w:w="30" w:type="dxa"/>
              <w:left w:w="120" w:type="dxa"/>
              <w:bottom w:w="15" w:type="dxa"/>
              <w:right w:w="120" w:type="dxa"/>
            </w:tcMar>
            <w:hideMark/>
          </w:tcPr>
          <w:p w14:paraId="08F7D28B" w14:textId="77777777" w:rsidR="00EB020C" w:rsidRPr="004825F8" w:rsidRDefault="00EB020C" w:rsidP="00EB020C">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100.00%</w:t>
            </w:r>
          </w:p>
        </w:tc>
        <w:tc>
          <w:tcPr>
            <w:tcW w:w="1182" w:type="pct"/>
            <w:shd w:val="clear" w:color="auto" w:fill="FFFFFF" w:themeFill="background1"/>
            <w:tcMar>
              <w:top w:w="30" w:type="dxa"/>
              <w:left w:w="120" w:type="dxa"/>
              <w:bottom w:w="15" w:type="dxa"/>
              <w:right w:w="120" w:type="dxa"/>
            </w:tcMar>
            <w:hideMark/>
          </w:tcPr>
          <w:p w14:paraId="2654C8AF" w14:textId="489F9B34" w:rsidR="00EB020C" w:rsidRPr="004825F8" w:rsidRDefault="00EB020C" w:rsidP="00EB020C">
            <w:pPr>
              <w:spacing w:after="0" w:line="240" w:lineRule="auto"/>
              <w:jc w:val="center"/>
              <w:rPr>
                <w:rFonts w:asciiTheme="majorBidi" w:eastAsia="Times New Roman" w:hAnsiTheme="majorBidi" w:cstheme="majorBidi"/>
                <w:color w:val="000000"/>
                <w:sz w:val="24"/>
                <w:szCs w:val="24"/>
                <w:lang w:eastAsia="ru-RU"/>
              </w:rPr>
            </w:pPr>
          </w:p>
        </w:tc>
      </w:tr>
      <w:tr w:rsidR="00EB020C" w:rsidRPr="004825F8" w14:paraId="02CACC34" w14:textId="77777777" w:rsidTr="00C816C7">
        <w:tc>
          <w:tcPr>
            <w:tcW w:w="3249" w:type="pct"/>
            <w:shd w:val="clear" w:color="auto" w:fill="FFFFFF" w:themeFill="background1"/>
            <w:tcMar>
              <w:top w:w="30" w:type="dxa"/>
              <w:left w:w="120" w:type="dxa"/>
              <w:bottom w:w="15" w:type="dxa"/>
              <w:right w:w="120" w:type="dxa"/>
            </w:tcMar>
            <w:vAlign w:val="center"/>
            <w:hideMark/>
          </w:tcPr>
          <w:p w14:paraId="291DF3F0" w14:textId="77777777" w:rsidR="00EB020C" w:rsidRPr="004825F8" w:rsidRDefault="00EB020C" w:rsidP="00EB020C">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Точность</w:t>
            </w:r>
            <w:r w:rsidRPr="004825F8">
              <w:rPr>
                <w:rFonts w:asciiTheme="majorBidi" w:eastAsia="Times New Roman" w:hAnsiTheme="majorBidi" w:cstheme="majorBidi"/>
                <w:color w:val="000000"/>
                <w:sz w:val="24"/>
                <w:szCs w:val="24"/>
                <w:lang w:eastAsia="ru-RU"/>
              </w:rPr>
              <w:t xml:space="preserve"> (*)</w:t>
            </w:r>
          </w:p>
        </w:tc>
        <w:tc>
          <w:tcPr>
            <w:tcW w:w="569" w:type="pct"/>
            <w:shd w:val="clear" w:color="auto" w:fill="FFFFFF" w:themeFill="background1"/>
            <w:tcMar>
              <w:top w:w="30" w:type="dxa"/>
              <w:left w:w="120" w:type="dxa"/>
              <w:bottom w:w="15" w:type="dxa"/>
              <w:right w:w="120" w:type="dxa"/>
            </w:tcMar>
            <w:hideMark/>
          </w:tcPr>
          <w:p w14:paraId="7D240451" w14:textId="77777777" w:rsidR="00EB020C" w:rsidRPr="004825F8" w:rsidRDefault="00EB020C" w:rsidP="00EB020C">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82.50%</w:t>
            </w:r>
          </w:p>
        </w:tc>
        <w:tc>
          <w:tcPr>
            <w:tcW w:w="1182" w:type="pct"/>
            <w:shd w:val="clear" w:color="auto" w:fill="FFFFFF" w:themeFill="background1"/>
            <w:tcMar>
              <w:top w:w="30" w:type="dxa"/>
              <w:left w:w="120" w:type="dxa"/>
              <w:bottom w:w="15" w:type="dxa"/>
              <w:right w:w="120" w:type="dxa"/>
            </w:tcMar>
            <w:hideMark/>
          </w:tcPr>
          <w:p w14:paraId="69C6983A" w14:textId="3B5CE507" w:rsidR="00EB020C" w:rsidRPr="004825F8" w:rsidRDefault="00EB020C" w:rsidP="00EE7D9F">
            <w:pPr>
              <w:spacing w:after="0" w:line="240" w:lineRule="auto"/>
              <w:jc w:val="center"/>
              <w:rPr>
                <w:rFonts w:asciiTheme="majorBidi" w:eastAsia="Times New Roman" w:hAnsiTheme="majorBidi" w:cstheme="majorBidi"/>
                <w:color w:val="000000"/>
                <w:sz w:val="24"/>
                <w:szCs w:val="24"/>
                <w:lang w:eastAsia="ru-RU"/>
              </w:rPr>
            </w:pPr>
            <w:r w:rsidRPr="004825F8">
              <w:rPr>
                <w:rFonts w:asciiTheme="majorBidi" w:eastAsia="Times New Roman" w:hAnsiTheme="majorBidi" w:cstheme="majorBidi"/>
                <w:color w:val="000000"/>
                <w:sz w:val="24"/>
                <w:szCs w:val="24"/>
                <w:lang w:eastAsia="ru-RU"/>
              </w:rPr>
              <w:t>67.22-92.66%</w:t>
            </w:r>
          </w:p>
        </w:tc>
      </w:tr>
      <w:tr w:rsidR="00C816C7" w:rsidRPr="004825F8" w14:paraId="4D1998B3" w14:textId="77777777" w:rsidTr="00C816C7">
        <w:tc>
          <w:tcPr>
            <w:tcW w:w="5000" w:type="pct"/>
            <w:gridSpan w:val="3"/>
            <w:shd w:val="clear" w:color="auto" w:fill="FFFFFF" w:themeFill="background1"/>
            <w:tcMar>
              <w:top w:w="30" w:type="dxa"/>
              <w:left w:w="120" w:type="dxa"/>
              <w:bottom w:w="15" w:type="dxa"/>
              <w:right w:w="120" w:type="dxa"/>
            </w:tcMar>
            <w:vAlign w:val="center"/>
          </w:tcPr>
          <w:p w14:paraId="7D3749DD" w14:textId="24D830E6" w:rsidR="00C816C7" w:rsidRPr="00C816C7" w:rsidRDefault="00C816C7" w:rsidP="00C816C7">
            <w:pPr>
              <w:spacing w:after="0" w:line="240" w:lineRule="auto"/>
              <w:ind w:firstLine="547"/>
              <w:jc w:val="both"/>
              <w:rPr>
                <w:rFonts w:asciiTheme="majorBidi" w:eastAsia="Times New Roman" w:hAnsiTheme="majorBidi" w:cstheme="majorBidi"/>
                <w:color w:val="000000"/>
                <w:sz w:val="24"/>
                <w:szCs w:val="24"/>
                <w:lang w:eastAsia="ru-RU"/>
              </w:rPr>
            </w:pPr>
            <w:r w:rsidRPr="00C816C7">
              <w:rPr>
                <w:rFonts w:asciiTheme="majorBidi" w:eastAsia="Times New Roman" w:hAnsiTheme="majorBidi" w:cstheme="majorBidi"/>
                <w:i/>
                <w:iCs/>
                <w:color w:val="000000"/>
                <w:sz w:val="24"/>
                <w:szCs w:val="24"/>
                <w:lang w:eastAsia="ru-RU"/>
              </w:rPr>
              <w:t xml:space="preserve">* – </w:t>
            </w:r>
            <w:r w:rsidRPr="00C816C7">
              <w:rPr>
                <w:rFonts w:asciiTheme="majorBidi" w:eastAsia="Times New Roman" w:hAnsiTheme="majorBidi" w:cstheme="majorBidi"/>
                <w:iCs/>
                <w:color w:val="000000"/>
                <w:sz w:val="24"/>
                <w:szCs w:val="24"/>
                <w:lang w:eastAsia="ru-RU"/>
              </w:rPr>
              <w:t xml:space="preserve">Данные показатели зависят от </w:t>
            </w:r>
            <w:proofErr w:type="spellStart"/>
            <w:r w:rsidRPr="00C816C7">
              <w:rPr>
                <w:rFonts w:asciiTheme="majorBidi" w:eastAsia="Times New Roman" w:hAnsiTheme="majorBidi" w:cstheme="majorBidi"/>
                <w:iCs/>
                <w:color w:val="000000"/>
                <w:sz w:val="24"/>
                <w:szCs w:val="24"/>
                <w:lang w:eastAsia="ru-RU"/>
              </w:rPr>
              <w:t>превалентности</w:t>
            </w:r>
            <w:proofErr w:type="spellEnd"/>
          </w:p>
        </w:tc>
      </w:tr>
    </w:tbl>
    <w:p w14:paraId="42745177" w14:textId="77777777" w:rsidR="009011AB" w:rsidRDefault="009011AB" w:rsidP="005C7948">
      <w:pPr>
        <w:spacing w:after="0" w:line="240" w:lineRule="auto"/>
        <w:ind w:firstLine="567"/>
        <w:jc w:val="both"/>
        <w:rPr>
          <w:rFonts w:asciiTheme="majorBidi" w:hAnsiTheme="majorBidi" w:cstheme="majorBidi"/>
          <w:sz w:val="28"/>
          <w:szCs w:val="28"/>
        </w:rPr>
      </w:pPr>
    </w:p>
    <w:p w14:paraId="6D9EFE5E" w14:textId="0D1F64E3" w:rsidR="00DC1230" w:rsidRDefault="00643528" w:rsidP="00C816C7">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lang w:val="kk-KZ"/>
        </w:rPr>
        <w:t xml:space="preserve">По оценке самих авторов, основанной на результатах исследования применимости опросника, </w:t>
      </w:r>
      <w:r w:rsidRPr="00643528">
        <w:rPr>
          <w:rFonts w:asciiTheme="majorBidi" w:hAnsiTheme="majorBidi" w:cstheme="majorBidi"/>
          <w:sz w:val="28"/>
          <w:szCs w:val="28"/>
        </w:rPr>
        <w:t xml:space="preserve">CalproQuest </w:t>
      </w:r>
      <w:r w:rsidR="00A203E7">
        <w:rPr>
          <w:rFonts w:asciiTheme="majorBidi" w:hAnsiTheme="majorBidi" w:cstheme="majorBidi"/>
          <w:sz w:val="28"/>
          <w:szCs w:val="28"/>
        </w:rPr>
        <w:t xml:space="preserve">является </w:t>
      </w:r>
      <w:r w:rsidRPr="00643528">
        <w:rPr>
          <w:rFonts w:asciiTheme="majorBidi" w:hAnsiTheme="majorBidi" w:cstheme="majorBidi"/>
          <w:sz w:val="28"/>
          <w:szCs w:val="28"/>
        </w:rPr>
        <w:t>удобны</w:t>
      </w:r>
      <w:r w:rsidR="00A203E7">
        <w:rPr>
          <w:rFonts w:asciiTheme="majorBidi" w:hAnsiTheme="majorBidi" w:cstheme="majorBidi"/>
          <w:sz w:val="28"/>
          <w:szCs w:val="28"/>
        </w:rPr>
        <w:t>м</w:t>
      </w:r>
      <w:r w:rsidRPr="00643528">
        <w:rPr>
          <w:rFonts w:asciiTheme="majorBidi" w:hAnsiTheme="majorBidi" w:cstheme="majorBidi"/>
          <w:sz w:val="28"/>
          <w:szCs w:val="28"/>
        </w:rPr>
        <w:t xml:space="preserve"> инструмент</w:t>
      </w:r>
      <w:r w:rsidR="00A203E7">
        <w:rPr>
          <w:rFonts w:asciiTheme="majorBidi" w:hAnsiTheme="majorBidi" w:cstheme="majorBidi"/>
          <w:sz w:val="28"/>
          <w:szCs w:val="28"/>
        </w:rPr>
        <w:t>ом</w:t>
      </w:r>
      <w:r w:rsidRPr="00643528">
        <w:rPr>
          <w:rFonts w:asciiTheme="majorBidi" w:hAnsiTheme="majorBidi" w:cstheme="majorBidi"/>
          <w:sz w:val="28"/>
          <w:szCs w:val="28"/>
        </w:rPr>
        <w:t xml:space="preserve"> для </w:t>
      </w:r>
      <w:r>
        <w:rPr>
          <w:rFonts w:asciiTheme="majorBidi" w:hAnsiTheme="majorBidi" w:cstheme="majorBidi"/>
          <w:sz w:val="28"/>
          <w:szCs w:val="28"/>
        </w:rPr>
        <w:t>использования в первичном звене</w:t>
      </w:r>
      <w:r w:rsidR="00F83139">
        <w:rPr>
          <w:rFonts w:asciiTheme="majorBidi" w:hAnsiTheme="majorBidi" w:cstheme="majorBidi"/>
          <w:sz w:val="28"/>
          <w:szCs w:val="28"/>
        </w:rPr>
        <w:t xml:space="preserve"> </w:t>
      </w:r>
      <w:r w:rsidR="00F83139">
        <w:rPr>
          <w:rFonts w:asciiTheme="majorBidi" w:hAnsiTheme="majorBidi" w:cstheme="majorBidi"/>
          <w:sz w:val="28"/>
          <w:szCs w:val="28"/>
          <w:lang w:val="kk-KZ"/>
        </w:rPr>
        <w:t xml:space="preserve">в качестве диагностического инструмента для выявления ВЗК </w:t>
      </w:r>
      <w:r>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a24jc088ggr","properties":{"formattedCitation":"[159]","plainCitation":"[159]","noteIndex":0},"citationItems":[{"id":356,"uris":["http://zotero.org/users/4365502/items/4E3UAWKA"],"uri":["http://zotero.org/users/4365502/items/4E3UAWKA"],"itemData":{"id":356,"type":"article-journal","abstract":"AIMS: Diagnosis of inflammatory bowel disease (IBD) is often associated with a diagnostic delay. Although faecal calprotectin is a helpful screening tool, the widespread use in primary care (PC) may not be appropriate due to the low prevalence of IBD in this setting. To increase pretest probability for a positive calprotectin test, an 8-item questionnaire (CalproQuest) was tested for its feasibility and acceptability in PC.\nMETHODS: Population: PC patients with unspecific gastrointestinal complaints for at least 2 weeks. The CalproQuest consists of four major and four minor questions specific for IBD. It is considered positive if greater than or equal to two major or one major and two minor criteria are positive.\nPRIMARY OUTCOME: feasibility of CalproQuest, secondary outcome: patient's acceptance of stool sampling.\nRESULTS: Of 95 patients with a complete CalproQuest 52 (54.7%) were positive, 39 (41.1%) fulfilled two major and 13 (13.7%) one major and greater than or equal to two minor criteria. Twenty-seven general practitioners completed 83 (87.4%) questionnaires on feasibility which was assessed positive. Eighty-two patients (86.3%) completed questionnaires on acceptance which was high.\nCONCLUSION: The CalproQuest is a feasible instrument for assessing IBD in PC. Further prospective studies concerning validity and cost effectiveness of a combined use with the calprotectin test in this setting are necessary.","container-title":"Journal of Evaluation in Clinical Practice","DOI":"10.1111/jep.13046","ISSN":"1365-2753","issue":"1","journalAbbreviation":"J Eval Clin Pract","language":"eng","note":"PMID: 30324695","page":"155-162","source":"PubMed","title":"Feasibility of an 8-item questionnaire for early diagnosis of inflammatory bowel disease in primary care","volume":"25","author":[{"family":"Chmiel","given":"Corinne"},{"family":"Vavricka","given":"Stephan R."},{"family":"Hasler","given":"Susann"},{"family":"Rogler","given":"Gerhard"},{"family":"Zahnd","given":"Nadine"},{"family":"Schiesser","given":"Salomé"},{"family":"Tandjung","given":"Ryan"},{"family":"Scherz","given":"Nathalie"},{"family":"Rosemann","given":"Thomas"},{"family":"Senn","given":"Oliver"}],"issued":{"date-parts":[["2019",2]]}}}],"schema":"https://github.com/citation-style-language/schema/raw/master/csl-citation.json"} </w:instrText>
      </w:r>
      <w:r>
        <w:rPr>
          <w:rFonts w:asciiTheme="majorBidi" w:hAnsiTheme="majorBidi" w:cstheme="majorBidi"/>
          <w:sz w:val="28"/>
          <w:szCs w:val="28"/>
        </w:rPr>
        <w:fldChar w:fldCharType="separate"/>
      </w:r>
      <w:r w:rsidR="008C6AC7" w:rsidRPr="008C6AC7">
        <w:rPr>
          <w:rFonts w:ascii="Times New Roman" w:hAnsi="Times New Roman" w:cs="Times New Roman"/>
          <w:sz w:val="28"/>
          <w:szCs w:val="24"/>
        </w:rPr>
        <w:t>[159]</w:t>
      </w:r>
      <w:r>
        <w:rPr>
          <w:rFonts w:asciiTheme="majorBidi" w:hAnsiTheme="majorBidi" w:cstheme="majorBidi"/>
          <w:sz w:val="28"/>
          <w:szCs w:val="28"/>
        </w:rPr>
        <w:fldChar w:fldCharType="end"/>
      </w:r>
      <w:r w:rsidRPr="00643528">
        <w:rPr>
          <w:rFonts w:asciiTheme="majorBidi" w:hAnsiTheme="majorBidi" w:cstheme="majorBidi"/>
          <w:sz w:val="28"/>
          <w:szCs w:val="28"/>
        </w:rPr>
        <w:t>.</w:t>
      </w:r>
    </w:p>
    <w:p w14:paraId="44D58213" w14:textId="5943DF96" w:rsidR="005C7948" w:rsidRDefault="005C7948" w:rsidP="00C816C7">
      <w:pPr>
        <w:spacing w:after="0" w:line="240" w:lineRule="auto"/>
        <w:ind w:firstLine="709"/>
        <w:jc w:val="both"/>
        <w:rPr>
          <w:rFonts w:asciiTheme="majorBidi" w:hAnsiTheme="majorBidi" w:cstheme="majorBidi"/>
          <w:sz w:val="28"/>
          <w:szCs w:val="28"/>
        </w:rPr>
      </w:pPr>
      <w:r w:rsidRPr="00DA3986">
        <w:rPr>
          <w:rFonts w:asciiTheme="majorBidi" w:hAnsiTheme="majorBidi" w:cstheme="majorBidi"/>
          <w:sz w:val="28"/>
          <w:szCs w:val="28"/>
        </w:rPr>
        <w:t xml:space="preserve">На втором этапе, лицам с положительным результатами опросника CalproQuest проводили определение уровень фекального </w:t>
      </w:r>
      <w:proofErr w:type="spellStart"/>
      <w:r w:rsidRPr="00DA3986">
        <w:rPr>
          <w:rFonts w:asciiTheme="majorBidi" w:hAnsiTheme="majorBidi" w:cstheme="majorBidi"/>
          <w:sz w:val="28"/>
          <w:szCs w:val="28"/>
        </w:rPr>
        <w:t>кальпротектина</w:t>
      </w:r>
      <w:proofErr w:type="spellEnd"/>
      <w:r w:rsidRPr="00DA3986">
        <w:rPr>
          <w:rFonts w:asciiTheme="majorBidi" w:hAnsiTheme="majorBidi" w:cstheme="majorBidi"/>
          <w:sz w:val="28"/>
          <w:szCs w:val="28"/>
        </w:rPr>
        <w:t xml:space="preserve"> (полуколичественным методом). Из 8 пациентов, впоследствии с подтвержденным диагнозом ВЗК, у 7 был положительный тест на ФК, у 1 пациента – отрицательный. Из 7 пациентов, с группы ВЗК-, у одного пациента ФК показал положительное значение, впоследствии у него выявили </w:t>
      </w:r>
      <w:r>
        <w:rPr>
          <w:rFonts w:asciiTheme="majorBidi" w:hAnsiTheme="majorBidi" w:cstheme="majorBidi"/>
          <w:sz w:val="28"/>
          <w:szCs w:val="28"/>
        </w:rPr>
        <w:t>синдром раздраженного кишечника</w:t>
      </w:r>
      <w:r w:rsidRPr="00DA3986">
        <w:rPr>
          <w:rFonts w:asciiTheme="majorBidi" w:hAnsiTheme="majorBidi" w:cstheme="majorBidi"/>
          <w:sz w:val="28"/>
          <w:szCs w:val="28"/>
        </w:rPr>
        <w:t>.</w:t>
      </w:r>
      <w:r>
        <w:rPr>
          <w:rFonts w:asciiTheme="majorBidi" w:hAnsiTheme="majorBidi" w:cstheme="majorBidi"/>
          <w:sz w:val="28"/>
          <w:szCs w:val="28"/>
        </w:rPr>
        <w:t xml:space="preserve"> </w:t>
      </w:r>
      <w:r w:rsidRPr="00DA3986">
        <w:rPr>
          <w:rFonts w:asciiTheme="majorBidi" w:hAnsiTheme="majorBidi" w:cstheme="majorBidi"/>
          <w:sz w:val="28"/>
          <w:szCs w:val="28"/>
        </w:rPr>
        <w:t xml:space="preserve">Обобщенный результат по комплексу CalproQuest+ фекальный </w:t>
      </w:r>
      <w:proofErr w:type="spellStart"/>
      <w:r w:rsidRPr="00DA3986">
        <w:rPr>
          <w:rFonts w:asciiTheme="majorBidi" w:hAnsiTheme="majorBidi" w:cstheme="majorBidi"/>
          <w:sz w:val="28"/>
          <w:szCs w:val="28"/>
        </w:rPr>
        <w:t>кальпротектин</w:t>
      </w:r>
      <w:proofErr w:type="spellEnd"/>
      <w:r w:rsidRPr="00DA3986">
        <w:rPr>
          <w:rFonts w:asciiTheme="majorBidi" w:hAnsiTheme="majorBidi" w:cstheme="majorBidi"/>
          <w:sz w:val="28"/>
          <w:szCs w:val="28"/>
        </w:rPr>
        <w:t xml:space="preserve"> показан в таблице </w:t>
      </w:r>
      <w:r w:rsidR="009E0D9E">
        <w:rPr>
          <w:rFonts w:asciiTheme="majorBidi" w:hAnsiTheme="majorBidi" w:cstheme="majorBidi"/>
          <w:sz w:val="28"/>
          <w:szCs w:val="28"/>
        </w:rPr>
        <w:t>4</w:t>
      </w:r>
      <w:r>
        <w:rPr>
          <w:rFonts w:asciiTheme="majorBidi" w:hAnsiTheme="majorBidi" w:cstheme="majorBidi"/>
          <w:sz w:val="28"/>
          <w:szCs w:val="28"/>
        </w:rPr>
        <w:t>.</w:t>
      </w:r>
    </w:p>
    <w:p w14:paraId="4DEBE5D9" w14:textId="77777777" w:rsidR="005C7948" w:rsidRDefault="005C7948" w:rsidP="00C816C7">
      <w:pPr>
        <w:spacing w:after="0" w:line="240" w:lineRule="auto"/>
        <w:ind w:firstLine="709"/>
        <w:jc w:val="both"/>
        <w:rPr>
          <w:rFonts w:asciiTheme="majorBidi" w:hAnsiTheme="majorBidi" w:cstheme="majorBidi"/>
          <w:sz w:val="28"/>
          <w:szCs w:val="28"/>
        </w:rPr>
      </w:pPr>
    </w:p>
    <w:p w14:paraId="6DDD9297" w14:textId="6D2A0CE4" w:rsidR="005C7948" w:rsidRDefault="005C7948" w:rsidP="005C7948">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Таблица </w:t>
      </w:r>
      <w:r w:rsidR="009E0D9E">
        <w:rPr>
          <w:rFonts w:asciiTheme="majorBidi" w:hAnsiTheme="majorBidi" w:cstheme="majorBidi"/>
          <w:sz w:val="28"/>
          <w:szCs w:val="28"/>
        </w:rPr>
        <w:t>4</w:t>
      </w:r>
      <w:r>
        <w:rPr>
          <w:rFonts w:asciiTheme="majorBidi" w:hAnsiTheme="majorBidi" w:cstheme="majorBidi"/>
          <w:sz w:val="28"/>
          <w:szCs w:val="28"/>
        </w:rPr>
        <w:t xml:space="preserve"> – Результаты по использованию </w:t>
      </w:r>
      <w:r w:rsidRPr="00DA3986">
        <w:rPr>
          <w:rFonts w:asciiTheme="majorBidi" w:hAnsiTheme="majorBidi" w:cstheme="majorBidi"/>
          <w:sz w:val="28"/>
          <w:szCs w:val="28"/>
        </w:rPr>
        <w:t>комплекс</w:t>
      </w:r>
      <w:r>
        <w:rPr>
          <w:rFonts w:asciiTheme="majorBidi" w:hAnsiTheme="majorBidi" w:cstheme="majorBidi"/>
          <w:sz w:val="28"/>
          <w:szCs w:val="28"/>
        </w:rPr>
        <w:t>а</w:t>
      </w:r>
      <w:r w:rsidRPr="00DA3986">
        <w:rPr>
          <w:rFonts w:asciiTheme="majorBidi" w:hAnsiTheme="majorBidi" w:cstheme="majorBidi"/>
          <w:sz w:val="28"/>
          <w:szCs w:val="28"/>
        </w:rPr>
        <w:t xml:space="preserve"> CalproQuest+ фекальный </w:t>
      </w:r>
      <w:proofErr w:type="spellStart"/>
      <w:r w:rsidRPr="00DA3986">
        <w:rPr>
          <w:rFonts w:asciiTheme="majorBidi" w:hAnsiTheme="majorBidi" w:cstheme="majorBidi"/>
          <w:sz w:val="28"/>
          <w:szCs w:val="28"/>
        </w:rPr>
        <w:t>кальпротектин</w:t>
      </w:r>
      <w:proofErr w:type="spellEnd"/>
    </w:p>
    <w:p w14:paraId="1BE57634" w14:textId="77777777" w:rsidR="00C816C7" w:rsidRPr="00C816C7" w:rsidRDefault="00C816C7" w:rsidP="005C7948">
      <w:pPr>
        <w:spacing w:after="0" w:line="240" w:lineRule="auto"/>
        <w:jc w:val="both"/>
        <w:rPr>
          <w:rFonts w:asciiTheme="majorBidi" w:hAnsiTheme="majorBidi" w:cstheme="majorBidi"/>
          <w:sz w:val="16"/>
          <w:szCs w:val="16"/>
        </w:rPr>
      </w:pPr>
    </w:p>
    <w:tbl>
      <w:tblPr>
        <w:tblStyle w:val="a5"/>
        <w:tblW w:w="4851" w:type="pct"/>
        <w:tblInd w:w="150" w:type="dxa"/>
        <w:shd w:val="clear" w:color="auto" w:fill="FFFFFF" w:themeFill="background1"/>
        <w:tblLook w:val="04A0" w:firstRow="1" w:lastRow="0" w:firstColumn="1" w:lastColumn="0" w:noHBand="0" w:noVBand="1"/>
      </w:tblPr>
      <w:tblGrid>
        <w:gridCol w:w="5327"/>
        <w:gridCol w:w="1640"/>
        <w:gridCol w:w="1193"/>
        <w:gridCol w:w="1400"/>
      </w:tblGrid>
      <w:tr w:rsidR="005C7948" w:rsidRPr="00D62A66" w14:paraId="534C0766" w14:textId="77777777" w:rsidTr="00C816C7">
        <w:trPr>
          <w:trHeight w:val="323"/>
        </w:trPr>
        <w:tc>
          <w:tcPr>
            <w:tcW w:w="2786" w:type="pct"/>
            <w:vMerge w:val="restart"/>
            <w:shd w:val="clear" w:color="auto" w:fill="FFFFFF" w:themeFill="background1"/>
            <w:vAlign w:val="center"/>
          </w:tcPr>
          <w:p w14:paraId="684DA61C"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Результат</w:t>
            </w:r>
          </w:p>
        </w:tc>
        <w:tc>
          <w:tcPr>
            <w:tcW w:w="1482" w:type="pct"/>
            <w:gridSpan w:val="2"/>
            <w:shd w:val="clear" w:color="auto" w:fill="FFFFFF" w:themeFill="background1"/>
            <w:vAlign w:val="center"/>
          </w:tcPr>
          <w:p w14:paraId="05EA78BC"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Диагноз ВЗК</w:t>
            </w:r>
          </w:p>
        </w:tc>
        <w:tc>
          <w:tcPr>
            <w:tcW w:w="732" w:type="pct"/>
            <w:vMerge w:val="restart"/>
            <w:shd w:val="clear" w:color="auto" w:fill="FFFFFF" w:themeFill="background1"/>
            <w:vAlign w:val="center"/>
          </w:tcPr>
          <w:p w14:paraId="0F2681BE" w14:textId="77777777" w:rsidR="005C7948" w:rsidRPr="00C816C7" w:rsidRDefault="005C7948" w:rsidP="00C816C7">
            <w:pPr>
              <w:jc w:val="center"/>
              <w:rPr>
                <w:rFonts w:asciiTheme="majorBidi" w:hAnsiTheme="majorBidi" w:cstheme="majorBidi"/>
                <w:bCs/>
                <w:sz w:val="24"/>
                <w:szCs w:val="24"/>
              </w:rPr>
            </w:pPr>
            <w:r w:rsidRPr="00C816C7">
              <w:rPr>
                <w:rFonts w:asciiTheme="majorBidi" w:hAnsiTheme="majorBidi" w:cstheme="majorBidi"/>
                <w:bCs/>
                <w:sz w:val="24"/>
                <w:szCs w:val="24"/>
              </w:rPr>
              <w:t>Всего</w:t>
            </w:r>
          </w:p>
        </w:tc>
      </w:tr>
      <w:tr w:rsidR="005C7948" w:rsidRPr="00D62A66" w14:paraId="5B8B6F1F" w14:textId="77777777" w:rsidTr="00C816C7">
        <w:trPr>
          <w:trHeight w:val="60"/>
        </w:trPr>
        <w:tc>
          <w:tcPr>
            <w:tcW w:w="2786" w:type="pct"/>
            <w:vMerge/>
            <w:shd w:val="clear" w:color="auto" w:fill="FFFFFF" w:themeFill="background1"/>
          </w:tcPr>
          <w:p w14:paraId="26C4C8CB" w14:textId="77777777" w:rsidR="005C7948" w:rsidRPr="00D62A66" w:rsidRDefault="005C7948" w:rsidP="00D66E67">
            <w:pPr>
              <w:rPr>
                <w:rFonts w:asciiTheme="majorBidi" w:hAnsiTheme="majorBidi" w:cstheme="majorBidi"/>
                <w:b/>
                <w:bCs/>
                <w:sz w:val="24"/>
                <w:szCs w:val="24"/>
              </w:rPr>
            </w:pPr>
          </w:p>
        </w:tc>
        <w:tc>
          <w:tcPr>
            <w:tcW w:w="858" w:type="pct"/>
            <w:shd w:val="clear" w:color="auto" w:fill="FFFFFF" w:themeFill="background1"/>
          </w:tcPr>
          <w:p w14:paraId="6657ED6F" w14:textId="77777777" w:rsidR="005C7948" w:rsidRPr="00C816C7" w:rsidRDefault="005C7948" w:rsidP="00D66E67">
            <w:pPr>
              <w:jc w:val="center"/>
              <w:rPr>
                <w:rFonts w:asciiTheme="majorBidi" w:hAnsiTheme="majorBidi" w:cstheme="majorBidi"/>
                <w:bCs/>
                <w:sz w:val="24"/>
                <w:szCs w:val="24"/>
              </w:rPr>
            </w:pPr>
            <w:r w:rsidRPr="00C816C7">
              <w:rPr>
                <w:rFonts w:asciiTheme="majorBidi" w:hAnsiTheme="majorBidi" w:cstheme="majorBidi"/>
                <w:bCs/>
                <w:sz w:val="24"/>
                <w:szCs w:val="24"/>
              </w:rPr>
              <w:t>ВЗК +</w:t>
            </w:r>
          </w:p>
        </w:tc>
        <w:tc>
          <w:tcPr>
            <w:tcW w:w="623" w:type="pct"/>
            <w:shd w:val="clear" w:color="auto" w:fill="FFFFFF" w:themeFill="background1"/>
          </w:tcPr>
          <w:p w14:paraId="563CA56C" w14:textId="77777777" w:rsidR="005C7948" w:rsidRPr="00C816C7" w:rsidRDefault="005C7948" w:rsidP="00D66E67">
            <w:pPr>
              <w:jc w:val="center"/>
              <w:rPr>
                <w:rFonts w:asciiTheme="majorBidi" w:hAnsiTheme="majorBidi" w:cstheme="majorBidi"/>
                <w:bCs/>
                <w:sz w:val="24"/>
                <w:szCs w:val="24"/>
              </w:rPr>
            </w:pPr>
            <w:r w:rsidRPr="00C816C7">
              <w:rPr>
                <w:rFonts w:asciiTheme="majorBidi" w:hAnsiTheme="majorBidi" w:cstheme="majorBidi"/>
                <w:bCs/>
                <w:sz w:val="24"/>
                <w:szCs w:val="24"/>
              </w:rPr>
              <w:t>ВЗК-</w:t>
            </w:r>
          </w:p>
        </w:tc>
        <w:tc>
          <w:tcPr>
            <w:tcW w:w="732" w:type="pct"/>
            <w:vMerge/>
            <w:shd w:val="clear" w:color="auto" w:fill="FFFFFF" w:themeFill="background1"/>
          </w:tcPr>
          <w:p w14:paraId="6FA301DD" w14:textId="77777777" w:rsidR="005C7948" w:rsidRPr="00D62A66" w:rsidRDefault="005C7948" w:rsidP="00D66E67">
            <w:pPr>
              <w:jc w:val="center"/>
              <w:rPr>
                <w:rFonts w:asciiTheme="majorBidi" w:hAnsiTheme="majorBidi" w:cstheme="majorBidi"/>
                <w:b/>
                <w:bCs/>
                <w:sz w:val="24"/>
                <w:szCs w:val="24"/>
              </w:rPr>
            </w:pPr>
          </w:p>
        </w:tc>
      </w:tr>
      <w:tr w:rsidR="005C7948" w:rsidRPr="005B2F24" w14:paraId="1B7BA2E8" w14:textId="77777777" w:rsidTr="00C816C7">
        <w:trPr>
          <w:trHeight w:val="60"/>
        </w:trPr>
        <w:tc>
          <w:tcPr>
            <w:tcW w:w="2786" w:type="pct"/>
            <w:shd w:val="clear" w:color="auto" w:fill="FFFFFF" w:themeFill="background1"/>
          </w:tcPr>
          <w:p w14:paraId="0F32F193"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 xml:space="preserve">Позитивные по комплексу </w:t>
            </w:r>
            <w:proofErr w:type="spellStart"/>
            <w:r w:rsidRPr="005B2F24">
              <w:rPr>
                <w:rFonts w:asciiTheme="majorBidi" w:hAnsiTheme="majorBidi" w:cstheme="majorBidi"/>
                <w:sz w:val="24"/>
                <w:szCs w:val="24"/>
              </w:rPr>
              <w:t>CalproQuest+</w:t>
            </w:r>
            <w:r>
              <w:rPr>
                <w:rFonts w:asciiTheme="majorBidi" w:hAnsiTheme="majorBidi" w:cstheme="majorBidi"/>
                <w:sz w:val="24"/>
                <w:szCs w:val="24"/>
              </w:rPr>
              <w:t>ФК</w:t>
            </w:r>
            <w:proofErr w:type="spellEnd"/>
          </w:p>
        </w:tc>
        <w:tc>
          <w:tcPr>
            <w:tcW w:w="858" w:type="pct"/>
            <w:shd w:val="clear" w:color="auto" w:fill="FFFFFF" w:themeFill="background1"/>
          </w:tcPr>
          <w:p w14:paraId="306A4ACD"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7</w:t>
            </w:r>
          </w:p>
        </w:tc>
        <w:tc>
          <w:tcPr>
            <w:tcW w:w="623" w:type="pct"/>
            <w:shd w:val="clear" w:color="auto" w:fill="FFFFFF" w:themeFill="background1"/>
          </w:tcPr>
          <w:p w14:paraId="78C46F5D"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1</w:t>
            </w:r>
          </w:p>
        </w:tc>
        <w:tc>
          <w:tcPr>
            <w:tcW w:w="732" w:type="pct"/>
            <w:shd w:val="clear" w:color="auto" w:fill="FFFFFF" w:themeFill="background1"/>
          </w:tcPr>
          <w:p w14:paraId="22F13B46"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8</w:t>
            </w:r>
          </w:p>
        </w:tc>
      </w:tr>
      <w:tr w:rsidR="005C7948" w:rsidRPr="005B2F24" w14:paraId="6E2E3CEF" w14:textId="77777777" w:rsidTr="00C816C7">
        <w:trPr>
          <w:trHeight w:val="323"/>
        </w:trPr>
        <w:tc>
          <w:tcPr>
            <w:tcW w:w="2786" w:type="pct"/>
            <w:shd w:val="clear" w:color="auto" w:fill="FFFFFF" w:themeFill="background1"/>
          </w:tcPr>
          <w:p w14:paraId="712553C7"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 xml:space="preserve">Негативные по комплексу </w:t>
            </w:r>
            <w:proofErr w:type="spellStart"/>
            <w:r w:rsidRPr="005B2F24">
              <w:rPr>
                <w:rFonts w:asciiTheme="majorBidi" w:hAnsiTheme="majorBidi" w:cstheme="majorBidi"/>
                <w:sz w:val="24"/>
                <w:szCs w:val="24"/>
              </w:rPr>
              <w:t>CalproQuest</w:t>
            </w:r>
            <w:r>
              <w:rPr>
                <w:rFonts w:asciiTheme="majorBidi" w:hAnsiTheme="majorBidi" w:cstheme="majorBidi"/>
                <w:sz w:val="24"/>
                <w:szCs w:val="24"/>
              </w:rPr>
              <w:t>+ФК</w:t>
            </w:r>
            <w:proofErr w:type="spellEnd"/>
          </w:p>
        </w:tc>
        <w:tc>
          <w:tcPr>
            <w:tcW w:w="858" w:type="pct"/>
            <w:shd w:val="clear" w:color="auto" w:fill="FFFFFF" w:themeFill="background1"/>
          </w:tcPr>
          <w:p w14:paraId="400BEDA8"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1</w:t>
            </w:r>
          </w:p>
        </w:tc>
        <w:tc>
          <w:tcPr>
            <w:tcW w:w="623" w:type="pct"/>
            <w:shd w:val="clear" w:color="auto" w:fill="FFFFFF" w:themeFill="background1"/>
          </w:tcPr>
          <w:p w14:paraId="24A92352"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31</w:t>
            </w:r>
          </w:p>
        </w:tc>
        <w:tc>
          <w:tcPr>
            <w:tcW w:w="732" w:type="pct"/>
            <w:shd w:val="clear" w:color="auto" w:fill="FFFFFF" w:themeFill="background1"/>
          </w:tcPr>
          <w:p w14:paraId="07BCB9BD"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32</w:t>
            </w:r>
          </w:p>
        </w:tc>
      </w:tr>
      <w:tr w:rsidR="005C7948" w:rsidRPr="005B2F24" w14:paraId="24D5B876" w14:textId="77777777" w:rsidTr="00C816C7">
        <w:trPr>
          <w:trHeight w:val="86"/>
        </w:trPr>
        <w:tc>
          <w:tcPr>
            <w:tcW w:w="2786" w:type="pct"/>
            <w:shd w:val="clear" w:color="auto" w:fill="FFFFFF" w:themeFill="background1"/>
          </w:tcPr>
          <w:p w14:paraId="7EE47C48" w14:textId="77777777" w:rsidR="005C7948" w:rsidRPr="005B2F24" w:rsidRDefault="005C7948" w:rsidP="00D66E67">
            <w:pPr>
              <w:rPr>
                <w:rFonts w:asciiTheme="majorBidi" w:hAnsiTheme="majorBidi" w:cstheme="majorBidi"/>
                <w:sz w:val="24"/>
                <w:szCs w:val="24"/>
              </w:rPr>
            </w:pPr>
            <w:r w:rsidRPr="005B2F24">
              <w:rPr>
                <w:rFonts w:asciiTheme="majorBidi" w:hAnsiTheme="majorBidi" w:cstheme="majorBidi"/>
                <w:sz w:val="24"/>
                <w:szCs w:val="24"/>
              </w:rPr>
              <w:t>Всего пациентов</w:t>
            </w:r>
          </w:p>
        </w:tc>
        <w:tc>
          <w:tcPr>
            <w:tcW w:w="858" w:type="pct"/>
            <w:shd w:val="clear" w:color="auto" w:fill="FFFFFF" w:themeFill="background1"/>
          </w:tcPr>
          <w:p w14:paraId="1E80BFE2"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8</w:t>
            </w:r>
          </w:p>
        </w:tc>
        <w:tc>
          <w:tcPr>
            <w:tcW w:w="623" w:type="pct"/>
            <w:shd w:val="clear" w:color="auto" w:fill="FFFFFF" w:themeFill="background1"/>
          </w:tcPr>
          <w:p w14:paraId="4C4DFFF7"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32</w:t>
            </w:r>
          </w:p>
        </w:tc>
        <w:tc>
          <w:tcPr>
            <w:tcW w:w="732" w:type="pct"/>
            <w:shd w:val="clear" w:color="auto" w:fill="FFFFFF" w:themeFill="background1"/>
          </w:tcPr>
          <w:p w14:paraId="67618FC7" w14:textId="77777777" w:rsidR="005C7948" w:rsidRPr="005B2F24" w:rsidRDefault="005C7948" w:rsidP="00D66E67">
            <w:pPr>
              <w:jc w:val="center"/>
              <w:rPr>
                <w:rFonts w:asciiTheme="majorBidi" w:hAnsiTheme="majorBidi" w:cstheme="majorBidi"/>
                <w:sz w:val="24"/>
                <w:szCs w:val="24"/>
              </w:rPr>
            </w:pPr>
            <w:r w:rsidRPr="005B2F24">
              <w:rPr>
                <w:rFonts w:asciiTheme="majorBidi" w:hAnsiTheme="majorBidi" w:cstheme="majorBidi"/>
                <w:sz w:val="24"/>
                <w:szCs w:val="24"/>
              </w:rPr>
              <w:t>40</w:t>
            </w:r>
          </w:p>
        </w:tc>
      </w:tr>
    </w:tbl>
    <w:p w14:paraId="36124150" w14:textId="77777777" w:rsidR="005C7948" w:rsidRDefault="005C7948" w:rsidP="005C7948">
      <w:pPr>
        <w:spacing w:after="0" w:line="240" w:lineRule="auto"/>
        <w:rPr>
          <w:rFonts w:asciiTheme="majorBidi" w:hAnsiTheme="majorBidi" w:cstheme="majorBidi"/>
          <w:sz w:val="28"/>
          <w:szCs w:val="28"/>
        </w:rPr>
      </w:pPr>
    </w:p>
    <w:p w14:paraId="7560679C" w14:textId="6CBBDF2E" w:rsidR="005C7948" w:rsidRDefault="005C7948" w:rsidP="005C7948">
      <w:pPr>
        <w:spacing w:after="0" w:line="240" w:lineRule="auto"/>
        <w:ind w:firstLine="567"/>
        <w:jc w:val="both"/>
        <w:rPr>
          <w:rFonts w:asciiTheme="majorBidi" w:hAnsiTheme="majorBidi" w:cstheme="majorBidi"/>
          <w:sz w:val="28"/>
          <w:szCs w:val="28"/>
        </w:rPr>
      </w:pPr>
      <w:r>
        <w:rPr>
          <w:rFonts w:asciiTheme="majorBidi" w:hAnsiTheme="majorBidi" w:cstheme="majorBidi"/>
          <w:sz w:val="28"/>
          <w:szCs w:val="28"/>
        </w:rPr>
        <w:t>По этим данным также были рассчитаны критерии оценки диагностического теста (</w:t>
      </w:r>
      <w:r w:rsidR="00C816C7">
        <w:rPr>
          <w:rFonts w:asciiTheme="majorBidi" w:hAnsiTheme="majorBidi" w:cstheme="majorBidi"/>
          <w:sz w:val="28"/>
          <w:szCs w:val="28"/>
        </w:rPr>
        <w:t>т</w:t>
      </w:r>
      <w:r>
        <w:rPr>
          <w:rFonts w:asciiTheme="majorBidi" w:hAnsiTheme="majorBidi" w:cstheme="majorBidi"/>
          <w:sz w:val="28"/>
          <w:szCs w:val="28"/>
        </w:rPr>
        <w:t xml:space="preserve">аблица </w:t>
      </w:r>
      <w:r w:rsidR="003854F5">
        <w:rPr>
          <w:rFonts w:asciiTheme="majorBidi" w:hAnsiTheme="majorBidi" w:cstheme="majorBidi"/>
          <w:sz w:val="28"/>
          <w:szCs w:val="28"/>
        </w:rPr>
        <w:t>5</w:t>
      </w:r>
      <w:r>
        <w:rPr>
          <w:rFonts w:asciiTheme="majorBidi" w:hAnsiTheme="majorBidi" w:cstheme="majorBidi"/>
          <w:sz w:val="28"/>
          <w:szCs w:val="28"/>
        </w:rPr>
        <w:t>).</w:t>
      </w:r>
    </w:p>
    <w:p w14:paraId="0E73CBCD" w14:textId="77777777" w:rsidR="005C7948" w:rsidRDefault="005C7948" w:rsidP="005C7948">
      <w:pPr>
        <w:spacing w:after="0" w:line="240" w:lineRule="auto"/>
        <w:ind w:firstLine="567"/>
        <w:jc w:val="both"/>
        <w:rPr>
          <w:rFonts w:asciiTheme="majorBidi" w:hAnsiTheme="majorBidi" w:cstheme="majorBidi"/>
          <w:sz w:val="28"/>
          <w:szCs w:val="28"/>
        </w:rPr>
      </w:pPr>
    </w:p>
    <w:p w14:paraId="0B5E4254" w14:textId="7E6DDEB2" w:rsidR="005C7948" w:rsidRDefault="005C7948" w:rsidP="005C7948">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Таблица </w:t>
      </w:r>
      <w:r w:rsidR="009E0D9E">
        <w:rPr>
          <w:rFonts w:asciiTheme="majorBidi" w:hAnsiTheme="majorBidi" w:cstheme="majorBidi"/>
          <w:sz w:val="28"/>
          <w:szCs w:val="28"/>
        </w:rPr>
        <w:t>5</w:t>
      </w:r>
      <w:r>
        <w:rPr>
          <w:rFonts w:asciiTheme="majorBidi" w:hAnsiTheme="majorBidi" w:cstheme="majorBidi"/>
          <w:sz w:val="28"/>
          <w:szCs w:val="28"/>
        </w:rPr>
        <w:t xml:space="preserve"> – Оценка </w:t>
      </w:r>
      <w:r w:rsidRPr="00DA3986">
        <w:rPr>
          <w:rFonts w:asciiTheme="majorBidi" w:hAnsiTheme="majorBidi" w:cstheme="majorBidi"/>
          <w:sz w:val="28"/>
          <w:szCs w:val="28"/>
        </w:rPr>
        <w:t>комплекс</w:t>
      </w:r>
      <w:r>
        <w:rPr>
          <w:rFonts w:asciiTheme="majorBidi" w:hAnsiTheme="majorBidi" w:cstheme="majorBidi"/>
          <w:sz w:val="28"/>
          <w:szCs w:val="28"/>
        </w:rPr>
        <w:t>а</w:t>
      </w:r>
      <w:r w:rsidRPr="00DA3986">
        <w:rPr>
          <w:rFonts w:asciiTheme="majorBidi" w:hAnsiTheme="majorBidi" w:cstheme="majorBidi"/>
          <w:sz w:val="28"/>
          <w:szCs w:val="28"/>
        </w:rPr>
        <w:t xml:space="preserve"> CalproQuest+ фекальный </w:t>
      </w:r>
      <w:proofErr w:type="spellStart"/>
      <w:r w:rsidRPr="00DA3986">
        <w:rPr>
          <w:rFonts w:asciiTheme="majorBidi" w:hAnsiTheme="majorBidi" w:cstheme="majorBidi"/>
          <w:sz w:val="28"/>
          <w:szCs w:val="28"/>
        </w:rPr>
        <w:t>кальпротектин</w:t>
      </w:r>
      <w:proofErr w:type="spellEnd"/>
      <w:r w:rsidR="00C816C7">
        <w:rPr>
          <w:rFonts w:asciiTheme="majorBidi" w:hAnsiTheme="majorBidi" w:cstheme="majorBidi"/>
          <w:sz w:val="28"/>
          <w:szCs w:val="28"/>
        </w:rPr>
        <w:t>\</w:t>
      </w:r>
    </w:p>
    <w:p w14:paraId="58053D96" w14:textId="77777777" w:rsidR="00C816C7" w:rsidRPr="00C816C7" w:rsidRDefault="00C816C7" w:rsidP="005C7948">
      <w:pPr>
        <w:spacing w:after="0" w:line="240" w:lineRule="auto"/>
        <w:jc w:val="both"/>
        <w:rPr>
          <w:rFonts w:asciiTheme="majorBidi" w:hAnsiTheme="majorBidi" w:cstheme="majorBidi"/>
          <w:sz w:val="16"/>
          <w:szCs w:val="16"/>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223"/>
        <w:gridCol w:w="1276"/>
        <w:gridCol w:w="2090"/>
      </w:tblGrid>
      <w:tr w:rsidR="005C7948" w:rsidRPr="004825F8" w14:paraId="7F639F35" w14:textId="77777777" w:rsidTr="00C816C7">
        <w:trPr>
          <w:trHeight w:val="30"/>
        </w:trPr>
        <w:tc>
          <w:tcPr>
            <w:tcW w:w="6223" w:type="dxa"/>
            <w:shd w:val="clear" w:color="auto" w:fill="FFFFFF" w:themeFill="background1"/>
            <w:tcMar>
              <w:top w:w="30" w:type="dxa"/>
              <w:left w:w="120" w:type="dxa"/>
              <w:bottom w:w="15" w:type="dxa"/>
              <w:right w:w="120" w:type="dxa"/>
            </w:tcMar>
            <w:vAlign w:val="center"/>
            <w:hideMark/>
          </w:tcPr>
          <w:p w14:paraId="3A23559A" w14:textId="77777777"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Показатель</w:t>
            </w:r>
          </w:p>
        </w:tc>
        <w:tc>
          <w:tcPr>
            <w:tcW w:w="1276" w:type="dxa"/>
            <w:shd w:val="clear" w:color="auto" w:fill="FFFFFF" w:themeFill="background1"/>
            <w:tcMar>
              <w:top w:w="30" w:type="dxa"/>
              <w:left w:w="120" w:type="dxa"/>
              <w:bottom w:w="15" w:type="dxa"/>
              <w:right w:w="120" w:type="dxa"/>
            </w:tcMar>
            <w:vAlign w:val="center"/>
            <w:hideMark/>
          </w:tcPr>
          <w:p w14:paraId="7897BA8D" w14:textId="77777777"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Значение</w:t>
            </w:r>
          </w:p>
        </w:tc>
        <w:tc>
          <w:tcPr>
            <w:tcW w:w="2090" w:type="dxa"/>
            <w:shd w:val="clear" w:color="auto" w:fill="FFFFFF" w:themeFill="background1"/>
            <w:tcMar>
              <w:top w:w="30" w:type="dxa"/>
              <w:left w:w="120" w:type="dxa"/>
              <w:bottom w:w="15" w:type="dxa"/>
              <w:right w:w="120" w:type="dxa"/>
            </w:tcMar>
            <w:vAlign w:val="center"/>
            <w:hideMark/>
          </w:tcPr>
          <w:p w14:paraId="6FDCA99B" w14:textId="77777777" w:rsidR="005C7948" w:rsidRPr="00C816C7" w:rsidRDefault="005C7948"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95% ДИ</w:t>
            </w:r>
          </w:p>
        </w:tc>
      </w:tr>
      <w:tr w:rsidR="00F5499C" w:rsidRPr="004825F8" w14:paraId="1DFA796F" w14:textId="77777777" w:rsidTr="00C816C7">
        <w:trPr>
          <w:trHeight w:val="30"/>
        </w:trPr>
        <w:tc>
          <w:tcPr>
            <w:tcW w:w="6223" w:type="dxa"/>
            <w:shd w:val="clear" w:color="auto" w:fill="FFFFFF" w:themeFill="background1"/>
            <w:tcMar>
              <w:top w:w="30" w:type="dxa"/>
              <w:left w:w="120" w:type="dxa"/>
              <w:bottom w:w="15" w:type="dxa"/>
              <w:right w:w="120" w:type="dxa"/>
            </w:tcMar>
            <w:vAlign w:val="center"/>
          </w:tcPr>
          <w:p w14:paraId="05DC3863" w14:textId="2D116002" w:rsidR="00F5499C" w:rsidRPr="00C816C7" w:rsidRDefault="00F5499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1</w:t>
            </w:r>
          </w:p>
        </w:tc>
        <w:tc>
          <w:tcPr>
            <w:tcW w:w="1276" w:type="dxa"/>
            <w:shd w:val="clear" w:color="auto" w:fill="FFFFFF" w:themeFill="background1"/>
            <w:tcMar>
              <w:top w:w="30" w:type="dxa"/>
              <w:left w:w="120" w:type="dxa"/>
              <w:bottom w:w="15" w:type="dxa"/>
              <w:right w:w="120" w:type="dxa"/>
            </w:tcMar>
            <w:vAlign w:val="center"/>
          </w:tcPr>
          <w:p w14:paraId="6C6BDD8B" w14:textId="0E9CF30D" w:rsidR="00F5499C" w:rsidRPr="00C816C7" w:rsidRDefault="00F5499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2</w:t>
            </w:r>
          </w:p>
        </w:tc>
        <w:tc>
          <w:tcPr>
            <w:tcW w:w="2090" w:type="dxa"/>
            <w:shd w:val="clear" w:color="auto" w:fill="FFFFFF" w:themeFill="background1"/>
            <w:tcMar>
              <w:top w:w="30" w:type="dxa"/>
              <w:left w:w="120" w:type="dxa"/>
              <w:bottom w:w="15" w:type="dxa"/>
              <w:right w:w="120" w:type="dxa"/>
            </w:tcMar>
            <w:vAlign w:val="center"/>
          </w:tcPr>
          <w:p w14:paraId="011F0474" w14:textId="3624EC0A" w:rsidR="00F5499C" w:rsidRPr="00C816C7" w:rsidRDefault="00F5499C" w:rsidP="00C816C7">
            <w:pPr>
              <w:spacing w:after="0" w:line="240" w:lineRule="auto"/>
              <w:jc w:val="center"/>
              <w:rPr>
                <w:rFonts w:asciiTheme="majorBidi" w:eastAsia="Times New Roman" w:hAnsiTheme="majorBidi" w:cstheme="majorBidi"/>
                <w:bCs/>
                <w:color w:val="000000"/>
                <w:sz w:val="24"/>
                <w:szCs w:val="24"/>
                <w:lang w:eastAsia="ru-RU"/>
              </w:rPr>
            </w:pPr>
            <w:r w:rsidRPr="00C816C7">
              <w:rPr>
                <w:rFonts w:asciiTheme="majorBidi" w:eastAsia="Times New Roman" w:hAnsiTheme="majorBidi" w:cstheme="majorBidi"/>
                <w:bCs/>
                <w:color w:val="000000"/>
                <w:sz w:val="24"/>
                <w:szCs w:val="24"/>
                <w:lang w:eastAsia="ru-RU"/>
              </w:rPr>
              <w:t>3</w:t>
            </w:r>
          </w:p>
        </w:tc>
      </w:tr>
      <w:tr w:rsidR="005C7948" w:rsidRPr="004825F8" w14:paraId="06C69A45" w14:textId="77777777" w:rsidTr="00C816C7">
        <w:tc>
          <w:tcPr>
            <w:tcW w:w="6223" w:type="dxa"/>
            <w:shd w:val="clear" w:color="auto" w:fill="FFFFFF" w:themeFill="background1"/>
            <w:tcMar>
              <w:top w:w="30" w:type="dxa"/>
              <w:left w:w="120" w:type="dxa"/>
              <w:bottom w:w="15" w:type="dxa"/>
              <w:right w:w="120" w:type="dxa"/>
            </w:tcMar>
            <w:vAlign w:val="center"/>
            <w:hideMark/>
          </w:tcPr>
          <w:p w14:paraId="2BDFB6DB" w14:textId="77777777" w:rsidR="005C7948" w:rsidRPr="004825F8" w:rsidRDefault="005C7948" w:rsidP="00D66E67">
            <w:pPr>
              <w:spacing w:after="0" w:line="240" w:lineRule="auto"/>
              <w:rPr>
                <w:rFonts w:asciiTheme="majorBidi" w:eastAsia="Times New Roman" w:hAnsiTheme="majorBidi" w:cstheme="majorBidi"/>
                <w:color w:val="000000"/>
                <w:sz w:val="24"/>
                <w:szCs w:val="24"/>
                <w:lang w:eastAsia="ru-RU"/>
              </w:rPr>
            </w:pPr>
            <w:bookmarkStart w:id="0" w:name="_Hlk64676090"/>
            <w:r>
              <w:rPr>
                <w:rFonts w:asciiTheme="majorBidi" w:eastAsia="Times New Roman" w:hAnsiTheme="majorBidi" w:cstheme="majorBidi"/>
                <w:color w:val="000000"/>
                <w:sz w:val="24"/>
                <w:szCs w:val="24"/>
                <w:lang w:eastAsia="ru-RU"/>
              </w:rPr>
              <w:t>Чувствительность</w:t>
            </w:r>
          </w:p>
        </w:tc>
        <w:tc>
          <w:tcPr>
            <w:tcW w:w="1276" w:type="dxa"/>
            <w:shd w:val="clear" w:color="auto" w:fill="FFFFFF" w:themeFill="background1"/>
            <w:tcMar>
              <w:top w:w="30" w:type="dxa"/>
              <w:left w:w="120" w:type="dxa"/>
              <w:bottom w:w="15" w:type="dxa"/>
              <w:right w:w="120" w:type="dxa"/>
            </w:tcMar>
            <w:vAlign w:val="center"/>
            <w:hideMark/>
          </w:tcPr>
          <w:p w14:paraId="4076BA1D" w14:textId="77777777" w:rsidR="005C7948" w:rsidRPr="000122BB" w:rsidRDefault="005C7948" w:rsidP="00D66E67">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87.50%</w:t>
            </w:r>
          </w:p>
        </w:tc>
        <w:tc>
          <w:tcPr>
            <w:tcW w:w="2090" w:type="dxa"/>
            <w:shd w:val="clear" w:color="auto" w:fill="FFFFFF" w:themeFill="background1"/>
            <w:tcMar>
              <w:top w:w="30" w:type="dxa"/>
              <w:left w:w="120" w:type="dxa"/>
              <w:bottom w:w="15" w:type="dxa"/>
              <w:right w:w="120" w:type="dxa"/>
            </w:tcMar>
            <w:vAlign w:val="center"/>
            <w:hideMark/>
          </w:tcPr>
          <w:p w14:paraId="25CEBA1C" w14:textId="13502095" w:rsidR="005C7948" w:rsidRPr="000122BB" w:rsidRDefault="005C7948"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47.35</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99.68%</w:t>
            </w:r>
          </w:p>
        </w:tc>
      </w:tr>
      <w:tr w:rsidR="005C7948" w:rsidRPr="004825F8" w14:paraId="508473B2" w14:textId="77777777" w:rsidTr="00C816C7">
        <w:tc>
          <w:tcPr>
            <w:tcW w:w="6223" w:type="dxa"/>
            <w:tcBorders>
              <w:bottom w:val="single" w:sz="4" w:space="0" w:color="auto"/>
            </w:tcBorders>
            <w:shd w:val="clear" w:color="auto" w:fill="FFFFFF" w:themeFill="background1"/>
            <w:tcMar>
              <w:top w:w="30" w:type="dxa"/>
              <w:left w:w="120" w:type="dxa"/>
              <w:bottom w:w="15" w:type="dxa"/>
              <w:right w:w="120" w:type="dxa"/>
            </w:tcMar>
            <w:vAlign w:val="center"/>
            <w:hideMark/>
          </w:tcPr>
          <w:p w14:paraId="0C18F13B" w14:textId="77777777" w:rsidR="005C7948" w:rsidRPr="004825F8" w:rsidRDefault="005C7948"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Специфичность</w:t>
            </w:r>
          </w:p>
        </w:tc>
        <w:tc>
          <w:tcPr>
            <w:tcW w:w="1276" w:type="dxa"/>
            <w:tcBorders>
              <w:bottom w:val="single" w:sz="4" w:space="0" w:color="auto"/>
            </w:tcBorders>
            <w:shd w:val="clear" w:color="auto" w:fill="FFFFFF" w:themeFill="background1"/>
            <w:tcMar>
              <w:top w:w="30" w:type="dxa"/>
              <w:left w:w="120" w:type="dxa"/>
              <w:bottom w:w="15" w:type="dxa"/>
              <w:right w:w="120" w:type="dxa"/>
            </w:tcMar>
            <w:vAlign w:val="center"/>
            <w:hideMark/>
          </w:tcPr>
          <w:p w14:paraId="33EB25B2" w14:textId="77777777" w:rsidR="005C7948" w:rsidRPr="000122BB" w:rsidRDefault="005C7948" w:rsidP="00D66E67">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96.88%</w:t>
            </w:r>
          </w:p>
        </w:tc>
        <w:tc>
          <w:tcPr>
            <w:tcW w:w="2090" w:type="dxa"/>
            <w:tcBorders>
              <w:bottom w:val="single" w:sz="4" w:space="0" w:color="auto"/>
            </w:tcBorders>
            <w:shd w:val="clear" w:color="auto" w:fill="FFFFFF" w:themeFill="background1"/>
            <w:tcMar>
              <w:top w:w="30" w:type="dxa"/>
              <w:left w:w="120" w:type="dxa"/>
              <w:bottom w:w="15" w:type="dxa"/>
              <w:right w:w="120" w:type="dxa"/>
            </w:tcMar>
            <w:vAlign w:val="center"/>
            <w:hideMark/>
          </w:tcPr>
          <w:p w14:paraId="5F11FF85" w14:textId="3F6871AB" w:rsidR="005C7948" w:rsidRPr="000122BB" w:rsidRDefault="005C7948"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83.78</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99.92%</w:t>
            </w:r>
          </w:p>
        </w:tc>
      </w:tr>
      <w:tr w:rsidR="005C7948" w:rsidRPr="004825F8" w14:paraId="502CCA6B" w14:textId="77777777" w:rsidTr="00C816C7">
        <w:tc>
          <w:tcPr>
            <w:tcW w:w="6223" w:type="dxa"/>
            <w:shd w:val="clear" w:color="auto" w:fill="FFFFFF" w:themeFill="background1"/>
            <w:tcMar>
              <w:top w:w="30" w:type="dxa"/>
              <w:left w:w="120" w:type="dxa"/>
              <w:bottom w:w="15" w:type="dxa"/>
              <w:right w:w="120" w:type="dxa"/>
            </w:tcMar>
            <w:vAlign w:val="center"/>
            <w:hideMark/>
          </w:tcPr>
          <w:p w14:paraId="04576077" w14:textId="77777777" w:rsidR="005C7948" w:rsidRPr="004825F8" w:rsidRDefault="005C7948"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Отношение правдоподобия положительного результата</w:t>
            </w:r>
          </w:p>
        </w:tc>
        <w:tc>
          <w:tcPr>
            <w:tcW w:w="1276" w:type="dxa"/>
            <w:shd w:val="clear" w:color="auto" w:fill="FFFFFF" w:themeFill="background1"/>
            <w:tcMar>
              <w:top w:w="30" w:type="dxa"/>
              <w:left w:w="120" w:type="dxa"/>
              <w:bottom w:w="15" w:type="dxa"/>
              <w:right w:w="120" w:type="dxa"/>
            </w:tcMar>
            <w:vAlign w:val="center"/>
            <w:hideMark/>
          </w:tcPr>
          <w:p w14:paraId="271C5ED1" w14:textId="77777777" w:rsidR="005C7948" w:rsidRPr="000122BB" w:rsidRDefault="005C7948" w:rsidP="00D66E67">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28.00</w:t>
            </w:r>
          </w:p>
        </w:tc>
        <w:tc>
          <w:tcPr>
            <w:tcW w:w="2090" w:type="dxa"/>
            <w:shd w:val="clear" w:color="auto" w:fill="FFFFFF" w:themeFill="background1"/>
            <w:tcMar>
              <w:top w:w="30" w:type="dxa"/>
              <w:left w:w="120" w:type="dxa"/>
              <w:bottom w:w="15" w:type="dxa"/>
              <w:right w:w="120" w:type="dxa"/>
            </w:tcMar>
            <w:vAlign w:val="center"/>
            <w:hideMark/>
          </w:tcPr>
          <w:p w14:paraId="066E4A80" w14:textId="5F42178D" w:rsidR="005C7948" w:rsidRPr="000122BB" w:rsidRDefault="005C7948"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4.00</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196.18</w:t>
            </w:r>
          </w:p>
        </w:tc>
      </w:tr>
      <w:tr w:rsidR="00C816C7" w:rsidRPr="004825F8" w14:paraId="467BA9DB" w14:textId="77777777" w:rsidTr="00C816C7">
        <w:tc>
          <w:tcPr>
            <w:tcW w:w="6223" w:type="dxa"/>
            <w:shd w:val="clear" w:color="auto" w:fill="FFFFFF" w:themeFill="background1"/>
            <w:tcMar>
              <w:top w:w="30" w:type="dxa"/>
              <w:left w:w="120" w:type="dxa"/>
              <w:bottom w:w="15" w:type="dxa"/>
              <w:right w:w="120" w:type="dxa"/>
            </w:tcMar>
            <w:vAlign w:val="center"/>
          </w:tcPr>
          <w:p w14:paraId="4A6396F7" w14:textId="4E960FD3" w:rsidR="00C816C7" w:rsidRDefault="00C816C7" w:rsidP="00D66E67">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Отношение правдоподобия отрицательного результата</w:t>
            </w:r>
          </w:p>
        </w:tc>
        <w:tc>
          <w:tcPr>
            <w:tcW w:w="1276" w:type="dxa"/>
            <w:shd w:val="clear" w:color="auto" w:fill="FFFFFF" w:themeFill="background1"/>
            <w:tcMar>
              <w:top w:w="30" w:type="dxa"/>
              <w:left w:w="120" w:type="dxa"/>
              <w:bottom w:w="15" w:type="dxa"/>
              <w:right w:w="120" w:type="dxa"/>
            </w:tcMar>
            <w:vAlign w:val="center"/>
          </w:tcPr>
          <w:p w14:paraId="69A3659C" w14:textId="6DE9E5CB" w:rsidR="00C816C7" w:rsidRPr="000122BB" w:rsidRDefault="00C816C7" w:rsidP="00D66E67">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0.13</w:t>
            </w:r>
          </w:p>
        </w:tc>
        <w:tc>
          <w:tcPr>
            <w:tcW w:w="2090" w:type="dxa"/>
            <w:shd w:val="clear" w:color="auto" w:fill="FFFFFF" w:themeFill="background1"/>
            <w:tcMar>
              <w:top w:w="30" w:type="dxa"/>
              <w:left w:w="120" w:type="dxa"/>
              <w:bottom w:w="15" w:type="dxa"/>
              <w:right w:w="120" w:type="dxa"/>
            </w:tcMar>
            <w:vAlign w:val="center"/>
          </w:tcPr>
          <w:p w14:paraId="3C7DF062" w14:textId="4096D4D7" w:rsidR="00C816C7" w:rsidRPr="000122BB" w:rsidRDefault="00C816C7"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0.02</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0.81</w:t>
            </w:r>
          </w:p>
        </w:tc>
      </w:tr>
      <w:tr w:rsidR="00C816C7" w:rsidRPr="004825F8" w14:paraId="53CBC23E" w14:textId="77777777" w:rsidTr="00C816C7">
        <w:tc>
          <w:tcPr>
            <w:tcW w:w="6223" w:type="dxa"/>
            <w:tcBorders>
              <w:bottom w:val="nil"/>
            </w:tcBorders>
            <w:shd w:val="clear" w:color="auto" w:fill="FFFFFF" w:themeFill="background1"/>
            <w:tcMar>
              <w:top w:w="30" w:type="dxa"/>
              <w:left w:w="120" w:type="dxa"/>
              <w:bottom w:w="15" w:type="dxa"/>
              <w:right w:w="120" w:type="dxa"/>
            </w:tcMar>
            <w:vAlign w:val="center"/>
          </w:tcPr>
          <w:p w14:paraId="7723A3C3" w14:textId="53A7D38D" w:rsidR="00C816C7" w:rsidRDefault="00C816C7" w:rsidP="00D66E67">
            <w:pPr>
              <w:spacing w:after="0" w:line="240" w:lineRule="auto"/>
              <w:rPr>
                <w:rFonts w:asciiTheme="majorBidi" w:eastAsia="Times New Roman" w:hAnsiTheme="majorBidi" w:cstheme="majorBidi"/>
                <w:color w:val="000000"/>
                <w:sz w:val="24"/>
                <w:szCs w:val="24"/>
                <w:lang w:eastAsia="ru-RU"/>
              </w:rPr>
            </w:pPr>
            <w:proofErr w:type="spellStart"/>
            <w:r>
              <w:rPr>
                <w:rFonts w:asciiTheme="majorBidi" w:eastAsia="Times New Roman" w:hAnsiTheme="majorBidi" w:cstheme="majorBidi"/>
                <w:color w:val="000000"/>
                <w:sz w:val="24"/>
                <w:szCs w:val="24"/>
                <w:lang w:eastAsia="ru-RU"/>
              </w:rPr>
              <w:t>Превалентность</w:t>
            </w:r>
            <w:proofErr w:type="spellEnd"/>
            <w:r w:rsidRPr="004825F8">
              <w:rPr>
                <w:rFonts w:asciiTheme="majorBidi" w:eastAsia="Times New Roman" w:hAnsiTheme="majorBidi" w:cstheme="majorBidi"/>
                <w:color w:val="000000"/>
                <w:sz w:val="24"/>
                <w:szCs w:val="24"/>
                <w:lang w:eastAsia="ru-RU"/>
              </w:rPr>
              <w:t xml:space="preserve"> (*)</w:t>
            </w:r>
          </w:p>
        </w:tc>
        <w:tc>
          <w:tcPr>
            <w:tcW w:w="1276" w:type="dxa"/>
            <w:tcBorders>
              <w:bottom w:val="nil"/>
            </w:tcBorders>
            <w:shd w:val="clear" w:color="auto" w:fill="FFFFFF" w:themeFill="background1"/>
            <w:tcMar>
              <w:top w:w="30" w:type="dxa"/>
              <w:left w:w="120" w:type="dxa"/>
              <w:bottom w:w="15" w:type="dxa"/>
              <w:right w:w="120" w:type="dxa"/>
            </w:tcMar>
            <w:vAlign w:val="center"/>
          </w:tcPr>
          <w:p w14:paraId="2D4E5BD0" w14:textId="686B9BFE" w:rsidR="00C816C7" w:rsidRPr="000122BB" w:rsidRDefault="00C816C7" w:rsidP="00D66E67">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20.00%</w:t>
            </w:r>
          </w:p>
        </w:tc>
        <w:tc>
          <w:tcPr>
            <w:tcW w:w="2090" w:type="dxa"/>
            <w:tcBorders>
              <w:bottom w:val="nil"/>
            </w:tcBorders>
            <w:shd w:val="clear" w:color="auto" w:fill="FFFFFF" w:themeFill="background1"/>
            <w:tcMar>
              <w:top w:w="30" w:type="dxa"/>
              <w:left w:w="120" w:type="dxa"/>
              <w:bottom w:w="15" w:type="dxa"/>
              <w:right w:w="120" w:type="dxa"/>
            </w:tcMar>
            <w:vAlign w:val="center"/>
          </w:tcPr>
          <w:p w14:paraId="3225160D" w14:textId="594D36AE" w:rsidR="00C816C7" w:rsidRPr="000122BB" w:rsidRDefault="00C816C7"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9.05</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35.65%</w:t>
            </w:r>
          </w:p>
        </w:tc>
      </w:tr>
      <w:bookmarkEnd w:id="0"/>
    </w:tbl>
    <w:p w14:paraId="790A1E1E" w14:textId="77777777" w:rsidR="00C816C7" w:rsidRDefault="00C816C7" w:rsidP="00F5499C">
      <w:pPr>
        <w:spacing w:after="0" w:line="240" w:lineRule="auto"/>
        <w:jc w:val="right"/>
        <w:rPr>
          <w:rFonts w:asciiTheme="majorBidi" w:hAnsiTheme="majorBidi" w:cstheme="majorBidi"/>
          <w:sz w:val="28"/>
          <w:szCs w:val="28"/>
        </w:rPr>
      </w:pPr>
    </w:p>
    <w:p w14:paraId="36D727B3" w14:textId="26DC1C46" w:rsidR="005C7948" w:rsidRDefault="00F5499C" w:rsidP="00C816C7">
      <w:pPr>
        <w:spacing w:after="0" w:line="240" w:lineRule="auto"/>
        <w:ind w:hanging="112"/>
        <w:jc w:val="both"/>
        <w:rPr>
          <w:rFonts w:asciiTheme="majorBidi" w:hAnsiTheme="majorBidi" w:cstheme="majorBidi"/>
          <w:sz w:val="28"/>
          <w:szCs w:val="28"/>
        </w:rPr>
      </w:pPr>
      <w:r>
        <w:rPr>
          <w:rFonts w:asciiTheme="majorBidi" w:hAnsiTheme="majorBidi" w:cstheme="majorBidi"/>
          <w:sz w:val="28"/>
          <w:szCs w:val="28"/>
        </w:rPr>
        <w:t>Продолжение таблицы 5</w:t>
      </w:r>
    </w:p>
    <w:p w14:paraId="14324BA1" w14:textId="77777777" w:rsidR="00C816C7" w:rsidRPr="00C816C7" w:rsidRDefault="00C816C7" w:rsidP="00C816C7">
      <w:pPr>
        <w:spacing w:after="0" w:line="240" w:lineRule="auto"/>
        <w:ind w:hanging="112"/>
        <w:jc w:val="both"/>
        <w:rPr>
          <w:rFonts w:asciiTheme="majorBidi" w:hAnsiTheme="majorBidi" w:cstheme="majorBid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244"/>
        <w:gridCol w:w="1038"/>
        <w:gridCol w:w="2455"/>
      </w:tblGrid>
      <w:tr w:rsidR="00F5499C" w:rsidRPr="004825F8" w14:paraId="521FFB95" w14:textId="77777777" w:rsidTr="00EE7D9F">
        <w:tc>
          <w:tcPr>
            <w:tcW w:w="0" w:type="auto"/>
            <w:shd w:val="clear" w:color="auto" w:fill="FFFFFF" w:themeFill="background1"/>
            <w:tcMar>
              <w:top w:w="30" w:type="dxa"/>
              <w:left w:w="120" w:type="dxa"/>
              <w:bottom w:w="15" w:type="dxa"/>
              <w:right w:w="120" w:type="dxa"/>
            </w:tcMar>
            <w:vAlign w:val="center"/>
          </w:tcPr>
          <w:p w14:paraId="09042969" w14:textId="337F6A0F" w:rsidR="00F5499C" w:rsidRPr="004825F8" w:rsidRDefault="00C816C7" w:rsidP="00C816C7">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w:t>
            </w:r>
          </w:p>
        </w:tc>
        <w:tc>
          <w:tcPr>
            <w:tcW w:w="1038" w:type="dxa"/>
            <w:shd w:val="clear" w:color="auto" w:fill="FFFFFF" w:themeFill="background1"/>
            <w:tcMar>
              <w:top w:w="30" w:type="dxa"/>
              <w:left w:w="120" w:type="dxa"/>
              <w:bottom w:w="15" w:type="dxa"/>
              <w:right w:w="120" w:type="dxa"/>
            </w:tcMar>
            <w:vAlign w:val="center"/>
          </w:tcPr>
          <w:p w14:paraId="7FB54BDA" w14:textId="3A1495AB" w:rsidR="00F5499C" w:rsidRPr="000122BB" w:rsidRDefault="00C816C7" w:rsidP="00C816C7">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w:t>
            </w:r>
          </w:p>
        </w:tc>
        <w:tc>
          <w:tcPr>
            <w:tcW w:w="2455" w:type="dxa"/>
            <w:shd w:val="clear" w:color="auto" w:fill="FFFFFF" w:themeFill="background1"/>
            <w:tcMar>
              <w:top w:w="30" w:type="dxa"/>
              <w:left w:w="120" w:type="dxa"/>
              <w:bottom w:w="15" w:type="dxa"/>
              <w:right w:w="120" w:type="dxa"/>
            </w:tcMar>
            <w:vAlign w:val="center"/>
          </w:tcPr>
          <w:p w14:paraId="692BD890" w14:textId="42BEA141" w:rsidR="00F5499C" w:rsidRPr="000122BB" w:rsidRDefault="00C816C7" w:rsidP="00C816C7">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w:t>
            </w:r>
          </w:p>
        </w:tc>
      </w:tr>
      <w:tr w:rsidR="00F5499C" w:rsidRPr="004825F8" w14:paraId="6A098111" w14:textId="77777777" w:rsidTr="00EE7D9F">
        <w:tc>
          <w:tcPr>
            <w:tcW w:w="0" w:type="auto"/>
            <w:shd w:val="clear" w:color="auto" w:fill="FFFFFF" w:themeFill="background1"/>
            <w:tcMar>
              <w:top w:w="30" w:type="dxa"/>
              <w:left w:w="120" w:type="dxa"/>
              <w:bottom w:w="15" w:type="dxa"/>
              <w:right w:w="120" w:type="dxa"/>
            </w:tcMar>
            <w:vAlign w:val="center"/>
            <w:hideMark/>
          </w:tcPr>
          <w:p w14:paraId="300352DB" w14:textId="77777777" w:rsidR="00F5499C" w:rsidRPr="004825F8" w:rsidRDefault="00F5499C" w:rsidP="00172FF4">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 xml:space="preserve">Прогностическая ценность положительного результата </w:t>
            </w:r>
            <w:r w:rsidRPr="004825F8">
              <w:rPr>
                <w:rFonts w:asciiTheme="majorBidi" w:eastAsia="Times New Roman" w:hAnsiTheme="majorBidi" w:cstheme="majorBidi"/>
                <w:color w:val="000000"/>
                <w:sz w:val="24"/>
                <w:szCs w:val="24"/>
                <w:lang w:eastAsia="ru-RU"/>
              </w:rPr>
              <w:t>(*)</w:t>
            </w:r>
          </w:p>
        </w:tc>
        <w:tc>
          <w:tcPr>
            <w:tcW w:w="1038" w:type="dxa"/>
            <w:shd w:val="clear" w:color="auto" w:fill="FFFFFF" w:themeFill="background1"/>
            <w:tcMar>
              <w:top w:w="30" w:type="dxa"/>
              <w:left w:w="120" w:type="dxa"/>
              <w:bottom w:w="15" w:type="dxa"/>
              <w:right w:w="120" w:type="dxa"/>
            </w:tcMar>
            <w:vAlign w:val="center"/>
            <w:hideMark/>
          </w:tcPr>
          <w:p w14:paraId="0A8E593A" w14:textId="77777777" w:rsidR="00F5499C" w:rsidRPr="000122BB" w:rsidRDefault="00F5499C" w:rsidP="00172FF4">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87.50%</w:t>
            </w:r>
          </w:p>
        </w:tc>
        <w:tc>
          <w:tcPr>
            <w:tcW w:w="2455" w:type="dxa"/>
            <w:shd w:val="clear" w:color="auto" w:fill="FFFFFF" w:themeFill="background1"/>
            <w:tcMar>
              <w:top w:w="30" w:type="dxa"/>
              <w:left w:w="120" w:type="dxa"/>
              <w:bottom w:w="15" w:type="dxa"/>
              <w:right w:w="120" w:type="dxa"/>
            </w:tcMar>
            <w:vAlign w:val="center"/>
            <w:hideMark/>
          </w:tcPr>
          <w:p w14:paraId="1201CC5B" w14:textId="4DC6DD8A" w:rsidR="00F5499C" w:rsidRPr="000122BB" w:rsidRDefault="00F5499C"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49.98</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98.00%</w:t>
            </w:r>
          </w:p>
        </w:tc>
      </w:tr>
      <w:tr w:rsidR="00F5499C" w:rsidRPr="004825F8" w14:paraId="72A32521" w14:textId="77777777" w:rsidTr="00EE7D9F">
        <w:tc>
          <w:tcPr>
            <w:tcW w:w="0" w:type="auto"/>
            <w:shd w:val="clear" w:color="auto" w:fill="FFFFFF" w:themeFill="background1"/>
            <w:tcMar>
              <w:top w:w="30" w:type="dxa"/>
              <w:left w:w="120" w:type="dxa"/>
              <w:bottom w:w="15" w:type="dxa"/>
              <w:right w:w="120" w:type="dxa"/>
            </w:tcMar>
            <w:vAlign w:val="center"/>
            <w:hideMark/>
          </w:tcPr>
          <w:p w14:paraId="09A96A5B" w14:textId="77777777" w:rsidR="00F5499C" w:rsidRPr="004825F8" w:rsidRDefault="00F5499C" w:rsidP="00172FF4">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 xml:space="preserve">Прогностическая ценность отрицательного результата </w:t>
            </w:r>
            <w:r w:rsidRPr="004825F8">
              <w:rPr>
                <w:rFonts w:asciiTheme="majorBidi" w:eastAsia="Times New Roman" w:hAnsiTheme="majorBidi" w:cstheme="majorBidi"/>
                <w:color w:val="000000"/>
                <w:sz w:val="24"/>
                <w:szCs w:val="24"/>
                <w:lang w:eastAsia="ru-RU"/>
              </w:rPr>
              <w:t>(*)</w:t>
            </w:r>
          </w:p>
        </w:tc>
        <w:tc>
          <w:tcPr>
            <w:tcW w:w="1038" w:type="dxa"/>
            <w:shd w:val="clear" w:color="auto" w:fill="FFFFFF" w:themeFill="background1"/>
            <w:tcMar>
              <w:top w:w="30" w:type="dxa"/>
              <w:left w:w="120" w:type="dxa"/>
              <w:bottom w:w="15" w:type="dxa"/>
              <w:right w:w="120" w:type="dxa"/>
            </w:tcMar>
            <w:vAlign w:val="center"/>
            <w:hideMark/>
          </w:tcPr>
          <w:p w14:paraId="4361DE3B" w14:textId="77777777" w:rsidR="00F5499C" w:rsidRPr="000122BB" w:rsidRDefault="00F5499C" w:rsidP="00172FF4">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96.88%</w:t>
            </w:r>
          </w:p>
        </w:tc>
        <w:tc>
          <w:tcPr>
            <w:tcW w:w="2455" w:type="dxa"/>
            <w:shd w:val="clear" w:color="auto" w:fill="FFFFFF" w:themeFill="background1"/>
            <w:tcMar>
              <w:top w:w="30" w:type="dxa"/>
              <w:left w:w="120" w:type="dxa"/>
              <w:bottom w:w="15" w:type="dxa"/>
              <w:right w:w="120" w:type="dxa"/>
            </w:tcMar>
            <w:vAlign w:val="center"/>
            <w:hideMark/>
          </w:tcPr>
          <w:p w14:paraId="1C97479D" w14:textId="46BC4105" w:rsidR="00F5499C" w:rsidRPr="000122BB" w:rsidRDefault="00F5499C"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83.20</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99.49%</w:t>
            </w:r>
          </w:p>
        </w:tc>
      </w:tr>
      <w:tr w:rsidR="00F5499C" w:rsidRPr="004825F8" w14:paraId="75A9693B" w14:textId="77777777" w:rsidTr="00EE7D9F">
        <w:tc>
          <w:tcPr>
            <w:tcW w:w="0" w:type="auto"/>
            <w:shd w:val="clear" w:color="auto" w:fill="FFFFFF" w:themeFill="background1"/>
            <w:tcMar>
              <w:top w:w="30" w:type="dxa"/>
              <w:left w:w="120" w:type="dxa"/>
              <w:bottom w:w="15" w:type="dxa"/>
              <w:right w:w="120" w:type="dxa"/>
            </w:tcMar>
            <w:vAlign w:val="center"/>
            <w:hideMark/>
          </w:tcPr>
          <w:p w14:paraId="77D44DAF" w14:textId="77777777" w:rsidR="00F5499C" w:rsidRPr="004825F8" w:rsidRDefault="00F5499C" w:rsidP="00172FF4">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Точность</w:t>
            </w:r>
            <w:r w:rsidRPr="004825F8">
              <w:rPr>
                <w:rFonts w:asciiTheme="majorBidi" w:eastAsia="Times New Roman" w:hAnsiTheme="majorBidi" w:cstheme="majorBidi"/>
                <w:color w:val="000000"/>
                <w:sz w:val="24"/>
                <w:szCs w:val="24"/>
                <w:lang w:eastAsia="ru-RU"/>
              </w:rPr>
              <w:t xml:space="preserve"> (*)</w:t>
            </w:r>
          </w:p>
        </w:tc>
        <w:tc>
          <w:tcPr>
            <w:tcW w:w="1038" w:type="dxa"/>
            <w:shd w:val="clear" w:color="auto" w:fill="FFFFFF" w:themeFill="background1"/>
            <w:tcMar>
              <w:top w:w="30" w:type="dxa"/>
              <w:left w:w="120" w:type="dxa"/>
              <w:bottom w:w="15" w:type="dxa"/>
              <w:right w:w="120" w:type="dxa"/>
            </w:tcMar>
            <w:vAlign w:val="center"/>
            <w:hideMark/>
          </w:tcPr>
          <w:p w14:paraId="26B52597" w14:textId="77777777" w:rsidR="00F5499C" w:rsidRPr="000122BB" w:rsidRDefault="00F5499C" w:rsidP="00172FF4">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95.00%</w:t>
            </w:r>
          </w:p>
        </w:tc>
        <w:tc>
          <w:tcPr>
            <w:tcW w:w="2455" w:type="dxa"/>
            <w:shd w:val="clear" w:color="auto" w:fill="FFFFFF" w:themeFill="background1"/>
            <w:tcMar>
              <w:top w:w="30" w:type="dxa"/>
              <w:left w:w="120" w:type="dxa"/>
              <w:bottom w:w="15" w:type="dxa"/>
              <w:right w:w="120" w:type="dxa"/>
            </w:tcMar>
            <w:vAlign w:val="center"/>
            <w:hideMark/>
          </w:tcPr>
          <w:p w14:paraId="0E6FE4CE" w14:textId="7E7D5BED" w:rsidR="00F5499C" w:rsidRPr="000122BB" w:rsidRDefault="00F5499C" w:rsidP="00EE7D9F">
            <w:pPr>
              <w:spacing w:after="0" w:line="240" w:lineRule="auto"/>
              <w:rPr>
                <w:rFonts w:asciiTheme="majorBidi" w:eastAsia="Times New Roman" w:hAnsiTheme="majorBidi" w:cstheme="majorBidi"/>
                <w:color w:val="000000"/>
                <w:sz w:val="24"/>
                <w:szCs w:val="24"/>
                <w:lang w:eastAsia="ru-RU"/>
              </w:rPr>
            </w:pPr>
            <w:r w:rsidRPr="000122BB">
              <w:rPr>
                <w:rFonts w:asciiTheme="majorBidi" w:eastAsia="Times New Roman" w:hAnsiTheme="majorBidi" w:cstheme="majorBidi"/>
                <w:color w:val="000000"/>
                <w:sz w:val="24"/>
                <w:szCs w:val="24"/>
                <w:lang w:eastAsia="ru-RU"/>
              </w:rPr>
              <w:t>83.08</w:t>
            </w:r>
            <w:r>
              <w:rPr>
                <w:rFonts w:asciiTheme="majorBidi" w:eastAsia="Times New Roman" w:hAnsiTheme="majorBidi" w:cstheme="majorBidi"/>
                <w:color w:val="000000"/>
                <w:sz w:val="24"/>
                <w:szCs w:val="24"/>
                <w:lang w:eastAsia="ru-RU"/>
              </w:rPr>
              <w:t>-</w:t>
            </w:r>
            <w:r w:rsidRPr="000122BB">
              <w:rPr>
                <w:rFonts w:asciiTheme="majorBidi" w:eastAsia="Times New Roman" w:hAnsiTheme="majorBidi" w:cstheme="majorBidi"/>
                <w:color w:val="000000"/>
                <w:sz w:val="24"/>
                <w:szCs w:val="24"/>
                <w:lang w:eastAsia="ru-RU"/>
              </w:rPr>
              <w:t>99.39%</w:t>
            </w:r>
          </w:p>
        </w:tc>
      </w:tr>
      <w:tr w:rsidR="00C816C7" w:rsidRPr="004825F8" w14:paraId="27898B21" w14:textId="77777777" w:rsidTr="00EE7D9F">
        <w:tc>
          <w:tcPr>
            <w:tcW w:w="9737" w:type="dxa"/>
            <w:gridSpan w:val="3"/>
            <w:shd w:val="clear" w:color="auto" w:fill="FFFFFF" w:themeFill="background1"/>
            <w:tcMar>
              <w:top w:w="30" w:type="dxa"/>
              <w:left w:w="120" w:type="dxa"/>
              <w:bottom w:w="15" w:type="dxa"/>
              <w:right w:w="120" w:type="dxa"/>
            </w:tcMar>
            <w:vAlign w:val="center"/>
          </w:tcPr>
          <w:p w14:paraId="7AF5173D" w14:textId="4015DD3E" w:rsidR="00C816C7" w:rsidRPr="000122BB" w:rsidRDefault="00C816C7" w:rsidP="00C816C7">
            <w:pPr>
              <w:spacing w:after="0" w:line="240" w:lineRule="auto"/>
              <w:ind w:firstLine="709"/>
              <w:rPr>
                <w:rFonts w:asciiTheme="majorBidi" w:eastAsia="Times New Roman" w:hAnsiTheme="majorBidi" w:cstheme="majorBidi"/>
                <w:color w:val="000000"/>
                <w:sz w:val="24"/>
                <w:szCs w:val="24"/>
                <w:lang w:eastAsia="ru-RU"/>
              </w:rPr>
            </w:pPr>
            <w:r w:rsidRPr="00C816C7">
              <w:rPr>
                <w:rFonts w:asciiTheme="majorBidi" w:eastAsia="Times New Roman" w:hAnsiTheme="majorBidi" w:cstheme="majorBidi"/>
                <w:i/>
                <w:iCs/>
                <w:color w:val="000000"/>
                <w:sz w:val="24"/>
                <w:szCs w:val="24"/>
                <w:lang w:eastAsia="ru-RU"/>
              </w:rPr>
              <w:t xml:space="preserve">* – </w:t>
            </w:r>
            <w:r w:rsidRPr="00C816C7">
              <w:rPr>
                <w:rFonts w:asciiTheme="majorBidi" w:eastAsia="Times New Roman" w:hAnsiTheme="majorBidi" w:cstheme="majorBidi"/>
                <w:iCs/>
                <w:color w:val="000000"/>
                <w:sz w:val="24"/>
                <w:szCs w:val="24"/>
                <w:lang w:eastAsia="ru-RU"/>
              </w:rPr>
              <w:t xml:space="preserve">Данные показатели зависят от </w:t>
            </w:r>
            <w:proofErr w:type="spellStart"/>
            <w:r w:rsidRPr="00C816C7">
              <w:rPr>
                <w:rFonts w:asciiTheme="majorBidi" w:eastAsia="Times New Roman" w:hAnsiTheme="majorBidi" w:cstheme="majorBidi"/>
                <w:iCs/>
                <w:color w:val="000000"/>
                <w:sz w:val="24"/>
                <w:szCs w:val="24"/>
                <w:lang w:eastAsia="ru-RU"/>
              </w:rPr>
              <w:t>превалентности</w:t>
            </w:r>
            <w:proofErr w:type="spellEnd"/>
          </w:p>
        </w:tc>
      </w:tr>
    </w:tbl>
    <w:p w14:paraId="1580CB4E" w14:textId="77777777" w:rsidR="00F5499C" w:rsidRDefault="00F5499C" w:rsidP="00F5499C">
      <w:pPr>
        <w:spacing w:after="0" w:line="240" w:lineRule="auto"/>
        <w:jc w:val="right"/>
        <w:rPr>
          <w:rFonts w:asciiTheme="majorBidi" w:hAnsiTheme="majorBidi" w:cstheme="majorBidi"/>
          <w:noProof/>
          <w:sz w:val="28"/>
          <w:szCs w:val="28"/>
        </w:rPr>
      </w:pPr>
    </w:p>
    <w:p w14:paraId="771ACA27" w14:textId="13EB394C" w:rsidR="005C7948" w:rsidRDefault="005C7948" w:rsidP="00C816C7">
      <w:pPr>
        <w:spacing w:after="0" w:line="240" w:lineRule="auto"/>
        <w:ind w:firstLine="709"/>
        <w:jc w:val="both"/>
        <w:rPr>
          <w:rFonts w:asciiTheme="majorBidi" w:hAnsiTheme="majorBidi" w:cstheme="majorBidi"/>
          <w:noProof/>
          <w:sz w:val="28"/>
          <w:szCs w:val="28"/>
        </w:rPr>
      </w:pPr>
      <w:r>
        <w:rPr>
          <w:rFonts w:asciiTheme="majorBidi" w:hAnsiTheme="majorBidi" w:cstheme="majorBidi"/>
          <w:noProof/>
          <w:sz w:val="28"/>
          <w:szCs w:val="28"/>
          <w:lang w:val="kk-KZ"/>
        </w:rPr>
        <w:t xml:space="preserve">Площадь под кривой расчитаная в ходе </w:t>
      </w:r>
      <w:r>
        <w:rPr>
          <w:rFonts w:asciiTheme="majorBidi" w:hAnsiTheme="majorBidi" w:cstheme="majorBidi"/>
          <w:noProof/>
          <w:sz w:val="28"/>
          <w:szCs w:val="28"/>
          <w:lang w:val="en-US"/>
        </w:rPr>
        <w:t>ROC</w:t>
      </w:r>
      <w:r w:rsidRPr="00727FD0">
        <w:rPr>
          <w:rFonts w:asciiTheme="majorBidi" w:hAnsiTheme="majorBidi" w:cstheme="majorBidi"/>
          <w:noProof/>
          <w:sz w:val="28"/>
          <w:szCs w:val="28"/>
        </w:rPr>
        <w:t>-</w:t>
      </w:r>
      <w:r>
        <w:rPr>
          <w:rFonts w:asciiTheme="majorBidi" w:hAnsiTheme="majorBidi" w:cstheme="majorBidi"/>
          <w:noProof/>
          <w:sz w:val="28"/>
          <w:szCs w:val="28"/>
          <w:lang w:val="kk-KZ"/>
        </w:rPr>
        <w:t xml:space="preserve">анализа было равным </w:t>
      </w:r>
      <w:r>
        <w:rPr>
          <w:rFonts w:asciiTheme="majorBidi" w:hAnsiTheme="majorBidi" w:cstheme="majorBidi"/>
          <w:noProof/>
          <w:sz w:val="28"/>
          <w:szCs w:val="28"/>
        </w:rPr>
        <w:t>0,92 [0,78-1,00], что тоже свидетельствует о хорошей диагностической ценности (</w:t>
      </w:r>
      <w:r w:rsidR="00C816C7">
        <w:rPr>
          <w:rFonts w:asciiTheme="majorBidi" w:hAnsiTheme="majorBidi" w:cstheme="majorBidi"/>
          <w:noProof/>
          <w:sz w:val="28"/>
          <w:szCs w:val="28"/>
        </w:rPr>
        <w:t>р</w:t>
      </w:r>
      <w:r>
        <w:rPr>
          <w:rFonts w:asciiTheme="majorBidi" w:hAnsiTheme="majorBidi" w:cstheme="majorBidi"/>
          <w:noProof/>
          <w:sz w:val="28"/>
          <w:szCs w:val="28"/>
        </w:rPr>
        <w:t xml:space="preserve">исунок </w:t>
      </w:r>
      <w:r w:rsidR="009E0D9E">
        <w:rPr>
          <w:rFonts w:asciiTheme="majorBidi" w:hAnsiTheme="majorBidi" w:cstheme="majorBidi"/>
          <w:noProof/>
          <w:sz w:val="28"/>
          <w:szCs w:val="28"/>
        </w:rPr>
        <w:t>3</w:t>
      </w:r>
      <w:r>
        <w:rPr>
          <w:rFonts w:asciiTheme="majorBidi" w:hAnsiTheme="majorBidi" w:cstheme="majorBidi"/>
          <w:noProof/>
          <w:sz w:val="28"/>
          <w:szCs w:val="28"/>
        </w:rPr>
        <w:t>).</w:t>
      </w:r>
    </w:p>
    <w:p w14:paraId="59CA28FC" w14:textId="77777777" w:rsidR="005C7948" w:rsidRPr="00727FD0" w:rsidRDefault="005C7948" w:rsidP="005C7948">
      <w:pPr>
        <w:spacing w:after="0" w:line="240" w:lineRule="auto"/>
        <w:ind w:firstLine="567"/>
        <w:rPr>
          <w:rFonts w:asciiTheme="majorBidi" w:hAnsiTheme="majorBidi" w:cstheme="majorBidi"/>
          <w:noProof/>
          <w:sz w:val="28"/>
          <w:szCs w:val="28"/>
        </w:rPr>
      </w:pPr>
      <w:r>
        <w:rPr>
          <w:rFonts w:asciiTheme="majorBidi" w:hAnsiTheme="majorBidi" w:cstheme="majorBidi"/>
          <w:noProof/>
          <w:sz w:val="28"/>
          <w:szCs w:val="28"/>
        </w:rPr>
        <w:t xml:space="preserve"> </w:t>
      </w:r>
    </w:p>
    <w:p w14:paraId="3B933E43" w14:textId="77777777" w:rsidR="005C7948" w:rsidRPr="00DA3986" w:rsidRDefault="005C7948" w:rsidP="005C7948">
      <w:pPr>
        <w:spacing w:after="0" w:line="240" w:lineRule="auto"/>
        <w:jc w:val="center"/>
        <w:rPr>
          <w:rFonts w:asciiTheme="majorBidi" w:hAnsiTheme="majorBidi" w:cstheme="majorBidi"/>
          <w:sz w:val="28"/>
          <w:szCs w:val="28"/>
        </w:rPr>
      </w:pPr>
      <w:r>
        <w:rPr>
          <w:rFonts w:asciiTheme="majorBidi" w:hAnsiTheme="majorBidi" w:cstheme="majorBidi"/>
          <w:noProof/>
          <w:sz w:val="28"/>
          <w:szCs w:val="28"/>
          <w:lang w:eastAsia="ru-RU"/>
        </w:rPr>
        <mc:AlternateContent>
          <mc:Choice Requires="wps">
            <w:drawing>
              <wp:anchor distT="0" distB="0" distL="114300" distR="114300" simplePos="0" relativeHeight="251656192" behindDoc="0" locked="0" layoutInCell="1" allowOverlap="1" wp14:anchorId="55546EAD" wp14:editId="2326BB0A">
                <wp:simplePos x="0" y="0"/>
                <wp:positionH relativeFrom="column">
                  <wp:posOffset>3091229</wp:posOffset>
                </wp:positionH>
                <wp:positionV relativeFrom="paragraph">
                  <wp:posOffset>1384251</wp:posOffset>
                </wp:positionV>
                <wp:extent cx="1206500" cy="26670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1206500" cy="266700"/>
                        </a:xfrm>
                        <a:prstGeom prst="rect">
                          <a:avLst/>
                        </a:prstGeom>
                        <a:solidFill>
                          <a:schemeClr val="lt1"/>
                        </a:solidFill>
                        <a:ln w="6350">
                          <a:noFill/>
                        </a:ln>
                      </wps:spPr>
                      <wps:txbx>
                        <w:txbxContent>
                          <w:p w14:paraId="30090667" w14:textId="77777777" w:rsidR="00EA1884" w:rsidRPr="005B2F24" w:rsidRDefault="00EA1884" w:rsidP="005C7948">
                            <w:pPr>
                              <w:rPr>
                                <w:sz w:val="18"/>
                                <w:szCs w:val="18"/>
                                <w:lang w:val="en-US"/>
                              </w:rPr>
                            </w:pPr>
                            <w:r w:rsidRPr="005B2F24">
                              <w:rPr>
                                <w:sz w:val="18"/>
                                <w:szCs w:val="18"/>
                              </w:rPr>
                              <w:t>А</w:t>
                            </w:r>
                            <w:r w:rsidRPr="005B2F24">
                              <w:rPr>
                                <w:sz w:val="18"/>
                                <w:szCs w:val="18"/>
                                <w:lang w:val="en-US"/>
                              </w:rPr>
                              <w:t>UC=0,92 [0,78-1,00]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46EAD" id="_x0000_t202" coordsize="21600,21600" o:spt="202" path="m,l,21600r21600,l21600,xe">
                <v:stroke joinstyle="miter"/>
                <v:path gradientshapeok="t" o:connecttype="rect"/>
              </v:shapetype>
              <v:shape id="Надпись 43" o:spid="_x0000_s1026" type="#_x0000_t202" style="position:absolute;left:0;text-align:left;margin-left:243.4pt;margin-top:109pt;width:9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" fillcolor="white [3201]" stroked="f" strokeweight=".5pt">
                <v:textbox>
                  <w:txbxContent>
                    <w:p w14:paraId="30090667" w14:textId="77777777" w:rsidR="00EA1884" w:rsidRPr="005B2F24" w:rsidRDefault="00EA1884" w:rsidP="005C7948">
                      <w:pPr>
                        <w:rPr>
                          <w:sz w:val="18"/>
                          <w:szCs w:val="18"/>
                          <w:lang w:val="en-US"/>
                        </w:rPr>
                      </w:pPr>
                      <w:r w:rsidRPr="005B2F24">
                        <w:rPr>
                          <w:sz w:val="18"/>
                          <w:szCs w:val="18"/>
                        </w:rPr>
                        <w:t>А</w:t>
                      </w:r>
                      <w:r w:rsidRPr="005B2F24">
                        <w:rPr>
                          <w:sz w:val="18"/>
                          <w:szCs w:val="18"/>
                          <w:lang w:val="en-US"/>
                        </w:rPr>
                        <w:t>UC=0,92 [0,78-1,00]</w:t>
                      </w:r>
                    </w:p>
                  </w:txbxContent>
                </v:textbox>
              </v:shape>
            </w:pict>
          </mc:Fallback>
        </mc:AlternateContent>
      </w:r>
      <w:r w:rsidRPr="00DA3986">
        <w:rPr>
          <w:rFonts w:asciiTheme="majorBidi" w:hAnsiTheme="majorBidi" w:cstheme="majorBidi"/>
          <w:noProof/>
          <w:sz w:val="28"/>
          <w:szCs w:val="28"/>
          <w:lang w:eastAsia="ru-RU"/>
        </w:rPr>
        <w:drawing>
          <wp:inline distT="0" distB="0" distL="0" distR="0" wp14:anchorId="1FE24075" wp14:editId="393F1DDC">
            <wp:extent cx="2997642" cy="2051436"/>
            <wp:effectExtent l="19050" t="19050" r="12700" b="254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8" t="2085" r="1439" b="8179"/>
                    <a:stretch/>
                  </pic:blipFill>
                  <pic:spPr bwMode="auto">
                    <a:xfrm>
                      <a:off x="0" y="0"/>
                      <a:ext cx="3134844" cy="214533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C86DB4" w14:textId="77777777" w:rsidR="005C7948" w:rsidRPr="00C816C7" w:rsidRDefault="005C7948" w:rsidP="005C7948">
      <w:pPr>
        <w:spacing w:after="0" w:line="240" w:lineRule="auto"/>
        <w:jc w:val="center"/>
        <w:rPr>
          <w:rFonts w:asciiTheme="majorBidi" w:hAnsiTheme="majorBidi" w:cstheme="majorBidi"/>
          <w:sz w:val="16"/>
          <w:szCs w:val="16"/>
        </w:rPr>
      </w:pPr>
    </w:p>
    <w:p w14:paraId="1625524F" w14:textId="71C0B805" w:rsidR="005C7948" w:rsidRDefault="005C7948" w:rsidP="005C7948">
      <w:pPr>
        <w:spacing w:after="0" w:line="240" w:lineRule="auto"/>
        <w:jc w:val="center"/>
        <w:rPr>
          <w:rFonts w:asciiTheme="majorBidi" w:hAnsiTheme="majorBidi" w:cstheme="majorBidi"/>
          <w:sz w:val="28"/>
          <w:szCs w:val="28"/>
        </w:rPr>
      </w:pPr>
      <w:r>
        <w:rPr>
          <w:rFonts w:asciiTheme="majorBidi" w:hAnsiTheme="majorBidi" w:cstheme="majorBidi"/>
          <w:sz w:val="28"/>
          <w:szCs w:val="28"/>
        </w:rPr>
        <w:t xml:space="preserve">Рисунок </w:t>
      </w:r>
      <w:r w:rsidR="009E0D9E">
        <w:rPr>
          <w:rFonts w:asciiTheme="majorBidi" w:hAnsiTheme="majorBidi" w:cstheme="majorBidi"/>
          <w:sz w:val="28"/>
          <w:szCs w:val="28"/>
        </w:rPr>
        <w:t>3</w:t>
      </w:r>
      <w:r>
        <w:rPr>
          <w:rFonts w:asciiTheme="majorBidi" w:hAnsiTheme="majorBidi" w:cstheme="majorBidi"/>
          <w:sz w:val="28"/>
          <w:szCs w:val="28"/>
        </w:rPr>
        <w:t xml:space="preserve"> – </w:t>
      </w:r>
      <w:r>
        <w:rPr>
          <w:rFonts w:asciiTheme="majorBidi" w:hAnsiTheme="majorBidi" w:cstheme="majorBidi"/>
          <w:noProof/>
          <w:sz w:val="28"/>
          <w:szCs w:val="28"/>
          <w:lang w:val="en-US"/>
        </w:rPr>
        <w:t>ROC</w:t>
      </w:r>
      <w:r w:rsidRPr="00727FD0">
        <w:rPr>
          <w:rFonts w:asciiTheme="majorBidi" w:hAnsiTheme="majorBidi" w:cstheme="majorBidi"/>
          <w:noProof/>
          <w:sz w:val="28"/>
          <w:szCs w:val="28"/>
        </w:rPr>
        <w:t>-</w:t>
      </w:r>
      <w:r>
        <w:rPr>
          <w:rFonts w:asciiTheme="majorBidi" w:hAnsiTheme="majorBidi" w:cstheme="majorBidi"/>
          <w:noProof/>
          <w:sz w:val="28"/>
          <w:szCs w:val="28"/>
          <w:lang w:val="kk-KZ"/>
        </w:rPr>
        <w:t xml:space="preserve">анализ </w:t>
      </w:r>
      <w:r>
        <w:rPr>
          <w:rFonts w:asciiTheme="majorBidi" w:hAnsiTheme="majorBidi" w:cstheme="majorBidi"/>
          <w:noProof/>
          <w:sz w:val="28"/>
          <w:szCs w:val="28"/>
        </w:rPr>
        <w:t xml:space="preserve">оценки чувствительности и специфичности </w:t>
      </w:r>
      <w:r w:rsidRPr="00DA3986">
        <w:rPr>
          <w:rFonts w:asciiTheme="majorBidi" w:hAnsiTheme="majorBidi" w:cstheme="majorBidi"/>
          <w:sz w:val="28"/>
          <w:szCs w:val="28"/>
        </w:rPr>
        <w:t>комплекс</w:t>
      </w:r>
      <w:r>
        <w:rPr>
          <w:rFonts w:asciiTheme="majorBidi" w:hAnsiTheme="majorBidi" w:cstheme="majorBidi"/>
          <w:sz w:val="28"/>
          <w:szCs w:val="28"/>
        </w:rPr>
        <w:t>а</w:t>
      </w:r>
      <w:r w:rsidRPr="00DA3986">
        <w:rPr>
          <w:rFonts w:asciiTheme="majorBidi" w:hAnsiTheme="majorBidi" w:cstheme="majorBidi"/>
          <w:sz w:val="28"/>
          <w:szCs w:val="28"/>
        </w:rPr>
        <w:t xml:space="preserve"> CalproQuest+ фекальный </w:t>
      </w:r>
      <w:proofErr w:type="spellStart"/>
      <w:r w:rsidRPr="00DA3986">
        <w:rPr>
          <w:rFonts w:asciiTheme="majorBidi" w:hAnsiTheme="majorBidi" w:cstheme="majorBidi"/>
          <w:sz w:val="28"/>
          <w:szCs w:val="28"/>
        </w:rPr>
        <w:t>кальпротектин</w:t>
      </w:r>
      <w:proofErr w:type="spellEnd"/>
    </w:p>
    <w:p w14:paraId="30D351DA" w14:textId="77777777" w:rsidR="005C7948" w:rsidRDefault="005C7948" w:rsidP="005C7948">
      <w:pPr>
        <w:spacing w:after="0" w:line="240" w:lineRule="auto"/>
        <w:jc w:val="center"/>
        <w:rPr>
          <w:rFonts w:asciiTheme="majorBidi" w:hAnsiTheme="majorBidi" w:cstheme="majorBidi"/>
          <w:sz w:val="28"/>
          <w:szCs w:val="28"/>
        </w:rPr>
      </w:pPr>
    </w:p>
    <w:p w14:paraId="35F7F808" w14:textId="30122791" w:rsidR="005C7948" w:rsidRDefault="005C7948" w:rsidP="00C816C7">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Хотя условия </w:t>
      </w:r>
      <w:r w:rsidRPr="00DA3986">
        <w:rPr>
          <w:rFonts w:asciiTheme="majorBidi" w:hAnsiTheme="majorBidi" w:cstheme="majorBidi"/>
          <w:sz w:val="28"/>
          <w:szCs w:val="28"/>
        </w:rPr>
        <w:t xml:space="preserve">отделения гастроэнтерологии </w:t>
      </w:r>
      <w:proofErr w:type="spellStart"/>
      <w:r w:rsidRPr="00DA3986">
        <w:rPr>
          <w:rFonts w:asciiTheme="majorBidi" w:hAnsiTheme="majorBidi" w:cstheme="majorBidi"/>
          <w:sz w:val="28"/>
          <w:szCs w:val="28"/>
        </w:rPr>
        <w:t>КазНИИ</w:t>
      </w:r>
      <w:proofErr w:type="spellEnd"/>
      <w:r w:rsidRPr="00DA3986">
        <w:rPr>
          <w:rFonts w:asciiTheme="majorBidi" w:hAnsiTheme="majorBidi" w:cstheme="majorBidi"/>
          <w:sz w:val="28"/>
          <w:szCs w:val="28"/>
        </w:rPr>
        <w:t xml:space="preserve"> </w:t>
      </w:r>
      <w:proofErr w:type="spellStart"/>
      <w:r w:rsidRPr="00DA3986">
        <w:rPr>
          <w:rFonts w:asciiTheme="majorBidi" w:hAnsiTheme="majorBidi" w:cstheme="majorBidi"/>
          <w:sz w:val="28"/>
          <w:szCs w:val="28"/>
        </w:rPr>
        <w:t>КиВБ</w:t>
      </w:r>
      <w:proofErr w:type="spellEnd"/>
      <w:r>
        <w:rPr>
          <w:rFonts w:asciiTheme="majorBidi" w:hAnsiTheme="majorBidi" w:cstheme="majorBidi"/>
          <w:sz w:val="28"/>
          <w:szCs w:val="28"/>
        </w:rPr>
        <w:t xml:space="preserve"> не отражали полевые условия планируемого эксперимента, в целом высокие показатели чувствительности и специфичности позволили применить опросник  </w:t>
      </w:r>
      <w:r w:rsidRPr="00DA3986">
        <w:rPr>
          <w:rFonts w:asciiTheme="majorBidi" w:hAnsiTheme="majorBidi" w:cstheme="majorBidi"/>
          <w:sz w:val="28"/>
          <w:szCs w:val="28"/>
        </w:rPr>
        <w:t>CalproQuest</w:t>
      </w:r>
      <w:r>
        <w:rPr>
          <w:rFonts w:asciiTheme="majorBidi" w:hAnsiTheme="majorBidi" w:cstheme="majorBidi"/>
          <w:sz w:val="28"/>
          <w:szCs w:val="28"/>
        </w:rPr>
        <w:t xml:space="preserve"> и полуколичественное определение фекального </w:t>
      </w:r>
      <w:proofErr w:type="spellStart"/>
      <w:r>
        <w:rPr>
          <w:rFonts w:asciiTheme="majorBidi" w:hAnsiTheme="majorBidi" w:cstheme="majorBidi"/>
          <w:sz w:val="28"/>
          <w:szCs w:val="28"/>
        </w:rPr>
        <w:t>кальпротектина</w:t>
      </w:r>
      <w:proofErr w:type="spellEnd"/>
      <w:r>
        <w:rPr>
          <w:rFonts w:asciiTheme="majorBidi" w:hAnsiTheme="majorBidi" w:cstheme="majorBidi"/>
          <w:sz w:val="28"/>
          <w:szCs w:val="28"/>
        </w:rPr>
        <w:t xml:space="preserve"> при активном выявлении лиц страдающих ВЗК.</w:t>
      </w:r>
      <w:r w:rsidR="00DC1230">
        <w:rPr>
          <w:rFonts w:asciiTheme="majorBidi" w:hAnsiTheme="majorBidi" w:cstheme="majorBidi"/>
          <w:sz w:val="28"/>
          <w:szCs w:val="28"/>
        </w:rPr>
        <w:t xml:space="preserve"> </w:t>
      </w:r>
    </w:p>
    <w:p w14:paraId="7AEA5231" w14:textId="77777777" w:rsidR="005C7948" w:rsidRPr="00B63FE7" w:rsidRDefault="005C7948" w:rsidP="00C816C7">
      <w:pPr>
        <w:autoSpaceDE w:val="0"/>
        <w:autoSpaceDN w:val="0"/>
        <w:adjustRightInd w:val="0"/>
        <w:spacing w:after="0" w:line="240" w:lineRule="auto"/>
        <w:ind w:firstLine="709"/>
        <w:jc w:val="both"/>
        <w:rPr>
          <w:rFonts w:asciiTheme="majorBidi" w:hAnsiTheme="majorBidi" w:cstheme="majorBidi"/>
          <w:i/>
          <w:iCs/>
          <w:color w:val="000000" w:themeColor="text1"/>
          <w:sz w:val="28"/>
          <w:szCs w:val="28"/>
        </w:rPr>
      </w:pPr>
      <w:r w:rsidRPr="00B63FE7">
        <w:rPr>
          <w:rFonts w:asciiTheme="majorBidi" w:hAnsiTheme="majorBidi" w:cstheme="majorBidi"/>
          <w:i/>
          <w:iCs/>
          <w:color w:val="000000" w:themeColor="text1"/>
          <w:sz w:val="28"/>
          <w:szCs w:val="28"/>
        </w:rPr>
        <w:t>Сбор данных</w:t>
      </w:r>
    </w:p>
    <w:p w14:paraId="0A600E00" w14:textId="77777777" w:rsidR="005C7948" w:rsidRDefault="005C7948" w:rsidP="00C816C7">
      <w:pPr>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Для сбора данных на начальном этапе были разосланы информационные письма для получения разрешения на проведение опроса у руководства организаций (различных компаний, университетов, поликлиник) по указанным ранее регионам. После получения разрешения интервьюеры проводили анкетирование в назначенные дни сплошным методом среди всего контингента организации.</w:t>
      </w:r>
    </w:p>
    <w:p w14:paraId="54B88BDA" w14:textId="77777777" w:rsidR="005C7948" w:rsidRPr="00FE4565" w:rsidRDefault="005C7948" w:rsidP="00C816C7">
      <w:pPr>
        <w:spacing w:after="0" w:line="240" w:lineRule="auto"/>
        <w:ind w:firstLine="709"/>
        <w:jc w:val="both"/>
        <w:rPr>
          <w:rFonts w:asciiTheme="majorBidi" w:hAnsiTheme="majorBidi" w:cstheme="majorBidi"/>
          <w:bCs/>
          <w:i/>
          <w:iCs/>
          <w:color w:val="000000" w:themeColor="text1"/>
          <w:sz w:val="28"/>
          <w:szCs w:val="28"/>
        </w:rPr>
      </w:pPr>
      <w:r w:rsidRPr="00FE4565">
        <w:rPr>
          <w:rFonts w:asciiTheme="majorBidi" w:hAnsiTheme="majorBidi" w:cstheme="majorBidi"/>
          <w:bCs/>
          <w:i/>
          <w:iCs/>
          <w:color w:val="000000" w:themeColor="text1"/>
          <w:sz w:val="28"/>
          <w:szCs w:val="28"/>
        </w:rPr>
        <w:t>Обоснование размера выборки</w:t>
      </w:r>
    </w:p>
    <w:p w14:paraId="46DA077B" w14:textId="792AE64C" w:rsidR="005C7948" w:rsidRDefault="005C7948" w:rsidP="00C816C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рассчитан </w:t>
      </w:r>
      <w:r w:rsidRPr="003C4787">
        <w:rPr>
          <w:rFonts w:ascii="Times New Roman" w:hAnsi="Times New Roman" w:cs="Times New Roman"/>
          <w:sz w:val="28"/>
          <w:szCs w:val="28"/>
        </w:rPr>
        <w:t>минимальный требуемый размер выборки из 99174 респондентов, предполагая низкую распространенность заболевания основываясь на количестве взрослого населения из казахстанской переписи и метода расчета размера выборки</w:t>
      </w:r>
      <w:r w:rsidR="00C816C7">
        <w:rPr>
          <w:rFonts w:ascii="Times New Roman" w:hAnsi="Times New Roman" w:cs="Times New Roman"/>
          <w:sz w:val="28"/>
          <w:szCs w:val="28"/>
        </w:rPr>
        <w:t xml:space="preserve"> </w:t>
      </w:r>
      <w:r>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oq1ZLmB2","properties":{"formattedCitation":"[160]","plainCitation":"[160]","noteIndex":0},"citationItems":[{"id":370,"uris":["http://zotero.org/users/4365502/items/5F5SJDRX"],"uri":["http://zotero.org/users/4365502/items/5F5SJDRX"],"itemData":{"id":370,"type":"webpage","abstract":"The ability to analyze and interpret enormous amounts of data has become a prerequisite for success in allied healthcare and the health sciences. Now in its 11th edition, Biostatistics: A Foundation for Analysis in the Health Sciences continues to offer in-depth guidance toward biostatistical concepts, techniques, and practical applications in the modern healthcare setting. Comprehensive in scope yet detailed in coverage, this text helps students understandand appropriately useprobability distributions, sampling distributions, estimation, hypothesis testing, variance analysis, regression, correlation analysis, and other statistical tools fundamental to the science and practice of medicine. Clearly-defined pedagogical tools help students stay up-to-date on new material, and an emphasis on statistical software allows faster, more accurate calculation while putting the focus on the underlying concepts rather than the math. Students develop highly relevant skills in inferential and differential statistical techniques, equipping them with the ability to organize, summarize, and interpret large bodies of data. Suitable for both graduate and advanced undergraduate coursework, this text retains the rigor required for use as a professional reference.","container-title":"Wiley.com","language":"en-us","title":"Biostatistics: A Foundation for Analysis in the Health Sciences, 11th Edition | Wiley","title-short":"Biostatistics","URL":"https://www.wiley.com/en-us/Biostatistics%3A+A+Foundation+for+Analysis+in+the+Health+Sciences%2C+11th+Edition-p-9781119496571","accessed":{"date-parts":[["2021",1,29]]}}}],"schema":"https://github.com/citation-style-language/schema/raw/master/csl-citation.json"} </w:instrText>
      </w:r>
      <w:r>
        <w:rPr>
          <w:rFonts w:ascii="Times New Roman" w:hAnsi="Times New Roman" w:cs="Times New Roman"/>
          <w:sz w:val="28"/>
          <w:szCs w:val="28"/>
        </w:rPr>
        <w:fldChar w:fldCharType="separate"/>
      </w:r>
      <w:r w:rsidR="008C6AC7" w:rsidRPr="008C6AC7">
        <w:rPr>
          <w:rFonts w:ascii="Times New Roman" w:hAnsi="Times New Roman" w:cs="Times New Roman"/>
          <w:sz w:val="28"/>
        </w:rPr>
        <w:t>[160]</w:t>
      </w:r>
      <w:r>
        <w:rPr>
          <w:rFonts w:ascii="Times New Roman" w:hAnsi="Times New Roman" w:cs="Times New Roman"/>
          <w:sz w:val="28"/>
          <w:szCs w:val="28"/>
        </w:rPr>
        <w:fldChar w:fldCharType="end"/>
      </w:r>
      <w:r w:rsidRPr="003C4787">
        <w:rPr>
          <w:rFonts w:ascii="Times New Roman" w:hAnsi="Times New Roman" w:cs="Times New Roman"/>
          <w:sz w:val="28"/>
          <w:szCs w:val="28"/>
        </w:rPr>
        <w:t>, чтобы оценить распространенность с хорошей точностью.</w:t>
      </w:r>
    </w:p>
    <w:p w14:paraId="355DD8FE" w14:textId="74BE0121" w:rsidR="005C7948" w:rsidRDefault="005C7948" w:rsidP="00C816C7">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lastRenderedPageBreak/>
        <w:t xml:space="preserve">Нами была использована формула </w:t>
      </w:r>
      <w:r w:rsidR="00C816C7">
        <w:rPr>
          <w:rFonts w:ascii="Times New Roman" w:hAnsi="Times New Roman" w:cs="Times New Roman"/>
          <w:sz w:val="28"/>
          <w:szCs w:val="28"/>
        </w:rPr>
        <w:t>(</w:t>
      </w:r>
      <w:r>
        <w:rPr>
          <w:rFonts w:ascii="Times New Roman" w:hAnsi="Times New Roman" w:cs="Times New Roman"/>
          <w:sz w:val="28"/>
          <w:szCs w:val="28"/>
        </w:rPr>
        <w:t>1</w:t>
      </w:r>
      <w:r w:rsidR="00C816C7">
        <w:rPr>
          <w:rFonts w:ascii="Times New Roman" w:hAnsi="Times New Roman" w:cs="Times New Roman"/>
          <w:sz w:val="28"/>
          <w:szCs w:val="28"/>
        </w:rPr>
        <w:t>)</w:t>
      </w:r>
      <w:r>
        <w:rPr>
          <w:rFonts w:ascii="Times New Roman" w:hAnsi="Times New Roman" w:cs="Times New Roman"/>
          <w:sz w:val="28"/>
          <w:szCs w:val="28"/>
        </w:rPr>
        <w:t xml:space="preserve"> </w:t>
      </w:r>
      <w:r w:rsidRPr="003C4787">
        <w:rPr>
          <w:rFonts w:ascii="Times New Roman" w:hAnsi="Times New Roman" w:cs="Times New Roman"/>
          <w:sz w:val="28"/>
          <w:szCs w:val="28"/>
        </w:rPr>
        <w:t>расчета простой случайной выборки для доли:</w:t>
      </w:r>
    </w:p>
    <w:p w14:paraId="771C0D61" w14:textId="77777777" w:rsidR="00C816C7" w:rsidRPr="003C4787" w:rsidRDefault="00C816C7" w:rsidP="00C816C7">
      <w:pPr>
        <w:spacing w:after="0" w:line="240" w:lineRule="auto"/>
        <w:ind w:firstLine="709"/>
        <w:jc w:val="both"/>
        <w:rPr>
          <w:rFonts w:ascii="Times New Roman" w:hAnsi="Times New Roman" w:cs="Times New Roman"/>
          <w:sz w:val="28"/>
          <w:szCs w:val="28"/>
        </w:rPr>
      </w:pPr>
    </w:p>
    <w:p w14:paraId="6C5A63E9" w14:textId="383E4B12" w:rsidR="005C7948" w:rsidRPr="003C4787" w:rsidRDefault="005C7948" w:rsidP="00C816C7">
      <w:pPr>
        <w:spacing w:after="0" w:line="240" w:lineRule="auto"/>
        <w:ind w:firstLine="4253"/>
        <w:jc w:val="center"/>
        <w:rPr>
          <w:rFonts w:ascii="Times New Roman" w:hAnsi="Times New Roman" w:cs="Times New Roman"/>
          <w:sz w:val="28"/>
          <w:szCs w:val="28"/>
        </w:rPr>
      </w:pPr>
      <m:oMath>
        <m:r>
          <w:rPr>
            <w:rFonts w:ascii="Cambria Math" w:hAnsi="Cambria Math" w:cs="Times New Roman"/>
            <w:sz w:val="36"/>
            <w:szCs w:val="36"/>
          </w:rPr>
          <m:t>n=</m:t>
        </m:r>
        <m:f>
          <m:fPr>
            <m:ctrlPr>
              <w:rPr>
                <w:rFonts w:ascii="Cambria Math" w:hAnsi="Cambria Math" w:cs="Times New Roman"/>
                <w:i/>
                <w:sz w:val="36"/>
                <w:szCs w:val="36"/>
              </w:rPr>
            </m:ctrlPr>
          </m:fPr>
          <m:num>
            <m:sSup>
              <m:sSupPr>
                <m:ctrlPr>
                  <w:rPr>
                    <w:rFonts w:ascii="Cambria Math" w:hAnsi="Cambria Math" w:cs="Times New Roman"/>
                    <w:i/>
                    <w:sz w:val="36"/>
                    <w:szCs w:val="36"/>
                  </w:rPr>
                </m:ctrlPr>
              </m:sSupPr>
              <m:e>
                <m:r>
                  <w:rPr>
                    <w:rFonts w:ascii="Cambria Math" w:hAnsi="Cambria Math" w:cs="Times New Roman"/>
                    <w:sz w:val="36"/>
                    <w:szCs w:val="36"/>
                  </w:rPr>
                  <m:t>z</m:t>
                </m:r>
              </m:e>
              <m:sup>
                <m:r>
                  <w:rPr>
                    <w:rFonts w:ascii="Cambria Math" w:hAnsi="Cambria Math" w:cs="Times New Roman"/>
                    <w:sz w:val="36"/>
                    <w:szCs w:val="36"/>
                  </w:rPr>
                  <m:t xml:space="preserve">2 </m:t>
                </m:r>
              </m:sup>
            </m:sSup>
            <m:r>
              <w:rPr>
                <w:rFonts w:ascii="Cambria Math" w:hAnsi="Cambria Math" w:cs="Times New Roman"/>
                <w:sz w:val="36"/>
                <w:szCs w:val="36"/>
              </w:rPr>
              <m:t>P</m:t>
            </m:r>
            <m:d>
              <m:dPr>
                <m:ctrlPr>
                  <w:rPr>
                    <w:rFonts w:ascii="Cambria Math" w:hAnsi="Cambria Math" w:cs="Times New Roman"/>
                    <w:i/>
                    <w:sz w:val="36"/>
                    <w:szCs w:val="36"/>
                  </w:rPr>
                </m:ctrlPr>
              </m:dPr>
              <m:e>
                <m:r>
                  <w:rPr>
                    <w:rFonts w:ascii="Cambria Math" w:hAnsi="Cambria Math" w:cs="Times New Roman"/>
                    <w:sz w:val="36"/>
                    <w:szCs w:val="36"/>
                  </w:rPr>
                  <m:t>1-P</m:t>
                </m:r>
              </m:e>
            </m:d>
            <m:r>
              <w:rPr>
                <w:rFonts w:ascii="Cambria Math" w:hAnsi="Cambria Math" w:cs="Times New Roman"/>
                <w:sz w:val="36"/>
                <w:szCs w:val="36"/>
              </w:rPr>
              <m:t>N</m:t>
            </m:r>
          </m:num>
          <m:den>
            <m:sSup>
              <m:sSupPr>
                <m:ctrlPr>
                  <w:rPr>
                    <w:rFonts w:ascii="Cambria Math" w:hAnsi="Cambria Math" w:cs="Times New Roman"/>
                    <w:i/>
                    <w:sz w:val="36"/>
                    <w:szCs w:val="36"/>
                  </w:rPr>
                </m:ctrlPr>
              </m:sSupPr>
              <m:e>
                <m:r>
                  <w:rPr>
                    <w:rFonts w:ascii="Cambria Math" w:hAnsi="Cambria Math" w:cs="Times New Roman"/>
                    <w:sz w:val="36"/>
                    <w:szCs w:val="36"/>
                  </w:rPr>
                  <m:t>d</m:t>
                </m:r>
              </m:e>
              <m:sup>
                <m:r>
                  <w:rPr>
                    <w:rFonts w:ascii="Cambria Math" w:hAnsi="Cambria Math" w:cs="Times New Roman"/>
                    <w:sz w:val="36"/>
                    <w:szCs w:val="36"/>
                  </w:rPr>
                  <m:t>2</m:t>
                </m:r>
              </m:sup>
            </m:sSup>
            <m:r>
              <w:rPr>
                <w:rFonts w:ascii="Cambria Math" w:hAnsi="Cambria Math" w:cs="Times New Roman"/>
                <w:sz w:val="36"/>
                <w:szCs w:val="36"/>
              </w:rPr>
              <m:t>N+</m:t>
            </m:r>
            <m:sSup>
              <m:sSupPr>
                <m:ctrlPr>
                  <w:rPr>
                    <w:rFonts w:ascii="Cambria Math" w:hAnsi="Cambria Math" w:cs="Times New Roman"/>
                    <w:i/>
                    <w:sz w:val="36"/>
                    <w:szCs w:val="36"/>
                  </w:rPr>
                </m:ctrlPr>
              </m:sSupPr>
              <m:e>
                <m:r>
                  <w:rPr>
                    <w:rFonts w:ascii="Cambria Math" w:hAnsi="Cambria Math" w:cs="Times New Roman"/>
                    <w:sz w:val="36"/>
                    <w:szCs w:val="36"/>
                  </w:rPr>
                  <m:t>z</m:t>
                </m:r>
              </m:e>
              <m:sup>
                <m:r>
                  <w:rPr>
                    <w:rFonts w:ascii="Cambria Math" w:hAnsi="Cambria Math" w:cs="Times New Roman"/>
                    <w:sz w:val="36"/>
                    <w:szCs w:val="36"/>
                  </w:rPr>
                  <m:t>2</m:t>
                </m:r>
              </m:sup>
            </m:sSup>
            <m:r>
              <w:rPr>
                <w:rFonts w:ascii="Cambria Math" w:hAnsi="Cambria Math" w:cs="Times New Roman"/>
                <w:sz w:val="36"/>
                <w:szCs w:val="36"/>
              </w:rPr>
              <m:t>P(1-P)</m:t>
            </m:r>
          </m:den>
        </m:f>
      </m:oMath>
      <w:r>
        <w:rPr>
          <w:rFonts w:ascii="Times New Roman" w:eastAsiaTheme="minorEastAsia" w:hAnsi="Times New Roman" w:cs="Times New Roman"/>
          <w:sz w:val="28"/>
          <w:szCs w:val="28"/>
        </w:rPr>
        <w:t xml:space="preserve">  </w:t>
      </w:r>
      <w:r w:rsidR="00C816C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(1)</w:t>
      </w:r>
    </w:p>
    <w:p w14:paraId="2032AB6C" w14:textId="77777777" w:rsidR="005A0B84" w:rsidRDefault="005A0B84" w:rsidP="005C7948">
      <w:pPr>
        <w:spacing w:after="0" w:line="240" w:lineRule="auto"/>
        <w:ind w:firstLine="567"/>
        <w:jc w:val="both"/>
        <w:rPr>
          <w:rFonts w:ascii="Times New Roman" w:hAnsi="Times New Roman" w:cs="Times New Roman"/>
          <w:sz w:val="28"/>
          <w:szCs w:val="28"/>
        </w:rPr>
      </w:pPr>
    </w:p>
    <w:p w14:paraId="3E77EC2B" w14:textId="09404B8A" w:rsidR="005C7948" w:rsidRPr="003C4787" w:rsidRDefault="00C816C7" w:rsidP="00C816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w:t>
      </w:r>
      <w:r w:rsidR="005C7948" w:rsidRPr="003C4787">
        <w:rPr>
          <w:rFonts w:ascii="Times New Roman" w:hAnsi="Times New Roman" w:cs="Times New Roman"/>
          <w:sz w:val="28"/>
          <w:szCs w:val="28"/>
        </w:rPr>
        <w:t xml:space="preserve"> n – численность выборки</w:t>
      </w:r>
      <w:r>
        <w:rPr>
          <w:rFonts w:ascii="Times New Roman" w:hAnsi="Times New Roman" w:cs="Times New Roman"/>
          <w:sz w:val="28"/>
          <w:szCs w:val="28"/>
        </w:rPr>
        <w:t>;</w:t>
      </w:r>
      <w:r w:rsidR="005C7948" w:rsidRPr="003C4787">
        <w:rPr>
          <w:rFonts w:ascii="Times New Roman" w:hAnsi="Times New Roman" w:cs="Times New Roman"/>
          <w:sz w:val="28"/>
          <w:szCs w:val="28"/>
        </w:rPr>
        <w:t xml:space="preserve"> </w:t>
      </w:r>
    </w:p>
    <w:p w14:paraId="19AC12C7" w14:textId="029EA4A9" w:rsidR="005C7948" w:rsidRPr="003C4787" w:rsidRDefault="005C7948" w:rsidP="00C816C7">
      <w:pPr>
        <w:spacing w:after="0" w:line="240" w:lineRule="auto"/>
        <w:ind w:firstLine="462"/>
        <w:jc w:val="both"/>
        <w:rPr>
          <w:rFonts w:ascii="Times New Roman" w:hAnsi="Times New Roman" w:cs="Times New Roman"/>
          <w:sz w:val="28"/>
          <w:szCs w:val="28"/>
        </w:rPr>
      </w:pPr>
      <w:r w:rsidRPr="003C4787">
        <w:rPr>
          <w:rFonts w:ascii="Times New Roman" w:hAnsi="Times New Roman" w:cs="Times New Roman"/>
          <w:sz w:val="28"/>
          <w:szCs w:val="28"/>
        </w:rPr>
        <w:t>Р – показатель распространенности изучаемого явления в популяции</w:t>
      </w:r>
      <w:r w:rsidR="00C816C7">
        <w:rPr>
          <w:rFonts w:ascii="Times New Roman" w:hAnsi="Times New Roman" w:cs="Times New Roman"/>
          <w:sz w:val="28"/>
          <w:szCs w:val="28"/>
        </w:rPr>
        <w:t>;</w:t>
      </w:r>
    </w:p>
    <w:p w14:paraId="79591802" w14:textId="1B1F8B5D" w:rsidR="005C7948" w:rsidRPr="003C4787" w:rsidRDefault="005C7948" w:rsidP="00C816C7">
      <w:pPr>
        <w:spacing w:after="0" w:line="240" w:lineRule="auto"/>
        <w:ind w:firstLine="462"/>
        <w:jc w:val="both"/>
        <w:rPr>
          <w:rFonts w:ascii="Times New Roman" w:hAnsi="Times New Roman" w:cs="Times New Roman"/>
          <w:sz w:val="28"/>
          <w:szCs w:val="28"/>
        </w:rPr>
      </w:pPr>
      <w:r w:rsidRPr="003C4787">
        <w:rPr>
          <w:rFonts w:ascii="Times New Roman" w:hAnsi="Times New Roman" w:cs="Times New Roman"/>
          <w:sz w:val="28"/>
          <w:szCs w:val="28"/>
        </w:rPr>
        <w:t>N – численность генеральной совокупности</w:t>
      </w:r>
      <w:r w:rsidR="00C816C7">
        <w:rPr>
          <w:rFonts w:ascii="Times New Roman" w:hAnsi="Times New Roman" w:cs="Times New Roman"/>
          <w:sz w:val="28"/>
          <w:szCs w:val="28"/>
        </w:rPr>
        <w:t>;</w:t>
      </w:r>
    </w:p>
    <w:p w14:paraId="69FAFC03" w14:textId="24322975" w:rsidR="005C7948" w:rsidRPr="003C4787" w:rsidRDefault="005C7948" w:rsidP="00C816C7">
      <w:pPr>
        <w:spacing w:after="0" w:line="240" w:lineRule="auto"/>
        <w:ind w:firstLine="462"/>
        <w:jc w:val="both"/>
        <w:rPr>
          <w:rFonts w:ascii="Times New Roman" w:hAnsi="Times New Roman" w:cs="Times New Roman"/>
          <w:sz w:val="28"/>
          <w:szCs w:val="28"/>
        </w:rPr>
      </w:pPr>
      <w:r w:rsidRPr="003C4787">
        <w:rPr>
          <w:rFonts w:ascii="Times New Roman" w:hAnsi="Times New Roman" w:cs="Times New Roman"/>
          <w:sz w:val="28"/>
          <w:szCs w:val="28"/>
        </w:rPr>
        <w:t>z – значение функции стандартного нормального распределения при заданной вероятности (при вероятности 0,95, z=1,96)</w:t>
      </w:r>
      <w:r w:rsidR="00C816C7">
        <w:rPr>
          <w:rFonts w:ascii="Times New Roman" w:hAnsi="Times New Roman" w:cs="Times New Roman"/>
          <w:sz w:val="28"/>
          <w:szCs w:val="28"/>
        </w:rPr>
        <w:t>;</w:t>
      </w:r>
    </w:p>
    <w:p w14:paraId="5CA2DF85" w14:textId="01541849" w:rsidR="005C7948" w:rsidRDefault="005C7948" w:rsidP="00C816C7">
      <w:pPr>
        <w:spacing w:after="0" w:line="240" w:lineRule="auto"/>
        <w:ind w:firstLine="462"/>
        <w:jc w:val="both"/>
        <w:rPr>
          <w:rFonts w:ascii="Times New Roman" w:hAnsi="Times New Roman" w:cs="Times New Roman"/>
          <w:sz w:val="28"/>
          <w:szCs w:val="28"/>
        </w:rPr>
      </w:pPr>
      <w:r w:rsidRPr="003C4787">
        <w:rPr>
          <w:rFonts w:ascii="Times New Roman" w:hAnsi="Times New Roman" w:cs="Times New Roman"/>
          <w:sz w:val="28"/>
          <w:szCs w:val="28"/>
          <w:lang w:val="en-US"/>
        </w:rPr>
        <w:t>d</w:t>
      </w:r>
      <w:r w:rsidRPr="003C4787">
        <w:rPr>
          <w:rFonts w:ascii="Times New Roman" w:hAnsi="Times New Roman" w:cs="Times New Roman"/>
          <w:sz w:val="28"/>
          <w:szCs w:val="28"/>
        </w:rPr>
        <w:t xml:space="preserve"> – предельная ошибка доли, находится по формуле</w:t>
      </w:r>
      <w:r>
        <w:rPr>
          <w:rFonts w:ascii="Times New Roman" w:hAnsi="Times New Roman" w:cs="Times New Roman"/>
          <w:sz w:val="28"/>
          <w:szCs w:val="28"/>
        </w:rPr>
        <w:t xml:space="preserve"> </w:t>
      </w:r>
      <w:r w:rsidR="00C816C7">
        <w:rPr>
          <w:rFonts w:ascii="Times New Roman" w:hAnsi="Times New Roman" w:cs="Times New Roman"/>
          <w:sz w:val="28"/>
          <w:szCs w:val="28"/>
        </w:rPr>
        <w:t>(</w:t>
      </w:r>
      <w:r>
        <w:rPr>
          <w:rFonts w:ascii="Times New Roman" w:hAnsi="Times New Roman" w:cs="Times New Roman"/>
          <w:sz w:val="28"/>
          <w:szCs w:val="28"/>
        </w:rPr>
        <w:t>2</w:t>
      </w:r>
      <w:r w:rsidR="00C816C7">
        <w:rPr>
          <w:rFonts w:ascii="Times New Roman" w:hAnsi="Times New Roman" w:cs="Times New Roman"/>
          <w:sz w:val="28"/>
          <w:szCs w:val="28"/>
        </w:rPr>
        <w:t>)</w:t>
      </w:r>
      <w:r w:rsidRPr="003C4787">
        <w:rPr>
          <w:rFonts w:ascii="Times New Roman" w:hAnsi="Times New Roman" w:cs="Times New Roman"/>
          <w:sz w:val="28"/>
          <w:szCs w:val="28"/>
        </w:rPr>
        <w:t>:</w:t>
      </w:r>
    </w:p>
    <w:p w14:paraId="7CB041DC" w14:textId="77777777" w:rsidR="00000630" w:rsidRPr="003C4787" w:rsidRDefault="00000630" w:rsidP="005C7948">
      <w:pPr>
        <w:spacing w:after="0" w:line="240" w:lineRule="auto"/>
        <w:ind w:firstLine="567"/>
        <w:jc w:val="both"/>
        <w:rPr>
          <w:rFonts w:ascii="Times New Roman" w:hAnsi="Times New Roman" w:cs="Times New Roman"/>
          <w:sz w:val="28"/>
          <w:szCs w:val="28"/>
        </w:rPr>
      </w:pPr>
    </w:p>
    <w:p w14:paraId="6F65E8C0" w14:textId="12344ED0" w:rsidR="005C7948" w:rsidRPr="003C4787" w:rsidRDefault="005C7948" w:rsidP="00C816C7">
      <w:pPr>
        <w:spacing w:after="0" w:line="240" w:lineRule="auto"/>
        <w:ind w:firstLine="3544"/>
        <w:jc w:val="center"/>
        <w:rPr>
          <w:rFonts w:ascii="Times New Roman" w:hAnsi="Times New Roman" w:cs="Times New Roman"/>
          <w:i/>
          <w:sz w:val="28"/>
          <w:szCs w:val="28"/>
        </w:rPr>
      </w:pPr>
      <m:oMath>
        <m:r>
          <w:rPr>
            <w:rFonts w:ascii="Cambria Math" w:hAnsi="Cambria Math" w:cs="Times New Roman"/>
            <w:sz w:val="36"/>
            <w:szCs w:val="36"/>
          </w:rPr>
          <m:t>d=z</m:t>
        </m:r>
        <m:rad>
          <m:radPr>
            <m:degHide m:val="1"/>
            <m:ctrlPr>
              <w:rPr>
                <w:rFonts w:ascii="Cambria Math" w:hAnsi="Cambria Math" w:cs="Times New Roman"/>
                <w:i/>
                <w:sz w:val="36"/>
                <w:szCs w:val="36"/>
              </w:rPr>
            </m:ctrlPr>
          </m:radPr>
          <m:deg/>
          <m:e>
            <m:f>
              <m:fPr>
                <m:ctrlPr>
                  <w:rPr>
                    <w:rFonts w:ascii="Cambria Math" w:hAnsi="Cambria Math" w:cs="Times New Roman"/>
                    <w:i/>
                    <w:sz w:val="36"/>
                    <w:szCs w:val="36"/>
                  </w:rPr>
                </m:ctrlPr>
              </m:fPr>
              <m:num>
                <m:r>
                  <w:rPr>
                    <w:rFonts w:ascii="Cambria Math" w:hAnsi="Cambria Math" w:cs="Times New Roman"/>
                    <w:sz w:val="36"/>
                    <w:szCs w:val="36"/>
                  </w:rPr>
                  <m:t>P(1-P)</m:t>
                </m:r>
              </m:num>
              <m:den>
                <m:r>
                  <w:rPr>
                    <w:rFonts w:ascii="Cambria Math" w:hAnsi="Cambria Math" w:cs="Times New Roman"/>
                    <w:sz w:val="36"/>
                    <w:szCs w:val="36"/>
                  </w:rPr>
                  <m:t>n</m:t>
                </m:r>
              </m:den>
            </m:f>
          </m:e>
        </m:rad>
      </m:oMath>
      <w:r>
        <w:rPr>
          <w:rFonts w:ascii="Times New Roman" w:eastAsiaTheme="minorEastAsia" w:hAnsi="Times New Roman" w:cs="Times New Roman"/>
          <w:i/>
          <w:sz w:val="28"/>
          <w:szCs w:val="28"/>
        </w:rPr>
        <w:t xml:space="preserve"> </w:t>
      </w:r>
      <w:r w:rsidR="00C816C7">
        <w:rPr>
          <w:rFonts w:ascii="Times New Roman" w:eastAsiaTheme="minorEastAsia" w:hAnsi="Times New Roman" w:cs="Times New Roman"/>
          <w:i/>
          <w:sz w:val="28"/>
          <w:szCs w:val="28"/>
        </w:rPr>
        <w:t xml:space="preserve">                                                    </w:t>
      </w:r>
      <w:r w:rsidRPr="00070941">
        <w:rPr>
          <w:rFonts w:ascii="Times New Roman" w:eastAsiaTheme="minorEastAsia" w:hAnsi="Times New Roman" w:cs="Times New Roman"/>
          <w:iCs/>
          <w:sz w:val="28"/>
          <w:szCs w:val="28"/>
        </w:rPr>
        <w:t>(2)</w:t>
      </w:r>
    </w:p>
    <w:p w14:paraId="3FC2E422" w14:textId="77777777" w:rsidR="00C816C7" w:rsidRDefault="00C816C7" w:rsidP="00C816C7">
      <w:pPr>
        <w:spacing w:after="0" w:line="240" w:lineRule="auto"/>
        <w:jc w:val="both"/>
        <w:rPr>
          <w:rFonts w:ascii="Times New Roman" w:hAnsi="Times New Roman" w:cs="Times New Roman"/>
          <w:sz w:val="28"/>
          <w:szCs w:val="28"/>
        </w:rPr>
      </w:pPr>
    </w:p>
    <w:p w14:paraId="753AFA2A" w14:textId="32B6D5DA" w:rsidR="005C7948" w:rsidRPr="003C4787" w:rsidRDefault="00C816C7" w:rsidP="00C816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w:t>
      </w:r>
      <w:r w:rsidR="005C7948" w:rsidRPr="003C4787">
        <w:rPr>
          <w:rFonts w:ascii="Times New Roman" w:hAnsi="Times New Roman" w:cs="Times New Roman"/>
          <w:sz w:val="28"/>
          <w:szCs w:val="28"/>
        </w:rPr>
        <w:t xml:space="preserve"> </w:t>
      </w:r>
      <w:r w:rsidR="005C7948" w:rsidRPr="003C4787">
        <w:rPr>
          <w:rFonts w:ascii="Times New Roman" w:hAnsi="Times New Roman" w:cs="Times New Roman"/>
          <w:sz w:val="28"/>
          <w:szCs w:val="28"/>
          <w:lang w:val="en-US"/>
        </w:rPr>
        <w:t>d</w:t>
      </w:r>
      <w:r w:rsidR="005C7948" w:rsidRPr="003C4787">
        <w:rPr>
          <w:rFonts w:ascii="Times New Roman" w:hAnsi="Times New Roman" w:cs="Times New Roman"/>
          <w:sz w:val="28"/>
          <w:szCs w:val="28"/>
        </w:rPr>
        <w:t xml:space="preserve"> – предельная ошибка доли</w:t>
      </w:r>
      <w:r>
        <w:rPr>
          <w:rFonts w:ascii="Times New Roman" w:hAnsi="Times New Roman" w:cs="Times New Roman"/>
          <w:sz w:val="28"/>
          <w:szCs w:val="28"/>
        </w:rPr>
        <w:t>;</w:t>
      </w:r>
    </w:p>
    <w:p w14:paraId="729C1358" w14:textId="2B36DC72" w:rsidR="005C7948" w:rsidRPr="003C4787" w:rsidRDefault="005C7948" w:rsidP="00C816C7">
      <w:pPr>
        <w:spacing w:after="0" w:line="240" w:lineRule="auto"/>
        <w:ind w:firstLine="448"/>
        <w:jc w:val="both"/>
        <w:rPr>
          <w:rFonts w:ascii="Times New Roman" w:hAnsi="Times New Roman" w:cs="Times New Roman"/>
          <w:sz w:val="28"/>
          <w:szCs w:val="28"/>
        </w:rPr>
      </w:pPr>
      <w:r w:rsidRPr="003C4787">
        <w:rPr>
          <w:rFonts w:ascii="Times New Roman" w:hAnsi="Times New Roman" w:cs="Times New Roman"/>
          <w:sz w:val="28"/>
          <w:szCs w:val="28"/>
        </w:rPr>
        <w:t>n – численность выборки</w:t>
      </w:r>
      <w:r w:rsidR="00C816C7">
        <w:rPr>
          <w:rFonts w:ascii="Times New Roman" w:hAnsi="Times New Roman" w:cs="Times New Roman"/>
          <w:sz w:val="28"/>
          <w:szCs w:val="28"/>
        </w:rPr>
        <w:t>;</w:t>
      </w:r>
      <w:r w:rsidRPr="003C4787">
        <w:rPr>
          <w:rFonts w:ascii="Times New Roman" w:hAnsi="Times New Roman" w:cs="Times New Roman"/>
          <w:sz w:val="28"/>
          <w:szCs w:val="28"/>
        </w:rPr>
        <w:t xml:space="preserve"> </w:t>
      </w:r>
    </w:p>
    <w:p w14:paraId="689EFAFF" w14:textId="72B3C97E" w:rsidR="005C7948" w:rsidRPr="003C4787" w:rsidRDefault="005C7948" w:rsidP="00C816C7">
      <w:pPr>
        <w:spacing w:after="0" w:line="240" w:lineRule="auto"/>
        <w:ind w:firstLine="448"/>
        <w:jc w:val="both"/>
        <w:rPr>
          <w:rFonts w:ascii="Times New Roman" w:hAnsi="Times New Roman" w:cs="Times New Roman"/>
          <w:sz w:val="28"/>
          <w:szCs w:val="28"/>
        </w:rPr>
      </w:pPr>
      <w:r w:rsidRPr="003C4787">
        <w:rPr>
          <w:rFonts w:ascii="Times New Roman" w:hAnsi="Times New Roman" w:cs="Times New Roman"/>
          <w:sz w:val="28"/>
          <w:szCs w:val="28"/>
        </w:rPr>
        <w:t>Р – показатель распространенности изучаемого явления в популяции</w:t>
      </w:r>
      <w:r w:rsidR="00C816C7">
        <w:rPr>
          <w:rFonts w:ascii="Times New Roman" w:hAnsi="Times New Roman" w:cs="Times New Roman"/>
          <w:sz w:val="28"/>
          <w:szCs w:val="28"/>
        </w:rPr>
        <w:t>;</w:t>
      </w:r>
    </w:p>
    <w:p w14:paraId="360FF55C" w14:textId="7645DCEF" w:rsidR="005C7948" w:rsidRPr="003C4787" w:rsidRDefault="005C7948" w:rsidP="00C816C7">
      <w:pPr>
        <w:spacing w:after="0" w:line="240" w:lineRule="auto"/>
        <w:ind w:firstLine="448"/>
        <w:jc w:val="both"/>
        <w:rPr>
          <w:rFonts w:ascii="Times New Roman" w:hAnsi="Times New Roman" w:cs="Times New Roman"/>
          <w:sz w:val="28"/>
          <w:szCs w:val="28"/>
        </w:rPr>
      </w:pPr>
      <w:r w:rsidRPr="003C4787">
        <w:rPr>
          <w:rFonts w:ascii="Times New Roman" w:hAnsi="Times New Roman" w:cs="Times New Roman"/>
          <w:sz w:val="28"/>
          <w:szCs w:val="28"/>
        </w:rPr>
        <w:t>z – значение функции стандартного нормального распределения при заданной вероятности (при вероятности 0,95, z=1,96)</w:t>
      </w:r>
      <w:r w:rsidR="00C816C7">
        <w:rPr>
          <w:rFonts w:ascii="Times New Roman" w:hAnsi="Times New Roman" w:cs="Times New Roman"/>
          <w:sz w:val="28"/>
          <w:szCs w:val="28"/>
        </w:rPr>
        <w:t>.</w:t>
      </w:r>
    </w:p>
    <w:p w14:paraId="1D449368" w14:textId="10DB90DB" w:rsidR="005C7948" w:rsidRDefault="005C7948" w:rsidP="00C816C7">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 xml:space="preserve">По официальным данным показатель ВЗК в странах СНГ колеблется в районе 40 на 100 000 населения, являясь редким заболеванием. </w:t>
      </w:r>
    </w:p>
    <w:p w14:paraId="5250E5D1" w14:textId="77777777" w:rsidR="00000630" w:rsidRDefault="00000630" w:rsidP="005C7948">
      <w:pPr>
        <w:spacing w:after="0" w:line="240" w:lineRule="auto"/>
        <w:ind w:firstLine="567"/>
        <w:jc w:val="both"/>
        <w:rPr>
          <w:rFonts w:ascii="Times New Roman" w:hAnsi="Times New Roman" w:cs="Times New Roman"/>
          <w:sz w:val="28"/>
          <w:szCs w:val="28"/>
        </w:rPr>
      </w:pPr>
    </w:p>
    <w:p w14:paraId="6AD7AD1C" w14:textId="77777777" w:rsidR="005C7948" w:rsidRDefault="005C7948" w:rsidP="00C816C7">
      <w:pPr>
        <w:spacing w:after="0" w:line="240" w:lineRule="auto"/>
        <w:jc w:val="center"/>
        <w:rPr>
          <w:rFonts w:ascii="Times New Roman" w:hAnsi="Times New Roman" w:cs="Times New Roman"/>
          <w:color w:val="000000"/>
          <w:sz w:val="28"/>
          <w:szCs w:val="28"/>
        </w:rPr>
      </w:pPr>
      <w:r w:rsidRPr="003C4787">
        <w:rPr>
          <w:rFonts w:ascii="Times New Roman" w:hAnsi="Times New Roman" w:cs="Times New Roman"/>
          <w:sz w:val="28"/>
          <w:szCs w:val="28"/>
        </w:rPr>
        <w:t>Тогда</w:t>
      </w:r>
      <w:r>
        <w:rPr>
          <w:rFonts w:ascii="Times New Roman" w:hAnsi="Times New Roman" w:cs="Times New Roman"/>
          <w:sz w:val="28"/>
          <w:szCs w:val="28"/>
        </w:rPr>
        <w:t xml:space="preserve">, </w:t>
      </w:r>
      <w:r w:rsidRPr="003C4787">
        <w:rPr>
          <w:rFonts w:ascii="Times New Roman" w:hAnsi="Times New Roman" w:cs="Times New Roman"/>
          <w:sz w:val="28"/>
          <w:szCs w:val="28"/>
          <w:lang w:val="en-US"/>
        </w:rPr>
        <w:t>d</w:t>
      </w:r>
      <w:r w:rsidRPr="003C4787">
        <w:rPr>
          <w:rFonts w:ascii="Times New Roman" w:hAnsi="Times New Roman" w:cs="Times New Roman"/>
          <w:sz w:val="28"/>
          <w:szCs w:val="28"/>
        </w:rPr>
        <w:t>=1,96</w:t>
      </w:r>
      <m:oMath>
        <m:rad>
          <m:radPr>
            <m:degHide m:val="1"/>
            <m:ctrlPr>
              <w:rPr>
                <w:rFonts w:ascii="Cambria Math" w:hAnsi="Cambria Math" w:cs="Times New Roman"/>
                <w:i/>
                <w:sz w:val="36"/>
                <w:szCs w:val="36"/>
              </w:rPr>
            </m:ctrlPr>
          </m:radPr>
          <m:deg/>
          <m:e>
            <m:f>
              <m:fPr>
                <m:ctrlPr>
                  <w:rPr>
                    <w:rFonts w:ascii="Cambria Math" w:hAnsi="Cambria Math" w:cs="Times New Roman"/>
                    <w:i/>
                    <w:sz w:val="36"/>
                    <w:szCs w:val="36"/>
                  </w:rPr>
                </m:ctrlPr>
              </m:fPr>
              <m:num>
                <m:r>
                  <w:rPr>
                    <w:rFonts w:ascii="Cambria Math" w:hAnsi="Cambria Math" w:cs="Times New Roman"/>
                    <w:sz w:val="36"/>
                    <w:szCs w:val="36"/>
                  </w:rPr>
                  <m:t>0,0004×(1-0,0004)</m:t>
                </m:r>
              </m:num>
              <m:den>
                <m:r>
                  <w:rPr>
                    <w:rFonts w:ascii="Cambria Math" w:hAnsi="Cambria Math" w:cs="Times New Roman"/>
                    <w:sz w:val="36"/>
                    <w:szCs w:val="36"/>
                  </w:rPr>
                  <m:t>100000</m:t>
                </m:r>
              </m:den>
            </m:f>
          </m:e>
        </m:rad>
      </m:oMath>
      <w:r w:rsidRPr="003C4787">
        <w:rPr>
          <w:rFonts w:ascii="Times New Roman" w:hAnsi="Times New Roman" w:cs="Times New Roman"/>
          <w:sz w:val="28"/>
          <w:szCs w:val="28"/>
        </w:rPr>
        <w:t>=</w:t>
      </w:r>
      <w:r w:rsidRPr="003C4787">
        <w:rPr>
          <w:rFonts w:ascii="Times New Roman" w:hAnsi="Times New Roman" w:cs="Times New Roman"/>
          <w:color w:val="000000"/>
          <w:sz w:val="28"/>
          <w:szCs w:val="28"/>
        </w:rPr>
        <w:t xml:space="preserve"> 0,0001239</w:t>
      </w:r>
      <w:r>
        <w:rPr>
          <w:rFonts w:ascii="Times New Roman" w:hAnsi="Times New Roman" w:cs="Times New Roman"/>
          <w:color w:val="000000"/>
          <w:sz w:val="28"/>
          <w:szCs w:val="28"/>
        </w:rPr>
        <w:t xml:space="preserve"> </w:t>
      </w:r>
    </w:p>
    <w:p w14:paraId="6F18EB14" w14:textId="77777777" w:rsidR="005C7948" w:rsidRPr="003C4787" w:rsidRDefault="005C7948" w:rsidP="005C7948">
      <w:pPr>
        <w:spacing w:after="0" w:line="240" w:lineRule="auto"/>
        <w:ind w:firstLine="567"/>
        <w:jc w:val="center"/>
        <w:rPr>
          <w:rFonts w:ascii="Times New Roman" w:hAnsi="Times New Roman" w:cs="Times New Roman"/>
          <w:color w:val="000000"/>
          <w:sz w:val="28"/>
          <w:szCs w:val="28"/>
        </w:rPr>
      </w:pPr>
    </w:p>
    <w:p w14:paraId="29FF4B4A" w14:textId="374DA19D" w:rsidR="005C7948" w:rsidRPr="003C4787" w:rsidRDefault="005C7948" w:rsidP="00C816C7">
      <w:pPr>
        <w:spacing w:after="0" w:line="240" w:lineRule="auto"/>
        <w:ind w:firstLine="709"/>
        <w:jc w:val="both"/>
        <w:rPr>
          <w:rFonts w:ascii="Times New Roman" w:hAnsi="Times New Roman" w:cs="Times New Roman"/>
          <w:color w:val="000000"/>
          <w:sz w:val="28"/>
          <w:szCs w:val="28"/>
        </w:rPr>
      </w:pPr>
      <w:r w:rsidRPr="003C4787">
        <w:rPr>
          <w:rFonts w:ascii="Times New Roman" w:hAnsi="Times New Roman" w:cs="Times New Roman"/>
          <w:sz w:val="28"/>
          <w:szCs w:val="28"/>
        </w:rPr>
        <w:t>По офици</w:t>
      </w:r>
      <w:r w:rsidR="00EE7D9F">
        <w:rPr>
          <w:rFonts w:ascii="Times New Roman" w:hAnsi="Times New Roman" w:cs="Times New Roman"/>
          <w:sz w:val="28"/>
          <w:szCs w:val="28"/>
        </w:rPr>
        <w:t xml:space="preserve">альным источникам население РК </w:t>
      </w:r>
      <w:r w:rsidRPr="003C4787">
        <w:rPr>
          <w:rFonts w:ascii="Times New Roman" w:hAnsi="Times New Roman" w:cs="Times New Roman"/>
          <w:sz w:val="28"/>
          <w:szCs w:val="28"/>
        </w:rPr>
        <w:t xml:space="preserve">от 18 лет и старше равно </w:t>
      </w:r>
      <w:r w:rsidRPr="003C4787">
        <w:rPr>
          <w:rFonts w:ascii="Times New Roman" w:hAnsi="Times New Roman" w:cs="Times New Roman"/>
          <w:color w:val="000000"/>
          <w:sz w:val="28"/>
          <w:szCs w:val="28"/>
        </w:rPr>
        <w:t>12293659</w:t>
      </w:r>
      <w:r w:rsidRPr="003C4787">
        <w:rPr>
          <w:rFonts w:ascii="Times New Roman" w:hAnsi="Times New Roman" w:cs="Times New Roman"/>
          <w:sz w:val="28"/>
          <w:szCs w:val="28"/>
        </w:rPr>
        <w:t>, тогда N=</w:t>
      </w:r>
      <w:r w:rsidRPr="003C4787">
        <w:rPr>
          <w:rFonts w:ascii="Times New Roman" w:hAnsi="Times New Roman" w:cs="Times New Roman"/>
          <w:color w:val="000000"/>
          <w:sz w:val="28"/>
          <w:szCs w:val="28"/>
        </w:rPr>
        <w:t>12293659</w:t>
      </w:r>
    </w:p>
    <w:p w14:paraId="41F81473" w14:textId="048D6EFA" w:rsidR="005C7948" w:rsidRDefault="005C7948" w:rsidP="00C816C7">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Таким образом,</w:t>
      </w:r>
    </w:p>
    <w:p w14:paraId="40E71D73" w14:textId="77777777" w:rsidR="00000630" w:rsidRDefault="00000630" w:rsidP="005C7948">
      <w:pPr>
        <w:spacing w:after="0" w:line="240" w:lineRule="auto"/>
        <w:ind w:firstLine="567"/>
        <w:jc w:val="both"/>
        <w:rPr>
          <w:rFonts w:ascii="Times New Roman" w:hAnsi="Times New Roman" w:cs="Times New Roman"/>
          <w:sz w:val="28"/>
          <w:szCs w:val="28"/>
        </w:rPr>
      </w:pPr>
    </w:p>
    <w:p w14:paraId="65354CF4" w14:textId="7139A7E5" w:rsidR="005C7948" w:rsidRPr="003C4787" w:rsidRDefault="005C7948" w:rsidP="00C816C7">
      <w:pPr>
        <w:spacing w:after="0" w:line="240" w:lineRule="auto"/>
        <w:jc w:val="center"/>
        <w:rPr>
          <w:rFonts w:ascii="Times New Roman" w:hAnsi="Times New Roman" w:cs="Times New Roman"/>
          <w:sz w:val="28"/>
          <w:szCs w:val="28"/>
        </w:rPr>
      </w:pPr>
      <m:oMath>
        <m:r>
          <w:rPr>
            <w:rFonts w:ascii="Cambria Math" w:hAnsi="Cambria Math" w:cs="Times New Roman"/>
            <w:sz w:val="36"/>
            <w:szCs w:val="36"/>
          </w:rPr>
          <m:t>n=</m:t>
        </m:r>
        <m:f>
          <m:fPr>
            <m:ctrlPr>
              <w:rPr>
                <w:rFonts w:ascii="Cambria Math" w:hAnsi="Cambria Math" w:cs="Times New Roman"/>
                <w:i/>
                <w:sz w:val="36"/>
                <w:szCs w:val="36"/>
              </w:rPr>
            </m:ctrlPr>
          </m:fPr>
          <m:num>
            <m:sSup>
              <m:sSupPr>
                <m:ctrlPr>
                  <w:rPr>
                    <w:rFonts w:ascii="Cambria Math" w:hAnsi="Cambria Math" w:cs="Times New Roman"/>
                    <w:i/>
                    <w:sz w:val="36"/>
                    <w:szCs w:val="36"/>
                  </w:rPr>
                </m:ctrlPr>
              </m:sSupPr>
              <m:e>
                <m:r>
                  <w:rPr>
                    <w:rFonts w:ascii="Cambria Math" w:hAnsi="Cambria Math" w:cs="Times New Roman"/>
                    <w:sz w:val="36"/>
                    <w:szCs w:val="36"/>
                  </w:rPr>
                  <m:t>1,96</m:t>
                </m:r>
              </m:e>
              <m:sup>
                <m:r>
                  <w:rPr>
                    <w:rFonts w:ascii="Cambria Math" w:hAnsi="Cambria Math" w:cs="Times New Roman"/>
                    <w:sz w:val="36"/>
                    <w:szCs w:val="36"/>
                  </w:rPr>
                  <m:t xml:space="preserve">2 </m:t>
                </m:r>
              </m:sup>
            </m:sSup>
            <m:r>
              <w:rPr>
                <w:rFonts w:ascii="Cambria Math" w:hAnsi="Cambria Math" w:cs="Times New Roman"/>
                <w:sz w:val="36"/>
                <w:szCs w:val="36"/>
              </w:rPr>
              <m:t>×0,0004</m:t>
            </m:r>
            <m:d>
              <m:dPr>
                <m:ctrlPr>
                  <w:rPr>
                    <w:rFonts w:ascii="Cambria Math" w:hAnsi="Cambria Math" w:cs="Times New Roman"/>
                    <w:i/>
                    <w:sz w:val="36"/>
                    <w:szCs w:val="36"/>
                  </w:rPr>
                </m:ctrlPr>
              </m:dPr>
              <m:e>
                <m:r>
                  <w:rPr>
                    <w:rFonts w:ascii="Cambria Math" w:hAnsi="Cambria Math" w:cs="Times New Roman"/>
                    <w:sz w:val="36"/>
                    <w:szCs w:val="36"/>
                  </w:rPr>
                  <m:t>1-0,0004</m:t>
                </m:r>
              </m:e>
            </m:d>
            <m:r>
              <w:rPr>
                <w:rFonts w:ascii="Cambria Math" w:hAnsi="Cambria Math" w:cs="Times New Roman"/>
                <w:sz w:val="36"/>
                <w:szCs w:val="36"/>
              </w:rPr>
              <m:t>×</m:t>
            </m:r>
            <m:r>
              <m:rPr>
                <m:sty m:val="p"/>
              </m:rPr>
              <w:rPr>
                <w:rFonts w:ascii="Cambria Math" w:hAnsi="Cambria Math" w:cs="Times New Roman"/>
                <w:color w:val="000000"/>
                <w:sz w:val="36"/>
                <w:szCs w:val="36"/>
              </w:rPr>
              <m:t>12 293 659</m:t>
            </m:r>
          </m:num>
          <m:den>
            <m:sSup>
              <m:sSupPr>
                <m:ctrlPr>
                  <w:rPr>
                    <w:rFonts w:ascii="Cambria Math" w:hAnsi="Cambria Math" w:cs="Times New Roman"/>
                    <w:i/>
                    <w:sz w:val="36"/>
                    <w:szCs w:val="36"/>
                  </w:rPr>
                </m:ctrlPr>
              </m:sSupPr>
              <m:e>
                <m:r>
                  <w:rPr>
                    <w:rFonts w:ascii="Cambria Math" w:hAnsi="Cambria Math" w:cs="Times New Roman"/>
                    <w:sz w:val="36"/>
                    <w:szCs w:val="36"/>
                  </w:rPr>
                  <m:t>0,0001239</m:t>
                </m:r>
              </m:e>
              <m:sup>
                <m:r>
                  <w:rPr>
                    <w:rFonts w:ascii="Cambria Math" w:hAnsi="Cambria Math" w:cs="Times New Roman"/>
                    <w:sz w:val="36"/>
                    <w:szCs w:val="36"/>
                  </w:rPr>
                  <m:t>2</m:t>
                </m:r>
              </m:sup>
            </m:sSup>
            <m:r>
              <w:rPr>
                <w:rFonts w:ascii="Cambria Math" w:hAnsi="Cambria Math" w:cs="Times New Roman"/>
                <w:sz w:val="36"/>
                <w:szCs w:val="36"/>
              </w:rPr>
              <m:t>×(</m:t>
            </m:r>
            <m:r>
              <m:rPr>
                <m:sty m:val="p"/>
              </m:rPr>
              <w:rPr>
                <w:rFonts w:ascii="Cambria Math" w:hAnsi="Cambria Math" w:cs="Times New Roman"/>
                <w:color w:val="000000"/>
                <w:sz w:val="36"/>
                <w:szCs w:val="36"/>
              </w:rPr>
              <m:t>12 293 659-1)</m:t>
            </m:r>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1,96</m:t>
                </m:r>
              </m:e>
              <m:sup>
                <m:r>
                  <w:rPr>
                    <w:rFonts w:ascii="Cambria Math" w:hAnsi="Cambria Math" w:cs="Times New Roman"/>
                    <w:sz w:val="36"/>
                    <w:szCs w:val="36"/>
                  </w:rPr>
                  <m:t>2</m:t>
                </m:r>
              </m:sup>
            </m:sSup>
            <m:r>
              <w:rPr>
                <w:rFonts w:ascii="Cambria Math" w:hAnsi="Cambria Math" w:cs="Times New Roman"/>
                <w:sz w:val="36"/>
                <w:szCs w:val="36"/>
              </w:rPr>
              <m:t>×0,0004×(1-0,0004)</m:t>
            </m:r>
          </m:den>
        </m:f>
      </m:oMath>
      <w:r w:rsidRPr="00D62A66">
        <w:rPr>
          <w:rFonts w:ascii="Cambria Math" w:hAnsi="Cambria Math" w:cs="Times New Roman"/>
          <w:sz w:val="28"/>
          <w:szCs w:val="28"/>
        </w:rPr>
        <w:t>=99174</w:t>
      </w:r>
    </w:p>
    <w:p w14:paraId="48D609ED" w14:textId="77777777" w:rsidR="005C7948" w:rsidRPr="003C4787" w:rsidRDefault="005C7948" w:rsidP="005C7948">
      <w:pPr>
        <w:spacing w:after="0" w:line="240" w:lineRule="auto"/>
        <w:ind w:firstLine="567"/>
        <w:jc w:val="both"/>
        <w:rPr>
          <w:rFonts w:ascii="Times New Roman" w:hAnsi="Times New Roman" w:cs="Times New Roman"/>
          <w:sz w:val="28"/>
          <w:szCs w:val="28"/>
        </w:rPr>
      </w:pPr>
    </w:p>
    <w:p w14:paraId="5647A868" w14:textId="77777777" w:rsidR="005C7948" w:rsidRPr="003C4787" w:rsidRDefault="005C7948" w:rsidP="00C816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Было распространено </w:t>
      </w:r>
      <w:r w:rsidRPr="003C4787">
        <w:rPr>
          <w:rFonts w:ascii="Times New Roman" w:hAnsi="Times New Roman" w:cs="Times New Roman"/>
          <w:sz w:val="28"/>
          <w:szCs w:val="28"/>
        </w:rPr>
        <w:t>135 000 анкет с учетом возможных потерь в процессе распределения и сбора. Общее количество правильно заполненных вопросников составило 115 556 (85,6%).</w:t>
      </w:r>
    </w:p>
    <w:p w14:paraId="1614796C" w14:textId="0E635D27" w:rsidR="005C7948" w:rsidRPr="001D59D2" w:rsidRDefault="005C7948" w:rsidP="00C816C7">
      <w:pPr>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В анкете помимо вопросов относительно симптомов ВЗК указывались возраст и место проживания (город/село), а также контактные данные для связи в случае выявления симптомов ВЗК.</w:t>
      </w:r>
    </w:p>
    <w:p w14:paraId="2A82DD55" w14:textId="31F8C236" w:rsidR="005C7948" w:rsidRPr="001D59D2" w:rsidRDefault="005C7948" w:rsidP="00C816C7">
      <w:pPr>
        <w:autoSpaceDE w:val="0"/>
        <w:autoSpaceDN w:val="0"/>
        <w:adjustRightInd w:val="0"/>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 xml:space="preserve">При установлении случая ВЗК собирались социо-демографические данные участника, а также данные по некоторым клиническим особенностям </w:t>
      </w:r>
      <w:r w:rsidRPr="001D59D2">
        <w:rPr>
          <w:rFonts w:asciiTheme="majorBidi" w:hAnsiTheme="majorBidi" w:cstheme="majorBidi"/>
          <w:bCs/>
          <w:color w:val="000000" w:themeColor="text1"/>
          <w:sz w:val="28"/>
          <w:szCs w:val="28"/>
        </w:rPr>
        <w:lastRenderedPageBreak/>
        <w:t>заболевания ВЗК (активность заболевания, сопутствующие заболевания, наличие оперативных вмешательств на ЖКТ, индекс массы тела</w:t>
      </w:r>
      <w:r>
        <w:rPr>
          <w:rFonts w:asciiTheme="majorBidi" w:hAnsiTheme="majorBidi" w:cstheme="majorBidi"/>
          <w:bCs/>
          <w:color w:val="000000" w:themeColor="text1"/>
          <w:sz w:val="28"/>
          <w:szCs w:val="28"/>
          <w:lang w:val="kk-KZ"/>
        </w:rPr>
        <w:t xml:space="preserve"> </w:t>
      </w:r>
      <w:r>
        <w:rPr>
          <w:rFonts w:asciiTheme="majorBidi" w:hAnsiTheme="majorBidi" w:cstheme="majorBidi"/>
          <w:bCs/>
          <w:color w:val="000000" w:themeColor="text1"/>
          <w:sz w:val="28"/>
          <w:szCs w:val="28"/>
        </w:rPr>
        <w:t>(Приложение</w:t>
      </w:r>
      <w:r w:rsidR="00814EB4">
        <w:rPr>
          <w:rFonts w:asciiTheme="majorBidi" w:hAnsiTheme="majorBidi" w:cstheme="majorBidi"/>
          <w:bCs/>
          <w:color w:val="000000" w:themeColor="text1"/>
          <w:sz w:val="28"/>
          <w:szCs w:val="28"/>
        </w:rPr>
        <w:t> В</w:t>
      </w:r>
      <w:r w:rsidRPr="001D59D2">
        <w:rPr>
          <w:rFonts w:asciiTheme="majorBidi" w:hAnsiTheme="majorBidi" w:cstheme="majorBidi"/>
          <w:bCs/>
          <w:color w:val="000000" w:themeColor="text1"/>
          <w:sz w:val="28"/>
          <w:szCs w:val="28"/>
        </w:rPr>
        <w:t xml:space="preserve">). Для оценки активности при Язвенном колите использовался Индекса Мейо, при Болезни Крона – </w:t>
      </w:r>
      <w:proofErr w:type="spellStart"/>
      <w:r w:rsidRPr="001D59D2">
        <w:rPr>
          <w:rFonts w:asciiTheme="majorBidi" w:hAnsiTheme="majorBidi" w:cstheme="majorBidi"/>
          <w:bCs/>
          <w:color w:val="000000" w:themeColor="text1"/>
          <w:sz w:val="28"/>
          <w:szCs w:val="28"/>
        </w:rPr>
        <w:t>Crohn's</w:t>
      </w:r>
      <w:proofErr w:type="spellEnd"/>
      <w:r w:rsidRPr="001D59D2">
        <w:rPr>
          <w:rFonts w:asciiTheme="majorBidi" w:hAnsiTheme="majorBidi" w:cstheme="majorBidi"/>
          <w:bCs/>
          <w:color w:val="000000" w:themeColor="text1"/>
          <w:sz w:val="28"/>
          <w:szCs w:val="28"/>
        </w:rPr>
        <w:t xml:space="preserve"> </w:t>
      </w:r>
      <w:proofErr w:type="spellStart"/>
      <w:r w:rsidRPr="001D59D2">
        <w:rPr>
          <w:rFonts w:asciiTheme="majorBidi" w:hAnsiTheme="majorBidi" w:cstheme="majorBidi"/>
          <w:bCs/>
          <w:color w:val="000000" w:themeColor="text1"/>
          <w:sz w:val="28"/>
          <w:szCs w:val="28"/>
        </w:rPr>
        <w:t>Disease</w:t>
      </w:r>
      <w:proofErr w:type="spellEnd"/>
      <w:r w:rsidRPr="001D59D2">
        <w:rPr>
          <w:rFonts w:asciiTheme="majorBidi" w:hAnsiTheme="majorBidi" w:cstheme="majorBidi"/>
          <w:bCs/>
          <w:color w:val="000000" w:themeColor="text1"/>
          <w:sz w:val="28"/>
          <w:szCs w:val="28"/>
        </w:rPr>
        <w:t xml:space="preserve"> </w:t>
      </w:r>
      <w:proofErr w:type="spellStart"/>
      <w:r w:rsidRPr="001D59D2">
        <w:rPr>
          <w:rFonts w:asciiTheme="majorBidi" w:hAnsiTheme="majorBidi" w:cstheme="majorBidi"/>
          <w:bCs/>
          <w:color w:val="000000" w:themeColor="text1"/>
          <w:sz w:val="28"/>
          <w:szCs w:val="28"/>
        </w:rPr>
        <w:t>Activity</w:t>
      </w:r>
      <w:proofErr w:type="spellEnd"/>
      <w:r w:rsidRPr="001D59D2">
        <w:rPr>
          <w:rFonts w:asciiTheme="majorBidi" w:hAnsiTheme="majorBidi" w:cstheme="majorBidi"/>
          <w:bCs/>
          <w:color w:val="000000" w:themeColor="text1"/>
          <w:sz w:val="28"/>
          <w:szCs w:val="28"/>
        </w:rPr>
        <w:t xml:space="preserve"> Index (</w:t>
      </w:r>
      <w:r w:rsidRPr="001D59D2">
        <w:rPr>
          <w:rFonts w:asciiTheme="majorBidi" w:hAnsiTheme="majorBidi" w:cstheme="majorBidi"/>
          <w:bCs/>
          <w:color w:val="000000" w:themeColor="text1"/>
          <w:sz w:val="28"/>
          <w:szCs w:val="28"/>
          <w:lang w:val="en-US"/>
        </w:rPr>
        <w:t>CDAI</w:t>
      </w:r>
      <w:r w:rsidRPr="001D59D2">
        <w:rPr>
          <w:rFonts w:asciiTheme="majorBidi" w:hAnsiTheme="majorBidi" w:cstheme="majorBidi"/>
          <w:bCs/>
          <w:color w:val="000000" w:themeColor="text1"/>
          <w:sz w:val="28"/>
          <w:szCs w:val="28"/>
        </w:rPr>
        <w:t>).</w:t>
      </w:r>
    </w:p>
    <w:p w14:paraId="7971C916" w14:textId="300CED8A" w:rsidR="005C7948" w:rsidRPr="003C4787" w:rsidRDefault="005C7948" w:rsidP="00C816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3C4787">
        <w:rPr>
          <w:rFonts w:ascii="Times New Roman" w:hAnsi="Times New Roman" w:cs="Times New Roman"/>
          <w:sz w:val="28"/>
          <w:szCs w:val="28"/>
        </w:rPr>
        <w:t xml:space="preserve">сследование «случай-контроль» </w:t>
      </w:r>
      <w:r>
        <w:rPr>
          <w:rFonts w:ascii="Times New Roman" w:hAnsi="Times New Roman" w:cs="Times New Roman"/>
          <w:sz w:val="28"/>
          <w:szCs w:val="28"/>
          <w:lang w:val="kk-KZ"/>
        </w:rPr>
        <w:t xml:space="preserve">по выявлению </w:t>
      </w:r>
      <w:r w:rsidRPr="00422FA2">
        <w:rPr>
          <w:rFonts w:ascii="Times New Roman" w:hAnsi="Times New Roman" w:cs="Times New Roman"/>
          <w:sz w:val="28"/>
          <w:szCs w:val="28"/>
        </w:rPr>
        <w:t>факторов окружающей среды, связанных с воспалительным заболеванием кишечника в Казахстане</w:t>
      </w:r>
      <w:r>
        <w:rPr>
          <w:rFonts w:ascii="Times New Roman" w:hAnsi="Times New Roman" w:cs="Times New Roman"/>
          <w:sz w:val="28"/>
          <w:szCs w:val="28"/>
          <w:lang w:val="kk-KZ"/>
        </w:rPr>
        <w:t xml:space="preserve"> </w:t>
      </w:r>
      <w:r w:rsidRPr="003C4787">
        <w:rPr>
          <w:rFonts w:ascii="Times New Roman" w:hAnsi="Times New Roman" w:cs="Times New Roman"/>
          <w:sz w:val="28"/>
          <w:szCs w:val="28"/>
        </w:rPr>
        <w:t xml:space="preserve">проводилось на базе </w:t>
      </w:r>
      <w:r w:rsidRPr="003C4787">
        <w:rPr>
          <w:rFonts w:ascii="Times New Roman" w:hAnsi="Times New Roman" w:cs="Times New Roman"/>
          <w:color w:val="212529"/>
          <w:sz w:val="28"/>
          <w:szCs w:val="28"/>
          <w:shd w:val="clear" w:color="auto" w:fill="FFFFFF"/>
        </w:rPr>
        <w:t>научно-исследовательского института кардиологии и внутренних болезней (</w:t>
      </w:r>
      <w:proofErr w:type="spellStart"/>
      <w:r w:rsidRPr="003C4787">
        <w:rPr>
          <w:rFonts w:ascii="Times New Roman" w:hAnsi="Times New Roman" w:cs="Times New Roman"/>
          <w:color w:val="212529"/>
          <w:sz w:val="28"/>
          <w:szCs w:val="28"/>
          <w:shd w:val="clear" w:color="auto" w:fill="FFFFFF"/>
        </w:rPr>
        <w:t>НИИКиВБ</w:t>
      </w:r>
      <w:proofErr w:type="spellEnd"/>
      <w:r w:rsidRPr="003C4787">
        <w:rPr>
          <w:rFonts w:ascii="Times New Roman" w:hAnsi="Times New Roman" w:cs="Times New Roman"/>
          <w:color w:val="212529"/>
          <w:sz w:val="28"/>
          <w:szCs w:val="28"/>
          <w:shd w:val="clear" w:color="auto" w:fill="FFFFFF"/>
        </w:rPr>
        <w:t>), с применением метода анкетирования для выяснения ассоциаций факторов риска с ВЗК</w:t>
      </w:r>
      <w:r>
        <w:rPr>
          <w:rFonts w:ascii="Times New Roman" w:hAnsi="Times New Roman" w:cs="Times New Roman"/>
          <w:color w:val="212529"/>
          <w:sz w:val="28"/>
          <w:szCs w:val="28"/>
          <w:shd w:val="clear" w:color="auto" w:fill="FFFFFF"/>
        </w:rPr>
        <w:t xml:space="preserve"> (Приложение </w:t>
      </w:r>
      <w:r w:rsidR="00814EB4">
        <w:rPr>
          <w:rFonts w:ascii="Times New Roman" w:hAnsi="Times New Roman" w:cs="Times New Roman"/>
          <w:color w:val="212529"/>
          <w:sz w:val="28"/>
          <w:szCs w:val="28"/>
          <w:shd w:val="clear" w:color="auto" w:fill="FFFFFF"/>
        </w:rPr>
        <w:t>Г</w:t>
      </w:r>
      <w:r>
        <w:rPr>
          <w:rFonts w:ascii="Times New Roman" w:hAnsi="Times New Roman" w:cs="Times New Roman"/>
          <w:color w:val="212529"/>
          <w:sz w:val="28"/>
          <w:szCs w:val="28"/>
          <w:shd w:val="clear" w:color="auto" w:fill="FFFFFF"/>
        </w:rPr>
        <w:t>)</w:t>
      </w:r>
      <w:r w:rsidRPr="003C4787">
        <w:rPr>
          <w:rFonts w:ascii="Times New Roman" w:hAnsi="Times New Roman" w:cs="Times New Roman"/>
          <w:color w:val="212529"/>
          <w:sz w:val="28"/>
          <w:szCs w:val="28"/>
          <w:shd w:val="clear" w:color="auto" w:fill="FFFFFF"/>
        </w:rPr>
        <w:t xml:space="preserve">. </w:t>
      </w:r>
      <w:r w:rsidR="005033FD" w:rsidRPr="005033FD">
        <w:rPr>
          <w:rFonts w:ascii="Times New Roman" w:hAnsi="Times New Roman" w:cs="Times New Roman"/>
          <w:color w:val="212529"/>
          <w:sz w:val="28"/>
          <w:szCs w:val="28"/>
          <w:shd w:val="clear" w:color="auto" w:fill="FFFFFF"/>
          <w:lang w:val="kk-KZ"/>
        </w:rPr>
        <w:t xml:space="preserve">Выбор места исследования был обусловлен тем, </w:t>
      </w:r>
      <w:r w:rsidR="005033FD" w:rsidRPr="005033FD">
        <w:rPr>
          <w:rFonts w:ascii="Times New Roman" w:hAnsi="Times New Roman" w:cs="Times New Roman"/>
          <w:color w:val="212529"/>
          <w:sz w:val="28"/>
          <w:szCs w:val="28"/>
          <w:shd w:val="clear" w:color="auto" w:fill="FFFFFF"/>
        </w:rPr>
        <w:t>ч</w:t>
      </w:r>
      <w:r w:rsidR="005033FD" w:rsidRPr="005033FD">
        <w:rPr>
          <w:rFonts w:ascii="Times New Roman" w:hAnsi="Times New Roman" w:cs="Times New Roman"/>
          <w:color w:val="212529"/>
          <w:sz w:val="28"/>
          <w:szCs w:val="28"/>
          <w:shd w:val="clear" w:color="auto" w:fill="FFFFFF"/>
          <w:lang w:val="kk-KZ"/>
        </w:rPr>
        <w:t xml:space="preserve">то </w:t>
      </w:r>
      <w:r w:rsidR="005033FD" w:rsidRPr="005033FD">
        <w:rPr>
          <w:rFonts w:ascii="Times New Roman" w:hAnsi="Times New Roman" w:cs="Times New Roman"/>
          <w:color w:val="212529"/>
          <w:sz w:val="28"/>
          <w:szCs w:val="28"/>
          <w:shd w:val="clear" w:color="auto" w:fill="FFFFFF"/>
        </w:rPr>
        <w:t>на</w:t>
      </w:r>
      <w:r w:rsidR="00E400D3">
        <w:rPr>
          <w:rFonts w:ascii="Times New Roman" w:hAnsi="Times New Roman" w:cs="Times New Roman"/>
          <w:color w:val="212529"/>
          <w:sz w:val="28"/>
          <w:szCs w:val="28"/>
          <w:shd w:val="clear" w:color="auto" w:fill="FFFFFF"/>
        </w:rPr>
        <w:t xml:space="preserve"> </w:t>
      </w:r>
      <w:r w:rsidR="005033FD" w:rsidRPr="005033FD">
        <w:rPr>
          <w:rFonts w:ascii="Times New Roman" w:hAnsi="Times New Roman" w:cs="Times New Roman"/>
          <w:color w:val="212529"/>
          <w:sz w:val="28"/>
          <w:szCs w:val="28"/>
          <w:shd w:val="clear" w:color="auto" w:fill="FFFFFF"/>
        </w:rPr>
        <w:t xml:space="preserve">сегодняшний день </w:t>
      </w:r>
      <w:proofErr w:type="spellStart"/>
      <w:r w:rsidR="005033FD" w:rsidRPr="005033FD">
        <w:rPr>
          <w:rFonts w:ascii="Times New Roman" w:hAnsi="Times New Roman" w:cs="Times New Roman"/>
          <w:color w:val="212529"/>
          <w:sz w:val="28"/>
          <w:szCs w:val="28"/>
          <w:shd w:val="clear" w:color="auto" w:fill="FFFFFF"/>
        </w:rPr>
        <w:t>НИИКиВБ</w:t>
      </w:r>
      <w:proofErr w:type="spellEnd"/>
      <w:r w:rsidR="005033FD" w:rsidRPr="005033FD">
        <w:rPr>
          <w:rFonts w:ascii="Times New Roman" w:hAnsi="Times New Roman" w:cs="Times New Roman"/>
          <w:color w:val="212529"/>
          <w:sz w:val="28"/>
          <w:szCs w:val="28"/>
          <w:shd w:val="clear" w:color="auto" w:fill="FFFFFF"/>
        </w:rPr>
        <w:t xml:space="preserve"> является ведущим учреждением Республики Казахстан, где оказывается стационарная помощь пациентам с гастроэнтерологическими заболеваниями со</w:t>
      </w:r>
      <w:r w:rsidR="00E400D3">
        <w:rPr>
          <w:rFonts w:ascii="Times New Roman" w:hAnsi="Times New Roman" w:cs="Times New Roman"/>
          <w:color w:val="212529"/>
          <w:sz w:val="28"/>
          <w:szCs w:val="28"/>
          <w:shd w:val="clear" w:color="auto" w:fill="FFFFFF"/>
        </w:rPr>
        <w:t xml:space="preserve"> </w:t>
      </w:r>
      <w:r w:rsidR="005033FD" w:rsidRPr="005033FD">
        <w:rPr>
          <w:rFonts w:ascii="Times New Roman" w:hAnsi="Times New Roman" w:cs="Times New Roman"/>
          <w:color w:val="212529"/>
          <w:sz w:val="28"/>
          <w:szCs w:val="28"/>
          <w:shd w:val="clear" w:color="auto" w:fill="FFFFFF"/>
        </w:rPr>
        <w:t xml:space="preserve">всех регионов Республики Казахстан. </w:t>
      </w:r>
    </w:p>
    <w:p w14:paraId="2CC986D6" w14:textId="16661DC0" w:rsidR="003553AD" w:rsidRDefault="005C7948" w:rsidP="00C816C7">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 xml:space="preserve">Опросник был разработан авторами на основе опубликованных аналогичных работ зарубежных исследователей </w:t>
      </w:r>
      <w:r w:rsidRPr="003C4787">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mY2UtwfA","properties":{"formattedCitation":"[161]","plainCitation":"[161]","noteIndex":0},"citationItems":[{"id":"9MGBCW8t/mj6asFGb","uris":["http://zotero.org/users/local/IgHOKxi1/items/Z6ZINDNM"],"uri":["http://zotero.org/users/local/IgHOKxi1/items/Z6ZINDNM"],"itemData":{"id":369,"type":"article-journal","abstract":"Background\nThe aim of this study was to examine environmental factors associated with inflammatory bowel disease (IBD) in Yunnan Province, a southwestern highland region of China.\n\nMethods\nIn this nested case-control study, newly diagnosed ulcerative colitis (UC) cases in 2 cities in Yunnan Province and Crohn’s disease (CD) cases in 16 cities in Yunnan Province were recruited between 2008 and 2013. Controls were matched by geography, sex and age at a ratio of 1:4. Data were collected using the designed questionnaire. Conditional logistic regression models were used to estimate adjusted odds ratios (ORs).\n\nResults\nA total of 678 UC and 102 CD cases were recruited. For UC, various factors were associated with an increased risk of developing UC: dietary habits, including frequent irregular meal times; consumption of fried foods, salty foods and frozen dinners; childhood factors, including intestinal infectious diseases and frequent use of antibiotics; and other factors, such as mental labor, high work stress, use of non-aspirin non-steroidal anti-inflammatory drugs and allergies (OR &gt; 1, p &lt; 0.05). Other factors showed a protective effect: such as consumption of fruits, current smoking, physical activity, and drinking tea (OR &lt; 1, p &lt; 0.05). For CD, appendectomy and irregular meal times increased the disease risk (OR &gt;1, p &lt; 0.05), whereas physical activity may have reduced this risk (OR &lt; 1, p &lt; 0.05).\n\nConclusions\nThis study is the first nested case-control study to analyze the association between environmental factors and IBD onset in a southwestern highland region of China. Certain dietary habits, lifestyles, allergies and childhood factors may play important roles in IBD, particularly UC.","container-title":"PLoS ONE","DOI":"10.1371/journal.pone.0153524","ISSN":"1932-6203","issue":"4","journalAbbreviation":"PLoS One","note":"PMID: 27070313\nPMCID: PMC4829194","source":"PubMed Central","title":"Identification of Environmental Factors Associated with Inflammatory Bowel Disease in a Southwestern Highland Region of China: A Nested Case-Control Study","title-short":"Identification of Environmental Factors Associated with Inflammatory Bowel Disease in a Southwestern Highland Region of China","URL":"https://www.ncbi.nlm.nih.gov/pmc/articles/PMC4829194/","volume":"11","author":[{"family":"Niu","given":"Junkun"},{"family":"Miao","given":"Jiarong"},{"family":"Tang","given":"Yuan"},{"family":"Nan","given":"Qiong"},{"family":"Liu","given":"Yan"},{"family":"Yang","given":"Gang"},{"family":"Dong","given":"Xiangqian"},{"family":"Huang","given":"Qi"},{"family":"Xia","given":"Shuxian"},{"family":"Wang","given":"Kunhua"},{"family":"Miao","given":"Yinglei"}],"accessed":{"date-parts":[["2020",6,14]]},"issued":{"date-parts":[["2016",4,12]]}}}],"schema":"https://github.com/citation-style-language/schema/raw/master/csl-citation.json"} </w:instrText>
      </w:r>
      <w:r w:rsidRPr="003C4787">
        <w:rPr>
          <w:rFonts w:ascii="Times New Roman" w:hAnsi="Times New Roman" w:cs="Times New Roman"/>
          <w:sz w:val="28"/>
          <w:szCs w:val="28"/>
        </w:rPr>
        <w:fldChar w:fldCharType="separate"/>
      </w:r>
      <w:r w:rsidR="008C6AC7" w:rsidRPr="008C6AC7">
        <w:rPr>
          <w:rFonts w:ascii="Times New Roman" w:hAnsi="Times New Roman" w:cs="Times New Roman"/>
          <w:sz w:val="28"/>
        </w:rPr>
        <w:t>[161]</w:t>
      </w:r>
      <w:r w:rsidRPr="003C4787">
        <w:rPr>
          <w:rFonts w:ascii="Times New Roman" w:hAnsi="Times New Roman" w:cs="Times New Roman"/>
          <w:sz w:val="28"/>
          <w:szCs w:val="28"/>
        </w:rPr>
        <w:fldChar w:fldCharType="end"/>
      </w:r>
      <w:r w:rsidRPr="003C4787">
        <w:rPr>
          <w:rFonts w:ascii="Times New Roman" w:hAnsi="Times New Roman" w:cs="Times New Roman"/>
          <w:sz w:val="28"/>
          <w:szCs w:val="28"/>
        </w:rPr>
        <w:t xml:space="preserve">. </w:t>
      </w:r>
      <w:r w:rsidR="003553AD" w:rsidRPr="003C4787">
        <w:rPr>
          <w:rFonts w:ascii="Times New Roman" w:hAnsi="Times New Roman" w:cs="Times New Roman"/>
          <w:sz w:val="28"/>
          <w:szCs w:val="28"/>
        </w:rPr>
        <w:t xml:space="preserve">До начала исследования была проведена фокус-группа среди преподавателей и специалистов факультета медицины и здравоохранения Казахского национального университета имени аль-Фараби для оценки доступности вопросов анкеты для опрашиваемых лиц (Протокол заседания кафедры </w:t>
      </w:r>
      <w:proofErr w:type="spellStart"/>
      <w:r w:rsidR="003553AD" w:rsidRPr="003C4787">
        <w:rPr>
          <w:rFonts w:ascii="Times New Roman" w:hAnsi="Times New Roman" w:cs="Times New Roman"/>
          <w:sz w:val="28"/>
          <w:szCs w:val="28"/>
        </w:rPr>
        <w:t>биостатистики</w:t>
      </w:r>
      <w:proofErr w:type="spellEnd"/>
      <w:r w:rsidR="003553AD" w:rsidRPr="003C4787">
        <w:rPr>
          <w:rFonts w:ascii="Times New Roman" w:hAnsi="Times New Roman" w:cs="Times New Roman"/>
          <w:sz w:val="28"/>
          <w:szCs w:val="28"/>
        </w:rPr>
        <w:t>, эпидемиологии и доказательной медицины №4 от 17-сентября 2019 года).</w:t>
      </w:r>
    </w:p>
    <w:p w14:paraId="1D3C4E93" w14:textId="6C87B221" w:rsidR="005C7948" w:rsidRPr="003C4787" w:rsidRDefault="005C7948" w:rsidP="00C816C7">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Опросник состоял из 3 блоков вопросов:</w:t>
      </w:r>
    </w:p>
    <w:p w14:paraId="2D9F215D" w14:textId="26DA9CA6" w:rsidR="005C7948" w:rsidRPr="003C4787" w:rsidRDefault="005C7948" w:rsidP="00C816C7">
      <w:pPr>
        <w:pStyle w:val="a7"/>
        <w:numPr>
          <w:ilvl w:val="0"/>
          <w:numId w:val="1"/>
        </w:numPr>
        <w:tabs>
          <w:tab w:val="left" w:pos="993"/>
        </w:tabs>
        <w:spacing w:after="0" w:line="240" w:lineRule="auto"/>
        <w:ind w:left="0" w:firstLine="709"/>
        <w:jc w:val="both"/>
        <w:rPr>
          <w:rFonts w:ascii="Times New Roman" w:hAnsi="Times New Roman" w:cs="Times New Roman"/>
          <w:sz w:val="28"/>
          <w:szCs w:val="28"/>
        </w:rPr>
      </w:pPr>
      <w:r w:rsidRPr="003C4787">
        <w:rPr>
          <w:rFonts w:ascii="Times New Roman" w:hAnsi="Times New Roman" w:cs="Times New Roman"/>
          <w:sz w:val="28"/>
          <w:szCs w:val="28"/>
        </w:rPr>
        <w:t>Общая информация – социально-демографические данные, сведения о работе и семейном статусе</w:t>
      </w:r>
      <w:r w:rsidR="00C816C7">
        <w:rPr>
          <w:rFonts w:ascii="Times New Roman" w:hAnsi="Times New Roman" w:cs="Times New Roman"/>
          <w:sz w:val="28"/>
          <w:szCs w:val="28"/>
        </w:rPr>
        <w:t>.</w:t>
      </w:r>
    </w:p>
    <w:p w14:paraId="4CCFBCF5" w14:textId="5B16D7EA" w:rsidR="005C7948" w:rsidRPr="003C4787" w:rsidRDefault="005C7948" w:rsidP="00C816C7">
      <w:pPr>
        <w:pStyle w:val="a7"/>
        <w:numPr>
          <w:ilvl w:val="0"/>
          <w:numId w:val="1"/>
        </w:numPr>
        <w:tabs>
          <w:tab w:val="left" w:pos="993"/>
        </w:tabs>
        <w:spacing w:after="0" w:line="240" w:lineRule="auto"/>
        <w:ind w:left="0" w:firstLine="709"/>
        <w:jc w:val="both"/>
        <w:rPr>
          <w:rFonts w:ascii="Times New Roman" w:hAnsi="Times New Roman" w:cs="Times New Roman"/>
          <w:sz w:val="28"/>
          <w:szCs w:val="28"/>
        </w:rPr>
      </w:pPr>
      <w:r w:rsidRPr="003C4787">
        <w:rPr>
          <w:rFonts w:ascii="Times New Roman" w:hAnsi="Times New Roman" w:cs="Times New Roman"/>
          <w:sz w:val="28"/>
          <w:szCs w:val="28"/>
        </w:rPr>
        <w:t>Образ жизни и пищевое поведение до постановки диагноза ВЗК</w:t>
      </w:r>
      <w:r w:rsidR="00C816C7">
        <w:rPr>
          <w:rFonts w:ascii="Times New Roman" w:hAnsi="Times New Roman" w:cs="Times New Roman"/>
          <w:sz w:val="28"/>
          <w:szCs w:val="28"/>
        </w:rPr>
        <w:t>.</w:t>
      </w:r>
    </w:p>
    <w:p w14:paraId="5890EA7B" w14:textId="77777777" w:rsidR="005C7948" w:rsidRPr="003C4787" w:rsidRDefault="005C7948" w:rsidP="00C816C7">
      <w:pPr>
        <w:pStyle w:val="a7"/>
        <w:numPr>
          <w:ilvl w:val="0"/>
          <w:numId w:val="1"/>
        </w:numPr>
        <w:tabs>
          <w:tab w:val="left" w:pos="993"/>
        </w:tabs>
        <w:spacing w:after="0" w:line="240" w:lineRule="auto"/>
        <w:ind w:left="0" w:firstLine="709"/>
        <w:jc w:val="both"/>
        <w:rPr>
          <w:rFonts w:ascii="Times New Roman" w:hAnsi="Times New Roman" w:cs="Times New Roman"/>
          <w:sz w:val="28"/>
          <w:szCs w:val="28"/>
        </w:rPr>
      </w:pPr>
      <w:r w:rsidRPr="003C4787">
        <w:rPr>
          <w:rFonts w:ascii="Times New Roman" w:hAnsi="Times New Roman" w:cs="Times New Roman"/>
          <w:sz w:val="28"/>
          <w:szCs w:val="28"/>
        </w:rPr>
        <w:t xml:space="preserve">Другие показатели – наследственность, </w:t>
      </w:r>
      <w:proofErr w:type="spellStart"/>
      <w:r w:rsidRPr="003C4787">
        <w:rPr>
          <w:rFonts w:ascii="Times New Roman" w:hAnsi="Times New Roman" w:cs="Times New Roman"/>
          <w:sz w:val="28"/>
          <w:szCs w:val="28"/>
        </w:rPr>
        <w:t>аллергоанамнез</w:t>
      </w:r>
      <w:proofErr w:type="spellEnd"/>
      <w:r w:rsidRPr="003C4787">
        <w:rPr>
          <w:rFonts w:ascii="Times New Roman" w:hAnsi="Times New Roman" w:cs="Times New Roman"/>
          <w:sz w:val="28"/>
          <w:szCs w:val="28"/>
        </w:rPr>
        <w:t>, перенесенные заболевания, применение НПВС.</w:t>
      </w:r>
    </w:p>
    <w:p w14:paraId="6C3C9074" w14:textId="7B8034B9" w:rsidR="003553AD" w:rsidRPr="003C4787" w:rsidRDefault="003553AD" w:rsidP="00C816C7">
      <w:pPr>
        <w:spacing w:after="0" w:line="240" w:lineRule="auto"/>
        <w:ind w:firstLine="709"/>
        <w:jc w:val="both"/>
        <w:rPr>
          <w:rFonts w:ascii="Times New Roman" w:hAnsi="Times New Roman" w:cs="Times New Roman"/>
          <w:sz w:val="28"/>
          <w:szCs w:val="28"/>
        </w:rPr>
      </w:pPr>
      <w:r w:rsidRPr="005033FD">
        <w:rPr>
          <w:rFonts w:ascii="Times New Roman" w:hAnsi="Times New Roman" w:cs="Times New Roman"/>
          <w:color w:val="212529"/>
          <w:sz w:val="28"/>
          <w:szCs w:val="28"/>
          <w:shd w:val="clear" w:color="auto" w:fill="FFFFFF"/>
        </w:rPr>
        <w:t>В исследование были вовлечены лица обоих полов,</w:t>
      </w:r>
      <w:r w:rsidRPr="003C4787">
        <w:rPr>
          <w:rFonts w:ascii="Times New Roman" w:hAnsi="Times New Roman" w:cs="Times New Roman"/>
          <w:color w:val="212529"/>
          <w:sz w:val="28"/>
          <w:szCs w:val="28"/>
          <w:shd w:val="clear" w:color="auto" w:fill="FFFFFF"/>
        </w:rPr>
        <w:t xml:space="preserve"> старше 18 лет. О</w:t>
      </w:r>
      <w:r w:rsidRPr="003C4787">
        <w:rPr>
          <w:rFonts w:ascii="Times New Roman" w:hAnsi="Times New Roman" w:cs="Times New Roman"/>
          <w:sz w:val="28"/>
          <w:szCs w:val="28"/>
        </w:rPr>
        <w:t xml:space="preserve">сновная группа состояла из лиц с подтвержденным диагнозом </w:t>
      </w:r>
      <w:r w:rsidRPr="008D13F5">
        <w:rPr>
          <w:rFonts w:ascii="Times New Roman" w:hAnsi="Times New Roman" w:cs="Times New Roman"/>
          <w:sz w:val="28"/>
          <w:szCs w:val="28"/>
        </w:rPr>
        <w:t>язвенн</w:t>
      </w:r>
      <w:r>
        <w:rPr>
          <w:rFonts w:ascii="Times New Roman" w:hAnsi="Times New Roman" w:cs="Times New Roman"/>
          <w:sz w:val="28"/>
          <w:szCs w:val="28"/>
        </w:rPr>
        <w:t>ый</w:t>
      </w:r>
      <w:r w:rsidRPr="008D13F5">
        <w:rPr>
          <w:rFonts w:ascii="Times New Roman" w:hAnsi="Times New Roman" w:cs="Times New Roman"/>
          <w:sz w:val="28"/>
          <w:szCs w:val="28"/>
        </w:rPr>
        <w:t xml:space="preserve"> колит</w:t>
      </w:r>
      <w:r w:rsidRPr="003C4787">
        <w:rPr>
          <w:rFonts w:ascii="Times New Roman" w:hAnsi="Times New Roman" w:cs="Times New Roman"/>
          <w:sz w:val="28"/>
          <w:szCs w:val="28"/>
        </w:rPr>
        <w:t xml:space="preserve"> или </w:t>
      </w:r>
      <w:r w:rsidRPr="005C0B60">
        <w:rPr>
          <w:rFonts w:ascii="Times New Roman" w:hAnsi="Times New Roman" w:cs="Times New Roman"/>
          <w:sz w:val="28"/>
          <w:szCs w:val="28"/>
        </w:rPr>
        <w:t>болезн</w:t>
      </w:r>
      <w:r>
        <w:rPr>
          <w:rFonts w:ascii="Times New Roman" w:hAnsi="Times New Roman" w:cs="Times New Roman"/>
          <w:sz w:val="28"/>
          <w:szCs w:val="28"/>
        </w:rPr>
        <w:t>ь</w:t>
      </w:r>
      <w:r w:rsidRPr="005C0B60">
        <w:rPr>
          <w:rFonts w:ascii="Times New Roman" w:hAnsi="Times New Roman" w:cs="Times New Roman"/>
          <w:sz w:val="28"/>
          <w:szCs w:val="28"/>
        </w:rPr>
        <w:t xml:space="preserve"> Крона</w:t>
      </w:r>
      <w:r w:rsidRPr="003C4787">
        <w:rPr>
          <w:rFonts w:ascii="Times New Roman" w:hAnsi="Times New Roman" w:cs="Times New Roman"/>
          <w:sz w:val="28"/>
          <w:szCs w:val="28"/>
        </w:rPr>
        <w:t xml:space="preserve">. В контрольную группу вошли резиденты Республики Казахстан, не имеющие на момент опроса диагноза ВЗК. Основная группа набиралась сплошным методом из числа пациентов </w:t>
      </w:r>
      <w:proofErr w:type="spellStart"/>
      <w:r w:rsidRPr="003C4787">
        <w:rPr>
          <w:rFonts w:ascii="Times New Roman" w:hAnsi="Times New Roman" w:cs="Times New Roman"/>
          <w:color w:val="212529"/>
          <w:sz w:val="28"/>
          <w:szCs w:val="28"/>
          <w:shd w:val="clear" w:color="auto" w:fill="FFFFFF"/>
        </w:rPr>
        <w:t>НИИКиВБ</w:t>
      </w:r>
      <w:proofErr w:type="spellEnd"/>
      <w:r w:rsidRPr="003C4787">
        <w:rPr>
          <w:rFonts w:ascii="Times New Roman" w:hAnsi="Times New Roman" w:cs="Times New Roman"/>
          <w:sz w:val="28"/>
          <w:szCs w:val="28"/>
        </w:rPr>
        <w:t xml:space="preserve"> в период с 1</w:t>
      </w:r>
      <w:r w:rsidR="00670FA0">
        <w:rPr>
          <w:rFonts w:ascii="Times New Roman" w:hAnsi="Times New Roman" w:cs="Times New Roman"/>
          <w:sz w:val="28"/>
          <w:szCs w:val="28"/>
        </w:rPr>
        <w:t xml:space="preserve"> </w:t>
      </w:r>
      <w:r w:rsidRPr="003C4787">
        <w:rPr>
          <w:rFonts w:ascii="Times New Roman" w:hAnsi="Times New Roman" w:cs="Times New Roman"/>
          <w:sz w:val="28"/>
          <w:szCs w:val="28"/>
        </w:rPr>
        <w:t>октября по 30-ноября 2019 года. Опрос проводился после получения устного инфор</w:t>
      </w:r>
      <w:r>
        <w:rPr>
          <w:rFonts w:ascii="Times New Roman" w:hAnsi="Times New Roman" w:cs="Times New Roman"/>
          <w:sz w:val="28"/>
          <w:szCs w:val="28"/>
        </w:rPr>
        <w:t>мированного согласия. Всего была</w:t>
      </w:r>
      <w:r w:rsidRPr="003C4787">
        <w:rPr>
          <w:rFonts w:ascii="Times New Roman" w:hAnsi="Times New Roman" w:cs="Times New Roman"/>
          <w:sz w:val="28"/>
          <w:szCs w:val="28"/>
        </w:rPr>
        <w:t xml:space="preserve"> роздан</w:t>
      </w:r>
      <w:r>
        <w:rPr>
          <w:rFonts w:ascii="Times New Roman" w:hAnsi="Times New Roman" w:cs="Times New Roman"/>
          <w:sz w:val="28"/>
          <w:szCs w:val="28"/>
        </w:rPr>
        <w:t>а</w:t>
      </w:r>
      <w:r w:rsidRPr="003C4787">
        <w:rPr>
          <w:rFonts w:ascii="Times New Roman" w:hAnsi="Times New Roman" w:cs="Times New Roman"/>
          <w:sz w:val="28"/>
          <w:szCs w:val="28"/>
        </w:rPr>
        <w:t xml:space="preserve"> 81 анкета, полностью корректно заполненными вернулись 65 анкет, частота отклика на опрос составила 81,2%. Набор респондентов в контрольную группу проводился в период с 2</w:t>
      </w:r>
      <w:r w:rsidR="00670FA0">
        <w:rPr>
          <w:rFonts w:ascii="Times New Roman" w:hAnsi="Times New Roman" w:cs="Times New Roman"/>
          <w:sz w:val="28"/>
          <w:szCs w:val="28"/>
        </w:rPr>
        <w:t xml:space="preserve"> </w:t>
      </w:r>
      <w:r w:rsidRPr="003C4787">
        <w:rPr>
          <w:rFonts w:ascii="Times New Roman" w:hAnsi="Times New Roman" w:cs="Times New Roman"/>
          <w:sz w:val="28"/>
          <w:szCs w:val="28"/>
        </w:rPr>
        <w:t>декабря 2019 года по 31</w:t>
      </w:r>
      <w:r w:rsidR="00670FA0">
        <w:rPr>
          <w:rFonts w:ascii="Times New Roman" w:hAnsi="Times New Roman" w:cs="Times New Roman"/>
          <w:sz w:val="28"/>
          <w:szCs w:val="28"/>
        </w:rPr>
        <w:t xml:space="preserve"> </w:t>
      </w:r>
      <w:r w:rsidRPr="003C4787">
        <w:rPr>
          <w:rFonts w:ascii="Times New Roman" w:hAnsi="Times New Roman" w:cs="Times New Roman"/>
          <w:sz w:val="28"/>
          <w:szCs w:val="28"/>
        </w:rPr>
        <w:t>января 2020 года. Соотношение численности основной группы к численности контрольной группе составило 1:2,7.</w:t>
      </w:r>
    </w:p>
    <w:p w14:paraId="18125975" w14:textId="7FF71F97" w:rsidR="003553AD" w:rsidRPr="00261208" w:rsidRDefault="003553AD" w:rsidP="00C816C7">
      <w:pPr>
        <w:spacing w:after="0" w:line="240" w:lineRule="auto"/>
        <w:ind w:firstLine="709"/>
        <w:jc w:val="both"/>
        <w:rPr>
          <w:rFonts w:ascii="Times New Roman" w:hAnsi="Times New Roman" w:cs="Times New Roman"/>
          <w:sz w:val="28"/>
          <w:szCs w:val="28"/>
        </w:rPr>
      </w:pPr>
      <w:r w:rsidRPr="00261208">
        <w:rPr>
          <w:rFonts w:ascii="Times New Roman" w:hAnsi="Times New Roman" w:cs="Times New Roman"/>
          <w:sz w:val="28"/>
          <w:szCs w:val="28"/>
        </w:rPr>
        <w:t xml:space="preserve">Теоретически, можно подбирать различные соотношения «контроли»: «случаи» – 1:1, 2:1, 3:1, 4:1, 10:1 и выше, но в реальной исследовательской практике существует предел такого увеличения. Известно, что при фиксированном количестве «случаев» увеличение соотношения «контроли»: «случаи» будет увеличивать размер выборки, а по законам статистики увеличение размера выборки увеличивает статистическую мощность </w:t>
      </w:r>
      <w:r w:rsidRPr="00261208">
        <w:rPr>
          <w:rFonts w:ascii="Times New Roman" w:hAnsi="Times New Roman" w:cs="Times New Roman"/>
          <w:sz w:val="28"/>
          <w:szCs w:val="28"/>
        </w:rPr>
        <w:lastRenderedPageBreak/>
        <w:t>исследования, то есть вероятность того, что в исследовании будут найдены статистически значимые различия, если эти различия действительно существуют. Но в реальной практике размер выборки лимитирован имеющимися ресурсами, выделенными на проведение исследования. Значит, следует выбрать некую «золотую середину» – такое соотношение «контролей» и «случаев», при котором статистическая мощность была бы оптимальной при допустимых затратах</w:t>
      </w:r>
      <w:r w:rsidR="00261208">
        <w:rPr>
          <w:rFonts w:ascii="Times New Roman" w:hAnsi="Times New Roman" w:cs="Times New Roman"/>
          <w:sz w:val="28"/>
          <w:szCs w:val="28"/>
        </w:rPr>
        <w:t xml:space="preserve"> </w:t>
      </w:r>
      <w:r w:rsidR="00261208">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1skkbkmm3s","properties":{"formattedCitation":"[162]","plainCitation":"[162]","noteIndex":0},"citationItems":[{"id":451,"uris":["http://zotero.org/users/4365502/items/QMZY5EDH"],"uri":["http://zotero.org/users/4365502/items/QMZY5EDH"],"itemData":{"id":451,"type":"article-journal","abstract":"Осы жұмыста денсаулық сақтаудағы көлденең «жағдай-бақылау» жоспарлау, өткізу және статистикалық өңдеудің негізгі принциптері көрсетілген. Epi Info эпидемиологиялық мәліметтерді өңдеу үшін онлайн-калькуляторлар мен пакет көмегімен қауіп факторлары арасындағы байланысты таңдау және бағалау мөлшері есебінің практикалық мысалдары келтірілген. Авторлар әдебиеттегі көлденең «жағдай-бақылау» зерттеулерді пайдаланудың практикалық мысалдарын, сол сияқты осы зерттеу түрлері қасиеттері мен жетіспеушіліктерін келтіреді. Осы мақала көлденең «жағдай-бақылау»зерттеулер туралы жалпы мәліметтер беруге бейімделген, және клиникалық эпидемиология бойынша мамандандырылған әдебиетті оқуды ауыстырмайды.","container-title":"Наука и здравоохранение","DOI":"10.34689/SH.2015.17.4.001","ISSN":"2410-4280","language":"ru","note":"publisher: Некоммерческое акционерное общество \"Медицинский университет Семей\"","page":"Pages 517","source":"DOI.org (Datacite)","title":"ИССЛЕДОВАНИЯ ТИПА «СЛУЧАЙ-КОНТРОЛЬ» В ЗДРАВООХРАНЕНИИ","volume":"Выпуск 4","author":[{"family":"Гржибовский","given":"А.М."},{"family":"Иванов","given":"С.В."},{"family":"Горбатова","given":"М.А."}],"issued":{"date-parts":[["2015"]]}}}],"schema":"https://github.com/citation-style-language/schema/raw/master/csl-citation.json"} </w:instrText>
      </w:r>
      <w:r w:rsidR="00261208">
        <w:rPr>
          <w:rFonts w:ascii="Times New Roman" w:hAnsi="Times New Roman" w:cs="Times New Roman"/>
          <w:sz w:val="28"/>
          <w:szCs w:val="28"/>
        </w:rPr>
        <w:fldChar w:fldCharType="separate"/>
      </w:r>
      <w:r w:rsidR="008C6AC7" w:rsidRPr="008C6AC7">
        <w:rPr>
          <w:rFonts w:ascii="Times New Roman" w:hAnsi="Times New Roman" w:cs="Times New Roman"/>
          <w:sz w:val="28"/>
          <w:szCs w:val="24"/>
        </w:rPr>
        <w:t>[162]</w:t>
      </w:r>
      <w:r w:rsidR="00261208">
        <w:rPr>
          <w:rFonts w:ascii="Times New Roman" w:hAnsi="Times New Roman" w:cs="Times New Roman"/>
          <w:sz w:val="28"/>
          <w:szCs w:val="28"/>
        </w:rPr>
        <w:fldChar w:fldCharType="end"/>
      </w:r>
      <w:r w:rsidRPr="00261208">
        <w:rPr>
          <w:rFonts w:ascii="Times New Roman" w:hAnsi="Times New Roman" w:cs="Times New Roman"/>
          <w:sz w:val="28"/>
          <w:szCs w:val="28"/>
        </w:rPr>
        <w:t xml:space="preserve">. На рисунке </w:t>
      </w:r>
      <w:r w:rsidR="00261208" w:rsidRPr="00261208">
        <w:rPr>
          <w:rFonts w:ascii="Times New Roman" w:hAnsi="Times New Roman" w:cs="Times New Roman"/>
          <w:sz w:val="28"/>
          <w:szCs w:val="28"/>
        </w:rPr>
        <w:t>4</w:t>
      </w:r>
      <w:r w:rsidRPr="00261208">
        <w:rPr>
          <w:rFonts w:ascii="Times New Roman" w:hAnsi="Times New Roman" w:cs="Times New Roman"/>
          <w:sz w:val="28"/>
          <w:szCs w:val="28"/>
        </w:rPr>
        <w:t xml:space="preserve"> представлен график зависимости статистической мощности исследования от </w:t>
      </w:r>
      <w:r w:rsidR="00261208" w:rsidRPr="00261208">
        <w:rPr>
          <w:rFonts w:ascii="Times New Roman" w:hAnsi="Times New Roman" w:cs="Times New Roman"/>
          <w:sz w:val="28"/>
          <w:szCs w:val="28"/>
        </w:rPr>
        <w:t>соотношения выборок</w:t>
      </w:r>
      <w:r w:rsidRPr="00261208">
        <w:rPr>
          <w:rFonts w:ascii="Times New Roman" w:hAnsi="Times New Roman" w:cs="Times New Roman"/>
          <w:sz w:val="28"/>
          <w:szCs w:val="28"/>
        </w:rPr>
        <w:t>.</w:t>
      </w:r>
    </w:p>
    <w:p w14:paraId="338179D6" w14:textId="77777777" w:rsidR="00261208" w:rsidRPr="00261208" w:rsidRDefault="00261208" w:rsidP="00261208">
      <w:pPr>
        <w:spacing w:after="0" w:line="240" w:lineRule="auto"/>
        <w:jc w:val="center"/>
        <w:rPr>
          <w:rFonts w:ascii="Times New Roman" w:hAnsi="Times New Roman" w:cs="Times New Roman"/>
          <w:noProof/>
          <w:sz w:val="28"/>
          <w:szCs w:val="28"/>
        </w:rPr>
      </w:pPr>
    </w:p>
    <w:p w14:paraId="1F4D34FE" w14:textId="0017B582" w:rsidR="00261208" w:rsidRPr="00261208" w:rsidRDefault="00261208" w:rsidP="00261208">
      <w:pPr>
        <w:spacing w:after="0" w:line="240" w:lineRule="auto"/>
        <w:jc w:val="center"/>
        <w:rPr>
          <w:rFonts w:ascii="Times New Roman" w:hAnsi="Times New Roman" w:cs="Times New Roman"/>
          <w:sz w:val="28"/>
          <w:szCs w:val="28"/>
        </w:rPr>
      </w:pPr>
      <w:r w:rsidRPr="00261208">
        <w:rPr>
          <w:rFonts w:ascii="Times New Roman" w:hAnsi="Times New Roman" w:cs="Times New Roman"/>
          <w:noProof/>
          <w:sz w:val="28"/>
          <w:szCs w:val="28"/>
          <w:lang w:eastAsia="ru-RU"/>
        </w:rPr>
        <w:drawing>
          <wp:inline distT="0" distB="0" distL="0" distR="0" wp14:anchorId="40EE2D12" wp14:editId="046EADFE">
            <wp:extent cx="2910177" cy="2218414"/>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62" t="2401" r="3016" b="1892"/>
                    <a:stretch/>
                  </pic:blipFill>
                  <pic:spPr bwMode="auto">
                    <a:xfrm>
                      <a:off x="0" y="0"/>
                      <a:ext cx="2958055" cy="225491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9AEF1B" w14:textId="7ECBF9CC" w:rsidR="00261208" w:rsidRPr="00F32220" w:rsidRDefault="00261208" w:rsidP="00261208">
      <w:pPr>
        <w:spacing w:after="0" w:line="240" w:lineRule="auto"/>
        <w:jc w:val="center"/>
        <w:rPr>
          <w:rFonts w:ascii="Times New Roman" w:hAnsi="Times New Roman" w:cs="Times New Roman"/>
          <w:sz w:val="16"/>
          <w:szCs w:val="16"/>
        </w:rPr>
      </w:pPr>
    </w:p>
    <w:p w14:paraId="723AFC4B" w14:textId="4EAAD13C" w:rsidR="00261208" w:rsidRDefault="00261208" w:rsidP="002612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 – Г</w:t>
      </w:r>
      <w:r w:rsidRPr="00261208">
        <w:rPr>
          <w:rFonts w:ascii="Times New Roman" w:hAnsi="Times New Roman" w:cs="Times New Roman"/>
          <w:sz w:val="28"/>
          <w:szCs w:val="28"/>
        </w:rPr>
        <w:t>рафик</w:t>
      </w:r>
      <w:r>
        <w:rPr>
          <w:rFonts w:ascii="Times New Roman" w:hAnsi="Times New Roman" w:cs="Times New Roman"/>
          <w:sz w:val="28"/>
          <w:szCs w:val="28"/>
        </w:rPr>
        <w:t xml:space="preserve"> </w:t>
      </w:r>
      <w:r w:rsidRPr="00261208">
        <w:rPr>
          <w:rFonts w:ascii="Times New Roman" w:hAnsi="Times New Roman" w:cs="Times New Roman"/>
          <w:sz w:val="28"/>
          <w:szCs w:val="28"/>
        </w:rPr>
        <w:t xml:space="preserve">зависимости статистической мощности исследования от </w:t>
      </w:r>
      <w:r>
        <w:rPr>
          <w:rFonts w:ascii="Times New Roman" w:hAnsi="Times New Roman" w:cs="Times New Roman"/>
          <w:sz w:val="28"/>
          <w:szCs w:val="28"/>
        </w:rPr>
        <w:t>соотношения выборок</w:t>
      </w:r>
    </w:p>
    <w:p w14:paraId="30EC0463" w14:textId="697116D7" w:rsidR="00261208" w:rsidRDefault="00261208" w:rsidP="00261208">
      <w:pPr>
        <w:spacing w:after="0" w:line="240" w:lineRule="auto"/>
        <w:jc w:val="center"/>
        <w:rPr>
          <w:rFonts w:ascii="Times New Roman" w:hAnsi="Times New Roman" w:cs="Times New Roman"/>
          <w:sz w:val="28"/>
          <w:szCs w:val="28"/>
        </w:rPr>
      </w:pPr>
    </w:p>
    <w:p w14:paraId="32861DE2" w14:textId="649B6D1C" w:rsidR="00261208" w:rsidRPr="00261208" w:rsidRDefault="0026120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Основываясь на вышесказанном, мы посчитали достаточным подбор контролей в соотношении 1:2,5-1:3.</w:t>
      </w:r>
    </w:p>
    <w:p w14:paraId="35D4B292" w14:textId="27DB0317" w:rsidR="005C7948" w:rsidRPr="003C4787" w:rsidRDefault="005C7948" w:rsidP="00F32220">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Среди респондентов с ВЗК анкета распространялась на бумажном носителе, среди контрольной группы опрос</w:t>
      </w:r>
      <w:r w:rsidR="00C11174">
        <w:rPr>
          <w:rFonts w:ascii="Times New Roman" w:hAnsi="Times New Roman" w:cs="Times New Roman"/>
          <w:sz w:val="28"/>
          <w:szCs w:val="28"/>
        </w:rPr>
        <w:t xml:space="preserve">, с использованием этой же анкеты, </w:t>
      </w:r>
      <w:r w:rsidR="00C11174" w:rsidRPr="003C4787">
        <w:rPr>
          <w:rFonts w:ascii="Times New Roman" w:hAnsi="Times New Roman" w:cs="Times New Roman"/>
          <w:sz w:val="28"/>
          <w:szCs w:val="28"/>
        </w:rPr>
        <w:t>проводился</w:t>
      </w:r>
      <w:r w:rsidRPr="003C4787">
        <w:rPr>
          <w:rFonts w:ascii="Times New Roman" w:hAnsi="Times New Roman" w:cs="Times New Roman"/>
          <w:sz w:val="28"/>
          <w:szCs w:val="28"/>
        </w:rPr>
        <w:t xml:space="preserve"> с использованием сервиса </w:t>
      </w:r>
      <w:r w:rsidRPr="003C4787">
        <w:rPr>
          <w:rFonts w:ascii="Times New Roman" w:hAnsi="Times New Roman" w:cs="Times New Roman"/>
          <w:sz w:val="28"/>
          <w:szCs w:val="28"/>
          <w:lang w:val="en-US"/>
        </w:rPr>
        <w:t>SurveyMonkey</w:t>
      </w:r>
      <w:r w:rsidRPr="003C4787">
        <w:rPr>
          <w:rFonts w:ascii="Times New Roman" w:hAnsi="Times New Roman" w:cs="Times New Roman"/>
          <w:sz w:val="28"/>
          <w:szCs w:val="28"/>
        </w:rPr>
        <w:t xml:space="preserve"> </w:t>
      </w:r>
      <w:r w:rsidRPr="00F32220">
        <w:rPr>
          <w:rFonts w:ascii="Times New Roman" w:hAnsi="Times New Roman" w:cs="Times New Roman"/>
          <w:sz w:val="28"/>
          <w:szCs w:val="28"/>
        </w:rPr>
        <w:t>(</w:t>
      </w:r>
      <w:hyperlink r:id="rId14" w:history="1">
        <w:r w:rsidRPr="00F32220">
          <w:rPr>
            <w:rStyle w:val="a8"/>
            <w:rFonts w:ascii="Times New Roman" w:hAnsi="Times New Roman" w:cs="Times New Roman"/>
            <w:color w:val="auto"/>
            <w:sz w:val="28"/>
            <w:szCs w:val="28"/>
            <w:u w:val="none"/>
          </w:rPr>
          <w:t>www.surveymonkey.ru</w:t>
        </w:r>
      </w:hyperlink>
      <w:r w:rsidRPr="003C4787">
        <w:rPr>
          <w:rFonts w:ascii="Times New Roman" w:hAnsi="Times New Roman" w:cs="Times New Roman"/>
          <w:sz w:val="28"/>
          <w:szCs w:val="28"/>
        </w:rPr>
        <w:t xml:space="preserve">). </w:t>
      </w:r>
    </w:p>
    <w:p w14:paraId="3BD350B9" w14:textId="77777777"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Качественное исследование по изучению о</w:t>
      </w:r>
      <w:r w:rsidRPr="00216F47">
        <w:rPr>
          <w:rFonts w:ascii="Times New Roman" w:hAnsi="Times New Roman" w:cs="Times New Roman"/>
          <w:sz w:val="28"/>
          <w:szCs w:val="28"/>
        </w:rPr>
        <w:t>рганизаци</w:t>
      </w:r>
      <w:r>
        <w:rPr>
          <w:rFonts w:ascii="Times New Roman" w:hAnsi="Times New Roman" w:cs="Times New Roman"/>
          <w:sz w:val="28"/>
          <w:szCs w:val="28"/>
        </w:rPr>
        <w:t xml:space="preserve">и </w:t>
      </w:r>
      <w:r w:rsidRPr="00216F47">
        <w:rPr>
          <w:rFonts w:ascii="Times New Roman" w:hAnsi="Times New Roman" w:cs="Times New Roman"/>
          <w:sz w:val="28"/>
          <w:szCs w:val="28"/>
        </w:rPr>
        <w:t>медицинской помощи пациентам с воспалительными болезнями кишечника</w:t>
      </w:r>
      <w:r>
        <w:rPr>
          <w:rFonts w:ascii="Times New Roman" w:hAnsi="Times New Roman" w:cs="Times New Roman"/>
          <w:sz w:val="28"/>
          <w:szCs w:val="28"/>
        </w:rPr>
        <w:t xml:space="preserve"> проводилось в 3 этапа:</w:t>
      </w:r>
    </w:p>
    <w:p w14:paraId="34CCA033" w14:textId="77777777"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Контент-анализ печатных-ресурсов, Интернет-источников для выявления проблем пациентов с ВЗК при получении медицинской помощи.</w:t>
      </w:r>
    </w:p>
    <w:p w14:paraId="292A99F3" w14:textId="77777777"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Проведение фокус-группы среди врачей-гастроэнтерологов с ц</w:t>
      </w:r>
      <w:r w:rsidRPr="009D06AB">
        <w:rPr>
          <w:rFonts w:ascii="Times New Roman" w:hAnsi="Times New Roman" w:cs="Times New Roman"/>
          <w:sz w:val="28"/>
          <w:szCs w:val="28"/>
        </w:rPr>
        <w:t>елью выявление проблем диагностики и лечения ВЗК – как для пациентов, так и для врачей, а также разработка предложений для повышения эффективности оказываемой медицинской помощи при указанной патологии</w:t>
      </w:r>
      <w:r>
        <w:rPr>
          <w:rFonts w:ascii="Times New Roman" w:hAnsi="Times New Roman" w:cs="Times New Roman"/>
          <w:sz w:val="28"/>
          <w:szCs w:val="28"/>
        </w:rPr>
        <w:t>.</w:t>
      </w:r>
    </w:p>
    <w:p w14:paraId="6260B573" w14:textId="31B628EA"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Проведение фокус-группы среди врачей первичного звена с ц</w:t>
      </w:r>
      <w:r w:rsidRPr="009D06AB">
        <w:rPr>
          <w:rFonts w:ascii="Times New Roman" w:hAnsi="Times New Roman" w:cs="Times New Roman"/>
          <w:sz w:val="28"/>
          <w:szCs w:val="28"/>
        </w:rPr>
        <w:t xml:space="preserve">елью выявление проблем диагностики и лечения ВЗК </w:t>
      </w:r>
      <w:r>
        <w:rPr>
          <w:rFonts w:ascii="Times New Roman" w:hAnsi="Times New Roman" w:cs="Times New Roman"/>
          <w:sz w:val="28"/>
          <w:szCs w:val="28"/>
        </w:rPr>
        <w:t>на уровне амбулаторно-поликлинической помощи.</w:t>
      </w:r>
    </w:p>
    <w:p w14:paraId="2CBC06C2" w14:textId="7BA838F1" w:rsidR="002A3A38" w:rsidRPr="00947E95" w:rsidRDefault="002A3A38" w:rsidP="00F32220">
      <w:pPr>
        <w:spacing w:after="0" w:line="240" w:lineRule="auto"/>
        <w:ind w:firstLine="709"/>
        <w:jc w:val="both"/>
        <w:rPr>
          <w:rFonts w:ascii="Times New Roman" w:hAnsi="Times New Roman" w:cs="Times New Roman"/>
          <w:sz w:val="28"/>
          <w:szCs w:val="28"/>
        </w:rPr>
      </w:pPr>
      <w:r w:rsidRPr="00947E95">
        <w:rPr>
          <w:rFonts w:ascii="Times New Roman" w:hAnsi="Times New Roman" w:cs="Times New Roman"/>
          <w:sz w:val="28"/>
          <w:szCs w:val="28"/>
        </w:rPr>
        <w:t xml:space="preserve">В этом качественном исследовании используются </w:t>
      </w:r>
      <w:r w:rsidR="00C34C02" w:rsidRPr="00947E95">
        <w:rPr>
          <w:rFonts w:ascii="Times New Roman" w:hAnsi="Times New Roman" w:cs="Times New Roman"/>
          <w:sz w:val="28"/>
          <w:szCs w:val="28"/>
        </w:rPr>
        <w:t>два</w:t>
      </w:r>
      <w:r w:rsidRPr="00947E95">
        <w:rPr>
          <w:rFonts w:ascii="Times New Roman" w:hAnsi="Times New Roman" w:cs="Times New Roman"/>
          <w:sz w:val="28"/>
          <w:szCs w:val="28"/>
        </w:rPr>
        <w:t xml:space="preserve"> обсуждения в фокус-группах. Мы выбрали этот метод исследования, потому что </w:t>
      </w:r>
      <w:r w:rsidR="00C34C02" w:rsidRPr="00947E95">
        <w:rPr>
          <w:rFonts w:ascii="Times New Roman" w:hAnsi="Times New Roman" w:cs="Times New Roman"/>
          <w:sz w:val="28"/>
          <w:szCs w:val="28"/>
        </w:rPr>
        <w:t>фокус-группы</w:t>
      </w:r>
      <w:r w:rsidRPr="00947E95">
        <w:rPr>
          <w:rFonts w:ascii="Times New Roman" w:hAnsi="Times New Roman" w:cs="Times New Roman"/>
          <w:sz w:val="28"/>
          <w:szCs w:val="28"/>
        </w:rPr>
        <w:t xml:space="preserve"> позволяют сопоставить широкий круг участников и мнений: например, за счет включения сотрудников с различными опытом работы с </w:t>
      </w:r>
      <w:r w:rsidR="00C34C02" w:rsidRPr="00947E95">
        <w:rPr>
          <w:rFonts w:ascii="Times New Roman" w:hAnsi="Times New Roman" w:cs="Times New Roman"/>
          <w:sz w:val="28"/>
          <w:szCs w:val="28"/>
        </w:rPr>
        <w:t>ВЗК</w:t>
      </w:r>
      <w:r w:rsidRPr="00947E95">
        <w:rPr>
          <w:rFonts w:ascii="Times New Roman" w:hAnsi="Times New Roman" w:cs="Times New Roman"/>
          <w:sz w:val="28"/>
          <w:szCs w:val="28"/>
        </w:rPr>
        <w:t xml:space="preserve">. </w:t>
      </w:r>
      <w:r w:rsidR="00C34C02" w:rsidRPr="00947E95">
        <w:rPr>
          <w:rFonts w:ascii="Times New Roman" w:hAnsi="Times New Roman" w:cs="Times New Roman"/>
          <w:sz w:val="28"/>
          <w:szCs w:val="28"/>
        </w:rPr>
        <w:t xml:space="preserve">Также </w:t>
      </w:r>
      <w:r w:rsidR="00C34C02" w:rsidRPr="00947E95">
        <w:rPr>
          <w:rFonts w:ascii="Times New Roman" w:hAnsi="Times New Roman" w:cs="Times New Roman"/>
          <w:sz w:val="28"/>
          <w:szCs w:val="28"/>
        </w:rPr>
        <w:lastRenderedPageBreak/>
        <w:t>м</w:t>
      </w:r>
      <w:r w:rsidRPr="00947E95">
        <w:rPr>
          <w:rFonts w:ascii="Times New Roman" w:hAnsi="Times New Roman" w:cs="Times New Roman"/>
          <w:sz w:val="28"/>
          <w:szCs w:val="28"/>
        </w:rPr>
        <w:t xml:space="preserve">одератор </w:t>
      </w:r>
      <w:r w:rsidR="00C34C02" w:rsidRPr="00947E95">
        <w:rPr>
          <w:rFonts w:ascii="Times New Roman" w:hAnsi="Times New Roman" w:cs="Times New Roman"/>
          <w:sz w:val="28"/>
          <w:szCs w:val="28"/>
        </w:rPr>
        <w:t xml:space="preserve">фокус-групп </w:t>
      </w:r>
      <w:r w:rsidRPr="00947E95">
        <w:rPr>
          <w:rFonts w:ascii="Times New Roman" w:hAnsi="Times New Roman" w:cs="Times New Roman"/>
          <w:sz w:val="28"/>
          <w:szCs w:val="28"/>
        </w:rPr>
        <w:t xml:space="preserve">может отвечать на вопросы участников </w:t>
      </w:r>
      <w:r w:rsidR="00C34C02" w:rsidRPr="00947E95">
        <w:rPr>
          <w:rFonts w:ascii="Times New Roman" w:hAnsi="Times New Roman" w:cs="Times New Roman"/>
          <w:sz w:val="28"/>
          <w:szCs w:val="28"/>
        </w:rPr>
        <w:t>для уточнения вопросов</w:t>
      </w:r>
      <w:r w:rsidRPr="00947E95">
        <w:rPr>
          <w:rFonts w:ascii="Times New Roman" w:hAnsi="Times New Roman" w:cs="Times New Roman"/>
          <w:sz w:val="28"/>
          <w:szCs w:val="28"/>
        </w:rPr>
        <w:t xml:space="preserve"> и может запрашивать у участников более подробные ответы, когда требуется разъяснение их ответов</w:t>
      </w:r>
      <w:r w:rsidR="00F32220">
        <w:rPr>
          <w:rFonts w:ascii="Times New Roman" w:hAnsi="Times New Roman" w:cs="Times New Roman"/>
          <w:sz w:val="28"/>
          <w:szCs w:val="28"/>
        </w:rPr>
        <w:t xml:space="preserve"> </w:t>
      </w:r>
      <w:r w:rsidR="00C34C02" w:rsidRPr="00947E95">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1u7jfstoc0","properties":{"formattedCitation":"[163]","plainCitation":"[163]","noteIndex":0},"citationItems":[{"id":455,"uris":["http://zotero.org/users/4365502/items/D75C8VAT"],"uri":["http://zotero.org/users/4365502/items/D75C8VAT"],"itemData":{"id":455,"type":"article-journal","abstract":"Focus group discussion is a research methodology in which a small group of participants gather to discuss a specified topic or an issue to generate data. The main characteristic of a focus group is the interaction between the moderator and the group, as well as the interaction between group members. The objective is to give the researcher an understanding of the participants' perspective on the topic in discussion. Focus groups are rapidly gaining popularity in health and medical research. This paper presents a general introduction of the use of focus groups as a research tool within the context of health research, with the intention of promoting its use among researchers in healthcare. A detailed methodology for the conduct of focus groups and analysis of focus group data are discussed. The potentials and limitations of this qualitative research technique are also highlighted.","container-title":"Singapore Medical Journal","ISSN":"0037-5675","issue":"3","journalAbbreviation":"Singapore Med J","language":"eng","note":"PMID: 18363011","page":"256-260; quiz 261","source":"PubMed","title":"Focus group discussion: a tool for health and medical research","title-short":"Focus group discussion","volume":"49","author":[{"family":"Wong","given":"L. P."}],"issued":{"date-parts":[["2008",3]]}}}],"schema":"https://github.com/citation-style-language/schema/raw/master/csl-citation.json"} </w:instrText>
      </w:r>
      <w:r w:rsidR="00C34C02" w:rsidRPr="00947E95">
        <w:rPr>
          <w:rFonts w:ascii="Times New Roman" w:hAnsi="Times New Roman" w:cs="Times New Roman"/>
          <w:sz w:val="28"/>
          <w:szCs w:val="28"/>
        </w:rPr>
        <w:fldChar w:fldCharType="separate"/>
      </w:r>
      <w:r w:rsidR="008C6AC7" w:rsidRPr="008C6AC7">
        <w:rPr>
          <w:rFonts w:ascii="Times New Roman" w:hAnsi="Times New Roman" w:cs="Times New Roman"/>
          <w:sz w:val="28"/>
          <w:szCs w:val="24"/>
        </w:rPr>
        <w:t>[163]</w:t>
      </w:r>
      <w:r w:rsidR="00C34C02" w:rsidRPr="00947E95">
        <w:rPr>
          <w:rFonts w:ascii="Times New Roman" w:hAnsi="Times New Roman" w:cs="Times New Roman"/>
          <w:sz w:val="28"/>
          <w:szCs w:val="28"/>
        </w:rPr>
        <w:fldChar w:fldCharType="end"/>
      </w:r>
      <w:r w:rsidRPr="00947E95">
        <w:rPr>
          <w:rFonts w:ascii="Times New Roman" w:hAnsi="Times New Roman" w:cs="Times New Roman"/>
          <w:sz w:val="28"/>
          <w:szCs w:val="28"/>
        </w:rPr>
        <w:t>.</w:t>
      </w:r>
      <w:r w:rsidR="00947E95" w:rsidRPr="00947E95">
        <w:t xml:space="preserve"> </w:t>
      </w:r>
      <w:r w:rsidR="00947E95" w:rsidRPr="00947E95">
        <w:rPr>
          <w:rFonts w:ascii="Times New Roman" w:hAnsi="Times New Roman" w:cs="Times New Roman"/>
          <w:sz w:val="28"/>
          <w:szCs w:val="28"/>
        </w:rPr>
        <w:t>Лица, принимающие решения, все чаще используют качественные данные для понимания различных социально-экономических условий, систем здравоохранения и сообществ. Этот тип фактических данных полезен для оценки потребностей, ценностей, восприятия и опыта заинтересованных сторон, включая разработчиков политики, поставщиков медицинских услуг, сообщества и пациентов, и поэтому имеет решающее значение для принятия сложных решений в области здравоохранения.</w:t>
      </w:r>
      <w:r w:rsidR="00947E95" w:rsidRPr="00947E95">
        <w:t xml:space="preserve"> </w:t>
      </w:r>
      <w:r w:rsidR="00947E95" w:rsidRPr="00947E95">
        <w:rPr>
          <w:rFonts w:ascii="Times New Roman" w:hAnsi="Times New Roman" w:cs="Times New Roman"/>
          <w:sz w:val="28"/>
          <w:szCs w:val="28"/>
        </w:rPr>
        <w:t xml:space="preserve">Стремясь учесть мнения конечных пользователей и поставщиков медицинских услуг, ВОЗ недавно разработала три рукописи, чтобы посмотреть, как включить качественные данные в методы разработки рекомендаций. Качественное исследование изучает потребности, ценности, восприятие и опыт людей в мире вокруг них. Это включает их здоровье или болезнь, медицинские услуги и, в более широком смысле, социальные системы, их политику и процессы. Качественные данные были включены в некоторые недавние руководящие принципы ВОЗ с использованием синтеза качественных данных, некоторые из которых были опубликованы в </w:t>
      </w:r>
      <w:proofErr w:type="spellStart"/>
      <w:r w:rsidR="00947E95" w:rsidRPr="00947E95">
        <w:rPr>
          <w:rFonts w:ascii="Times New Roman" w:hAnsi="Times New Roman" w:cs="Times New Roman"/>
          <w:sz w:val="28"/>
          <w:szCs w:val="28"/>
        </w:rPr>
        <w:t>Кокрановской</w:t>
      </w:r>
      <w:proofErr w:type="spellEnd"/>
      <w:r w:rsidR="00947E95" w:rsidRPr="00947E95">
        <w:rPr>
          <w:rFonts w:ascii="Times New Roman" w:hAnsi="Times New Roman" w:cs="Times New Roman"/>
          <w:sz w:val="28"/>
          <w:szCs w:val="28"/>
        </w:rPr>
        <w:t xml:space="preserve"> библиотеке </w:t>
      </w:r>
      <w:r w:rsidR="00947E95" w:rsidRPr="00947E95">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st3s89ns0","properties":{"formattedCitation":"[164,165]","plainCitation":"[164,165]","noteIndex":0},"citationItems":[{"id":460,"uris":["http://zotero.org/users/4365502/items/QJ3C4D2U"],"uri":["http://zotero.org/users/4365502/items/QJ3C4D2U"],"itemData":{"id":460,"type":"webpage","container-title":"WHO","note":"publisher: World Health Organization","title":"WHO | Using qualitative research to strengthen guideline development","URL":"http://www.who.int/reproductivehealth/QES-for-guidelines/en/","accessed":{"date-parts":[["2021",4,18]]}}},{"id":457,"uris":["http://zotero.org/users/4365502/items/PH5BG5CN"],"uri":["http://zotero.org/users/4365502/items/PH5BG5CN"],"itemData":{"id":457,"type":"webpage","abstract":"article published in February 2018","container-title":"WHO","note":"publisher: World Health Organization\nDOI: 10.2471/BLT.17.206540","title":"WHO | Qualitative evidence to improve guidelines and health decision-making","URL":"http://www.who.int/bulletin/volumes/96/2/17-206540/en/","accessed":{"date-parts":[["2021",4,18]]}}}],"schema":"https://github.com/citation-style-language/schema/raw/master/csl-citation.json"} </w:instrText>
      </w:r>
      <w:r w:rsidR="00947E95" w:rsidRPr="00947E95">
        <w:rPr>
          <w:rFonts w:ascii="Times New Roman" w:hAnsi="Times New Roman" w:cs="Times New Roman"/>
          <w:sz w:val="28"/>
          <w:szCs w:val="28"/>
        </w:rPr>
        <w:fldChar w:fldCharType="separate"/>
      </w:r>
      <w:r w:rsidR="008C6AC7" w:rsidRPr="008C6AC7">
        <w:rPr>
          <w:rFonts w:ascii="Times New Roman" w:hAnsi="Times New Roman" w:cs="Times New Roman"/>
          <w:sz w:val="28"/>
          <w:szCs w:val="24"/>
        </w:rPr>
        <w:t>[164,</w:t>
      </w:r>
      <w:r w:rsidR="00F32220">
        <w:rPr>
          <w:rFonts w:ascii="Times New Roman" w:hAnsi="Times New Roman" w:cs="Times New Roman"/>
          <w:sz w:val="28"/>
          <w:szCs w:val="24"/>
        </w:rPr>
        <w:t xml:space="preserve"> </w:t>
      </w:r>
      <w:r w:rsidR="008C6AC7" w:rsidRPr="008C6AC7">
        <w:rPr>
          <w:rFonts w:ascii="Times New Roman" w:hAnsi="Times New Roman" w:cs="Times New Roman"/>
          <w:sz w:val="28"/>
          <w:szCs w:val="24"/>
        </w:rPr>
        <w:t>165]</w:t>
      </w:r>
      <w:r w:rsidR="00947E95" w:rsidRPr="00947E95">
        <w:rPr>
          <w:rFonts w:ascii="Times New Roman" w:hAnsi="Times New Roman" w:cs="Times New Roman"/>
          <w:sz w:val="28"/>
          <w:szCs w:val="28"/>
        </w:rPr>
        <w:fldChar w:fldCharType="end"/>
      </w:r>
      <w:r w:rsidR="00947E95" w:rsidRPr="00947E95">
        <w:rPr>
          <w:rFonts w:ascii="Times New Roman" w:hAnsi="Times New Roman" w:cs="Times New Roman"/>
          <w:sz w:val="28"/>
          <w:szCs w:val="28"/>
        </w:rPr>
        <w:t>.</w:t>
      </w:r>
    </w:p>
    <w:p w14:paraId="331DE321" w14:textId="445C064F"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Фокус-группы проводились онлайн, через платформу видеоконференций </w:t>
      </w:r>
      <w:r>
        <w:rPr>
          <w:rFonts w:ascii="Times New Roman" w:hAnsi="Times New Roman" w:cs="Times New Roman"/>
          <w:sz w:val="28"/>
          <w:szCs w:val="28"/>
          <w:lang w:val="en-US"/>
        </w:rPr>
        <w:t>ZOOM</w:t>
      </w:r>
      <w:r w:rsidRPr="009D06AB">
        <w:rPr>
          <w:rFonts w:ascii="Times New Roman" w:hAnsi="Times New Roman" w:cs="Times New Roman"/>
          <w:sz w:val="28"/>
          <w:szCs w:val="28"/>
        </w:rPr>
        <w:t>.</w:t>
      </w:r>
    </w:p>
    <w:p w14:paraId="2CB4610C" w14:textId="6441DFF3" w:rsidR="002A3A38" w:rsidRDefault="002A3A3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Видеозаписи</w:t>
      </w:r>
      <w:r w:rsidRPr="002A3A38">
        <w:rPr>
          <w:rFonts w:ascii="Times New Roman" w:hAnsi="Times New Roman" w:cs="Times New Roman"/>
          <w:sz w:val="28"/>
          <w:szCs w:val="28"/>
        </w:rPr>
        <w:t xml:space="preserve"> фокус-групп были дословно расшифрованы и проверены на точность. Все имена участников были удалены, чтобы </w:t>
      </w:r>
      <w:r>
        <w:rPr>
          <w:rFonts w:ascii="Times New Roman" w:hAnsi="Times New Roman" w:cs="Times New Roman"/>
          <w:sz w:val="28"/>
          <w:szCs w:val="28"/>
        </w:rPr>
        <w:t>провести</w:t>
      </w:r>
      <w:r w:rsidRPr="002A3A38">
        <w:rPr>
          <w:rFonts w:ascii="Times New Roman" w:hAnsi="Times New Roman" w:cs="Times New Roman"/>
          <w:sz w:val="28"/>
          <w:szCs w:val="28"/>
        </w:rPr>
        <w:t xml:space="preserve"> анонимный анализ. Затем транскрипты анализировали с использованием стратегий тематического анализа </w:t>
      </w:r>
      <w:r>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hcnqp9kb0","properties":{"formattedCitation":"[166]","plainCitation":"[166]","noteIndex":0},"citationItems":[{"id":453,"uris":["http://zotero.org/users/4365502/items/HRXJQGC3"],"uri":["http://zotero.org/users/4365502/items/HRXJQGC3"],"itemData":{"id":453,"type":"article-journal","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psychology.","container-title":"Qualitative Research in Psychology","DOI":"10.1191/1478088706qp063oa","ISSN":"1478-0887","issue":"2","note":"publisher: Routledge\n_eprint: https://www.tandfonline.com/doi/pdf/10.1191/1478088706qp063oa","page":"77-101","source":"Taylor and Francis+NEJM","title":"Using thematic analysis in psychology","volume":"3","author":[{"family":"Braun","given":"Virginia"},{"family":"Clarke","given":"Victoria"}],"issued":{"date-parts":[["2006",1,1]]}}}],"schema":"https://github.com/citation-style-language/schema/raw/master/csl-citation.json"} </w:instrText>
      </w:r>
      <w:r>
        <w:rPr>
          <w:rFonts w:ascii="Times New Roman" w:hAnsi="Times New Roman" w:cs="Times New Roman"/>
          <w:sz w:val="28"/>
          <w:szCs w:val="28"/>
        </w:rPr>
        <w:fldChar w:fldCharType="separate"/>
      </w:r>
      <w:r w:rsidR="008C6AC7" w:rsidRPr="008C6AC7">
        <w:rPr>
          <w:rFonts w:ascii="Times New Roman" w:hAnsi="Times New Roman" w:cs="Times New Roman"/>
          <w:sz w:val="28"/>
          <w:szCs w:val="24"/>
        </w:rPr>
        <w:t>[166]</w:t>
      </w:r>
      <w:r>
        <w:rPr>
          <w:rFonts w:ascii="Times New Roman" w:hAnsi="Times New Roman" w:cs="Times New Roman"/>
          <w:sz w:val="28"/>
          <w:szCs w:val="28"/>
        </w:rPr>
        <w:fldChar w:fldCharType="end"/>
      </w:r>
      <w:r w:rsidRPr="002A3A38">
        <w:rPr>
          <w:rFonts w:ascii="Times New Roman" w:hAnsi="Times New Roman" w:cs="Times New Roman"/>
          <w:sz w:val="28"/>
          <w:szCs w:val="28"/>
        </w:rPr>
        <w:t>. Анализ и кодирование транскриптов были выполнены с использованием MAXQDA 12.0 (программное обеспечение для качественного анализа данных от VERBI GmbH).</w:t>
      </w:r>
    </w:p>
    <w:p w14:paraId="2585C8AC" w14:textId="77777777" w:rsidR="005C7948" w:rsidRPr="00B63FE7" w:rsidRDefault="005C7948" w:rsidP="00F32220">
      <w:pPr>
        <w:autoSpaceDE w:val="0"/>
        <w:autoSpaceDN w:val="0"/>
        <w:adjustRightInd w:val="0"/>
        <w:spacing w:after="0" w:line="240" w:lineRule="auto"/>
        <w:ind w:firstLine="709"/>
        <w:jc w:val="both"/>
        <w:rPr>
          <w:rFonts w:asciiTheme="majorBidi" w:hAnsiTheme="majorBidi" w:cstheme="majorBidi"/>
          <w:i/>
          <w:iCs/>
          <w:color w:val="000000" w:themeColor="text1"/>
          <w:sz w:val="28"/>
          <w:szCs w:val="28"/>
        </w:rPr>
      </w:pPr>
      <w:r w:rsidRPr="00B63FE7">
        <w:rPr>
          <w:rFonts w:asciiTheme="majorBidi" w:hAnsiTheme="majorBidi" w:cstheme="majorBidi"/>
          <w:i/>
          <w:iCs/>
          <w:color w:val="000000" w:themeColor="text1"/>
          <w:sz w:val="28"/>
          <w:szCs w:val="28"/>
        </w:rPr>
        <w:t>Статистический анализ</w:t>
      </w:r>
    </w:p>
    <w:p w14:paraId="18702E8D" w14:textId="1C476243"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описания показателей заболеваемости и распространенности по официальным данным применялись </w:t>
      </w:r>
      <w:proofErr w:type="spellStart"/>
      <w:r>
        <w:rPr>
          <w:rFonts w:ascii="Times New Roman" w:hAnsi="Times New Roman" w:cs="Times New Roman"/>
          <w:sz w:val="28"/>
          <w:szCs w:val="28"/>
        </w:rPr>
        <w:t>нестандартизованные</w:t>
      </w:r>
      <w:proofErr w:type="spellEnd"/>
      <w:r>
        <w:rPr>
          <w:rFonts w:ascii="Times New Roman" w:hAnsi="Times New Roman" w:cs="Times New Roman"/>
          <w:sz w:val="28"/>
          <w:szCs w:val="28"/>
        </w:rPr>
        <w:t xml:space="preserve"> и стандартизованные прямым методом по половозрастному составу показатели инцидентности и </w:t>
      </w:r>
      <w:proofErr w:type="spellStart"/>
      <w:r>
        <w:rPr>
          <w:rFonts w:ascii="Times New Roman" w:hAnsi="Times New Roman" w:cs="Times New Roman"/>
          <w:sz w:val="28"/>
          <w:szCs w:val="28"/>
        </w:rPr>
        <w:t>превалентности</w:t>
      </w:r>
      <w:proofErr w:type="spellEnd"/>
      <w:r>
        <w:rPr>
          <w:rFonts w:ascii="Times New Roman" w:hAnsi="Times New Roman" w:cs="Times New Roman"/>
          <w:sz w:val="28"/>
          <w:szCs w:val="28"/>
        </w:rPr>
        <w:t>.</w:t>
      </w:r>
    </w:p>
    <w:p w14:paraId="22B69650" w14:textId="77777777" w:rsidR="005C7948" w:rsidRPr="00B63FE7"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выявления статистической связи между показателями заболеваемости и распространенности ВЗК и обеспеченностью населения гастроэнтерологами использовался коэффициент корреляции (Тау</w:t>
      </w:r>
      <w:r w:rsidRPr="00045128">
        <w:rPr>
          <w:rFonts w:ascii="Times New Roman" w:hAnsi="Times New Roman" w:cs="Times New Roman"/>
          <w:sz w:val="28"/>
          <w:szCs w:val="28"/>
          <w:vertAlign w:val="subscript"/>
          <w:lang w:val="en-US"/>
        </w:rPr>
        <w:t>b</w:t>
      </w:r>
      <w:r>
        <w:rPr>
          <w:rFonts w:ascii="Times New Roman" w:hAnsi="Times New Roman" w:cs="Times New Roman"/>
          <w:sz w:val="28"/>
          <w:szCs w:val="28"/>
        </w:rPr>
        <w:t xml:space="preserve">) </w:t>
      </w:r>
      <w:proofErr w:type="spellStart"/>
      <w:r>
        <w:rPr>
          <w:rFonts w:ascii="Times New Roman" w:hAnsi="Times New Roman" w:cs="Times New Roman"/>
          <w:sz w:val="28"/>
          <w:szCs w:val="28"/>
        </w:rPr>
        <w:t>Кендалла</w:t>
      </w:r>
      <w:proofErr w:type="spellEnd"/>
      <w:r>
        <w:rPr>
          <w:rFonts w:ascii="Times New Roman" w:hAnsi="Times New Roman" w:cs="Times New Roman"/>
          <w:sz w:val="28"/>
          <w:szCs w:val="28"/>
        </w:rPr>
        <w:t xml:space="preserve">. </w:t>
      </w:r>
    </w:p>
    <w:p w14:paraId="51B152A7" w14:textId="58730AFF" w:rsidR="005C7948" w:rsidRDefault="005C7948" w:rsidP="00F32220">
      <w:pPr>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Для оценки распространенности</w:t>
      </w:r>
      <w:r>
        <w:rPr>
          <w:rFonts w:asciiTheme="majorBidi" w:hAnsiTheme="majorBidi" w:cstheme="majorBidi"/>
          <w:bCs/>
          <w:color w:val="000000" w:themeColor="text1"/>
          <w:sz w:val="28"/>
          <w:szCs w:val="28"/>
        </w:rPr>
        <w:t xml:space="preserve"> ВЗК,</w:t>
      </w:r>
      <w:r w:rsidRPr="001D59D2">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t xml:space="preserve">выявленного активным методом, </w:t>
      </w:r>
      <w:r w:rsidRPr="001D59D2">
        <w:rPr>
          <w:rFonts w:asciiTheme="majorBidi" w:hAnsiTheme="majorBidi" w:cstheme="majorBidi"/>
          <w:bCs/>
          <w:color w:val="000000" w:themeColor="text1"/>
          <w:sz w:val="28"/>
          <w:szCs w:val="28"/>
        </w:rPr>
        <w:t>были рассчитаны относительные показатели с 95% доверительными интервалами (95%</w:t>
      </w:r>
      <w:r>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rPr>
        <w:t xml:space="preserve">ДИ) по методу Вальда с коррекцией по </w:t>
      </w:r>
      <w:proofErr w:type="spellStart"/>
      <w:r w:rsidRPr="001D59D2">
        <w:rPr>
          <w:rFonts w:asciiTheme="majorBidi" w:hAnsiTheme="majorBidi" w:cstheme="majorBidi"/>
          <w:bCs/>
          <w:color w:val="000000" w:themeColor="text1"/>
          <w:sz w:val="28"/>
          <w:szCs w:val="28"/>
        </w:rPr>
        <w:t>Агрести-Коуллу</w:t>
      </w:r>
      <w:proofErr w:type="spellEnd"/>
      <w:r w:rsidRPr="001D59D2">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t>Для нивелирования половозрастных различий участников исследования по регионам применялся прямой метод стандартизации с расчетом 95% ДИ</w:t>
      </w:r>
      <w:r w:rsidRPr="001D59D2">
        <w:rPr>
          <w:rFonts w:asciiTheme="majorBidi" w:hAnsiTheme="majorBidi" w:cstheme="majorBidi"/>
          <w:bCs/>
          <w:color w:val="000000" w:themeColor="text1"/>
          <w:sz w:val="28"/>
          <w:szCs w:val="28"/>
        </w:rPr>
        <w:t xml:space="preserve">. Для </w:t>
      </w:r>
      <w:proofErr w:type="spellStart"/>
      <w:r w:rsidRPr="001D59D2">
        <w:rPr>
          <w:rFonts w:asciiTheme="majorBidi" w:hAnsiTheme="majorBidi" w:cstheme="majorBidi"/>
          <w:bCs/>
          <w:color w:val="000000" w:themeColor="text1"/>
          <w:sz w:val="28"/>
          <w:szCs w:val="28"/>
        </w:rPr>
        <w:t>изучени</w:t>
      </w:r>
      <w:proofErr w:type="spellEnd"/>
      <w:r>
        <w:rPr>
          <w:rFonts w:asciiTheme="majorBidi" w:hAnsiTheme="majorBidi" w:cstheme="majorBidi"/>
          <w:bCs/>
          <w:color w:val="000000" w:themeColor="text1"/>
          <w:sz w:val="28"/>
          <w:szCs w:val="28"/>
          <w:lang w:val="kk-KZ"/>
        </w:rPr>
        <w:t>я</w:t>
      </w:r>
      <w:r w:rsidRPr="001D59D2">
        <w:rPr>
          <w:rFonts w:asciiTheme="majorBidi" w:hAnsiTheme="majorBidi" w:cstheme="majorBidi"/>
          <w:bCs/>
          <w:color w:val="000000" w:themeColor="text1"/>
          <w:sz w:val="28"/>
          <w:szCs w:val="28"/>
        </w:rPr>
        <w:t xml:space="preserve"> встречаемости клинических признаков при первичной заболеваемости и у лиц с установленным ранее диагнозом ВЗК использовался двусторонние точный критерий Фишера и критерий хи-квадрат Пирсона.</w:t>
      </w:r>
    </w:p>
    <w:p w14:paraId="1ABCB779" w14:textId="6AF11F43" w:rsidR="005C7948" w:rsidRPr="003C4787" w:rsidRDefault="005C7948" w:rsidP="00F32220">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lastRenderedPageBreak/>
        <w:t xml:space="preserve">Для описания полученных количественных данных применялись средний арифметический показатель (Среднее) и стандартное отклонение (СО). Для оценки межгрупповых различий количественных данных использовался </w:t>
      </w:r>
      <w:r w:rsidR="00F32220">
        <w:rPr>
          <w:rFonts w:ascii="Times New Roman" w:hAnsi="Times New Roman" w:cs="Times New Roman"/>
          <w:sz w:val="28"/>
          <w:szCs w:val="28"/>
        </w:rPr>
        <w:t xml:space="preserve">                               </w:t>
      </w:r>
      <w:r w:rsidRPr="003C4787">
        <w:rPr>
          <w:rFonts w:ascii="Times New Roman" w:hAnsi="Times New Roman" w:cs="Times New Roman"/>
          <w:sz w:val="28"/>
          <w:szCs w:val="28"/>
          <w:lang w:val="en-US"/>
        </w:rPr>
        <w:t>U</w:t>
      </w:r>
      <w:r w:rsidRPr="003C4787">
        <w:rPr>
          <w:rFonts w:ascii="Times New Roman" w:hAnsi="Times New Roman" w:cs="Times New Roman"/>
          <w:sz w:val="28"/>
          <w:szCs w:val="28"/>
        </w:rPr>
        <w:t>-критерий Манна-Уитни, так как не во всех группах наблюдений наблюдалось нормальное распределение, оцененное с применением критерия Шапиро-</w:t>
      </w:r>
      <w:proofErr w:type="spellStart"/>
      <w:r w:rsidRPr="003C4787">
        <w:rPr>
          <w:rFonts w:ascii="Times New Roman" w:hAnsi="Times New Roman" w:cs="Times New Roman"/>
          <w:sz w:val="28"/>
          <w:szCs w:val="28"/>
        </w:rPr>
        <w:t>Уилка</w:t>
      </w:r>
      <w:proofErr w:type="spellEnd"/>
      <w:r w:rsidRPr="003C4787">
        <w:rPr>
          <w:rFonts w:ascii="Times New Roman" w:hAnsi="Times New Roman" w:cs="Times New Roman"/>
          <w:sz w:val="28"/>
          <w:szCs w:val="28"/>
        </w:rPr>
        <w:t>.</w:t>
      </w:r>
    </w:p>
    <w:p w14:paraId="54D75886" w14:textId="1FAF3F32" w:rsidR="005C7948" w:rsidRPr="003C4787" w:rsidRDefault="005C7948" w:rsidP="00F32220">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 xml:space="preserve">Для выявления ассоциаций между факторами риска и наличием ВЗК использовалась процедура логистической регрессии, оценочным параметром выступил показатель отношения шансов (ОШ) с 95% ДИ. </w:t>
      </w:r>
    </w:p>
    <w:p w14:paraId="59DC30A2" w14:textId="77777777" w:rsidR="008A5910" w:rsidRDefault="005C7948" w:rsidP="00F32220">
      <w:pPr>
        <w:spacing w:after="0" w:line="240" w:lineRule="auto"/>
        <w:ind w:firstLine="709"/>
        <w:jc w:val="both"/>
        <w:rPr>
          <w:rFonts w:ascii="Times New Roman" w:hAnsi="Times New Roman" w:cs="Times New Roman"/>
          <w:sz w:val="28"/>
          <w:szCs w:val="28"/>
        </w:rPr>
      </w:pPr>
      <w:r w:rsidRPr="003C4787">
        <w:rPr>
          <w:rFonts w:ascii="Times New Roman" w:hAnsi="Times New Roman" w:cs="Times New Roman"/>
          <w:sz w:val="28"/>
          <w:szCs w:val="28"/>
        </w:rPr>
        <w:t xml:space="preserve">Переменные с нулевым откликом (если частотное значение в какой-либо группе было равно нулю) не были включены в процедуру логистической регрессии, и наличие ассоциаций между такими переменными с исследуемым диагнозом было оценено одновариантным анализом. Также вопросы, на которые не были получены ответы от всех участников (вызвавшие затруднения при ответе), были исключены из многовариантного анализа. При одновариантном анализе рассчитывались ОШ с 95% ДИ, точный тест Фишера (для таблиц сопряженности 2х2) и критерий отношения правдоподобия (для таблиц сопряженности со степенью свободы от 2 и больше). </w:t>
      </w:r>
    </w:p>
    <w:p w14:paraId="4F21D2E6" w14:textId="066488AE" w:rsidR="004B2C46" w:rsidRDefault="004B2C46" w:rsidP="00F32220">
      <w:pPr>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 xml:space="preserve">Статистически значимыми считались значение </w:t>
      </w:r>
      <w:r w:rsidRPr="00EE7D9F">
        <w:rPr>
          <w:rFonts w:asciiTheme="majorBidi" w:hAnsiTheme="majorBidi" w:cstheme="majorBidi"/>
          <w:bCs/>
          <w:i/>
          <w:color w:val="000000" w:themeColor="text1"/>
          <w:sz w:val="28"/>
          <w:szCs w:val="28"/>
        </w:rPr>
        <w:t>р</w:t>
      </w:r>
      <w:r w:rsidRPr="001D59D2">
        <w:rPr>
          <w:rFonts w:asciiTheme="majorBidi" w:hAnsiTheme="majorBidi" w:cstheme="majorBidi"/>
          <w:bCs/>
          <w:color w:val="000000" w:themeColor="text1"/>
          <w:sz w:val="28"/>
          <w:szCs w:val="28"/>
        </w:rPr>
        <w:t xml:space="preserve"> меньше 0,05. </w:t>
      </w:r>
    </w:p>
    <w:p w14:paraId="191D1D25" w14:textId="77777777" w:rsidR="00000630" w:rsidRPr="003D4037" w:rsidRDefault="00000630" w:rsidP="00F32220">
      <w:pPr>
        <w:spacing w:after="0" w:line="240" w:lineRule="auto"/>
        <w:ind w:firstLine="709"/>
        <w:jc w:val="both"/>
        <w:rPr>
          <w:rFonts w:asciiTheme="majorBidi" w:hAnsiTheme="majorBidi" w:cstheme="majorBidi"/>
          <w:sz w:val="28"/>
          <w:szCs w:val="28"/>
          <w:shd w:val="clear" w:color="auto" w:fill="FFFFFF"/>
        </w:rPr>
      </w:pPr>
      <w:r w:rsidRPr="003D4037">
        <w:rPr>
          <w:rFonts w:ascii="Times New Roman" w:hAnsi="Times New Roman" w:cs="Times New Roman"/>
          <w:sz w:val="28"/>
          <w:szCs w:val="28"/>
        </w:rPr>
        <w:t xml:space="preserve">Для прогнозирования значений заболеваемости и распространенности ВЗК </w:t>
      </w:r>
      <w:r w:rsidRPr="003D4037">
        <w:rPr>
          <w:rFonts w:asciiTheme="majorBidi" w:hAnsiTheme="majorBidi" w:cstheme="majorBidi"/>
          <w:sz w:val="28"/>
          <w:szCs w:val="28"/>
          <w:shd w:val="clear" w:color="auto" w:fill="FFFFFF"/>
        </w:rPr>
        <w:t>применялся расчет 3-периодного скользящего среднего значения; экспоненциальное сглаживание с константой равной 0,3; прогноз, основанный на линейной регрессии и прогноз, основанный на полиномиальной регрессии. Оценка качества прогнозов производилась по следующим показателям:</w:t>
      </w:r>
    </w:p>
    <w:p w14:paraId="0CF3DEA0" w14:textId="5F1F4BB9" w:rsidR="00000630" w:rsidRPr="003D4037" w:rsidRDefault="00000630" w:rsidP="00F32220">
      <w:pPr>
        <w:spacing w:after="0" w:line="240" w:lineRule="auto"/>
        <w:ind w:firstLine="709"/>
        <w:jc w:val="both"/>
        <w:rPr>
          <w:rFonts w:asciiTheme="majorBidi" w:hAnsiTheme="majorBidi" w:cstheme="majorBidi"/>
          <w:sz w:val="28"/>
          <w:szCs w:val="28"/>
          <w:shd w:val="clear" w:color="auto" w:fill="FFFFFF"/>
        </w:rPr>
      </w:pPr>
      <w:r w:rsidRPr="003D4037">
        <w:rPr>
          <w:rFonts w:asciiTheme="majorBidi" w:hAnsiTheme="majorBidi" w:cstheme="majorBidi"/>
          <w:sz w:val="28"/>
          <w:szCs w:val="28"/>
          <w:shd w:val="clear" w:color="auto" w:fill="FFFFFF"/>
        </w:rPr>
        <w:t>1. Среднее абсолютное отклонение (</w:t>
      </w:r>
      <w:proofErr w:type="spellStart"/>
      <w:r w:rsidRPr="003D4037">
        <w:rPr>
          <w:rFonts w:asciiTheme="majorBidi" w:hAnsiTheme="majorBidi" w:cstheme="majorBidi"/>
          <w:sz w:val="28"/>
          <w:szCs w:val="28"/>
          <w:shd w:val="clear" w:color="auto" w:fill="FFFFFF"/>
        </w:rPr>
        <w:t>Mean</w:t>
      </w:r>
      <w:proofErr w:type="spellEnd"/>
      <w:r w:rsidRPr="003D4037">
        <w:rPr>
          <w:rFonts w:asciiTheme="majorBidi" w:hAnsiTheme="majorBidi" w:cstheme="majorBidi"/>
          <w:sz w:val="28"/>
          <w:szCs w:val="28"/>
          <w:shd w:val="clear" w:color="auto" w:fill="FFFFFF"/>
        </w:rPr>
        <w:t xml:space="preserve"> </w:t>
      </w:r>
      <w:proofErr w:type="spellStart"/>
      <w:r w:rsidRPr="003D4037">
        <w:rPr>
          <w:rFonts w:asciiTheme="majorBidi" w:hAnsiTheme="majorBidi" w:cstheme="majorBidi"/>
          <w:sz w:val="28"/>
          <w:szCs w:val="28"/>
          <w:shd w:val="clear" w:color="auto" w:fill="FFFFFF"/>
        </w:rPr>
        <w:t>absolute</w:t>
      </w:r>
      <w:proofErr w:type="spellEnd"/>
      <w:r w:rsidRPr="003D4037">
        <w:rPr>
          <w:rFonts w:asciiTheme="majorBidi" w:hAnsiTheme="majorBidi" w:cstheme="majorBidi"/>
          <w:sz w:val="28"/>
          <w:szCs w:val="28"/>
          <w:shd w:val="clear" w:color="auto" w:fill="FFFFFF"/>
        </w:rPr>
        <w:t xml:space="preserve"> </w:t>
      </w:r>
      <w:proofErr w:type="spellStart"/>
      <w:r w:rsidRPr="003D4037">
        <w:rPr>
          <w:rFonts w:asciiTheme="majorBidi" w:hAnsiTheme="majorBidi" w:cstheme="majorBidi"/>
          <w:sz w:val="28"/>
          <w:szCs w:val="28"/>
          <w:shd w:val="clear" w:color="auto" w:fill="FFFFFF"/>
        </w:rPr>
        <w:t>deviation</w:t>
      </w:r>
      <w:proofErr w:type="spellEnd"/>
      <w:r w:rsidRPr="003D4037">
        <w:rPr>
          <w:rFonts w:asciiTheme="majorBidi" w:hAnsiTheme="majorBidi" w:cstheme="majorBidi"/>
          <w:sz w:val="28"/>
          <w:szCs w:val="28"/>
          <w:shd w:val="clear" w:color="auto" w:fill="FFFFFF"/>
        </w:rPr>
        <w:t xml:space="preserve"> </w:t>
      </w:r>
      <w:r w:rsidR="00EE7D9F">
        <w:rPr>
          <w:rFonts w:asciiTheme="majorBidi" w:hAnsiTheme="majorBidi" w:cstheme="majorBidi"/>
          <w:sz w:val="28"/>
          <w:szCs w:val="28"/>
          <w:shd w:val="clear" w:color="auto" w:fill="FFFFFF"/>
        </w:rPr>
        <w:t>–</w:t>
      </w:r>
      <w:r w:rsidRPr="003D4037">
        <w:rPr>
          <w:rFonts w:asciiTheme="majorBidi" w:hAnsiTheme="majorBidi" w:cstheme="majorBidi"/>
          <w:sz w:val="28"/>
          <w:szCs w:val="28"/>
          <w:shd w:val="clear" w:color="auto" w:fill="FFFFFF"/>
        </w:rPr>
        <w:t xml:space="preserve"> </w:t>
      </w:r>
      <w:r w:rsidRPr="003D4037">
        <w:rPr>
          <w:rFonts w:asciiTheme="majorBidi" w:hAnsiTheme="majorBidi" w:cstheme="majorBidi"/>
          <w:sz w:val="28"/>
          <w:szCs w:val="28"/>
          <w:lang w:val="en-US"/>
        </w:rPr>
        <w:t>MAD</w:t>
      </w:r>
      <w:r w:rsidRPr="003D4037">
        <w:rPr>
          <w:rFonts w:asciiTheme="majorBidi" w:hAnsiTheme="majorBidi" w:cstheme="majorBidi"/>
          <w:sz w:val="28"/>
          <w:szCs w:val="28"/>
          <w:shd w:val="clear" w:color="auto" w:fill="FFFFFF"/>
        </w:rPr>
        <w:t>)</w:t>
      </w:r>
      <w:r w:rsidR="00F32220">
        <w:rPr>
          <w:rFonts w:asciiTheme="majorBidi" w:hAnsiTheme="majorBidi" w:cstheme="majorBidi"/>
          <w:sz w:val="28"/>
          <w:szCs w:val="28"/>
          <w:shd w:val="clear" w:color="auto" w:fill="FFFFFF"/>
        </w:rPr>
        <w:t>.</w:t>
      </w:r>
    </w:p>
    <w:p w14:paraId="02B04CDC" w14:textId="3F18B650" w:rsidR="00000630" w:rsidRPr="003D4037" w:rsidRDefault="00000630" w:rsidP="00F32220">
      <w:pPr>
        <w:spacing w:after="0" w:line="240" w:lineRule="auto"/>
        <w:ind w:firstLine="709"/>
        <w:jc w:val="both"/>
        <w:rPr>
          <w:rFonts w:asciiTheme="majorBidi" w:hAnsiTheme="majorBidi" w:cstheme="majorBidi"/>
          <w:sz w:val="28"/>
          <w:szCs w:val="28"/>
          <w:shd w:val="clear" w:color="auto" w:fill="FFFFFF"/>
        </w:rPr>
      </w:pPr>
      <w:r w:rsidRPr="003D4037">
        <w:rPr>
          <w:rFonts w:asciiTheme="majorBidi" w:hAnsiTheme="majorBidi" w:cstheme="majorBidi"/>
          <w:sz w:val="28"/>
          <w:szCs w:val="28"/>
          <w:shd w:val="clear" w:color="auto" w:fill="FFFFFF"/>
        </w:rPr>
        <w:t>2. Средняя абсолютная ошибка в процентах (</w:t>
      </w:r>
      <w:proofErr w:type="spellStart"/>
      <w:r w:rsidRPr="003D4037">
        <w:rPr>
          <w:rFonts w:asciiTheme="majorBidi" w:hAnsiTheme="majorBidi" w:cstheme="majorBidi"/>
          <w:sz w:val="28"/>
          <w:szCs w:val="28"/>
          <w:shd w:val="clear" w:color="auto" w:fill="FFFFFF"/>
        </w:rPr>
        <w:t>Mean</w:t>
      </w:r>
      <w:proofErr w:type="spellEnd"/>
      <w:r w:rsidRPr="003D4037">
        <w:rPr>
          <w:rFonts w:asciiTheme="majorBidi" w:hAnsiTheme="majorBidi" w:cstheme="majorBidi"/>
          <w:sz w:val="28"/>
          <w:szCs w:val="28"/>
          <w:shd w:val="clear" w:color="auto" w:fill="FFFFFF"/>
        </w:rPr>
        <w:t xml:space="preserve"> </w:t>
      </w:r>
      <w:proofErr w:type="spellStart"/>
      <w:r w:rsidRPr="003D4037">
        <w:rPr>
          <w:rFonts w:asciiTheme="majorBidi" w:hAnsiTheme="majorBidi" w:cstheme="majorBidi"/>
          <w:sz w:val="28"/>
          <w:szCs w:val="28"/>
          <w:shd w:val="clear" w:color="auto" w:fill="FFFFFF"/>
        </w:rPr>
        <w:t>absolute</w:t>
      </w:r>
      <w:proofErr w:type="spellEnd"/>
      <w:r w:rsidRPr="003D4037">
        <w:rPr>
          <w:rFonts w:asciiTheme="majorBidi" w:hAnsiTheme="majorBidi" w:cstheme="majorBidi"/>
          <w:sz w:val="28"/>
          <w:szCs w:val="28"/>
          <w:shd w:val="clear" w:color="auto" w:fill="FFFFFF"/>
        </w:rPr>
        <w:t xml:space="preserve"> </w:t>
      </w:r>
      <w:proofErr w:type="spellStart"/>
      <w:r w:rsidRPr="003D4037">
        <w:rPr>
          <w:rFonts w:asciiTheme="majorBidi" w:hAnsiTheme="majorBidi" w:cstheme="majorBidi"/>
          <w:sz w:val="28"/>
          <w:szCs w:val="28"/>
          <w:shd w:val="clear" w:color="auto" w:fill="FFFFFF"/>
        </w:rPr>
        <w:t>percentage</w:t>
      </w:r>
      <w:proofErr w:type="spellEnd"/>
      <w:r w:rsidRPr="003D4037">
        <w:rPr>
          <w:rFonts w:asciiTheme="majorBidi" w:hAnsiTheme="majorBidi" w:cstheme="majorBidi"/>
          <w:sz w:val="28"/>
          <w:szCs w:val="28"/>
          <w:shd w:val="clear" w:color="auto" w:fill="FFFFFF"/>
        </w:rPr>
        <w:t xml:space="preserve"> </w:t>
      </w:r>
      <w:proofErr w:type="spellStart"/>
      <w:r w:rsidRPr="003D4037">
        <w:rPr>
          <w:rFonts w:asciiTheme="majorBidi" w:hAnsiTheme="majorBidi" w:cstheme="majorBidi"/>
          <w:sz w:val="28"/>
          <w:szCs w:val="28"/>
          <w:shd w:val="clear" w:color="auto" w:fill="FFFFFF"/>
        </w:rPr>
        <w:t>error</w:t>
      </w:r>
      <w:proofErr w:type="spellEnd"/>
      <w:r w:rsidRPr="003D4037">
        <w:rPr>
          <w:rFonts w:asciiTheme="majorBidi" w:hAnsiTheme="majorBidi" w:cstheme="majorBidi"/>
          <w:sz w:val="28"/>
          <w:szCs w:val="28"/>
          <w:shd w:val="clear" w:color="auto" w:fill="FFFFFF"/>
        </w:rPr>
        <w:t xml:space="preserve"> </w:t>
      </w:r>
      <w:r w:rsidR="00EE7D9F">
        <w:rPr>
          <w:rFonts w:asciiTheme="majorBidi" w:hAnsiTheme="majorBidi" w:cstheme="majorBidi"/>
          <w:sz w:val="28"/>
          <w:szCs w:val="28"/>
          <w:shd w:val="clear" w:color="auto" w:fill="FFFFFF"/>
        </w:rPr>
        <w:t>–</w:t>
      </w:r>
      <w:r w:rsidRPr="003D4037">
        <w:rPr>
          <w:rFonts w:asciiTheme="majorBidi" w:hAnsiTheme="majorBidi" w:cstheme="majorBidi"/>
          <w:sz w:val="28"/>
          <w:szCs w:val="28"/>
          <w:shd w:val="clear" w:color="auto" w:fill="FFFFFF"/>
        </w:rPr>
        <w:t xml:space="preserve"> </w:t>
      </w:r>
      <w:r w:rsidRPr="003D4037">
        <w:rPr>
          <w:rFonts w:asciiTheme="majorBidi" w:hAnsiTheme="majorBidi" w:cstheme="majorBidi"/>
          <w:sz w:val="28"/>
          <w:szCs w:val="28"/>
          <w:lang w:val="en-US"/>
        </w:rPr>
        <w:t>MAPE</w:t>
      </w:r>
      <w:r w:rsidRPr="003D4037">
        <w:rPr>
          <w:rFonts w:asciiTheme="majorBidi" w:hAnsiTheme="majorBidi" w:cstheme="majorBidi"/>
          <w:sz w:val="28"/>
          <w:szCs w:val="28"/>
          <w:shd w:val="clear" w:color="auto" w:fill="FFFFFF"/>
        </w:rPr>
        <w:t>)</w:t>
      </w:r>
      <w:r w:rsidR="00F32220">
        <w:rPr>
          <w:rFonts w:asciiTheme="majorBidi" w:hAnsiTheme="majorBidi" w:cstheme="majorBidi"/>
          <w:sz w:val="28"/>
          <w:szCs w:val="28"/>
          <w:shd w:val="clear" w:color="auto" w:fill="FFFFFF"/>
        </w:rPr>
        <w:t>.</w:t>
      </w:r>
    </w:p>
    <w:p w14:paraId="40815842" w14:textId="77777777" w:rsidR="00000630" w:rsidRPr="00D704E1" w:rsidRDefault="00000630" w:rsidP="00F32220">
      <w:pPr>
        <w:spacing w:after="0" w:line="240" w:lineRule="auto"/>
        <w:ind w:firstLine="709"/>
        <w:jc w:val="both"/>
        <w:rPr>
          <w:rFonts w:asciiTheme="majorBidi" w:hAnsiTheme="majorBidi" w:cstheme="majorBidi"/>
          <w:sz w:val="28"/>
          <w:szCs w:val="28"/>
          <w:shd w:val="clear" w:color="auto" w:fill="FFFFFF"/>
          <w:lang w:val="en-US"/>
        </w:rPr>
      </w:pPr>
      <w:r w:rsidRPr="00D704E1">
        <w:rPr>
          <w:rFonts w:asciiTheme="majorBidi" w:hAnsiTheme="majorBidi" w:cstheme="majorBidi"/>
          <w:sz w:val="28"/>
          <w:szCs w:val="28"/>
          <w:shd w:val="clear" w:color="auto" w:fill="FFFFFF"/>
          <w:lang w:val="en-US"/>
        </w:rPr>
        <w:t xml:space="preserve">3. </w:t>
      </w:r>
      <w:r w:rsidRPr="003D4037">
        <w:rPr>
          <w:rFonts w:asciiTheme="majorBidi" w:hAnsiTheme="majorBidi" w:cstheme="majorBidi"/>
          <w:sz w:val="28"/>
          <w:szCs w:val="28"/>
          <w:shd w:val="clear" w:color="auto" w:fill="FFFFFF"/>
        </w:rPr>
        <w:t>Сигнал</w:t>
      </w:r>
      <w:r w:rsidRPr="00D704E1">
        <w:rPr>
          <w:rFonts w:asciiTheme="majorBidi" w:hAnsiTheme="majorBidi" w:cstheme="majorBidi"/>
          <w:sz w:val="28"/>
          <w:szCs w:val="28"/>
          <w:shd w:val="clear" w:color="auto" w:fill="FFFFFF"/>
          <w:lang w:val="en-US"/>
        </w:rPr>
        <w:t xml:space="preserve"> </w:t>
      </w:r>
      <w:r w:rsidRPr="003D4037">
        <w:rPr>
          <w:rFonts w:asciiTheme="majorBidi" w:hAnsiTheme="majorBidi" w:cstheme="majorBidi"/>
          <w:sz w:val="28"/>
          <w:szCs w:val="28"/>
          <w:shd w:val="clear" w:color="auto" w:fill="FFFFFF"/>
        </w:rPr>
        <w:t>слежения</w:t>
      </w:r>
      <w:r w:rsidRPr="00D704E1">
        <w:rPr>
          <w:rFonts w:asciiTheme="majorBidi" w:hAnsiTheme="majorBidi" w:cstheme="majorBidi"/>
          <w:sz w:val="28"/>
          <w:szCs w:val="28"/>
          <w:shd w:val="clear" w:color="auto" w:fill="FFFFFF"/>
          <w:lang w:val="en-US"/>
        </w:rPr>
        <w:t xml:space="preserve"> (</w:t>
      </w:r>
      <w:r w:rsidRPr="003D4037">
        <w:rPr>
          <w:rFonts w:asciiTheme="majorBidi" w:hAnsiTheme="majorBidi" w:cstheme="majorBidi"/>
          <w:sz w:val="28"/>
          <w:szCs w:val="28"/>
          <w:shd w:val="clear" w:color="auto" w:fill="FFFFFF"/>
          <w:lang w:val="en-US"/>
        </w:rPr>
        <w:t>Tracking</w:t>
      </w:r>
      <w:r w:rsidRPr="00D704E1">
        <w:rPr>
          <w:rFonts w:asciiTheme="majorBidi" w:hAnsiTheme="majorBidi" w:cstheme="majorBidi"/>
          <w:sz w:val="28"/>
          <w:szCs w:val="28"/>
          <w:shd w:val="clear" w:color="auto" w:fill="FFFFFF"/>
          <w:lang w:val="en-US"/>
        </w:rPr>
        <w:t xml:space="preserve"> </w:t>
      </w:r>
      <w:r w:rsidRPr="003D4037">
        <w:rPr>
          <w:rFonts w:asciiTheme="majorBidi" w:hAnsiTheme="majorBidi" w:cstheme="majorBidi"/>
          <w:sz w:val="28"/>
          <w:szCs w:val="28"/>
          <w:shd w:val="clear" w:color="auto" w:fill="FFFFFF"/>
          <w:lang w:val="en-US"/>
        </w:rPr>
        <w:t>signal</w:t>
      </w:r>
      <w:r w:rsidRPr="00D704E1">
        <w:rPr>
          <w:rFonts w:asciiTheme="majorBidi" w:hAnsiTheme="majorBidi" w:cstheme="majorBidi"/>
          <w:sz w:val="28"/>
          <w:szCs w:val="28"/>
          <w:shd w:val="clear" w:color="auto" w:fill="FFFFFF"/>
          <w:lang w:val="en-US"/>
        </w:rPr>
        <w:t xml:space="preserve"> - </w:t>
      </w:r>
      <w:r w:rsidRPr="003D4037">
        <w:rPr>
          <w:rFonts w:asciiTheme="majorBidi" w:hAnsiTheme="majorBidi" w:cstheme="majorBidi"/>
          <w:sz w:val="28"/>
          <w:szCs w:val="28"/>
          <w:shd w:val="clear" w:color="auto" w:fill="FFFFFF"/>
          <w:lang w:val="en-US"/>
        </w:rPr>
        <w:t>TS</w:t>
      </w:r>
      <w:r w:rsidRPr="00D704E1">
        <w:rPr>
          <w:rFonts w:asciiTheme="majorBidi" w:hAnsiTheme="majorBidi" w:cstheme="majorBidi"/>
          <w:sz w:val="28"/>
          <w:szCs w:val="28"/>
          <w:shd w:val="clear" w:color="auto" w:fill="FFFFFF"/>
          <w:lang w:val="en-US"/>
        </w:rPr>
        <w:t>).</w:t>
      </w:r>
    </w:p>
    <w:p w14:paraId="12B9BD05" w14:textId="150424F2" w:rsidR="00000630" w:rsidRPr="003D4037" w:rsidRDefault="00000630" w:rsidP="00F32220">
      <w:pPr>
        <w:spacing w:after="0" w:line="240" w:lineRule="auto"/>
        <w:ind w:firstLine="709"/>
        <w:jc w:val="both"/>
        <w:rPr>
          <w:rFonts w:asciiTheme="majorBidi" w:hAnsiTheme="majorBidi" w:cstheme="majorBidi"/>
          <w:sz w:val="28"/>
          <w:szCs w:val="28"/>
          <w:shd w:val="clear" w:color="auto" w:fill="FFFFFF"/>
        </w:rPr>
      </w:pPr>
      <w:r w:rsidRPr="003D4037">
        <w:rPr>
          <w:rFonts w:asciiTheme="majorBidi" w:hAnsiTheme="majorBidi" w:cstheme="majorBidi"/>
          <w:sz w:val="28"/>
          <w:szCs w:val="28"/>
        </w:rPr>
        <w:t xml:space="preserve">Самым точным по оценочным показателям </w:t>
      </w:r>
      <w:r w:rsidRPr="003D4037">
        <w:rPr>
          <w:rFonts w:asciiTheme="majorBidi" w:hAnsiTheme="majorBidi" w:cstheme="majorBidi"/>
          <w:sz w:val="28"/>
          <w:szCs w:val="28"/>
          <w:lang w:val="en-US"/>
        </w:rPr>
        <w:t>MAD</w:t>
      </w:r>
      <w:r w:rsidRPr="003D4037">
        <w:rPr>
          <w:rFonts w:asciiTheme="majorBidi" w:hAnsiTheme="majorBidi" w:cstheme="majorBidi"/>
          <w:sz w:val="28"/>
          <w:szCs w:val="28"/>
        </w:rPr>
        <w:t xml:space="preserve">, </w:t>
      </w:r>
      <w:r w:rsidRPr="003D4037">
        <w:rPr>
          <w:rFonts w:asciiTheme="majorBidi" w:hAnsiTheme="majorBidi" w:cstheme="majorBidi"/>
          <w:sz w:val="28"/>
          <w:szCs w:val="28"/>
          <w:lang w:val="en-US"/>
        </w:rPr>
        <w:t>MAPE</w:t>
      </w:r>
      <w:r w:rsidRPr="003D4037">
        <w:rPr>
          <w:rFonts w:asciiTheme="majorBidi" w:hAnsiTheme="majorBidi" w:cstheme="majorBidi"/>
          <w:sz w:val="28"/>
          <w:szCs w:val="28"/>
        </w:rPr>
        <w:t xml:space="preserve">, </w:t>
      </w:r>
      <w:r w:rsidRPr="003D4037">
        <w:rPr>
          <w:rFonts w:asciiTheme="majorBidi" w:hAnsiTheme="majorBidi" w:cstheme="majorBidi"/>
          <w:sz w:val="28"/>
          <w:szCs w:val="28"/>
          <w:lang w:val="en-US"/>
        </w:rPr>
        <w:t>TS</w:t>
      </w:r>
      <w:r w:rsidRPr="003D4037">
        <w:rPr>
          <w:rFonts w:asciiTheme="majorBidi" w:hAnsiTheme="majorBidi" w:cstheme="majorBidi"/>
          <w:sz w:val="28"/>
          <w:szCs w:val="28"/>
        </w:rPr>
        <w:t xml:space="preserve"> оказались прогнозы на основе </w:t>
      </w:r>
      <w:r w:rsidRPr="003D4037">
        <w:rPr>
          <w:rFonts w:asciiTheme="majorBidi" w:hAnsiTheme="majorBidi" w:cstheme="majorBidi"/>
          <w:sz w:val="28"/>
          <w:szCs w:val="28"/>
          <w:shd w:val="clear" w:color="auto" w:fill="FFFFFF"/>
        </w:rPr>
        <w:t>3-периодного скользящего среднего значения и прогноз, основанный на полиномиальной регрессии (</w:t>
      </w:r>
      <w:r w:rsidR="00F32220" w:rsidRPr="003D4037">
        <w:rPr>
          <w:rFonts w:asciiTheme="majorBidi" w:hAnsiTheme="majorBidi" w:cstheme="majorBidi"/>
          <w:sz w:val="28"/>
          <w:szCs w:val="28"/>
          <w:shd w:val="clear" w:color="auto" w:fill="FFFFFF"/>
        </w:rPr>
        <w:t>т</w:t>
      </w:r>
      <w:r w:rsidRPr="003D4037">
        <w:rPr>
          <w:rFonts w:asciiTheme="majorBidi" w:hAnsiTheme="majorBidi" w:cstheme="majorBidi"/>
          <w:sz w:val="28"/>
          <w:szCs w:val="28"/>
          <w:shd w:val="clear" w:color="auto" w:fill="FFFFFF"/>
        </w:rPr>
        <w:t>аблица 6).</w:t>
      </w:r>
    </w:p>
    <w:p w14:paraId="34AF09FE" w14:textId="77777777" w:rsidR="00F5499C" w:rsidRPr="00697CAB" w:rsidRDefault="00F5499C" w:rsidP="00F32220">
      <w:pPr>
        <w:spacing w:after="0" w:line="240" w:lineRule="auto"/>
        <w:ind w:firstLine="709"/>
        <w:jc w:val="both"/>
        <w:rPr>
          <w:rFonts w:asciiTheme="majorBidi" w:hAnsiTheme="majorBidi" w:cstheme="majorBidi"/>
          <w:bCs/>
          <w:color w:val="000000" w:themeColor="text1"/>
          <w:sz w:val="28"/>
          <w:szCs w:val="28"/>
        </w:rPr>
      </w:pPr>
      <w:r>
        <w:rPr>
          <w:rFonts w:asciiTheme="majorBidi" w:hAnsiTheme="majorBidi" w:cstheme="majorBidi"/>
          <w:bCs/>
          <w:color w:val="000000" w:themeColor="text1"/>
          <w:sz w:val="28"/>
          <w:szCs w:val="28"/>
        </w:rPr>
        <w:t xml:space="preserve">Для оценки применимости метода активного выявления рассчитывались следующие параметры диагностических тестов: </w:t>
      </w:r>
      <w:r w:rsidRPr="00FF16A9">
        <w:rPr>
          <w:rFonts w:asciiTheme="majorBidi" w:hAnsiTheme="majorBidi" w:cstheme="majorBidi"/>
          <w:bCs/>
          <w:color w:val="000000" w:themeColor="text1"/>
          <w:sz w:val="28"/>
          <w:szCs w:val="28"/>
        </w:rPr>
        <w:t>чувствительность</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специфичность</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отношение правдоподобия положительного результата</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отношение правдоподобия отрицательного результата</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прогностическая ценность положительного результата</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прогностическая ценность отрицательного результата</w:t>
      </w:r>
      <w:r>
        <w:rPr>
          <w:rFonts w:asciiTheme="majorBidi" w:hAnsiTheme="majorBidi" w:cstheme="majorBidi"/>
          <w:bCs/>
          <w:color w:val="000000" w:themeColor="text1"/>
          <w:sz w:val="28"/>
          <w:szCs w:val="28"/>
        </w:rPr>
        <w:t xml:space="preserve">, </w:t>
      </w:r>
      <w:r w:rsidRPr="00FF16A9">
        <w:rPr>
          <w:rFonts w:asciiTheme="majorBidi" w:hAnsiTheme="majorBidi" w:cstheme="majorBidi"/>
          <w:bCs/>
          <w:color w:val="000000" w:themeColor="text1"/>
          <w:sz w:val="28"/>
          <w:szCs w:val="28"/>
        </w:rPr>
        <w:t>точность</w:t>
      </w:r>
      <w:r>
        <w:rPr>
          <w:rFonts w:asciiTheme="majorBidi" w:hAnsiTheme="majorBidi" w:cstheme="majorBidi"/>
          <w:bCs/>
          <w:color w:val="000000" w:themeColor="text1"/>
          <w:sz w:val="28"/>
          <w:szCs w:val="28"/>
        </w:rPr>
        <w:t>. Все отмеченные параметры приводились с 95%ДИ.</w:t>
      </w:r>
      <w:r w:rsidRPr="004B2C46">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t xml:space="preserve">Также проводился </w:t>
      </w:r>
      <w:r>
        <w:rPr>
          <w:rFonts w:asciiTheme="majorBidi" w:hAnsiTheme="majorBidi" w:cstheme="majorBidi"/>
          <w:bCs/>
          <w:color w:val="000000" w:themeColor="text1"/>
          <w:sz w:val="28"/>
          <w:szCs w:val="28"/>
          <w:lang w:val="en-US"/>
        </w:rPr>
        <w:t>ROC</w:t>
      </w:r>
      <w:r w:rsidRPr="00697CAB">
        <w:rPr>
          <w:rFonts w:asciiTheme="majorBidi" w:hAnsiTheme="majorBidi" w:cstheme="majorBidi"/>
          <w:bCs/>
          <w:color w:val="000000" w:themeColor="text1"/>
          <w:sz w:val="28"/>
          <w:szCs w:val="28"/>
        </w:rPr>
        <w:t>-</w:t>
      </w:r>
      <w:r>
        <w:rPr>
          <w:rFonts w:asciiTheme="majorBidi" w:hAnsiTheme="majorBidi" w:cstheme="majorBidi"/>
          <w:bCs/>
          <w:color w:val="000000" w:themeColor="text1"/>
          <w:sz w:val="28"/>
          <w:szCs w:val="28"/>
        </w:rPr>
        <w:t>анализ</w:t>
      </w:r>
      <w:r w:rsidRPr="00697CAB">
        <w:rPr>
          <w:rFonts w:asciiTheme="majorBidi" w:hAnsiTheme="majorBidi" w:cstheme="majorBidi"/>
          <w:bCs/>
          <w:color w:val="000000" w:themeColor="text1"/>
          <w:sz w:val="28"/>
          <w:szCs w:val="28"/>
        </w:rPr>
        <w:t>.</w:t>
      </w:r>
    </w:p>
    <w:p w14:paraId="0F68FA90" w14:textId="77777777" w:rsidR="009A48BE" w:rsidRDefault="009A48BE" w:rsidP="00F32220">
      <w:pPr>
        <w:spacing w:after="0" w:line="240" w:lineRule="auto"/>
        <w:ind w:firstLine="709"/>
        <w:jc w:val="both"/>
        <w:rPr>
          <w:rFonts w:asciiTheme="majorBidi" w:hAnsiTheme="majorBidi" w:cstheme="majorBidi"/>
          <w:bCs/>
          <w:color w:val="000000" w:themeColor="text1"/>
          <w:sz w:val="28"/>
          <w:szCs w:val="28"/>
        </w:rPr>
      </w:pPr>
      <w:r w:rsidRPr="001D59D2">
        <w:rPr>
          <w:rFonts w:asciiTheme="majorBidi" w:hAnsiTheme="majorBidi" w:cstheme="majorBidi"/>
          <w:bCs/>
          <w:color w:val="000000" w:themeColor="text1"/>
          <w:sz w:val="28"/>
          <w:szCs w:val="28"/>
        </w:rPr>
        <w:t xml:space="preserve">Статистический анализ проводился с использованием программного обеспечения </w:t>
      </w:r>
      <w:r w:rsidRPr="001D59D2">
        <w:rPr>
          <w:rFonts w:asciiTheme="majorBidi" w:hAnsiTheme="majorBidi" w:cstheme="majorBidi"/>
          <w:bCs/>
          <w:color w:val="000000" w:themeColor="text1"/>
          <w:sz w:val="28"/>
          <w:szCs w:val="28"/>
          <w:lang w:val="en-US"/>
        </w:rPr>
        <w:t>IBM</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SPSS</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Statistics</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IBM</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Corp</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USA</w:t>
      </w:r>
      <w:r w:rsidRPr="001D59D2">
        <w:rPr>
          <w:rFonts w:asciiTheme="majorBidi" w:hAnsiTheme="majorBidi" w:cstheme="majorBidi"/>
          <w:bCs/>
          <w:color w:val="000000" w:themeColor="text1"/>
          <w:sz w:val="28"/>
          <w:szCs w:val="28"/>
        </w:rPr>
        <w:t xml:space="preserve">) </w:t>
      </w:r>
      <w:r w:rsidRPr="001D59D2">
        <w:rPr>
          <w:rFonts w:asciiTheme="majorBidi" w:hAnsiTheme="majorBidi" w:cstheme="majorBidi"/>
          <w:bCs/>
          <w:color w:val="000000" w:themeColor="text1"/>
          <w:sz w:val="28"/>
          <w:szCs w:val="28"/>
          <w:lang w:val="en-US"/>
        </w:rPr>
        <w:t>version</w:t>
      </w:r>
      <w:r w:rsidRPr="001D59D2">
        <w:rPr>
          <w:rFonts w:asciiTheme="majorBidi" w:hAnsiTheme="majorBidi" w:cstheme="majorBidi"/>
          <w:bCs/>
          <w:color w:val="000000" w:themeColor="text1"/>
          <w:sz w:val="28"/>
          <w:szCs w:val="28"/>
        </w:rPr>
        <w:t xml:space="preserve"> 19.0</w:t>
      </w:r>
      <w:r w:rsidRPr="003255CD">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lang w:val="kk-KZ"/>
        </w:rPr>
        <w:t xml:space="preserve">и </w:t>
      </w:r>
      <w:r>
        <w:rPr>
          <w:rFonts w:asciiTheme="majorBidi" w:hAnsiTheme="majorBidi" w:cstheme="majorBidi"/>
          <w:bCs/>
          <w:color w:val="000000" w:themeColor="text1"/>
          <w:sz w:val="28"/>
          <w:szCs w:val="28"/>
          <w:lang w:val="en-US"/>
        </w:rPr>
        <w:t>MS</w:t>
      </w:r>
      <w:r w:rsidRPr="003255CD">
        <w:rPr>
          <w:rFonts w:asciiTheme="majorBidi" w:hAnsiTheme="majorBidi" w:cstheme="majorBidi"/>
          <w:bCs/>
          <w:color w:val="000000" w:themeColor="text1"/>
          <w:sz w:val="28"/>
          <w:szCs w:val="28"/>
        </w:rPr>
        <w:t xml:space="preserve"> </w:t>
      </w:r>
      <w:r w:rsidRPr="003255CD">
        <w:rPr>
          <w:rFonts w:asciiTheme="majorBidi" w:hAnsiTheme="majorBidi" w:cstheme="majorBidi"/>
          <w:bCs/>
          <w:color w:val="000000" w:themeColor="text1"/>
          <w:sz w:val="28"/>
          <w:szCs w:val="28"/>
          <w:lang w:val="en-US"/>
        </w:rPr>
        <w:t>Excel</w:t>
      </w:r>
      <w:r w:rsidRPr="003255CD">
        <w:rPr>
          <w:rFonts w:asciiTheme="majorBidi" w:hAnsiTheme="majorBidi" w:cstheme="majorBidi"/>
          <w:bCs/>
          <w:color w:val="000000" w:themeColor="text1"/>
          <w:sz w:val="28"/>
          <w:szCs w:val="28"/>
        </w:rPr>
        <w:t xml:space="preserve"> 2019 в </w:t>
      </w:r>
      <w:r w:rsidRPr="003255CD">
        <w:rPr>
          <w:rFonts w:asciiTheme="majorBidi" w:hAnsiTheme="majorBidi" w:cstheme="majorBidi"/>
          <w:bCs/>
          <w:color w:val="000000" w:themeColor="text1"/>
          <w:sz w:val="28"/>
          <w:szCs w:val="28"/>
          <w:lang w:val="en-US"/>
        </w:rPr>
        <w:t>Windows</w:t>
      </w:r>
      <w:r w:rsidRPr="003255CD">
        <w:rPr>
          <w:rFonts w:asciiTheme="majorBidi" w:hAnsiTheme="majorBidi" w:cstheme="majorBidi"/>
          <w:bCs/>
          <w:color w:val="000000" w:themeColor="text1"/>
          <w:sz w:val="28"/>
          <w:szCs w:val="28"/>
        </w:rPr>
        <w:t xml:space="preserve"> 10</w:t>
      </w:r>
      <w:r w:rsidRPr="001D59D2">
        <w:rPr>
          <w:rFonts w:asciiTheme="majorBidi" w:hAnsiTheme="majorBidi" w:cstheme="majorBidi"/>
          <w:bCs/>
          <w:color w:val="000000" w:themeColor="text1"/>
          <w:sz w:val="28"/>
          <w:szCs w:val="28"/>
        </w:rPr>
        <w:t>.</w:t>
      </w:r>
    </w:p>
    <w:p w14:paraId="7A95322B" w14:textId="77777777" w:rsidR="00000630" w:rsidRDefault="00000630" w:rsidP="00F32220">
      <w:pPr>
        <w:spacing w:after="0" w:line="240" w:lineRule="auto"/>
        <w:ind w:firstLine="709"/>
        <w:jc w:val="both"/>
        <w:rPr>
          <w:rFonts w:asciiTheme="majorBidi" w:hAnsiTheme="majorBidi" w:cstheme="majorBidi"/>
          <w:sz w:val="28"/>
          <w:szCs w:val="28"/>
        </w:rPr>
      </w:pPr>
    </w:p>
    <w:p w14:paraId="5B0A24A4" w14:textId="77777777" w:rsidR="00F32220" w:rsidRPr="00FB0940" w:rsidRDefault="00F32220" w:rsidP="00F32220">
      <w:pPr>
        <w:spacing w:after="0" w:line="240" w:lineRule="auto"/>
        <w:ind w:firstLine="709"/>
        <w:jc w:val="both"/>
        <w:rPr>
          <w:rFonts w:asciiTheme="majorBidi" w:hAnsiTheme="majorBidi" w:cstheme="majorBidi"/>
          <w:sz w:val="28"/>
          <w:szCs w:val="28"/>
        </w:rPr>
      </w:pPr>
    </w:p>
    <w:p w14:paraId="48B29528" w14:textId="5DFCBABF" w:rsidR="00000630" w:rsidRDefault="00000630" w:rsidP="00000630">
      <w:pPr>
        <w:spacing w:after="0" w:line="240" w:lineRule="auto"/>
        <w:jc w:val="both"/>
        <w:rPr>
          <w:rFonts w:asciiTheme="majorBidi" w:hAnsiTheme="majorBidi" w:cstheme="majorBidi"/>
          <w:sz w:val="28"/>
          <w:szCs w:val="28"/>
        </w:rPr>
      </w:pPr>
      <w:r w:rsidRPr="00FB0940">
        <w:rPr>
          <w:rFonts w:asciiTheme="majorBidi" w:hAnsiTheme="majorBidi" w:cstheme="majorBidi"/>
          <w:sz w:val="28"/>
          <w:szCs w:val="28"/>
        </w:rPr>
        <w:lastRenderedPageBreak/>
        <w:t xml:space="preserve">Таблица </w:t>
      </w:r>
      <w:r>
        <w:rPr>
          <w:rFonts w:asciiTheme="majorBidi" w:hAnsiTheme="majorBidi" w:cstheme="majorBidi"/>
          <w:sz w:val="28"/>
          <w:szCs w:val="28"/>
        </w:rPr>
        <w:t>6</w:t>
      </w:r>
      <w:r w:rsidRPr="00FB0940">
        <w:rPr>
          <w:rFonts w:asciiTheme="majorBidi" w:hAnsiTheme="majorBidi" w:cstheme="majorBidi"/>
          <w:sz w:val="28"/>
          <w:szCs w:val="28"/>
        </w:rPr>
        <w:t xml:space="preserve"> – Оценка примененных методов прогнозирования заболеваемости ВЗК в Казахстане</w:t>
      </w:r>
    </w:p>
    <w:p w14:paraId="74D3C8D0" w14:textId="77777777" w:rsidR="00F32220" w:rsidRPr="00F32220" w:rsidRDefault="00F32220" w:rsidP="00000630">
      <w:pPr>
        <w:spacing w:after="0" w:line="240" w:lineRule="auto"/>
        <w:jc w:val="both"/>
        <w:rPr>
          <w:rFonts w:asciiTheme="majorBidi" w:hAnsiTheme="majorBidi" w:cstheme="majorBidi"/>
          <w:sz w:val="16"/>
          <w:szCs w:val="16"/>
        </w:rPr>
      </w:pPr>
    </w:p>
    <w:tbl>
      <w:tblPr>
        <w:tblW w:w="486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506"/>
        <w:gridCol w:w="1205"/>
        <w:gridCol w:w="1053"/>
        <w:gridCol w:w="1203"/>
        <w:gridCol w:w="1168"/>
      </w:tblGrid>
      <w:tr w:rsidR="00000630" w:rsidRPr="00F32220" w14:paraId="3B652B86" w14:textId="77777777" w:rsidTr="00F32220">
        <w:trPr>
          <w:trHeight w:val="258"/>
        </w:trPr>
        <w:tc>
          <w:tcPr>
            <w:tcW w:w="2587" w:type="pct"/>
            <w:gridSpan w:val="2"/>
            <w:vMerge w:val="restart"/>
            <w:shd w:val="clear" w:color="auto" w:fill="auto"/>
            <w:noWrap/>
            <w:vAlign w:val="center"/>
          </w:tcPr>
          <w:p w14:paraId="0610EAFD"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Прогноз</w:t>
            </w:r>
          </w:p>
        </w:tc>
        <w:tc>
          <w:tcPr>
            <w:tcW w:w="1176" w:type="pct"/>
            <w:gridSpan w:val="2"/>
            <w:shd w:val="clear" w:color="auto" w:fill="auto"/>
            <w:noWrap/>
            <w:vAlign w:val="center"/>
          </w:tcPr>
          <w:p w14:paraId="52139C03"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Заболеваемость</w:t>
            </w:r>
          </w:p>
        </w:tc>
        <w:tc>
          <w:tcPr>
            <w:tcW w:w="1237" w:type="pct"/>
            <w:gridSpan w:val="2"/>
            <w:vAlign w:val="center"/>
          </w:tcPr>
          <w:p w14:paraId="55551075"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Распространенность</w:t>
            </w:r>
          </w:p>
        </w:tc>
      </w:tr>
      <w:tr w:rsidR="00000630" w:rsidRPr="00F32220" w14:paraId="38F43049" w14:textId="77777777" w:rsidTr="00F32220">
        <w:trPr>
          <w:trHeight w:val="258"/>
        </w:trPr>
        <w:tc>
          <w:tcPr>
            <w:tcW w:w="2587" w:type="pct"/>
            <w:gridSpan w:val="2"/>
            <w:vMerge/>
            <w:shd w:val="clear" w:color="auto" w:fill="auto"/>
            <w:noWrap/>
            <w:vAlign w:val="center"/>
            <w:hideMark/>
          </w:tcPr>
          <w:p w14:paraId="33439769"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p>
        </w:tc>
        <w:tc>
          <w:tcPr>
            <w:tcW w:w="628" w:type="pct"/>
            <w:shd w:val="clear" w:color="auto" w:fill="auto"/>
            <w:noWrap/>
            <w:vAlign w:val="center"/>
            <w:hideMark/>
          </w:tcPr>
          <w:p w14:paraId="431467EB"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БК</w:t>
            </w:r>
          </w:p>
        </w:tc>
        <w:tc>
          <w:tcPr>
            <w:tcW w:w="549" w:type="pct"/>
            <w:shd w:val="clear" w:color="auto" w:fill="auto"/>
            <w:noWrap/>
            <w:vAlign w:val="center"/>
            <w:hideMark/>
          </w:tcPr>
          <w:p w14:paraId="00E374DF"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ЯК</w:t>
            </w:r>
          </w:p>
        </w:tc>
        <w:tc>
          <w:tcPr>
            <w:tcW w:w="627" w:type="pct"/>
            <w:vAlign w:val="center"/>
          </w:tcPr>
          <w:p w14:paraId="310741F7"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БК</w:t>
            </w:r>
          </w:p>
        </w:tc>
        <w:tc>
          <w:tcPr>
            <w:tcW w:w="610" w:type="pct"/>
            <w:shd w:val="clear" w:color="auto" w:fill="auto"/>
            <w:noWrap/>
            <w:vAlign w:val="center"/>
            <w:hideMark/>
          </w:tcPr>
          <w:p w14:paraId="7E7A67FC" w14:textId="77777777" w:rsidR="00000630" w:rsidRPr="00F32220" w:rsidRDefault="00000630" w:rsidP="00F32220">
            <w:pPr>
              <w:spacing w:before="20" w:after="20" w:line="240" w:lineRule="auto"/>
              <w:jc w:val="center"/>
              <w:rPr>
                <w:rFonts w:asciiTheme="majorBidi" w:eastAsia="Times New Roman" w:hAnsiTheme="majorBidi" w:cstheme="majorBidi"/>
                <w:bCs/>
                <w:color w:val="000000"/>
                <w:sz w:val="24"/>
                <w:szCs w:val="24"/>
              </w:rPr>
            </w:pPr>
            <w:r w:rsidRPr="00F32220">
              <w:rPr>
                <w:rFonts w:asciiTheme="majorBidi" w:eastAsia="Times New Roman" w:hAnsiTheme="majorBidi" w:cstheme="majorBidi"/>
                <w:bCs/>
                <w:color w:val="000000"/>
                <w:sz w:val="24"/>
                <w:szCs w:val="24"/>
              </w:rPr>
              <w:t>ЯК</w:t>
            </w:r>
          </w:p>
        </w:tc>
      </w:tr>
      <w:tr w:rsidR="00000630" w:rsidRPr="00F32220" w14:paraId="5D3DCFF0" w14:textId="77777777" w:rsidTr="00F32220">
        <w:trPr>
          <w:trHeight w:val="258"/>
        </w:trPr>
        <w:tc>
          <w:tcPr>
            <w:tcW w:w="1802" w:type="pct"/>
            <w:vMerge w:val="restart"/>
            <w:shd w:val="clear" w:color="auto" w:fill="auto"/>
            <w:noWrap/>
            <w:hideMark/>
          </w:tcPr>
          <w:p w14:paraId="0AED3AD0"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3-периодное среднее</w:t>
            </w:r>
          </w:p>
        </w:tc>
        <w:tc>
          <w:tcPr>
            <w:tcW w:w="785" w:type="pct"/>
            <w:shd w:val="clear" w:color="auto" w:fill="auto"/>
            <w:noWrap/>
            <w:hideMark/>
          </w:tcPr>
          <w:p w14:paraId="49F5EC51"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MAD</w:t>
            </w:r>
          </w:p>
        </w:tc>
        <w:tc>
          <w:tcPr>
            <w:tcW w:w="628" w:type="pct"/>
            <w:shd w:val="clear" w:color="auto" w:fill="auto"/>
            <w:noWrap/>
            <w:hideMark/>
          </w:tcPr>
          <w:p w14:paraId="7A77C67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0,3</w:t>
            </w:r>
          </w:p>
        </w:tc>
        <w:tc>
          <w:tcPr>
            <w:tcW w:w="549" w:type="pct"/>
          </w:tcPr>
          <w:p w14:paraId="6005209D"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0,7</w:t>
            </w:r>
          </w:p>
        </w:tc>
        <w:tc>
          <w:tcPr>
            <w:tcW w:w="627" w:type="pct"/>
            <w:shd w:val="clear" w:color="auto" w:fill="auto"/>
            <w:noWrap/>
            <w:hideMark/>
          </w:tcPr>
          <w:p w14:paraId="3FC1042C"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0,5</w:t>
            </w:r>
          </w:p>
        </w:tc>
        <w:tc>
          <w:tcPr>
            <w:tcW w:w="610" w:type="pct"/>
            <w:shd w:val="clear" w:color="auto" w:fill="auto"/>
            <w:noWrap/>
            <w:hideMark/>
          </w:tcPr>
          <w:p w14:paraId="6AC9DD5B"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0,9</w:t>
            </w:r>
          </w:p>
        </w:tc>
      </w:tr>
      <w:tr w:rsidR="00000630" w:rsidRPr="00F32220" w14:paraId="7AE97AE7" w14:textId="77777777" w:rsidTr="00F32220">
        <w:trPr>
          <w:trHeight w:val="258"/>
        </w:trPr>
        <w:tc>
          <w:tcPr>
            <w:tcW w:w="1802" w:type="pct"/>
            <w:vMerge/>
            <w:hideMark/>
          </w:tcPr>
          <w:p w14:paraId="275F08F9"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03E809AF"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MAPE</w:t>
            </w:r>
          </w:p>
        </w:tc>
        <w:tc>
          <w:tcPr>
            <w:tcW w:w="628" w:type="pct"/>
            <w:shd w:val="clear" w:color="auto" w:fill="auto"/>
            <w:noWrap/>
            <w:hideMark/>
          </w:tcPr>
          <w:p w14:paraId="77C82E27"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11,5</w:t>
            </w:r>
          </w:p>
        </w:tc>
        <w:tc>
          <w:tcPr>
            <w:tcW w:w="549" w:type="pct"/>
          </w:tcPr>
          <w:p w14:paraId="559F751E"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9,7</w:t>
            </w:r>
          </w:p>
        </w:tc>
        <w:tc>
          <w:tcPr>
            <w:tcW w:w="627" w:type="pct"/>
            <w:shd w:val="clear" w:color="auto" w:fill="auto"/>
            <w:noWrap/>
            <w:hideMark/>
          </w:tcPr>
          <w:p w14:paraId="615CEFEA"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4,6</w:t>
            </w:r>
          </w:p>
        </w:tc>
        <w:tc>
          <w:tcPr>
            <w:tcW w:w="610" w:type="pct"/>
            <w:shd w:val="clear" w:color="auto" w:fill="auto"/>
            <w:noWrap/>
            <w:hideMark/>
          </w:tcPr>
          <w:p w14:paraId="456CD30D"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2,6</w:t>
            </w:r>
          </w:p>
        </w:tc>
      </w:tr>
      <w:tr w:rsidR="00000630" w:rsidRPr="00F32220" w14:paraId="1458EB2A" w14:textId="77777777" w:rsidTr="00F32220">
        <w:trPr>
          <w:trHeight w:val="258"/>
        </w:trPr>
        <w:tc>
          <w:tcPr>
            <w:tcW w:w="1802" w:type="pct"/>
            <w:vMerge/>
            <w:hideMark/>
          </w:tcPr>
          <w:p w14:paraId="6A1CE04F"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70D62238"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TS</w:t>
            </w:r>
          </w:p>
        </w:tc>
        <w:tc>
          <w:tcPr>
            <w:tcW w:w="628" w:type="pct"/>
            <w:shd w:val="clear" w:color="auto" w:fill="auto"/>
            <w:noWrap/>
            <w:hideMark/>
          </w:tcPr>
          <w:p w14:paraId="61EBB148"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0,8</w:t>
            </w:r>
          </w:p>
        </w:tc>
        <w:tc>
          <w:tcPr>
            <w:tcW w:w="549" w:type="pct"/>
          </w:tcPr>
          <w:p w14:paraId="29FD099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-1,3</w:t>
            </w:r>
          </w:p>
        </w:tc>
        <w:tc>
          <w:tcPr>
            <w:tcW w:w="627" w:type="pct"/>
            <w:shd w:val="clear" w:color="auto" w:fill="auto"/>
            <w:noWrap/>
            <w:hideMark/>
          </w:tcPr>
          <w:p w14:paraId="6B650DE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2,0</w:t>
            </w:r>
          </w:p>
        </w:tc>
        <w:tc>
          <w:tcPr>
            <w:tcW w:w="610" w:type="pct"/>
            <w:shd w:val="clear" w:color="auto" w:fill="auto"/>
            <w:noWrap/>
            <w:hideMark/>
          </w:tcPr>
          <w:p w14:paraId="1ED2B43B"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2,0</w:t>
            </w:r>
          </w:p>
        </w:tc>
      </w:tr>
      <w:tr w:rsidR="00000630" w:rsidRPr="00F32220" w14:paraId="1365E75E" w14:textId="77777777" w:rsidTr="00F32220">
        <w:trPr>
          <w:trHeight w:val="258"/>
        </w:trPr>
        <w:tc>
          <w:tcPr>
            <w:tcW w:w="1802" w:type="pct"/>
            <w:vMerge w:val="restart"/>
            <w:shd w:val="clear" w:color="auto" w:fill="auto"/>
            <w:hideMark/>
          </w:tcPr>
          <w:p w14:paraId="324278C9"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Экспоненциальное сглаживание с константой =0,3</w:t>
            </w:r>
          </w:p>
        </w:tc>
        <w:tc>
          <w:tcPr>
            <w:tcW w:w="785" w:type="pct"/>
            <w:shd w:val="clear" w:color="auto" w:fill="auto"/>
            <w:noWrap/>
            <w:hideMark/>
          </w:tcPr>
          <w:p w14:paraId="3B207848"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MAD</w:t>
            </w:r>
          </w:p>
        </w:tc>
        <w:tc>
          <w:tcPr>
            <w:tcW w:w="628" w:type="pct"/>
            <w:shd w:val="clear" w:color="auto" w:fill="auto"/>
            <w:noWrap/>
            <w:hideMark/>
          </w:tcPr>
          <w:p w14:paraId="67B3440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0,6</w:t>
            </w:r>
          </w:p>
        </w:tc>
        <w:tc>
          <w:tcPr>
            <w:tcW w:w="549" w:type="pct"/>
          </w:tcPr>
          <w:p w14:paraId="63450978"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1,4</w:t>
            </w:r>
          </w:p>
        </w:tc>
        <w:tc>
          <w:tcPr>
            <w:tcW w:w="627" w:type="pct"/>
            <w:shd w:val="clear" w:color="auto" w:fill="auto"/>
            <w:noWrap/>
            <w:hideMark/>
          </w:tcPr>
          <w:p w14:paraId="6A892D6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0,6</w:t>
            </w:r>
          </w:p>
        </w:tc>
        <w:tc>
          <w:tcPr>
            <w:tcW w:w="610" w:type="pct"/>
            <w:shd w:val="clear" w:color="auto" w:fill="auto"/>
            <w:noWrap/>
            <w:hideMark/>
          </w:tcPr>
          <w:p w14:paraId="2B9F2547"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3,6</w:t>
            </w:r>
          </w:p>
        </w:tc>
      </w:tr>
      <w:tr w:rsidR="00000630" w:rsidRPr="00F32220" w14:paraId="38003928" w14:textId="77777777" w:rsidTr="00F32220">
        <w:trPr>
          <w:trHeight w:val="258"/>
        </w:trPr>
        <w:tc>
          <w:tcPr>
            <w:tcW w:w="1802" w:type="pct"/>
            <w:vMerge/>
            <w:hideMark/>
          </w:tcPr>
          <w:p w14:paraId="4769BB11"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3E3A64AD"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MAPE</w:t>
            </w:r>
          </w:p>
        </w:tc>
        <w:tc>
          <w:tcPr>
            <w:tcW w:w="628" w:type="pct"/>
            <w:shd w:val="clear" w:color="auto" w:fill="auto"/>
            <w:noWrap/>
            <w:hideMark/>
          </w:tcPr>
          <w:p w14:paraId="61351118"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20,2</w:t>
            </w:r>
          </w:p>
        </w:tc>
        <w:tc>
          <w:tcPr>
            <w:tcW w:w="549" w:type="pct"/>
          </w:tcPr>
          <w:p w14:paraId="4BDDB42A"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18,4</w:t>
            </w:r>
          </w:p>
        </w:tc>
        <w:tc>
          <w:tcPr>
            <w:tcW w:w="627" w:type="pct"/>
            <w:shd w:val="clear" w:color="auto" w:fill="auto"/>
            <w:noWrap/>
            <w:hideMark/>
          </w:tcPr>
          <w:p w14:paraId="13557F0F"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5,9</w:t>
            </w:r>
          </w:p>
        </w:tc>
        <w:tc>
          <w:tcPr>
            <w:tcW w:w="610" w:type="pct"/>
            <w:shd w:val="clear" w:color="auto" w:fill="auto"/>
            <w:noWrap/>
            <w:hideMark/>
          </w:tcPr>
          <w:p w14:paraId="51F82715"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11,2</w:t>
            </w:r>
          </w:p>
        </w:tc>
      </w:tr>
      <w:tr w:rsidR="00000630" w:rsidRPr="00F32220" w14:paraId="71AFED8B" w14:textId="77777777" w:rsidTr="00F32220">
        <w:trPr>
          <w:trHeight w:val="258"/>
        </w:trPr>
        <w:tc>
          <w:tcPr>
            <w:tcW w:w="1802" w:type="pct"/>
            <w:vMerge/>
            <w:hideMark/>
          </w:tcPr>
          <w:p w14:paraId="7B9D75EA"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62C18FA9"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TS</w:t>
            </w:r>
          </w:p>
        </w:tc>
        <w:tc>
          <w:tcPr>
            <w:tcW w:w="628" w:type="pct"/>
            <w:shd w:val="clear" w:color="auto" w:fill="auto"/>
            <w:noWrap/>
            <w:hideMark/>
          </w:tcPr>
          <w:p w14:paraId="36B137C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3,6</w:t>
            </w:r>
          </w:p>
        </w:tc>
        <w:tc>
          <w:tcPr>
            <w:tcW w:w="549" w:type="pct"/>
          </w:tcPr>
          <w:p w14:paraId="47B506DC"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-2,6</w:t>
            </w:r>
          </w:p>
        </w:tc>
        <w:tc>
          <w:tcPr>
            <w:tcW w:w="627" w:type="pct"/>
            <w:shd w:val="clear" w:color="auto" w:fill="auto"/>
            <w:noWrap/>
            <w:hideMark/>
          </w:tcPr>
          <w:p w14:paraId="06D509A8"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-1,7</w:t>
            </w:r>
          </w:p>
        </w:tc>
        <w:tc>
          <w:tcPr>
            <w:tcW w:w="610" w:type="pct"/>
            <w:shd w:val="clear" w:color="auto" w:fill="auto"/>
            <w:noWrap/>
            <w:hideMark/>
          </w:tcPr>
          <w:p w14:paraId="35E01C71"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-4,0</w:t>
            </w:r>
          </w:p>
        </w:tc>
      </w:tr>
      <w:tr w:rsidR="00000630" w:rsidRPr="00F32220" w14:paraId="3A8A0E20" w14:textId="77777777" w:rsidTr="00F32220">
        <w:trPr>
          <w:trHeight w:val="258"/>
        </w:trPr>
        <w:tc>
          <w:tcPr>
            <w:tcW w:w="1802" w:type="pct"/>
            <w:vMerge w:val="restart"/>
            <w:shd w:val="clear" w:color="auto" w:fill="auto"/>
            <w:hideMark/>
          </w:tcPr>
          <w:p w14:paraId="0538ED2E"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Линейная регрессия</w:t>
            </w:r>
          </w:p>
        </w:tc>
        <w:tc>
          <w:tcPr>
            <w:tcW w:w="785" w:type="pct"/>
            <w:shd w:val="clear" w:color="auto" w:fill="auto"/>
            <w:noWrap/>
            <w:hideMark/>
          </w:tcPr>
          <w:p w14:paraId="73EF9E9A"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MAD</w:t>
            </w:r>
          </w:p>
        </w:tc>
        <w:tc>
          <w:tcPr>
            <w:tcW w:w="628" w:type="pct"/>
            <w:shd w:val="clear" w:color="auto" w:fill="auto"/>
            <w:noWrap/>
            <w:hideMark/>
          </w:tcPr>
          <w:p w14:paraId="4AA4702F"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0,4</w:t>
            </w:r>
          </w:p>
        </w:tc>
        <w:tc>
          <w:tcPr>
            <w:tcW w:w="549" w:type="pct"/>
          </w:tcPr>
          <w:p w14:paraId="217086D4"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1,0</w:t>
            </w:r>
          </w:p>
        </w:tc>
        <w:tc>
          <w:tcPr>
            <w:tcW w:w="627" w:type="pct"/>
            <w:shd w:val="clear" w:color="auto" w:fill="auto"/>
            <w:noWrap/>
            <w:hideMark/>
          </w:tcPr>
          <w:p w14:paraId="74F13EFD"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0,4</w:t>
            </w:r>
          </w:p>
        </w:tc>
        <w:tc>
          <w:tcPr>
            <w:tcW w:w="610" w:type="pct"/>
            <w:shd w:val="clear" w:color="auto" w:fill="auto"/>
            <w:noWrap/>
            <w:hideMark/>
          </w:tcPr>
          <w:p w14:paraId="660A7727"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2,3</w:t>
            </w:r>
          </w:p>
        </w:tc>
      </w:tr>
      <w:tr w:rsidR="00000630" w:rsidRPr="00F32220" w14:paraId="2374CCA9" w14:textId="77777777" w:rsidTr="00F32220">
        <w:trPr>
          <w:trHeight w:val="258"/>
        </w:trPr>
        <w:tc>
          <w:tcPr>
            <w:tcW w:w="1802" w:type="pct"/>
            <w:vMerge/>
            <w:hideMark/>
          </w:tcPr>
          <w:p w14:paraId="5D4CBE3C"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642AF11E"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MAPE</w:t>
            </w:r>
          </w:p>
        </w:tc>
        <w:tc>
          <w:tcPr>
            <w:tcW w:w="628" w:type="pct"/>
            <w:shd w:val="clear" w:color="auto" w:fill="auto"/>
            <w:noWrap/>
            <w:hideMark/>
          </w:tcPr>
          <w:p w14:paraId="5E70E64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14,6</w:t>
            </w:r>
          </w:p>
        </w:tc>
        <w:tc>
          <w:tcPr>
            <w:tcW w:w="549" w:type="pct"/>
          </w:tcPr>
          <w:p w14:paraId="2C3E746E"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12,6</w:t>
            </w:r>
          </w:p>
        </w:tc>
        <w:tc>
          <w:tcPr>
            <w:tcW w:w="627" w:type="pct"/>
            <w:shd w:val="clear" w:color="auto" w:fill="auto"/>
            <w:noWrap/>
            <w:hideMark/>
          </w:tcPr>
          <w:p w14:paraId="73055C80"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4,2</w:t>
            </w:r>
          </w:p>
        </w:tc>
        <w:tc>
          <w:tcPr>
            <w:tcW w:w="610" w:type="pct"/>
            <w:shd w:val="clear" w:color="auto" w:fill="auto"/>
            <w:noWrap/>
            <w:hideMark/>
          </w:tcPr>
          <w:p w14:paraId="2FBA91B6"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6,7</w:t>
            </w:r>
          </w:p>
        </w:tc>
      </w:tr>
      <w:tr w:rsidR="00000630" w:rsidRPr="00F32220" w14:paraId="5905E4CF" w14:textId="77777777" w:rsidTr="00F32220">
        <w:trPr>
          <w:trHeight w:val="258"/>
        </w:trPr>
        <w:tc>
          <w:tcPr>
            <w:tcW w:w="1802" w:type="pct"/>
            <w:vMerge/>
            <w:hideMark/>
          </w:tcPr>
          <w:p w14:paraId="52DC2531"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auto"/>
            <w:noWrap/>
            <w:hideMark/>
          </w:tcPr>
          <w:p w14:paraId="628BB2AC"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TS</w:t>
            </w:r>
          </w:p>
        </w:tc>
        <w:tc>
          <w:tcPr>
            <w:tcW w:w="628" w:type="pct"/>
            <w:shd w:val="clear" w:color="auto" w:fill="auto"/>
            <w:noWrap/>
            <w:hideMark/>
          </w:tcPr>
          <w:p w14:paraId="24526394"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c>
          <w:tcPr>
            <w:tcW w:w="549" w:type="pct"/>
          </w:tcPr>
          <w:p w14:paraId="07C2D83F"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-0,3</w:t>
            </w:r>
          </w:p>
        </w:tc>
        <w:tc>
          <w:tcPr>
            <w:tcW w:w="627" w:type="pct"/>
            <w:shd w:val="clear" w:color="auto" w:fill="auto"/>
            <w:noWrap/>
            <w:hideMark/>
          </w:tcPr>
          <w:p w14:paraId="58EE9432"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c>
          <w:tcPr>
            <w:tcW w:w="610" w:type="pct"/>
            <w:shd w:val="clear" w:color="auto" w:fill="auto"/>
            <w:noWrap/>
            <w:hideMark/>
          </w:tcPr>
          <w:p w14:paraId="53B81B8D"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0,1</w:t>
            </w:r>
          </w:p>
        </w:tc>
      </w:tr>
      <w:tr w:rsidR="00000630" w:rsidRPr="00F32220" w14:paraId="35A0D644" w14:textId="77777777" w:rsidTr="00F32220">
        <w:trPr>
          <w:trHeight w:val="258"/>
        </w:trPr>
        <w:tc>
          <w:tcPr>
            <w:tcW w:w="1802" w:type="pct"/>
            <w:vMerge w:val="restart"/>
            <w:shd w:val="clear" w:color="auto" w:fill="FFFFFF" w:themeFill="background1"/>
            <w:hideMark/>
          </w:tcPr>
          <w:p w14:paraId="5227CB50"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Полиномиальная регрессия</w:t>
            </w:r>
          </w:p>
        </w:tc>
        <w:tc>
          <w:tcPr>
            <w:tcW w:w="785" w:type="pct"/>
            <w:shd w:val="clear" w:color="auto" w:fill="FFFFFF" w:themeFill="background1"/>
            <w:noWrap/>
            <w:hideMark/>
          </w:tcPr>
          <w:p w14:paraId="5BAFAE67"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MAD</w:t>
            </w:r>
          </w:p>
        </w:tc>
        <w:tc>
          <w:tcPr>
            <w:tcW w:w="628" w:type="pct"/>
            <w:shd w:val="clear" w:color="auto" w:fill="FFFFFF" w:themeFill="background1"/>
            <w:noWrap/>
            <w:hideMark/>
          </w:tcPr>
          <w:p w14:paraId="7DC2864C"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0,3</w:t>
            </w:r>
          </w:p>
        </w:tc>
        <w:tc>
          <w:tcPr>
            <w:tcW w:w="549" w:type="pct"/>
            <w:shd w:val="clear" w:color="auto" w:fill="FFFFFF" w:themeFill="background1"/>
          </w:tcPr>
          <w:p w14:paraId="2AA70C7E"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0,8</w:t>
            </w:r>
          </w:p>
        </w:tc>
        <w:tc>
          <w:tcPr>
            <w:tcW w:w="627" w:type="pct"/>
            <w:shd w:val="clear" w:color="auto" w:fill="FFFFFF" w:themeFill="background1"/>
            <w:noWrap/>
            <w:hideMark/>
          </w:tcPr>
          <w:p w14:paraId="6597136A"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0,4</w:t>
            </w:r>
          </w:p>
        </w:tc>
        <w:tc>
          <w:tcPr>
            <w:tcW w:w="610" w:type="pct"/>
            <w:shd w:val="clear" w:color="auto" w:fill="FFFFFF" w:themeFill="background1"/>
            <w:noWrap/>
            <w:hideMark/>
          </w:tcPr>
          <w:p w14:paraId="6FD0BAF2"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2,2</w:t>
            </w:r>
          </w:p>
        </w:tc>
      </w:tr>
      <w:tr w:rsidR="00000630" w:rsidRPr="00F32220" w14:paraId="506919DE" w14:textId="77777777" w:rsidTr="00F32220">
        <w:trPr>
          <w:trHeight w:val="258"/>
        </w:trPr>
        <w:tc>
          <w:tcPr>
            <w:tcW w:w="1802" w:type="pct"/>
            <w:vMerge/>
            <w:shd w:val="clear" w:color="auto" w:fill="FFFFFF" w:themeFill="background1"/>
            <w:hideMark/>
          </w:tcPr>
          <w:p w14:paraId="7648CE62"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FFFFFF" w:themeFill="background1"/>
            <w:noWrap/>
            <w:hideMark/>
          </w:tcPr>
          <w:p w14:paraId="62228414"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MAPE</w:t>
            </w:r>
          </w:p>
        </w:tc>
        <w:tc>
          <w:tcPr>
            <w:tcW w:w="628" w:type="pct"/>
            <w:shd w:val="clear" w:color="auto" w:fill="FFFFFF" w:themeFill="background1"/>
            <w:noWrap/>
            <w:hideMark/>
          </w:tcPr>
          <w:p w14:paraId="6131E47B"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9,4</w:t>
            </w:r>
          </w:p>
        </w:tc>
        <w:tc>
          <w:tcPr>
            <w:tcW w:w="549" w:type="pct"/>
            <w:shd w:val="clear" w:color="auto" w:fill="FFFFFF" w:themeFill="background1"/>
          </w:tcPr>
          <w:p w14:paraId="52172E21"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10,7</w:t>
            </w:r>
          </w:p>
        </w:tc>
        <w:tc>
          <w:tcPr>
            <w:tcW w:w="627" w:type="pct"/>
            <w:shd w:val="clear" w:color="auto" w:fill="FFFFFF" w:themeFill="background1"/>
            <w:noWrap/>
            <w:hideMark/>
          </w:tcPr>
          <w:p w14:paraId="5E5193F5"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3,8</w:t>
            </w:r>
          </w:p>
        </w:tc>
        <w:tc>
          <w:tcPr>
            <w:tcW w:w="610" w:type="pct"/>
            <w:shd w:val="clear" w:color="auto" w:fill="FFFFFF" w:themeFill="background1"/>
            <w:noWrap/>
            <w:hideMark/>
          </w:tcPr>
          <w:p w14:paraId="7AA61463"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6,6</w:t>
            </w:r>
          </w:p>
        </w:tc>
      </w:tr>
      <w:tr w:rsidR="00000630" w:rsidRPr="00F32220" w14:paraId="12C72711" w14:textId="77777777" w:rsidTr="00F32220">
        <w:trPr>
          <w:trHeight w:val="258"/>
        </w:trPr>
        <w:tc>
          <w:tcPr>
            <w:tcW w:w="1802" w:type="pct"/>
            <w:vMerge/>
            <w:shd w:val="clear" w:color="auto" w:fill="FFFFFF" w:themeFill="background1"/>
            <w:hideMark/>
          </w:tcPr>
          <w:p w14:paraId="6B1235E2"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p>
        </w:tc>
        <w:tc>
          <w:tcPr>
            <w:tcW w:w="785" w:type="pct"/>
            <w:shd w:val="clear" w:color="auto" w:fill="FFFFFF" w:themeFill="background1"/>
            <w:noWrap/>
            <w:hideMark/>
          </w:tcPr>
          <w:p w14:paraId="34AA0FF2" w14:textId="77777777" w:rsidR="00000630" w:rsidRPr="00F32220" w:rsidRDefault="00000630" w:rsidP="009A48BE">
            <w:pPr>
              <w:spacing w:before="20" w:after="20" w:line="240" w:lineRule="auto"/>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TS</w:t>
            </w:r>
          </w:p>
        </w:tc>
        <w:tc>
          <w:tcPr>
            <w:tcW w:w="628" w:type="pct"/>
            <w:shd w:val="clear" w:color="auto" w:fill="FFFFFF" w:themeFill="background1"/>
            <w:noWrap/>
            <w:hideMark/>
          </w:tcPr>
          <w:p w14:paraId="7B327FAB"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c>
          <w:tcPr>
            <w:tcW w:w="549" w:type="pct"/>
            <w:shd w:val="clear" w:color="auto" w:fill="FFFFFF" w:themeFill="background1"/>
          </w:tcPr>
          <w:p w14:paraId="5B58AB45"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c>
          <w:tcPr>
            <w:tcW w:w="627" w:type="pct"/>
            <w:shd w:val="clear" w:color="auto" w:fill="FFFFFF" w:themeFill="background1"/>
            <w:noWrap/>
            <w:hideMark/>
          </w:tcPr>
          <w:p w14:paraId="73AF627C"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c>
          <w:tcPr>
            <w:tcW w:w="610" w:type="pct"/>
            <w:shd w:val="clear" w:color="auto" w:fill="FFFFFF" w:themeFill="background1"/>
            <w:noWrap/>
            <w:hideMark/>
          </w:tcPr>
          <w:p w14:paraId="2A6228E2" w14:textId="77777777" w:rsidR="00000630" w:rsidRPr="00F32220" w:rsidRDefault="00000630" w:rsidP="009A48BE">
            <w:pPr>
              <w:spacing w:before="20" w:after="20" w:line="240" w:lineRule="auto"/>
              <w:jc w:val="center"/>
              <w:rPr>
                <w:rFonts w:asciiTheme="majorBidi" w:eastAsia="Times New Roman" w:hAnsiTheme="majorBidi" w:cstheme="majorBidi"/>
                <w:color w:val="000000"/>
                <w:sz w:val="24"/>
                <w:szCs w:val="24"/>
              </w:rPr>
            </w:pPr>
            <w:r w:rsidRPr="00F32220">
              <w:rPr>
                <w:rFonts w:asciiTheme="majorBidi" w:eastAsia="Times New Roman" w:hAnsiTheme="majorBidi" w:cstheme="majorBidi"/>
                <w:color w:val="000000"/>
                <w:sz w:val="24"/>
                <w:szCs w:val="24"/>
              </w:rPr>
              <w:t>0,0</w:t>
            </w:r>
          </w:p>
        </w:tc>
      </w:tr>
    </w:tbl>
    <w:p w14:paraId="5A7BD673" w14:textId="77777777" w:rsidR="009A48BE" w:rsidRDefault="009A48BE" w:rsidP="005C7948">
      <w:pPr>
        <w:spacing w:after="0" w:line="240" w:lineRule="auto"/>
        <w:ind w:firstLine="567"/>
        <w:jc w:val="both"/>
        <w:rPr>
          <w:rFonts w:ascii="Times New Roman" w:hAnsi="Times New Roman" w:cs="Times New Roman"/>
          <w:sz w:val="28"/>
          <w:szCs w:val="28"/>
          <w:lang w:val="kk-KZ"/>
        </w:rPr>
      </w:pPr>
    </w:p>
    <w:p w14:paraId="18E75BAB" w14:textId="50D6C622" w:rsidR="005C7948" w:rsidRDefault="005C7948"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таблице </w:t>
      </w:r>
      <w:r w:rsidR="003D4037">
        <w:rPr>
          <w:rFonts w:ascii="Times New Roman" w:hAnsi="Times New Roman" w:cs="Times New Roman"/>
          <w:sz w:val="28"/>
          <w:szCs w:val="28"/>
        </w:rPr>
        <w:t>7</w:t>
      </w:r>
      <w:r>
        <w:rPr>
          <w:rFonts w:ascii="Times New Roman" w:hAnsi="Times New Roman" w:cs="Times New Roman"/>
          <w:sz w:val="28"/>
          <w:szCs w:val="28"/>
        </w:rPr>
        <w:t xml:space="preserve"> представлены методы и материалы использованные при выполнении данной диссертационной работы.</w:t>
      </w:r>
    </w:p>
    <w:p w14:paraId="19D03C08" w14:textId="77777777" w:rsidR="009A48BE" w:rsidRDefault="009A48BE" w:rsidP="005C7948">
      <w:pPr>
        <w:spacing w:after="0" w:line="240" w:lineRule="auto"/>
        <w:jc w:val="both"/>
        <w:rPr>
          <w:rFonts w:ascii="Times New Roman" w:hAnsi="Times New Roman" w:cs="Times New Roman"/>
          <w:sz w:val="28"/>
          <w:szCs w:val="28"/>
        </w:rPr>
      </w:pPr>
    </w:p>
    <w:p w14:paraId="6A8EBB05" w14:textId="5FCEC108" w:rsidR="005C7948" w:rsidRDefault="005C7948" w:rsidP="005C79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D4037">
        <w:rPr>
          <w:rFonts w:ascii="Times New Roman" w:hAnsi="Times New Roman" w:cs="Times New Roman"/>
          <w:sz w:val="28"/>
          <w:szCs w:val="28"/>
        </w:rPr>
        <w:t>7</w:t>
      </w:r>
      <w:r>
        <w:rPr>
          <w:rFonts w:ascii="Times New Roman" w:hAnsi="Times New Roman" w:cs="Times New Roman"/>
          <w:sz w:val="28"/>
          <w:szCs w:val="28"/>
        </w:rPr>
        <w:t xml:space="preserve"> – Материалы и методы, которые были применены в ходе диссертационного исследования</w:t>
      </w:r>
    </w:p>
    <w:p w14:paraId="5F8C6A64" w14:textId="77777777" w:rsidR="00F32220" w:rsidRPr="00F32220" w:rsidRDefault="00F32220" w:rsidP="00F32220">
      <w:pPr>
        <w:spacing w:after="0" w:line="240" w:lineRule="auto"/>
        <w:jc w:val="right"/>
        <w:rPr>
          <w:rFonts w:ascii="Times New Roman" w:hAnsi="Times New Roman" w:cs="Times New Roman"/>
          <w:sz w:val="16"/>
          <w:szCs w:val="16"/>
        </w:rPr>
      </w:pPr>
    </w:p>
    <w:tbl>
      <w:tblPr>
        <w:tblStyle w:val="a5"/>
        <w:tblW w:w="4894" w:type="pct"/>
        <w:tblInd w:w="136" w:type="dxa"/>
        <w:tblLook w:val="04A0" w:firstRow="1" w:lastRow="0" w:firstColumn="1" w:lastColumn="0" w:noHBand="0" w:noVBand="1"/>
      </w:tblPr>
      <w:tblGrid>
        <w:gridCol w:w="2581"/>
        <w:gridCol w:w="2305"/>
        <w:gridCol w:w="4759"/>
      </w:tblGrid>
      <w:tr w:rsidR="00F32220" w:rsidRPr="00C9412C" w14:paraId="58C8CDFE" w14:textId="77777777" w:rsidTr="00F32220">
        <w:trPr>
          <w:trHeight w:val="401"/>
        </w:trPr>
        <w:tc>
          <w:tcPr>
            <w:tcW w:w="1338" w:type="pct"/>
            <w:vAlign w:val="center"/>
          </w:tcPr>
          <w:p w14:paraId="7C7D193A" w14:textId="77777777" w:rsidR="00F32220" w:rsidRPr="00F32220" w:rsidRDefault="00F32220" w:rsidP="00F32220">
            <w:pPr>
              <w:jc w:val="center"/>
              <w:rPr>
                <w:rFonts w:ascii="Times New Roman" w:hAnsi="Times New Roman" w:cs="Times New Roman"/>
                <w:bCs/>
                <w:sz w:val="24"/>
                <w:szCs w:val="24"/>
              </w:rPr>
            </w:pPr>
            <w:r w:rsidRPr="00F32220">
              <w:rPr>
                <w:rFonts w:ascii="Times New Roman" w:hAnsi="Times New Roman" w:cs="Times New Roman"/>
                <w:bCs/>
                <w:sz w:val="24"/>
                <w:szCs w:val="24"/>
              </w:rPr>
              <w:t>Задача</w:t>
            </w:r>
          </w:p>
        </w:tc>
        <w:tc>
          <w:tcPr>
            <w:tcW w:w="1195" w:type="pct"/>
            <w:vAlign w:val="center"/>
          </w:tcPr>
          <w:p w14:paraId="663DC080" w14:textId="77777777" w:rsidR="00F32220" w:rsidRPr="00F32220" w:rsidRDefault="00F32220" w:rsidP="00F32220">
            <w:pPr>
              <w:jc w:val="center"/>
              <w:rPr>
                <w:rFonts w:ascii="Times New Roman" w:hAnsi="Times New Roman" w:cs="Times New Roman"/>
                <w:bCs/>
                <w:sz w:val="24"/>
                <w:szCs w:val="24"/>
              </w:rPr>
            </w:pPr>
            <w:r w:rsidRPr="00F32220">
              <w:rPr>
                <w:rFonts w:ascii="Times New Roman" w:hAnsi="Times New Roman" w:cs="Times New Roman"/>
                <w:bCs/>
                <w:sz w:val="24"/>
                <w:szCs w:val="24"/>
              </w:rPr>
              <w:t>Дизайн исследования</w:t>
            </w:r>
          </w:p>
        </w:tc>
        <w:tc>
          <w:tcPr>
            <w:tcW w:w="2467" w:type="pct"/>
            <w:vAlign w:val="center"/>
          </w:tcPr>
          <w:p w14:paraId="6A0EE735" w14:textId="77777777" w:rsidR="00F32220" w:rsidRPr="00F32220" w:rsidRDefault="00F32220" w:rsidP="00F32220">
            <w:pPr>
              <w:jc w:val="center"/>
              <w:rPr>
                <w:rFonts w:ascii="Times New Roman" w:hAnsi="Times New Roman" w:cs="Times New Roman"/>
                <w:bCs/>
                <w:sz w:val="24"/>
                <w:szCs w:val="24"/>
              </w:rPr>
            </w:pPr>
            <w:r w:rsidRPr="00F32220">
              <w:rPr>
                <w:rFonts w:ascii="Times New Roman" w:hAnsi="Times New Roman" w:cs="Times New Roman"/>
                <w:bCs/>
                <w:sz w:val="24"/>
                <w:szCs w:val="24"/>
              </w:rPr>
              <w:t>Предметы и субъекты исследования</w:t>
            </w:r>
          </w:p>
        </w:tc>
      </w:tr>
      <w:tr w:rsidR="00F32220" w:rsidRPr="00C9412C" w14:paraId="026D500D" w14:textId="77777777" w:rsidTr="00F32220">
        <w:trPr>
          <w:trHeight w:val="1220"/>
        </w:trPr>
        <w:tc>
          <w:tcPr>
            <w:tcW w:w="1338" w:type="pct"/>
            <w:vMerge w:val="restart"/>
          </w:tcPr>
          <w:p w14:paraId="323B7AC1" w14:textId="0C0EBB5C" w:rsidR="00F32220" w:rsidRPr="00C9412C" w:rsidRDefault="00F32220" w:rsidP="009A48BE">
            <w:pPr>
              <w:rPr>
                <w:rFonts w:ascii="Times New Roman" w:hAnsi="Times New Roman" w:cs="Times New Roman"/>
                <w:sz w:val="24"/>
                <w:szCs w:val="24"/>
              </w:rPr>
            </w:pPr>
            <w:r w:rsidRPr="00C9412C">
              <w:rPr>
                <w:rFonts w:ascii="Times New Roman" w:hAnsi="Times New Roman" w:cs="Times New Roman"/>
                <w:sz w:val="24"/>
                <w:szCs w:val="24"/>
              </w:rPr>
              <w:t xml:space="preserve">Провести анализ заболеваемости взрослого населения Казахстана воспалительными заболеваниями кишечника в 2015 по 2019 гг. </w:t>
            </w:r>
          </w:p>
        </w:tc>
        <w:tc>
          <w:tcPr>
            <w:tcW w:w="1195" w:type="pct"/>
          </w:tcPr>
          <w:p w14:paraId="2EE0FF14"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Описательное исследование</w:t>
            </w:r>
          </w:p>
        </w:tc>
        <w:tc>
          <w:tcPr>
            <w:tcW w:w="2467" w:type="pct"/>
          </w:tcPr>
          <w:p w14:paraId="08A66841"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 xml:space="preserve">Отчетные данные РЦЭЗ о заболеваемости и распространенности язвенного колита и болезни Крона за 2015-2019 годы </w:t>
            </w:r>
          </w:p>
          <w:p w14:paraId="72FA2BC0"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Данные годовой отчетной формы 17 "Отчет о медицинских и фармацевтических кадрах" в системе здравоохранения (в государственном и частном секторе)</w:t>
            </w:r>
          </w:p>
        </w:tc>
      </w:tr>
      <w:tr w:rsidR="00F32220" w:rsidRPr="00C9412C" w14:paraId="384C1699" w14:textId="77777777" w:rsidTr="00F32220">
        <w:trPr>
          <w:trHeight w:val="295"/>
        </w:trPr>
        <w:tc>
          <w:tcPr>
            <w:tcW w:w="1338" w:type="pct"/>
            <w:vMerge/>
          </w:tcPr>
          <w:p w14:paraId="688F8CF5" w14:textId="77777777" w:rsidR="00F32220" w:rsidRPr="00C9412C" w:rsidRDefault="00F32220" w:rsidP="00D66E67">
            <w:pPr>
              <w:rPr>
                <w:rFonts w:ascii="Times New Roman" w:hAnsi="Times New Roman" w:cs="Times New Roman"/>
                <w:sz w:val="24"/>
                <w:szCs w:val="24"/>
              </w:rPr>
            </w:pPr>
          </w:p>
        </w:tc>
        <w:tc>
          <w:tcPr>
            <w:tcW w:w="1195" w:type="pct"/>
          </w:tcPr>
          <w:p w14:paraId="661F82CB" w14:textId="03B32E95"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Поперечное исследование</w:t>
            </w:r>
          </w:p>
        </w:tc>
        <w:tc>
          <w:tcPr>
            <w:tcW w:w="2467" w:type="pct"/>
          </w:tcPr>
          <w:p w14:paraId="2C3CEC90" w14:textId="2C3678DD" w:rsidR="00F32220" w:rsidRPr="00C9412C" w:rsidRDefault="00F32220" w:rsidP="009A48BE">
            <w:pPr>
              <w:rPr>
                <w:rFonts w:ascii="Times New Roman" w:hAnsi="Times New Roman" w:cs="Times New Roman"/>
                <w:sz w:val="24"/>
                <w:szCs w:val="24"/>
              </w:rPr>
            </w:pPr>
            <w:r w:rsidRPr="00C9412C">
              <w:rPr>
                <w:rFonts w:ascii="Times New Roman" w:hAnsi="Times New Roman" w:cs="Times New Roman"/>
                <w:sz w:val="24"/>
                <w:szCs w:val="24"/>
              </w:rPr>
              <w:t>Население РК, всего – 115 556 участников</w:t>
            </w:r>
          </w:p>
        </w:tc>
      </w:tr>
      <w:tr w:rsidR="00F32220" w:rsidRPr="00C9412C" w14:paraId="1AF5AED0" w14:textId="77777777" w:rsidTr="00F32220">
        <w:trPr>
          <w:trHeight w:val="1257"/>
        </w:trPr>
        <w:tc>
          <w:tcPr>
            <w:tcW w:w="1338" w:type="pct"/>
          </w:tcPr>
          <w:p w14:paraId="1081F355"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Определить наиболее значимые факторы, влияющие на развитие и течение ВЗК среди населения РК</w:t>
            </w:r>
          </w:p>
        </w:tc>
        <w:tc>
          <w:tcPr>
            <w:tcW w:w="1195" w:type="pct"/>
          </w:tcPr>
          <w:p w14:paraId="6460BDDF"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Исследование случай-контроль</w:t>
            </w:r>
          </w:p>
        </w:tc>
        <w:tc>
          <w:tcPr>
            <w:tcW w:w="2467" w:type="pct"/>
          </w:tcPr>
          <w:p w14:paraId="6E61047A" w14:textId="77777777" w:rsidR="00F32220" w:rsidRPr="00C9412C" w:rsidRDefault="00F32220" w:rsidP="00D66E67">
            <w:pPr>
              <w:rPr>
                <w:rFonts w:ascii="Times New Roman" w:hAnsi="Times New Roman" w:cs="Times New Roman"/>
                <w:sz w:val="24"/>
                <w:szCs w:val="24"/>
              </w:rPr>
            </w:pPr>
            <w:r w:rsidRPr="00C9412C">
              <w:rPr>
                <w:rFonts w:asciiTheme="majorBidi" w:hAnsiTheme="majorBidi" w:cstheme="majorBidi"/>
                <w:sz w:val="24"/>
                <w:szCs w:val="24"/>
              </w:rPr>
              <w:t>В основную группу вошли 65 пациентов с ВЗК, из них 47 человек с язвенным колитом, 18 – болезнью Крона. В группу контроля было набрано 173 человек.</w:t>
            </w:r>
          </w:p>
        </w:tc>
      </w:tr>
      <w:tr w:rsidR="00F32220" w:rsidRPr="00C9412C" w14:paraId="3148112F" w14:textId="77777777" w:rsidTr="00F32220">
        <w:trPr>
          <w:trHeight w:val="1042"/>
        </w:trPr>
        <w:tc>
          <w:tcPr>
            <w:tcW w:w="1338" w:type="pct"/>
            <w:vMerge w:val="restart"/>
          </w:tcPr>
          <w:p w14:paraId="5E98CE18"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Провести опрос и изучить мнение гастроэнтерологов и терапевтов об организации медицинской помощи больным ВЗК</w:t>
            </w:r>
          </w:p>
        </w:tc>
        <w:tc>
          <w:tcPr>
            <w:tcW w:w="1195" w:type="pct"/>
          </w:tcPr>
          <w:p w14:paraId="2727451D"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Контент-анализ интервью и обращений пациентов с ВЗК</w:t>
            </w:r>
          </w:p>
        </w:tc>
        <w:tc>
          <w:tcPr>
            <w:tcW w:w="2467" w:type="pct"/>
          </w:tcPr>
          <w:p w14:paraId="28932D92"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6 источников, находящихся в свободном доступе в сети Интернет</w:t>
            </w:r>
          </w:p>
        </w:tc>
      </w:tr>
      <w:tr w:rsidR="00F32220" w:rsidRPr="00C9412C" w14:paraId="613C2FAC" w14:textId="77777777" w:rsidTr="00F32220">
        <w:trPr>
          <w:trHeight w:val="621"/>
        </w:trPr>
        <w:tc>
          <w:tcPr>
            <w:tcW w:w="1338" w:type="pct"/>
            <w:vMerge/>
          </w:tcPr>
          <w:p w14:paraId="76116178" w14:textId="77777777" w:rsidR="00F32220" w:rsidRPr="00C9412C" w:rsidRDefault="00F32220" w:rsidP="00D66E67">
            <w:pPr>
              <w:rPr>
                <w:rFonts w:ascii="Times New Roman" w:hAnsi="Times New Roman" w:cs="Times New Roman"/>
                <w:sz w:val="24"/>
                <w:szCs w:val="24"/>
              </w:rPr>
            </w:pPr>
          </w:p>
        </w:tc>
        <w:tc>
          <w:tcPr>
            <w:tcW w:w="1195" w:type="pct"/>
          </w:tcPr>
          <w:p w14:paraId="13D51FB3"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Метод фокус-групп</w:t>
            </w:r>
          </w:p>
        </w:tc>
        <w:tc>
          <w:tcPr>
            <w:tcW w:w="2467" w:type="pct"/>
          </w:tcPr>
          <w:p w14:paraId="722DC71A" w14:textId="77777777" w:rsidR="00F32220" w:rsidRPr="00C9412C" w:rsidRDefault="00F32220" w:rsidP="00D66E67">
            <w:pPr>
              <w:rPr>
                <w:rFonts w:ascii="Times New Roman" w:hAnsi="Times New Roman" w:cs="Times New Roman"/>
                <w:sz w:val="24"/>
                <w:szCs w:val="24"/>
              </w:rPr>
            </w:pPr>
            <w:r w:rsidRPr="00C9412C">
              <w:rPr>
                <w:rFonts w:ascii="Times New Roman" w:hAnsi="Times New Roman" w:cs="Times New Roman"/>
                <w:sz w:val="24"/>
                <w:szCs w:val="24"/>
              </w:rPr>
              <w:t>Врачи, из них 6 – гастроэнтерологи, 6 – терапевты и ВОП</w:t>
            </w:r>
          </w:p>
        </w:tc>
      </w:tr>
    </w:tbl>
    <w:p w14:paraId="5ED6C622" w14:textId="77777777" w:rsidR="008F236A" w:rsidRDefault="008F236A" w:rsidP="003575A3">
      <w:pPr>
        <w:spacing w:after="0" w:line="240" w:lineRule="auto"/>
        <w:ind w:firstLine="567"/>
        <w:rPr>
          <w:rFonts w:asciiTheme="majorBidi" w:hAnsiTheme="majorBidi" w:cstheme="majorBidi"/>
          <w:b/>
          <w:bCs/>
          <w:sz w:val="28"/>
          <w:szCs w:val="28"/>
        </w:rPr>
      </w:pPr>
    </w:p>
    <w:p w14:paraId="4B458F23" w14:textId="77777777" w:rsidR="009A48BE" w:rsidRPr="00F32220" w:rsidRDefault="009A48BE" w:rsidP="00F32220">
      <w:pPr>
        <w:spacing w:after="0" w:line="240" w:lineRule="auto"/>
        <w:ind w:firstLine="709"/>
        <w:rPr>
          <w:rFonts w:ascii="Times New Roman" w:hAnsi="Times New Roman" w:cs="Times New Roman"/>
          <w:bCs/>
          <w:i/>
          <w:sz w:val="28"/>
          <w:szCs w:val="28"/>
        </w:rPr>
      </w:pPr>
      <w:r w:rsidRPr="00F32220">
        <w:rPr>
          <w:rFonts w:ascii="Times New Roman" w:hAnsi="Times New Roman" w:cs="Times New Roman"/>
          <w:bCs/>
          <w:i/>
          <w:sz w:val="28"/>
          <w:szCs w:val="28"/>
        </w:rPr>
        <w:lastRenderedPageBreak/>
        <w:t>Резюме</w:t>
      </w:r>
    </w:p>
    <w:p w14:paraId="46910230" w14:textId="538B6200" w:rsidR="009A48BE" w:rsidRPr="009A48BE" w:rsidRDefault="009A48BE" w:rsidP="00F32220">
      <w:pPr>
        <w:spacing w:after="0" w:line="240" w:lineRule="auto"/>
        <w:ind w:firstLine="709"/>
        <w:jc w:val="both"/>
        <w:rPr>
          <w:rFonts w:ascii="Times New Roman" w:hAnsi="Times New Roman" w:cs="Times New Roman"/>
          <w:sz w:val="28"/>
          <w:szCs w:val="28"/>
        </w:rPr>
      </w:pPr>
      <w:r w:rsidRPr="009A48BE">
        <w:rPr>
          <w:rFonts w:ascii="Times New Roman" w:hAnsi="Times New Roman" w:cs="Times New Roman"/>
          <w:sz w:val="28"/>
          <w:szCs w:val="28"/>
        </w:rPr>
        <w:t>По итогам вышеописанного в разделе, отметим тщательность подхода к выбору объектов и методов исследования. Соблюдены принципы случайности выборочной совокупности по демографическому, территориальному принципу. Все инструменты были ранее апробированы в различных исследованиях, при необходимости были проведены процедуры валидации для изучения применимости инструментов.</w:t>
      </w:r>
    </w:p>
    <w:p w14:paraId="440DC86C" w14:textId="77777777" w:rsidR="009A48BE" w:rsidRDefault="009A48BE" w:rsidP="009A48BE">
      <w:pPr>
        <w:spacing w:after="0" w:line="240" w:lineRule="auto"/>
        <w:ind w:firstLine="567"/>
        <w:rPr>
          <w:rFonts w:asciiTheme="majorBidi" w:hAnsiTheme="majorBidi" w:cstheme="majorBidi"/>
          <w:b/>
          <w:bCs/>
          <w:sz w:val="28"/>
          <w:szCs w:val="28"/>
        </w:rPr>
      </w:pPr>
    </w:p>
    <w:p w14:paraId="571DB77A" w14:textId="77777777" w:rsidR="0068282E" w:rsidRDefault="0068282E" w:rsidP="009A48BE">
      <w:pPr>
        <w:spacing w:after="0" w:line="240" w:lineRule="auto"/>
        <w:ind w:firstLine="567"/>
        <w:rPr>
          <w:rFonts w:asciiTheme="majorBidi" w:hAnsiTheme="majorBidi" w:cstheme="majorBidi"/>
          <w:b/>
          <w:bCs/>
          <w:sz w:val="28"/>
          <w:szCs w:val="28"/>
        </w:rPr>
      </w:pPr>
    </w:p>
    <w:p w14:paraId="2A14A075" w14:textId="77777777" w:rsidR="0068282E" w:rsidRDefault="0068282E" w:rsidP="009A48BE">
      <w:pPr>
        <w:spacing w:after="0" w:line="240" w:lineRule="auto"/>
        <w:ind w:firstLine="567"/>
        <w:rPr>
          <w:rFonts w:asciiTheme="majorBidi" w:hAnsiTheme="majorBidi" w:cstheme="majorBidi"/>
          <w:b/>
          <w:bCs/>
          <w:sz w:val="28"/>
          <w:szCs w:val="28"/>
        </w:rPr>
      </w:pPr>
    </w:p>
    <w:p w14:paraId="745C79E0" w14:textId="77777777" w:rsidR="0068282E" w:rsidRDefault="0068282E" w:rsidP="009A48BE">
      <w:pPr>
        <w:spacing w:after="0" w:line="240" w:lineRule="auto"/>
        <w:ind w:firstLine="567"/>
        <w:rPr>
          <w:rFonts w:asciiTheme="majorBidi" w:hAnsiTheme="majorBidi" w:cstheme="majorBidi"/>
          <w:b/>
          <w:bCs/>
          <w:sz w:val="28"/>
          <w:szCs w:val="28"/>
        </w:rPr>
      </w:pPr>
    </w:p>
    <w:p w14:paraId="1ABC6A42" w14:textId="77777777" w:rsidR="0068282E" w:rsidRDefault="0068282E" w:rsidP="009A48BE">
      <w:pPr>
        <w:spacing w:after="0" w:line="240" w:lineRule="auto"/>
        <w:ind w:firstLine="567"/>
        <w:rPr>
          <w:rFonts w:asciiTheme="majorBidi" w:hAnsiTheme="majorBidi" w:cstheme="majorBidi"/>
          <w:b/>
          <w:bCs/>
          <w:sz w:val="28"/>
          <w:szCs w:val="28"/>
        </w:rPr>
      </w:pPr>
    </w:p>
    <w:p w14:paraId="49451E66" w14:textId="77777777" w:rsidR="0068282E" w:rsidRDefault="0068282E" w:rsidP="009A48BE">
      <w:pPr>
        <w:spacing w:after="0" w:line="240" w:lineRule="auto"/>
        <w:ind w:firstLine="567"/>
        <w:rPr>
          <w:rFonts w:asciiTheme="majorBidi" w:hAnsiTheme="majorBidi" w:cstheme="majorBidi"/>
          <w:b/>
          <w:bCs/>
          <w:sz w:val="28"/>
          <w:szCs w:val="28"/>
        </w:rPr>
      </w:pPr>
    </w:p>
    <w:p w14:paraId="7BAC0046" w14:textId="77777777" w:rsidR="0068282E" w:rsidRDefault="0068282E" w:rsidP="009A48BE">
      <w:pPr>
        <w:spacing w:after="0" w:line="240" w:lineRule="auto"/>
        <w:ind w:firstLine="567"/>
        <w:rPr>
          <w:rFonts w:asciiTheme="majorBidi" w:hAnsiTheme="majorBidi" w:cstheme="majorBidi"/>
          <w:b/>
          <w:bCs/>
          <w:sz w:val="28"/>
          <w:szCs w:val="28"/>
        </w:rPr>
      </w:pPr>
    </w:p>
    <w:p w14:paraId="109379BD" w14:textId="77777777" w:rsidR="0068282E" w:rsidRDefault="0068282E" w:rsidP="009A48BE">
      <w:pPr>
        <w:spacing w:after="0" w:line="240" w:lineRule="auto"/>
        <w:ind w:firstLine="567"/>
        <w:rPr>
          <w:rFonts w:asciiTheme="majorBidi" w:hAnsiTheme="majorBidi" w:cstheme="majorBidi"/>
          <w:b/>
          <w:bCs/>
          <w:sz w:val="28"/>
          <w:szCs w:val="28"/>
        </w:rPr>
      </w:pPr>
    </w:p>
    <w:p w14:paraId="04B20854" w14:textId="77777777" w:rsidR="0068282E" w:rsidRDefault="0068282E" w:rsidP="009A48BE">
      <w:pPr>
        <w:spacing w:after="0" w:line="240" w:lineRule="auto"/>
        <w:ind w:firstLine="567"/>
        <w:rPr>
          <w:rFonts w:asciiTheme="majorBidi" w:hAnsiTheme="majorBidi" w:cstheme="majorBidi"/>
          <w:b/>
          <w:bCs/>
          <w:sz w:val="28"/>
          <w:szCs w:val="28"/>
        </w:rPr>
      </w:pPr>
    </w:p>
    <w:p w14:paraId="3CF628A0" w14:textId="77777777" w:rsidR="0068282E" w:rsidRDefault="0068282E" w:rsidP="009A48BE">
      <w:pPr>
        <w:spacing w:after="0" w:line="240" w:lineRule="auto"/>
        <w:ind w:firstLine="567"/>
        <w:rPr>
          <w:rFonts w:asciiTheme="majorBidi" w:hAnsiTheme="majorBidi" w:cstheme="majorBidi"/>
          <w:b/>
          <w:bCs/>
          <w:sz w:val="28"/>
          <w:szCs w:val="28"/>
        </w:rPr>
      </w:pPr>
    </w:p>
    <w:p w14:paraId="4A815F1C" w14:textId="77777777" w:rsidR="0068282E" w:rsidRDefault="0068282E" w:rsidP="009A48BE">
      <w:pPr>
        <w:spacing w:after="0" w:line="240" w:lineRule="auto"/>
        <w:ind w:firstLine="567"/>
        <w:rPr>
          <w:rFonts w:asciiTheme="majorBidi" w:hAnsiTheme="majorBidi" w:cstheme="majorBidi"/>
          <w:b/>
          <w:bCs/>
          <w:sz w:val="28"/>
          <w:szCs w:val="28"/>
        </w:rPr>
      </w:pPr>
    </w:p>
    <w:p w14:paraId="602A9EF8" w14:textId="77777777" w:rsidR="0068282E" w:rsidRDefault="0068282E" w:rsidP="009A48BE">
      <w:pPr>
        <w:spacing w:after="0" w:line="240" w:lineRule="auto"/>
        <w:ind w:firstLine="567"/>
        <w:rPr>
          <w:rFonts w:asciiTheme="majorBidi" w:hAnsiTheme="majorBidi" w:cstheme="majorBidi"/>
          <w:b/>
          <w:bCs/>
          <w:sz w:val="28"/>
          <w:szCs w:val="28"/>
        </w:rPr>
      </w:pPr>
    </w:p>
    <w:p w14:paraId="5E217C37" w14:textId="77777777" w:rsidR="0068282E" w:rsidRDefault="0068282E" w:rsidP="009A48BE">
      <w:pPr>
        <w:spacing w:after="0" w:line="240" w:lineRule="auto"/>
        <w:ind w:firstLine="567"/>
        <w:rPr>
          <w:rFonts w:asciiTheme="majorBidi" w:hAnsiTheme="majorBidi" w:cstheme="majorBidi"/>
          <w:b/>
          <w:bCs/>
          <w:sz w:val="28"/>
          <w:szCs w:val="28"/>
        </w:rPr>
      </w:pPr>
    </w:p>
    <w:p w14:paraId="45A727F1" w14:textId="77777777" w:rsidR="0068282E" w:rsidRDefault="0068282E" w:rsidP="009A48BE">
      <w:pPr>
        <w:spacing w:after="0" w:line="240" w:lineRule="auto"/>
        <w:ind w:firstLine="567"/>
        <w:rPr>
          <w:rFonts w:asciiTheme="majorBidi" w:hAnsiTheme="majorBidi" w:cstheme="majorBidi"/>
          <w:b/>
          <w:bCs/>
          <w:sz w:val="28"/>
          <w:szCs w:val="28"/>
        </w:rPr>
      </w:pPr>
    </w:p>
    <w:p w14:paraId="38B419D9" w14:textId="77777777" w:rsidR="0068282E" w:rsidRDefault="0068282E" w:rsidP="009A48BE">
      <w:pPr>
        <w:spacing w:after="0" w:line="240" w:lineRule="auto"/>
        <w:ind w:firstLine="567"/>
        <w:rPr>
          <w:rFonts w:asciiTheme="majorBidi" w:hAnsiTheme="majorBidi" w:cstheme="majorBidi"/>
          <w:b/>
          <w:bCs/>
          <w:sz w:val="28"/>
          <w:szCs w:val="28"/>
        </w:rPr>
      </w:pPr>
    </w:p>
    <w:p w14:paraId="705076BE" w14:textId="77777777" w:rsidR="0068282E" w:rsidRDefault="0068282E" w:rsidP="009A48BE">
      <w:pPr>
        <w:spacing w:after="0" w:line="240" w:lineRule="auto"/>
        <w:ind w:firstLine="567"/>
        <w:rPr>
          <w:rFonts w:asciiTheme="majorBidi" w:hAnsiTheme="majorBidi" w:cstheme="majorBidi"/>
          <w:b/>
          <w:bCs/>
          <w:sz w:val="28"/>
          <w:szCs w:val="28"/>
        </w:rPr>
      </w:pPr>
    </w:p>
    <w:p w14:paraId="59E839DA" w14:textId="77777777" w:rsidR="0068282E" w:rsidRDefault="0068282E" w:rsidP="009A48BE">
      <w:pPr>
        <w:spacing w:after="0" w:line="240" w:lineRule="auto"/>
        <w:ind w:firstLine="567"/>
        <w:rPr>
          <w:rFonts w:asciiTheme="majorBidi" w:hAnsiTheme="majorBidi" w:cstheme="majorBidi"/>
          <w:b/>
          <w:bCs/>
          <w:sz w:val="28"/>
          <w:szCs w:val="28"/>
        </w:rPr>
      </w:pPr>
    </w:p>
    <w:p w14:paraId="3D005083" w14:textId="77777777" w:rsidR="0068282E" w:rsidRDefault="0068282E" w:rsidP="009A48BE">
      <w:pPr>
        <w:spacing w:after="0" w:line="240" w:lineRule="auto"/>
        <w:ind w:firstLine="567"/>
        <w:rPr>
          <w:rFonts w:asciiTheme="majorBidi" w:hAnsiTheme="majorBidi" w:cstheme="majorBidi"/>
          <w:b/>
          <w:bCs/>
          <w:sz w:val="28"/>
          <w:szCs w:val="28"/>
        </w:rPr>
      </w:pPr>
    </w:p>
    <w:p w14:paraId="501D9625" w14:textId="77777777" w:rsidR="0068282E" w:rsidRDefault="0068282E" w:rsidP="009A48BE">
      <w:pPr>
        <w:spacing w:after="0" w:line="240" w:lineRule="auto"/>
        <w:ind w:firstLine="567"/>
        <w:rPr>
          <w:rFonts w:asciiTheme="majorBidi" w:hAnsiTheme="majorBidi" w:cstheme="majorBidi"/>
          <w:b/>
          <w:bCs/>
          <w:sz w:val="28"/>
          <w:szCs w:val="28"/>
        </w:rPr>
      </w:pPr>
    </w:p>
    <w:p w14:paraId="1A15DA24" w14:textId="77777777" w:rsidR="0068282E" w:rsidRDefault="0068282E" w:rsidP="009A48BE">
      <w:pPr>
        <w:spacing w:after="0" w:line="240" w:lineRule="auto"/>
        <w:ind w:firstLine="567"/>
        <w:rPr>
          <w:rFonts w:asciiTheme="majorBidi" w:hAnsiTheme="majorBidi" w:cstheme="majorBidi"/>
          <w:b/>
          <w:bCs/>
          <w:sz w:val="28"/>
          <w:szCs w:val="28"/>
        </w:rPr>
      </w:pPr>
    </w:p>
    <w:p w14:paraId="535E629B" w14:textId="77777777" w:rsidR="0068282E" w:rsidRDefault="0068282E" w:rsidP="009A48BE">
      <w:pPr>
        <w:spacing w:after="0" w:line="240" w:lineRule="auto"/>
        <w:ind w:firstLine="567"/>
        <w:rPr>
          <w:rFonts w:asciiTheme="majorBidi" w:hAnsiTheme="majorBidi" w:cstheme="majorBidi"/>
          <w:b/>
          <w:bCs/>
          <w:sz w:val="28"/>
          <w:szCs w:val="28"/>
        </w:rPr>
      </w:pPr>
    </w:p>
    <w:p w14:paraId="66F9B1BE" w14:textId="77777777" w:rsidR="0068282E" w:rsidRDefault="0068282E" w:rsidP="009A48BE">
      <w:pPr>
        <w:spacing w:after="0" w:line="240" w:lineRule="auto"/>
        <w:ind w:firstLine="567"/>
        <w:rPr>
          <w:rFonts w:asciiTheme="majorBidi" w:hAnsiTheme="majorBidi" w:cstheme="majorBidi"/>
          <w:b/>
          <w:bCs/>
          <w:sz w:val="28"/>
          <w:szCs w:val="28"/>
        </w:rPr>
      </w:pPr>
    </w:p>
    <w:p w14:paraId="1424B346" w14:textId="77777777" w:rsidR="0068282E" w:rsidRDefault="0068282E" w:rsidP="009A48BE">
      <w:pPr>
        <w:spacing w:after="0" w:line="240" w:lineRule="auto"/>
        <w:ind w:firstLine="567"/>
        <w:rPr>
          <w:rFonts w:asciiTheme="majorBidi" w:hAnsiTheme="majorBidi" w:cstheme="majorBidi"/>
          <w:b/>
          <w:bCs/>
          <w:sz w:val="28"/>
          <w:szCs w:val="28"/>
        </w:rPr>
      </w:pPr>
    </w:p>
    <w:p w14:paraId="5EFE3176" w14:textId="77777777" w:rsidR="0068282E" w:rsidRDefault="0068282E" w:rsidP="009A48BE">
      <w:pPr>
        <w:spacing w:after="0" w:line="240" w:lineRule="auto"/>
        <w:ind w:firstLine="567"/>
        <w:rPr>
          <w:rFonts w:asciiTheme="majorBidi" w:hAnsiTheme="majorBidi" w:cstheme="majorBidi"/>
          <w:b/>
          <w:bCs/>
          <w:sz w:val="28"/>
          <w:szCs w:val="28"/>
        </w:rPr>
      </w:pPr>
    </w:p>
    <w:p w14:paraId="58BC5C13" w14:textId="77777777" w:rsidR="0068282E" w:rsidRDefault="0068282E" w:rsidP="009A48BE">
      <w:pPr>
        <w:spacing w:after="0" w:line="240" w:lineRule="auto"/>
        <w:ind w:firstLine="567"/>
        <w:rPr>
          <w:rFonts w:asciiTheme="majorBidi" w:hAnsiTheme="majorBidi" w:cstheme="majorBidi"/>
          <w:b/>
          <w:bCs/>
          <w:sz w:val="28"/>
          <w:szCs w:val="28"/>
        </w:rPr>
      </w:pPr>
    </w:p>
    <w:p w14:paraId="4D25276F" w14:textId="77777777" w:rsidR="0068282E" w:rsidRDefault="0068282E" w:rsidP="009A48BE">
      <w:pPr>
        <w:spacing w:after="0" w:line="240" w:lineRule="auto"/>
        <w:ind w:firstLine="567"/>
        <w:rPr>
          <w:rFonts w:asciiTheme="majorBidi" w:hAnsiTheme="majorBidi" w:cstheme="majorBidi"/>
          <w:b/>
          <w:bCs/>
          <w:sz w:val="28"/>
          <w:szCs w:val="28"/>
        </w:rPr>
      </w:pPr>
    </w:p>
    <w:p w14:paraId="2566A1B2" w14:textId="77777777" w:rsidR="0068282E" w:rsidRDefault="0068282E" w:rsidP="009A48BE">
      <w:pPr>
        <w:spacing w:after="0" w:line="240" w:lineRule="auto"/>
        <w:ind w:firstLine="567"/>
        <w:rPr>
          <w:rFonts w:asciiTheme="majorBidi" w:hAnsiTheme="majorBidi" w:cstheme="majorBidi"/>
          <w:b/>
          <w:bCs/>
          <w:sz w:val="28"/>
          <w:szCs w:val="28"/>
        </w:rPr>
      </w:pPr>
    </w:p>
    <w:p w14:paraId="6D55F15E" w14:textId="77777777" w:rsidR="0068282E" w:rsidRDefault="0068282E" w:rsidP="009A48BE">
      <w:pPr>
        <w:spacing w:after="0" w:line="240" w:lineRule="auto"/>
        <w:ind w:firstLine="567"/>
        <w:rPr>
          <w:rFonts w:asciiTheme="majorBidi" w:hAnsiTheme="majorBidi" w:cstheme="majorBidi"/>
          <w:b/>
          <w:bCs/>
          <w:sz w:val="28"/>
          <w:szCs w:val="28"/>
        </w:rPr>
      </w:pPr>
    </w:p>
    <w:p w14:paraId="15199CD6" w14:textId="77777777" w:rsidR="0068282E" w:rsidRDefault="0068282E" w:rsidP="009A48BE">
      <w:pPr>
        <w:spacing w:after="0" w:line="240" w:lineRule="auto"/>
        <w:ind w:firstLine="567"/>
        <w:rPr>
          <w:rFonts w:asciiTheme="majorBidi" w:hAnsiTheme="majorBidi" w:cstheme="majorBidi"/>
          <w:b/>
          <w:bCs/>
          <w:sz w:val="28"/>
          <w:szCs w:val="28"/>
        </w:rPr>
      </w:pPr>
    </w:p>
    <w:p w14:paraId="12A2709F" w14:textId="77777777" w:rsidR="0068282E" w:rsidRDefault="0068282E" w:rsidP="009A48BE">
      <w:pPr>
        <w:spacing w:after="0" w:line="240" w:lineRule="auto"/>
        <w:ind w:firstLine="567"/>
        <w:rPr>
          <w:rFonts w:asciiTheme="majorBidi" w:hAnsiTheme="majorBidi" w:cstheme="majorBidi"/>
          <w:b/>
          <w:bCs/>
          <w:sz w:val="28"/>
          <w:szCs w:val="28"/>
        </w:rPr>
      </w:pPr>
    </w:p>
    <w:p w14:paraId="7CC7440C" w14:textId="77777777" w:rsidR="0068282E" w:rsidRDefault="0068282E" w:rsidP="009A48BE">
      <w:pPr>
        <w:spacing w:after="0" w:line="240" w:lineRule="auto"/>
        <w:ind w:firstLine="567"/>
        <w:rPr>
          <w:rFonts w:asciiTheme="majorBidi" w:hAnsiTheme="majorBidi" w:cstheme="majorBidi"/>
          <w:b/>
          <w:bCs/>
          <w:sz w:val="28"/>
          <w:szCs w:val="28"/>
        </w:rPr>
      </w:pPr>
    </w:p>
    <w:p w14:paraId="038A7AB9" w14:textId="77777777" w:rsidR="0068282E" w:rsidRDefault="0068282E" w:rsidP="009A48BE">
      <w:pPr>
        <w:spacing w:after="0" w:line="240" w:lineRule="auto"/>
        <w:ind w:firstLine="567"/>
        <w:rPr>
          <w:rFonts w:asciiTheme="majorBidi" w:hAnsiTheme="majorBidi" w:cstheme="majorBidi"/>
          <w:b/>
          <w:bCs/>
          <w:sz w:val="28"/>
          <w:szCs w:val="28"/>
        </w:rPr>
      </w:pPr>
    </w:p>
    <w:p w14:paraId="7292B025" w14:textId="77777777" w:rsidR="0068282E" w:rsidRDefault="0068282E" w:rsidP="009A48BE">
      <w:pPr>
        <w:spacing w:after="0" w:line="240" w:lineRule="auto"/>
        <w:ind w:firstLine="567"/>
        <w:rPr>
          <w:rFonts w:asciiTheme="majorBidi" w:hAnsiTheme="majorBidi" w:cstheme="majorBidi"/>
          <w:b/>
          <w:bCs/>
          <w:sz w:val="28"/>
          <w:szCs w:val="28"/>
        </w:rPr>
      </w:pPr>
    </w:p>
    <w:p w14:paraId="007C6A57" w14:textId="77777777" w:rsidR="0068282E" w:rsidRDefault="0068282E" w:rsidP="009A48BE">
      <w:pPr>
        <w:spacing w:after="0" w:line="240" w:lineRule="auto"/>
        <w:ind w:firstLine="567"/>
        <w:rPr>
          <w:rFonts w:asciiTheme="majorBidi" w:hAnsiTheme="majorBidi" w:cstheme="majorBidi"/>
          <w:b/>
          <w:bCs/>
          <w:sz w:val="28"/>
          <w:szCs w:val="28"/>
        </w:rPr>
      </w:pPr>
    </w:p>
    <w:p w14:paraId="4008387D" w14:textId="77777777" w:rsidR="0068282E" w:rsidRDefault="0068282E" w:rsidP="009A48BE">
      <w:pPr>
        <w:spacing w:after="0" w:line="240" w:lineRule="auto"/>
        <w:ind w:firstLine="567"/>
        <w:rPr>
          <w:rFonts w:asciiTheme="majorBidi" w:hAnsiTheme="majorBidi" w:cstheme="majorBidi"/>
          <w:b/>
          <w:bCs/>
          <w:sz w:val="28"/>
          <w:szCs w:val="28"/>
        </w:rPr>
      </w:pPr>
    </w:p>
    <w:p w14:paraId="166BE5AF" w14:textId="77777777" w:rsidR="0068282E" w:rsidRDefault="0068282E" w:rsidP="009A48BE">
      <w:pPr>
        <w:spacing w:after="0" w:line="240" w:lineRule="auto"/>
        <w:ind w:firstLine="567"/>
        <w:rPr>
          <w:rFonts w:asciiTheme="majorBidi" w:hAnsiTheme="majorBidi" w:cstheme="majorBidi"/>
          <w:b/>
          <w:bCs/>
          <w:sz w:val="28"/>
          <w:szCs w:val="28"/>
        </w:rPr>
      </w:pPr>
    </w:p>
    <w:p w14:paraId="1E17DD8A" w14:textId="69E1DFA7" w:rsidR="00B848D5" w:rsidRDefault="00E61E91" w:rsidP="00F32220">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3 </w:t>
      </w:r>
      <w:r w:rsidR="00B73048" w:rsidRPr="00EC0EC7">
        <w:rPr>
          <w:rFonts w:ascii="Times New Roman" w:hAnsi="Times New Roman" w:cs="Times New Roman"/>
          <w:b/>
          <w:bCs/>
          <w:sz w:val="28"/>
          <w:szCs w:val="28"/>
          <w:lang w:val="kk-KZ"/>
        </w:rPr>
        <w:t xml:space="preserve">ЗАБОЛЕВАЕМОСТЬ И РАСПРОСТРАНЕННОСТЬ </w:t>
      </w:r>
      <w:r w:rsidR="00750C22">
        <w:rPr>
          <w:rFonts w:ascii="Times New Roman" w:hAnsi="Times New Roman" w:cs="Times New Roman"/>
          <w:b/>
          <w:bCs/>
          <w:sz w:val="28"/>
          <w:szCs w:val="28"/>
          <w:lang w:val="kk-KZ"/>
        </w:rPr>
        <w:t>ВОСПАЛИТЕЛЬНЫХ ЗАБОЛЕВАНИЙ КИШЕЧНИКА</w:t>
      </w:r>
      <w:r w:rsidR="00B73048" w:rsidRPr="00EC0EC7">
        <w:rPr>
          <w:rFonts w:ascii="Times New Roman" w:hAnsi="Times New Roman" w:cs="Times New Roman"/>
          <w:b/>
          <w:bCs/>
          <w:sz w:val="28"/>
          <w:szCs w:val="28"/>
          <w:lang w:val="kk-KZ"/>
        </w:rPr>
        <w:t xml:space="preserve"> </w:t>
      </w:r>
      <w:r w:rsidR="00B73048">
        <w:rPr>
          <w:rFonts w:ascii="Times New Roman" w:hAnsi="Times New Roman" w:cs="Times New Roman"/>
          <w:b/>
          <w:bCs/>
          <w:sz w:val="28"/>
          <w:szCs w:val="28"/>
          <w:lang w:val="kk-KZ"/>
        </w:rPr>
        <w:t>В КАЗАХСТАНЕ</w:t>
      </w:r>
    </w:p>
    <w:p w14:paraId="2B61C645" w14:textId="77777777" w:rsidR="004301C9" w:rsidRPr="00EC0EC7" w:rsidRDefault="004301C9" w:rsidP="00F32220">
      <w:pPr>
        <w:spacing w:after="0" w:line="240" w:lineRule="auto"/>
        <w:ind w:firstLine="709"/>
        <w:jc w:val="both"/>
        <w:rPr>
          <w:rFonts w:ascii="Times New Roman" w:hAnsi="Times New Roman" w:cs="Times New Roman"/>
          <w:b/>
          <w:bCs/>
          <w:sz w:val="28"/>
          <w:szCs w:val="28"/>
          <w:lang w:val="kk-KZ"/>
        </w:rPr>
      </w:pPr>
    </w:p>
    <w:p w14:paraId="675C18A5" w14:textId="3BA95E1C" w:rsidR="00F549E1" w:rsidRDefault="00F549E1" w:rsidP="00F32220">
      <w:pPr>
        <w:spacing w:after="0" w:line="240" w:lineRule="auto"/>
        <w:ind w:firstLine="709"/>
        <w:jc w:val="both"/>
        <w:rPr>
          <w:rFonts w:ascii="Times New Roman" w:eastAsia="Times New Roman" w:hAnsi="Times New Roman" w:cs="Times New Roman"/>
          <w:sz w:val="28"/>
          <w:szCs w:val="28"/>
          <w:lang w:eastAsia="ru-RU"/>
        </w:rPr>
      </w:pPr>
      <w:r w:rsidRPr="00013141">
        <w:rPr>
          <w:rFonts w:ascii="Times New Roman" w:eastAsia="Times New Roman" w:hAnsi="Times New Roman" w:cs="Times New Roman"/>
          <w:bCs/>
          <w:sz w:val="28"/>
          <w:szCs w:val="28"/>
          <w:lang w:eastAsia="ru-RU"/>
        </w:rPr>
        <w:t>Р</w:t>
      </w:r>
      <w:r w:rsidRPr="00093CB7">
        <w:rPr>
          <w:rFonts w:ascii="Times New Roman" w:eastAsia="Times New Roman" w:hAnsi="Times New Roman" w:cs="Times New Roman"/>
          <w:sz w:val="28"/>
          <w:szCs w:val="28"/>
          <w:lang w:eastAsia="ru-RU"/>
        </w:rPr>
        <w:t>анн</w:t>
      </w:r>
      <w:r>
        <w:rPr>
          <w:rFonts w:ascii="Times New Roman" w:eastAsia="Times New Roman" w:hAnsi="Times New Roman" w:cs="Times New Roman"/>
          <w:sz w:val="28"/>
          <w:szCs w:val="28"/>
          <w:lang w:eastAsia="ru-RU"/>
        </w:rPr>
        <w:t>ее начало и хроническое течение</w:t>
      </w:r>
      <w:r w:rsidRPr="00093C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свойственные ВЗК,</w:t>
      </w:r>
      <w:r w:rsidRPr="00093CB7">
        <w:rPr>
          <w:rFonts w:ascii="Times New Roman" w:eastAsia="Times New Roman" w:hAnsi="Times New Roman" w:cs="Times New Roman"/>
          <w:sz w:val="28"/>
          <w:szCs w:val="28"/>
          <w:lang w:eastAsia="ru-RU"/>
        </w:rPr>
        <w:t xml:space="preserve"> значительно снижа</w:t>
      </w:r>
      <w:r>
        <w:rPr>
          <w:rFonts w:ascii="Times New Roman" w:eastAsia="Times New Roman" w:hAnsi="Times New Roman" w:cs="Times New Roman"/>
          <w:sz w:val="28"/>
          <w:szCs w:val="28"/>
          <w:lang w:eastAsia="ru-RU"/>
        </w:rPr>
        <w:t>ю</w:t>
      </w:r>
      <w:r w:rsidRPr="00093CB7">
        <w:rPr>
          <w:rFonts w:ascii="Times New Roman" w:eastAsia="Times New Roman" w:hAnsi="Times New Roman" w:cs="Times New Roman"/>
          <w:sz w:val="28"/>
          <w:szCs w:val="28"/>
          <w:lang w:eastAsia="ru-RU"/>
        </w:rPr>
        <w:t>т качество жизни и увеличива</w:t>
      </w:r>
      <w:r>
        <w:rPr>
          <w:rFonts w:ascii="Times New Roman" w:eastAsia="Times New Roman" w:hAnsi="Times New Roman" w:cs="Times New Roman"/>
          <w:sz w:val="28"/>
          <w:szCs w:val="28"/>
          <w:lang w:eastAsia="ru-RU"/>
        </w:rPr>
        <w:t>ю</w:t>
      </w:r>
      <w:r w:rsidRPr="00093CB7">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 xml:space="preserve">количество случаев стойкой утраты трудоспособности населения, ложась </w:t>
      </w:r>
      <w:r w:rsidRPr="00093CB7">
        <w:rPr>
          <w:rFonts w:ascii="Times New Roman" w:eastAsia="Times New Roman" w:hAnsi="Times New Roman" w:cs="Times New Roman"/>
          <w:sz w:val="28"/>
          <w:szCs w:val="28"/>
          <w:lang w:eastAsia="ru-RU"/>
        </w:rPr>
        <w:t>тяжелым бременем для</w:t>
      </w:r>
      <w:r>
        <w:rPr>
          <w:rFonts w:ascii="Times New Roman" w:eastAsia="Times New Roman" w:hAnsi="Times New Roman" w:cs="Times New Roman"/>
          <w:sz w:val="28"/>
          <w:szCs w:val="28"/>
          <w:lang w:eastAsia="ru-RU"/>
        </w:rPr>
        <w:t xml:space="preserve"> </w:t>
      </w:r>
      <w:r w:rsidRPr="00093CB7">
        <w:rPr>
          <w:rFonts w:ascii="Times New Roman" w:eastAsia="Times New Roman" w:hAnsi="Times New Roman" w:cs="Times New Roman"/>
          <w:sz w:val="28"/>
          <w:szCs w:val="28"/>
          <w:lang w:eastAsia="ru-RU"/>
        </w:rPr>
        <w:t>пациента</w:t>
      </w:r>
      <w:r>
        <w:rPr>
          <w:rFonts w:ascii="Times New Roman" w:eastAsia="Times New Roman" w:hAnsi="Times New Roman" w:cs="Times New Roman"/>
          <w:sz w:val="28"/>
          <w:szCs w:val="28"/>
          <w:lang w:eastAsia="ru-RU"/>
        </w:rPr>
        <w:t xml:space="preserve"> </w:t>
      </w:r>
      <w:r w:rsidRPr="00093CB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ВЗК</w:t>
      </w:r>
      <w:r w:rsidRPr="00093C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93CB7">
        <w:rPr>
          <w:rFonts w:ascii="Times New Roman" w:eastAsia="Times New Roman" w:hAnsi="Times New Roman" w:cs="Times New Roman"/>
          <w:sz w:val="28"/>
          <w:szCs w:val="28"/>
          <w:lang w:eastAsia="ru-RU"/>
        </w:rPr>
        <w:t>их семей</w:t>
      </w:r>
      <w:r>
        <w:rPr>
          <w:rFonts w:ascii="Times New Roman" w:eastAsia="Times New Roman" w:hAnsi="Times New Roman" w:cs="Times New Roman"/>
          <w:sz w:val="28"/>
          <w:szCs w:val="28"/>
          <w:lang w:eastAsia="ru-RU"/>
        </w:rPr>
        <w:t xml:space="preserve"> </w:t>
      </w:r>
      <w:r w:rsidRPr="00093CB7">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системы здравоохранения </w:t>
      </w:r>
      <w:r>
        <w:rPr>
          <w:rFonts w:ascii="Times New Roman" w:eastAsia="Times New Roman" w:hAnsi="Times New Roman" w:cs="Times New Roman"/>
          <w:sz w:val="28"/>
          <w:szCs w:val="28"/>
          <w:lang w:eastAsia="ru-RU"/>
        </w:rPr>
        <w:fldChar w:fldCharType="begin"/>
      </w:r>
      <w:r w:rsidR="008C6AC7">
        <w:rPr>
          <w:rFonts w:ascii="Times New Roman" w:eastAsia="Times New Roman" w:hAnsi="Times New Roman" w:cs="Times New Roman"/>
          <w:sz w:val="28"/>
          <w:szCs w:val="28"/>
          <w:lang w:eastAsia="ru-RU"/>
        </w:rPr>
        <w:instrText xml:space="preserve"> ADDIN ZOTERO_ITEM CSL_CITATION {"citationID":"Yynkueyg","properties":{"formattedCitation":"[167\\uc0\\u8211{}170]","plainCitation":"[167–170]","noteIndex":0},"citationItems":[{"id":349,"uris":["http://zotero.org/users/4365502/items/YT7EGLYN"],"uri":["http://zotero.org/users/4365502/items/YT7EGLYN"],"itemData":{"id":349,"type":"article-journal","abstract":"BACKGROUND: U.S. studies using varying methodologies have reported different estimates for the indirect, or nonmedical cost per person with inflammatory bowel disease (IBD). Our analysis contributes to this literature by using the 1999 sample of the National Health Interview Survey (NHIS) to estimate the work-loss effect of IBD on work in the United States and the associated cost to society.\nMETHODS: A weighted logistic regression model was used to estimate the OR of being out of the labor force as determined by predictive variables, including having been diagnosed with IBD, with or without symptoms. Controls included health status indicators and demographic variables. For those people in the labor force, a second analysis was performed to determine the relative influence of the same variables on working less than 12 months versus the entire year. SUDAAN 8.0 was used to generate population estimates, systematically correcting for survey design.\nRESULTS: Of IBD patients who had experienced symptoms in the past 12 months, 31.5% reported being out of the labor force (OR = 2.14, relative to the non-IBD group). We estimated the excess in the nonparticipation rate attributable to IBD with symptoms in the past 12 months in the United States to be 12.3%. Based on this, the indirect cost of nonparticipation attributable to IBD in 1998/1999 was more than $3.6 billion U.S. dollars (USD) or $5228 USD per person with IBD and symptoms. According to the second weighted logistic regression, for those who are in the labor force, having IBD had no association with the duration of work.\nCONCLUSIONS: By using directly observed data in our analysis, this method of estimation can be used to predict the overall paid-employment burden of IBD.","container-title":"The American Journal of Gastroenterology","DOI":"10.1111/j.1572-0241.2003.07285.x","ISSN":"0002-9270","issue":"5","journalAbbreviation":"Am J Gastroenterol","language":"eng","note":"PMID: 12809829","page":"1064-1072","source":"PubMed","title":"Work losses related to inflammatory bowel disease in the United States: results from the National Health Interview Survey","title-short":"Work losses related to inflammatory bowel disease in the United States","volume":"98","author":[{"family":"Longobardi","given":"Teresa"},{"family":"Jacobs","given":"Philip"},{"family":"Bernstein","given":"Charles N."}],"issued":{"date-parts":[["2003",5]]}}},{"id":49,"uris":["http://zotero.org/users/4365502/items/36GLJ9W8"],"uri":["http://zotero.org/users/4365502/items/36GLJ9W8"],"itemData":{"id":49,"type":"article-journal","abstract":"In the West, the incidence and prevalence of inflammatory bowel diseases has increased in the past 50 years, up to 8-14/100,000 and 120-200/100,000 persons, respectively, for ulcerative colitis (UC) and 6-15/100,000 and 50-200/100,000 persons, respectively, for Crohn's disease (CD). Studies of migrant populations and populations of developing countries demonstrated a recent, slow increase in the incidence of UC, whereas that of CD remained low, but CD incidence eventually increased to the level of UC. CD and UC are incurable; they begin in young adulthood and continue throughout life. The anatomic evolution of CD has been determined from studies of postoperative recurrence; CD begins with aphthous ulcers that develop into strictures or fistulas. Lesions usually arise in a single digestive segment; this site tends to be stable over time. Strictures and fistulas are more frequent in patients with ileal disease, whereas Crohn's colitis remains uncomplicated for many years. Among patients with CD, intestinal surgery is required for as many as 80% and a permanent stoma required in more than 10%. In patients with UC, the lesions usually remain superficial and extend proximally; colectomy is required for 10%-30% of patients. Prognosis is difficult to determine. The mortality of patients with UC is not greater than that of the population, but patients with CD have greater mortality than the population. It has been proposed that only aggressive therapeutic approaches, based on treatment of early recurrent lesions in asymptomatic individuals, have a significant impact on progression of these chronic diseases.","container-title":"Gastroenterology","DOI":"10.1053/j.gastro.2011.01.055","ISSN":"1528-0012","issue":"6","journalAbbreviation":"Gastroenterology","language":"eng","note":"PMID: 21530745","page":"1785-1794","source":"PubMed","title":"Epidemiology and natural history of inflammatory bowel diseases","volume":"140","author":[{"family":"Cosnes","given":"Jacques"},{"family":"Gower-Rousseau","given":"Corinne"},{"family":"Seksik","given":"Philippe"},{"family":"Cortot","given":"Antoine"}],"issued":{"date-parts":[["2011",5]]}}},{"id":354,"uris":["http://zotero.org/users/4365502/items/IQ2WL4TF"],"uri":["http://zotero.org/users/4365502/items/IQ2WL4TF"],"itemData":{"id":354,"type":"article-journal","abstract":"BACKGROUND &amp; AIMS: We aimed to assess the relationship of disease type and disease activity with psychological functioning and quality of life (QOL) in a population-based cohort of patients with recently diagnosed inflammatory bowel disease (IBD).\nMETHODS: A total of 388 individuals diagnosed within 7 years were recruited from a population-based registry of IBD patients for the Manitoba IBD Cohort Study. Participants completed a clinical interview and standardized self-report measures of positive and negative psychological functioning, and QOL. Disease activity was determined by symptom self-report over the prior 6 months; Harvey-Bradshaw or Powell-Tuck disease activity indices also were used. Disease type was determined through chart verification.\nRESULTS: Seventy-four percent of Crohn's disease and 66% of ulcerative colitis participants had active disease during the previous 6 months. Multivariate regression showed that those with active disease had higher levels of distress, health anxiety, and perceived stress, lower social support, well-being and mastery, and poorer disease-specific QOL, relative to those with inactive disease. Disease type was not contributory to psychological functioning or QOL. Pain anxiety (fear of pain) and pain-specific catastrophizing were not associated with disease activity, after controlling for other psychological variables. Participants with either active or inactive disease had suboptimal general QOL.\nCONCLUSIONS: Ulcerative colitis and Crohn's disease participants were not differentiated in their psychological profiles. Given the strong association between disease-specific QOL, psychological functioning, and disease activity, it is important to be aware of related difficulties in patients with active IBD. There is a continued impact on QOL by the disease, even when it is inactive.","container-title":"Clinical Gastroenterology and Hepatology: The Official Clinical Practice Journal of the American Gastroenterological Association","DOI":"10.1016/j.cgh.2006.09.027","ISSN":"1542-3565","issue":"12","journalAbbreviation":"Clin Gastroenterol Hepatol","language":"eng","note":"PMID: 17162241","page":"1491-1501","source":"PubMed","title":"The relationship of inflammatory bowel disease type and activity to psychological functioning and quality of life","volume":"4","author":[{"family":"Graff","given":"Lesley A."},{"family":"Walker","given":"John R."},{"family":"Lix","given":"Lisa"},{"family":"Clara","given":"Ian"},{"family":"Rawsthorne","given":"Patricia"},{"family":"Rogala","given":"Linda"},{"family":"Miller","given":"Norine"},{"family":"Jakul","given":"Laura"},{"family":"McPhail","given":"Cory"},{"family":"Ediger","given":"Jason"},{"family":"Bernstein","given":"Charles N."}],"issued":{"date-parts":[["2006",12]]}}},{"id":351,"uris":["http://zotero.org/users/4365502/items/J38WTHDK"],"uri":["http://zotero.org/users/4365502/items/J38WTHDK"],"itemData":{"id":351,"type":"article-journal","abstract":"Background: Inflammatory bowel disease (IBD) is associated with poor quality of life and disability. The short inflammatory bowel disease questionnaire (SIBDQ) is validated to determine patients quality of life at single time points, or improvement over time. Few studies have evaluated if sustained poor quality of life is associated with future healthcare utilization patterns.\nMethods: We analyzed patients from a prospective IBD natural history registry with 4 consecutive years of follow-up. SIBDQ was measured at outpatient visits. Healthcare utilization data were temporally organized into a 2-year observation period, and 2-year follow-up period. Mean SIBDQ score &lt;50 during the first 2 years was categorized as having \"poor quality of life\". Primary outcomes of interest were measures of unplanned healthcare utilization and opioid use.\nResults: From a total of 447 participants (56.1% female, 66.1% Crohn's disease, 34.9% ulcerative colitis), 215 (48.1%) were classified as having poor quality of life. Poor quality of life was significantly associated with Crohn's disease (P &lt; 0.01), history of IBD related surgery, and tobacco use (all P &lt; 0.01). In the follow-up period, the same patients with poor quality of life were more likely to have abnormal biomarkers of inflammation, more telephone calls and office visits, experience unplanned care, and be exposed to opiates (all P &lt; 0.05). After multivariable analysis, poor quality of life remained an independent predictor of future opiate use (odds ratio: 2.2, P = 0.003) and decreased time to first opiate prescription (hazard ratio: 1.67, P = 0.019) in the follow-up period.\nConclusions: IBD patients with sustained poor quality of life are at an increased risk of opiate use and decreased time to opiate exposure. Routine measurement of quality of life in the outpatient setting may provide insight into those at risk for narcotic use and healthcare utilization. 10.1093/ibd/izy040_video1izy040.video25791709872001.","container-title":"Inflammatory Bowel Diseases","DOI":"10.1093/ibd/izy040","ISSN":"1536-4844","issue":"7","journalAbbreviation":"Inflamm Bowel Dis","language":"eng","note":"PMID: 29860492\nPMCID: PMC6085986","page":"1380-1388","source":"PubMed","title":"The Association Between Sustained Poor Quality of Life and Future Opioid Use in Inflammatory Bowel Disease","volume":"24","author":[{"family":"Anderson","given":"Alyce"},{"family":"Click","given":"Benjamin"},{"family":"Ramos-Rivers","given":"Claudia"},{"family":"Koutroubakis","given":"Ioannis E."},{"family":"Hashash","given":"Jana G."},{"family":"Dunn","given":"Michael A."},{"family":"Schwartz","given":"Marc"},{"family":"Swoger","given":"Jason"},{"family":"Barrie","given":"Arthur"},{"family":"Regueiro","given":"Miguel"},{"family":"Binion","given":"David G."}],"issued":{"date-parts":[["2018",6,8]]}}}],"schema":"https://github.com/citation-style-language/schema/raw/master/csl-citation.json"} </w:instrText>
      </w:r>
      <w:r>
        <w:rPr>
          <w:rFonts w:ascii="Times New Roman" w:eastAsia="Times New Roman" w:hAnsi="Times New Roman" w:cs="Times New Roman"/>
          <w:sz w:val="28"/>
          <w:szCs w:val="28"/>
          <w:lang w:eastAsia="ru-RU"/>
        </w:rPr>
        <w:fldChar w:fldCharType="separate"/>
      </w:r>
      <w:r w:rsidR="008C6AC7" w:rsidRPr="008C6AC7">
        <w:rPr>
          <w:rFonts w:ascii="Times New Roman" w:hAnsi="Times New Roman" w:cs="Times New Roman"/>
          <w:sz w:val="28"/>
          <w:szCs w:val="24"/>
        </w:rPr>
        <w:t>[167</w:t>
      </w:r>
      <w:r w:rsidR="00F32220">
        <w:rPr>
          <w:rFonts w:ascii="Times New Roman" w:hAnsi="Times New Roman" w:cs="Times New Roman"/>
          <w:sz w:val="28"/>
          <w:szCs w:val="24"/>
        </w:rPr>
        <w:t>-</w:t>
      </w:r>
      <w:r w:rsidR="008C6AC7" w:rsidRPr="008C6AC7">
        <w:rPr>
          <w:rFonts w:ascii="Times New Roman" w:hAnsi="Times New Roman" w:cs="Times New Roman"/>
          <w:sz w:val="28"/>
          <w:szCs w:val="24"/>
        </w:rPr>
        <w:t>170]</w:t>
      </w:r>
      <w:r>
        <w:rPr>
          <w:rFonts w:ascii="Times New Roman" w:eastAsia="Times New Roman" w:hAnsi="Times New Roman" w:cs="Times New Roman"/>
          <w:sz w:val="28"/>
          <w:szCs w:val="28"/>
          <w:lang w:eastAsia="ru-RU"/>
        </w:rPr>
        <w:fldChar w:fldCharType="end"/>
      </w:r>
      <w:r w:rsidRPr="00093C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perscript"/>
          <w:lang w:eastAsia="ru-RU"/>
        </w:rPr>
        <w:t xml:space="preserve"> </w:t>
      </w:r>
      <w:r w:rsidRPr="00CE51E4">
        <w:rPr>
          <w:rFonts w:ascii="Times New Roman" w:eastAsia="Times New Roman" w:hAnsi="Times New Roman" w:cs="Times New Roman"/>
          <w:sz w:val="28"/>
          <w:szCs w:val="28"/>
          <w:lang w:eastAsia="ru-RU"/>
        </w:rPr>
        <w:t xml:space="preserve">Исторически </w:t>
      </w:r>
      <w:r>
        <w:rPr>
          <w:rFonts w:ascii="Times New Roman" w:eastAsia="Times New Roman" w:hAnsi="Times New Roman" w:cs="Times New Roman"/>
          <w:sz w:val="28"/>
          <w:szCs w:val="28"/>
          <w:lang w:eastAsia="ru-RU"/>
        </w:rPr>
        <w:t>ВЗК</w:t>
      </w:r>
      <w:r w:rsidRPr="00CE51E4">
        <w:rPr>
          <w:rFonts w:ascii="Times New Roman" w:eastAsia="Times New Roman" w:hAnsi="Times New Roman" w:cs="Times New Roman"/>
          <w:sz w:val="28"/>
          <w:szCs w:val="28"/>
          <w:lang w:eastAsia="ru-RU"/>
        </w:rPr>
        <w:t xml:space="preserve"> в основном считал</w:t>
      </w:r>
      <w:r>
        <w:rPr>
          <w:rFonts w:ascii="Times New Roman" w:eastAsia="Times New Roman" w:hAnsi="Times New Roman" w:cs="Times New Roman"/>
          <w:sz w:val="28"/>
          <w:szCs w:val="28"/>
          <w:lang w:eastAsia="ru-RU"/>
        </w:rPr>
        <w:t>ись</w:t>
      </w:r>
      <w:r w:rsidRPr="00CE51E4">
        <w:rPr>
          <w:rFonts w:ascii="Times New Roman" w:eastAsia="Times New Roman" w:hAnsi="Times New Roman" w:cs="Times New Roman"/>
          <w:sz w:val="28"/>
          <w:szCs w:val="28"/>
          <w:lang w:eastAsia="ru-RU"/>
        </w:rPr>
        <w:t xml:space="preserve"> болезнью западных стран; </w:t>
      </w:r>
      <w:r>
        <w:rPr>
          <w:rFonts w:ascii="Times New Roman" w:eastAsia="Times New Roman" w:hAnsi="Times New Roman" w:cs="Times New Roman"/>
          <w:sz w:val="28"/>
          <w:szCs w:val="28"/>
          <w:lang w:eastAsia="ru-RU"/>
        </w:rPr>
        <w:t xml:space="preserve">но в настоящее время, </w:t>
      </w:r>
      <w:r w:rsidRPr="00CE51E4">
        <w:rPr>
          <w:rFonts w:ascii="Times New Roman" w:eastAsia="Times New Roman" w:hAnsi="Times New Roman" w:cs="Times New Roman"/>
          <w:sz w:val="28"/>
          <w:szCs w:val="28"/>
          <w:lang w:eastAsia="ru-RU"/>
        </w:rPr>
        <w:t>он</w:t>
      </w:r>
      <w:r>
        <w:rPr>
          <w:rFonts w:ascii="Times New Roman" w:eastAsia="Times New Roman" w:hAnsi="Times New Roman" w:cs="Times New Roman"/>
          <w:sz w:val="28"/>
          <w:szCs w:val="28"/>
          <w:lang w:eastAsia="ru-RU"/>
        </w:rPr>
        <w:t>и</w:t>
      </w:r>
      <w:r w:rsidRPr="00CE5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превратились в</w:t>
      </w:r>
      <w:r w:rsidRPr="00CE51E4">
        <w:rPr>
          <w:rFonts w:ascii="Times New Roman" w:eastAsia="Times New Roman" w:hAnsi="Times New Roman" w:cs="Times New Roman"/>
          <w:sz w:val="28"/>
          <w:szCs w:val="28"/>
          <w:lang w:eastAsia="ru-RU"/>
        </w:rPr>
        <w:t xml:space="preserve"> глобальн</w:t>
      </w:r>
      <w:r>
        <w:rPr>
          <w:rFonts w:ascii="Times New Roman" w:eastAsia="Times New Roman" w:hAnsi="Times New Roman" w:cs="Times New Roman"/>
          <w:sz w:val="28"/>
          <w:szCs w:val="28"/>
          <w:lang w:eastAsia="ru-RU"/>
        </w:rPr>
        <w:t>ую</w:t>
      </w:r>
      <w:r w:rsidRPr="00CE5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проблему</w:t>
      </w:r>
      <w:r w:rsidRPr="00CE51E4">
        <w:rPr>
          <w:rFonts w:ascii="Times New Roman" w:eastAsia="Times New Roman" w:hAnsi="Times New Roman" w:cs="Times New Roman"/>
          <w:sz w:val="28"/>
          <w:szCs w:val="28"/>
          <w:lang w:eastAsia="ru-RU"/>
        </w:rPr>
        <w:t>, распространяющ</w:t>
      </w:r>
      <w:r>
        <w:rPr>
          <w:rFonts w:ascii="Times New Roman" w:eastAsia="Times New Roman" w:hAnsi="Times New Roman" w:cs="Times New Roman"/>
          <w:sz w:val="28"/>
          <w:szCs w:val="28"/>
          <w:lang w:eastAsia="ru-RU"/>
        </w:rPr>
        <w:t>ую</w:t>
      </w:r>
      <w:r w:rsidRPr="00CE51E4">
        <w:rPr>
          <w:rFonts w:ascii="Times New Roman" w:eastAsia="Times New Roman" w:hAnsi="Times New Roman" w:cs="Times New Roman"/>
          <w:sz w:val="28"/>
          <w:szCs w:val="28"/>
          <w:lang w:eastAsia="ru-RU"/>
        </w:rPr>
        <w:t>ся во многих странах Азии, Африки и Южной Америки</w:t>
      </w:r>
      <w:r w:rsidR="00F322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fldChar w:fldCharType="begin"/>
      </w:r>
      <w:r w:rsidR="008C6AC7">
        <w:rPr>
          <w:rFonts w:ascii="Times New Roman" w:eastAsia="Times New Roman" w:hAnsi="Times New Roman" w:cs="Times New Roman"/>
          <w:sz w:val="28"/>
          <w:szCs w:val="28"/>
          <w:lang w:eastAsia="ru-RU"/>
        </w:rPr>
        <w:instrText xml:space="preserve"> ADDIN ZOTERO_ITEM CSL_CITATION {"citationID":"F3p29YQv","properties":{"formattedCitation":"[171]","plainCitation":"[171]","noteIndex":0},"citationItems":[{"id":41,"uris":["http://zotero.org/users/4365502/items/I232UZHR"],"uri":["http://zotero.org/users/4365502/items/I232UZHR"],"itemData":{"id":41,"type":"article-journal","abstract":"&lt;h2&gt;Summary&lt;/h2&gt;&lt;h3&gt;Background&lt;/h3&gt;&lt;p&gt;Inflammatory bowel disease is a global disease in the 21st century. We aimed to assess the changing incidence and prevalence of inflammatory bowel disease around the world.&lt;/p&gt;&lt;h3&gt;Methods&lt;/h3&gt;&lt;p&gt;We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CI.&lt;/p&gt;&lt;h3&gt;Findings&lt;/h3&gt;&lt;p&gt;We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[1·8–8·0]).&lt;/p&gt;&lt;h3&gt;Interpretation&lt;/h3&gt;&lt;p&gt;At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disease.&lt;/p&gt;&lt;h3&gt;Funding&lt;/h3&gt;&lt;p&gt;None.&lt;/p&gt;","container-title":"The Lancet","DOI":"10.1016/S0140-6736(17)32448-0","ISSN":"0140-6736, 1474-547X","issue":"10114","journalAbbreviation":"The Lancet","language":"English","note":"publisher: Elsevier\nPMID: 29050646","page":"2769-2778","source":"www.thelancet.com","title":"Worldwide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G."}],"issued":{"date-parts":[["2017",12,23]]}}}],"schema":"https://github.com/citation-style-language/schema/raw/master/csl-citation.json"} </w:instrText>
      </w:r>
      <w:r>
        <w:rPr>
          <w:rFonts w:ascii="Times New Roman" w:eastAsia="Times New Roman" w:hAnsi="Times New Roman" w:cs="Times New Roman"/>
          <w:sz w:val="28"/>
          <w:szCs w:val="28"/>
          <w:lang w:eastAsia="ru-RU"/>
        </w:rPr>
        <w:fldChar w:fldCharType="separate"/>
      </w:r>
      <w:r w:rsidR="008C6AC7" w:rsidRPr="008C6AC7">
        <w:rPr>
          <w:rFonts w:ascii="Times New Roman" w:hAnsi="Times New Roman" w:cs="Times New Roman"/>
          <w:sz w:val="28"/>
        </w:rPr>
        <w:t>[171]</w:t>
      </w:r>
      <w:r>
        <w:rPr>
          <w:rFonts w:ascii="Times New Roman" w:eastAsia="Times New Roman" w:hAnsi="Times New Roman" w:cs="Times New Roman"/>
          <w:sz w:val="28"/>
          <w:szCs w:val="28"/>
          <w:lang w:eastAsia="ru-RU"/>
        </w:rPr>
        <w:fldChar w:fldCharType="end"/>
      </w:r>
      <w:r w:rsidRPr="00CE5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данным РЦЭЗ</w:t>
      </w:r>
      <w:r w:rsidRPr="00CE5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распространенность</w:t>
      </w:r>
      <w:r w:rsidRPr="00B5160C">
        <w:rPr>
          <w:rFonts w:ascii="Times New Roman" w:eastAsia="Times New Roman" w:hAnsi="Times New Roman" w:cs="Times New Roman"/>
          <w:sz w:val="28"/>
          <w:szCs w:val="28"/>
          <w:lang w:eastAsia="ru-RU"/>
        </w:rPr>
        <w:t xml:space="preserve"> </w:t>
      </w:r>
      <w:r w:rsidRPr="005C0B60">
        <w:rPr>
          <w:rFonts w:ascii="Times New Roman" w:eastAsia="Times New Roman" w:hAnsi="Times New Roman" w:cs="Times New Roman"/>
          <w:sz w:val="28"/>
          <w:szCs w:val="28"/>
          <w:lang w:eastAsia="ru-RU"/>
        </w:rPr>
        <w:t>болезни Крона</w:t>
      </w:r>
      <w:r w:rsidRPr="00CE51E4">
        <w:rPr>
          <w:rFonts w:ascii="Times New Roman" w:eastAsia="Times New Roman" w:hAnsi="Times New Roman" w:cs="Times New Roman"/>
          <w:sz w:val="28"/>
          <w:szCs w:val="28"/>
          <w:lang w:eastAsia="ru-RU"/>
        </w:rPr>
        <w:t xml:space="preserve"> и </w:t>
      </w:r>
      <w:r w:rsidRPr="008D13F5">
        <w:rPr>
          <w:rFonts w:ascii="Times New Roman" w:eastAsia="Times New Roman" w:hAnsi="Times New Roman" w:cs="Times New Roman"/>
          <w:sz w:val="28"/>
          <w:szCs w:val="28"/>
          <w:lang w:eastAsia="ru-RU"/>
        </w:rPr>
        <w:t>язвенного колита</w:t>
      </w:r>
      <w:r w:rsidRPr="00CE5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2017 году </w:t>
      </w:r>
      <w:r w:rsidRPr="00CE51E4">
        <w:rPr>
          <w:rFonts w:ascii="Times New Roman" w:eastAsia="Times New Roman" w:hAnsi="Times New Roman" w:cs="Times New Roman"/>
          <w:sz w:val="28"/>
          <w:szCs w:val="28"/>
          <w:lang w:eastAsia="ru-RU"/>
        </w:rPr>
        <w:t xml:space="preserve">составила </w:t>
      </w:r>
      <w:r w:rsidRPr="00B5160C">
        <w:rPr>
          <w:rFonts w:ascii="Times New Roman" w:eastAsia="Times New Roman" w:hAnsi="Times New Roman" w:cs="Times New Roman"/>
          <w:sz w:val="28"/>
          <w:szCs w:val="28"/>
          <w:lang w:eastAsia="ru-RU"/>
        </w:rPr>
        <w:t>5</w:t>
      </w:r>
      <w:r w:rsidRPr="00CE51E4">
        <w:rPr>
          <w:rFonts w:ascii="Times New Roman" w:eastAsia="Times New Roman" w:hAnsi="Times New Roman" w:cs="Times New Roman"/>
          <w:sz w:val="28"/>
          <w:szCs w:val="28"/>
          <w:lang w:eastAsia="ru-RU"/>
        </w:rPr>
        <w:t>,</w:t>
      </w:r>
      <w:r w:rsidRPr="00B5160C">
        <w:rPr>
          <w:rFonts w:ascii="Times New Roman" w:eastAsia="Times New Roman" w:hAnsi="Times New Roman" w:cs="Times New Roman"/>
          <w:sz w:val="28"/>
          <w:szCs w:val="28"/>
          <w:lang w:eastAsia="ru-RU"/>
        </w:rPr>
        <w:t>8</w:t>
      </w:r>
      <w:r w:rsidRPr="00CE51E4">
        <w:rPr>
          <w:rFonts w:ascii="Times New Roman" w:eastAsia="Times New Roman" w:hAnsi="Times New Roman" w:cs="Times New Roman"/>
          <w:sz w:val="28"/>
          <w:szCs w:val="28"/>
          <w:lang w:eastAsia="ru-RU"/>
        </w:rPr>
        <w:t xml:space="preserve"> и 3</w:t>
      </w:r>
      <w:r w:rsidRPr="00B5160C">
        <w:rPr>
          <w:rFonts w:ascii="Times New Roman" w:eastAsia="Times New Roman" w:hAnsi="Times New Roman" w:cs="Times New Roman"/>
          <w:sz w:val="28"/>
          <w:szCs w:val="28"/>
          <w:lang w:eastAsia="ru-RU"/>
        </w:rPr>
        <w:t>3</w:t>
      </w:r>
      <w:r w:rsidRPr="00CE51E4">
        <w:rPr>
          <w:rFonts w:ascii="Times New Roman" w:eastAsia="Times New Roman" w:hAnsi="Times New Roman" w:cs="Times New Roman"/>
          <w:sz w:val="28"/>
          <w:szCs w:val="28"/>
          <w:lang w:eastAsia="ru-RU"/>
        </w:rPr>
        <w:t>,5 на 100 000 населения соответственно. Однако</w:t>
      </w:r>
      <w:r>
        <w:rPr>
          <w:rFonts w:ascii="Times New Roman" w:eastAsia="Times New Roman" w:hAnsi="Times New Roman" w:cs="Times New Roman"/>
          <w:sz w:val="28"/>
          <w:szCs w:val="28"/>
          <w:lang w:eastAsia="ru-RU"/>
        </w:rPr>
        <w:t>,</w:t>
      </w:r>
      <w:r w:rsidRPr="00CE51E4">
        <w:rPr>
          <w:rFonts w:ascii="Times New Roman" w:eastAsia="Times New Roman" w:hAnsi="Times New Roman" w:cs="Times New Roman"/>
          <w:sz w:val="28"/>
          <w:szCs w:val="28"/>
          <w:lang w:eastAsia="ru-RU"/>
        </w:rPr>
        <w:t xml:space="preserve"> из-за отсутствия соответствующих баз данных и реестров по ВЗК в Казахстане, эта распространенность была зарегистрирована на основании количества госпитализаций, что недооценивает истинную распространенность заболевания. Несмотря на это, опубликованных данных по эпидемиологии ВЗК в Центральной Азии и Казахстане было недостаточно. Поэтому мы стремились изучить распространенность ВЗК и осведомленность пациентов среди взрослых в Казахстане</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fldChar w:fldCharType="begin"/>
      </w:r>
      <w:r w:rsidR="008C6AC7">
        <w:rPr>
          <w:rFonts w:ascii="Times New Roman" w:eastAsia="Times New Roman" w:hAnsi="Times New Roman" w:cs="Times New Roman"/>
          <w:sz w:val="28"/>
          <w:szCs w:val="28"/>
          <w:lang w:val="kk-KZ" w:eastAsia="ru-RU"/>
        </w:rPr>
        <w:instrText xml:space="preserve"> ADDIN ZOTERO_ITEM CSL_CITATION {"citationID":"a144e4icl3r","properties":{"formattedCitation":"[172,173]","plainCitation":"[172,173]","noteIndex":0},"citationItems":[{"id":418,"uris":["http://zotero.org/users/4365502/items/8FZGUFSS"],"uri":["http://zotero.org/users/4365502/items/8FZGUFSS"],"itemData":{"id":418,"type":"paper-conference","container-title":"Symposium 218 Current Challenges of Inflammatory Bowel Disease","event":"Symposium 218 Current Challenges of Inflammatory Bowel Disease","event-place":"Mexico City, Mexico","language":"English","publisher":"Falk Foundation","publisher-place":"Mexico City, Mexico","title":"Cross-sectional study using real world data on the active detection of patients with inflammatory bowel disease in Kazakhstan","URL":"http://www.falk-foundation-symposia.org/uploads/tx_tocfpshoperw/S218_MexicoCity_2020_Abstracts.pdf","volume":"218","author":[{"family":"Kaibullayeva","given":"Jamilya"}],"issued":{"date-parts":[["2020",3,6]]}}},{"id":399,"uris":["http://zotero.org/users/4365502/items/TBRBN4KN"],"uri":["http://zotero.org/users/4365502/items/TBRBN4KN"],"itemData":{"id":399,"type":"article-journal","abstract":"BACKGROUND/AIMS: There has been a paucity of published data on the epidemiology of inflammatory bowel disease (IBD) in Central Asia and Kazakhstan. Therefore, we aimed to study IBD prevalence and patient awareness among adults in Kazakhstan.\nMETHODS: The cross-sectional study was carried out among subjects of both sexes aged 18 years and older using IBD Alert Questionnaire (CalproQuest), single fecal calprotectin test, and endoscopy with biopsy to verify IBD from January to December 2017, across regions of Kazakhstan. All participants were included in the study after providing informed consent.\nRESULTS: Out of 115,556 subjects, there were 128 confirmed IBD cases, in which 36 Crohn's disease (CD) and 92 ulcerative colitis (UC) cases identified. The age and sex-adjusted IBD prevalence were 113.9 (95% confidence interval [CI], 69.0-158.9) per 100,000 population. The age- and sex-adjusted prevalence for UC were 84.4 (95% CI, 44.8-123.9) and for CD were 29.5 (95% CI, 8.2-50.9) per 100,000 population.\nCONCLUSIONS: This is the first report on the prevalence of IBD with a verified diagnosis in the Central Asia and could be used to better plan and allocate healthcare resources for IBD management program.","container-title":"Intestinal Research","DOI":"10.5217/ir.2019.00099","ISSN":"1598-9100","issue":"4","journalAbbreviation":"Intest Res","language":"eng","note":"PMID: 32988164\nPMCID: PMC7609398","page":"430-437","source":"PubMed","title":"Prevalence and patient awareness of inflammatory bowel disease in Kazakhstan: a cross-sectional study","title-short":"Prevalence and patient awareness of inflammatory bowel disease in Kazakhstan","volume":"18","author":[{"family":"Kaibullayeva","given":"Jamilya"},{"family":"Ualiyeva","given":"Aliya"},{"family":"Oshibayeva","given":"Ainash"},{"family":"Dushpanova","given":"Anar"},{"family":"Marshall","given":"John K."}],"issued":{"date-parts":[["2020",10]]}}}],"schema":"https://github.com/citation-style-language/schema/raw/master/csl-citation.json"} </w:instrText>
      </w:r>
      <w:r>
        <w:rPr>
          <w:rFonts w:ascii="Times New Roman" w:eastAsia="Times New Roman" w:hAnsi="Times New Roman" w:cs="Times New Roman"/>
          <w:sz w:val="28"/>
          <w:szCs w:val="28"/>
          <w:lang w:val="kk-KZ" w:eastAsia="ru-RU"/>
        </w:rPr>
        <w:fldChar w:fldCharType="separate"/>
      </w:r>
      <w:r w:rsidR="008C6AC7" w:rsidRPr="008C6AC7">
        <w:rPr>
          <w:rFonts w:ascii="Times New Roman" w:hAnsi="Times New Roman" w:cs="Times New Roman"/>
          <w:sz w:val="28"/>
        </w:rPr>
        <w:t>[172,</w:t>
      </w:r>
      <w:r w:rsidR="00F32220">
        <w:rPr>
          <w:rFonts w:ascii="Times New Roman" w:hAnsi="Times New Roman" w:cs="Times New Roman"/>
          <w:sz w:val="28"/>
        </w:rPr>
        <w:t xml:space="preserve"> </w:t>
      </w:r>
      <w:r w:rsidR="008C6AC7" w:rsidRPr="008C6AC7">
        <w:rPr>
          <w:rFonts w:ascii="Times New Roman" w:hAnsi="Times New Roman" w:cs="Times New Roman"/>
          <w:sz w:val="28"/>
        </w:rPr>
        <w:t>173]</w:t>
      </w:r>
      <w:r>
        <w:rPr>
          <w:rFonts w:ascii="Times New Roman" w:eastAsia="Times New Roman" w:hAnsi="Times New Roman" w:cs="Times New Roman"/>
          <w:sz w:val="28"/>
          <w:szCs w:val="28"/>
          <w:lang w:val="kk-KZ" w:eastAsia="ru-RU"/>
        </w:rPr>
        <w:fldChar w:fldCharType="end"/>
      </w:r>
      <w:r w:rsidRPr="00CE51E4">
        <w:rPr>
          <w:rFonts w:ascii="Times New Roman" w:eastAsia="Times New Roman" w:hAnsi="Times New Roman" w:cs="Times New Roman"/>
          <w:sz w:val="28"/>
          <w:szCs w:val="28"/>
          <w:lang w:eastAsia="ru-RU"/>
        </w:rPr>
        <w:t>.</w:t>
      </w:r>
    </w:p>
    <w:p w14:paraId="213C0CD7" w14:textId="17C551A0" w:rsidR="00D04F40" w:rsidRPr="002C1B8F" w:rsidRDefault="00D04F40" w:rsidP="00F32220">
      <w:pPr>
        <w:spacing w:after="0" w:line="240" w:lineRule="auto"/>
        <w:ind w:firstLine="709"/>
        <w:jc w:val="both"/>
        <w:rPr>
          <w:rFonts w:ascii="Times New Roman" w:eastAsia="Times New Roman" w:hAnsi="Times New Roman" w:cs="Times New Roman"/>
          <w:b/>
          <w:bCs/>
          <w:sz w:val="28"/>
          <w:szCs w:val="28"/>
          <w:lang w:eastAsia="ru-RU"/>
        </w:rPr>
      </w:pPr>
    </w:p>
    <w:p w14:paraId="07D91F7A" w14:textId="68809C9B" w:rsidR="00D04F40" w:rsidRDefault="00155695" w:rsidP="00F32220">
      <w:pPr>
        <w:spacing w:after="0" w:line="240" w:lineRule="auto"/>
        <w:ind w:firstLine="709"/>
        <w:jc w:val="both"/>
        <w:rPr>
          <w:rFonts w:ascii="Times New Roman" w:hAnsi="Times New Roman" w:cs="Times New Roman"/>
          <w:b/>
          <w:bCs/>
          <w:sz w:val="28"/>
          <w:szCs w:val="28"/>
          <w:lang w:val="kk-KZ"/>
        </w:rPr>
      </w:pPr>
      <w:r w:rsidRPr="002C1B8F">
        <w:rPr>
          <w:rFonts w:ascii="Times New Roman" w:eastAsia="Times New Roman" w:hAnsi="Times New Roman" w:cs="Times New Roman"/>
          <w:b/>
          <w:bCs/>
          <w:sz w:val="28"/>
          <w:szCs w:val="28"/>
          <w:lang w:eastAsia="ru-RU"/>
        </w:rPr>
        <w:t>3.1</w:t>
      </w:r>
      <w:r>
        <w:rPr>
          <w:rFonts w:ascii="Times New Roman" w:eastAsia="Times New Roman" w:hAnsi="Times New Roman" w:cs="Times New Roman"/>
          <w:sz w:val="28"/>
          <w:szCs w:val="28"/>
          <w:lang w:eastAsia="ru-RU"/>
        </w:rPr>
        <w:t xml:space="preserve"> </w:t>
      </w:r>
      <w:r w:rsidR="00E820AD" w:rsidRPr="00E820AD">
        <w:rPr>
          <w:rFonts w:ascii="Times New Roman" w:hAnsi="Times New Roman" w:cs="Times New Roman"/>
          <w:b/>
          <w:bCs/>
          <w:sz w:val="28"/>
          <w:szCs w:val="28"/>
          <w:lang w:val="kk-KZ"/>
        </w:rPr>
        <w:t>Регистрируемая заболеваемость и ее особенности</w:t>
      </w:r>
      <w:r w:rsidR="00FF4A0A">
        <w:rPr>
          <w:rFonts w:ascii="Times New Roman" w:hAnsi="Times New Roman" w:cs="Times New Roman"/>
          <w:b/>
          <w:bCs/>
          <w:sz w:val="28"/>
          <w:szCs w:val="28"/>
          <w:lang w:val="kk-KZ"/>
        </w:rPr>
        <w:t xml:space="preserve"> </w:t>
      </w:r>
    </w:p>
    <w:p w14:paraId="30B3669D" w14:textId="5DE372C8" w:rsidR="00E67CFC" w:rsidRDefault="00E67CFC" w:rsidP="00F32220">
      <w:pPr>
        <w:spacing w:after="0" w:line="240" w:lineRule="auto"/>
        <w:ind w:firstLine="709"/>
        <w:jc w:val="both"/>
        <w:rPr>
          <w:rFonts w:ascii="Times New Roman" w:hAnsi="Times New Roman" w:cs="Times New Roman"/>
          <w:sz w:val="28"/>
          <w:szCs w:val="28"/>
        </w:rPr>
      </w:pPr>
      <w:r w:rsidRPr="00E6075A">
        <w:rPr>
          <w:rFonts w:ascii="Times New Roman" w:hAnsi="Times New Roman" w:cs="Times New Roman"/>
          <w:sz w:val="28"/>
          <w:szCs w:val="28"/>
          <w:lang w:val="kk-KZ"/>
        </w:rPr>
        <w:t xml:space="preserve">На </w:t>
      </w:r>
      <w:r w:rsidR="002B436A" w:rsidRPr="00E6075A">
        <w:rPr>
          <w:rFonts w:ascii="Times New Roman" w:hAnsi="Times New Roman" w:cs="Times New Roman"/>
          <w:sz w:val="28"/>
          <w:szCs w:val="28"/>
          <w:lang w:val="kk-KZ"/>
        </w:rPr>
        <w:t>конец 2019 года в Казахстане по</w:t>
      </w:r>
      <w:r w:rsidRPr="00E6075A">
        <w:rPr>
          <w:rFonts w:ascii="Times New Roman" w:hAnsi="Times New Roman" w:cs="Times New Roman"/>
          <w:sz w:val="28"/>
          <w:szCs w:val="28"/>
          <w:lang w:val="kk-KZ"/>
        </w:rPr>
        <w:t xml:space="preserve"> официальны</w:t>
      </w:r>
      <w:r w:rsidR="002B436A" w:rsidRPr="00E6075A">
        <w:rPr>
          <w:rFonts w:ascii="Times New Roman" w:hAnsi="Times New Roman" w:cs="Times New Roman"/>
          <w:sz w:val="28"/>
          <w:szCs w:val="28"/>
          <w:lang w:val="kk-KZ"/>
        </w:rPr>
        <w:t>м</w:t>
      </w:r>
      <w:r w:rsidRPr="00E6075A">
        <w:rPr>
          <w:rFonts w:ascii="Times New Roman" w:hAnsi="Times New Roman" w:cs="Times New Roman"/>
          <w:sz w:val="28"/>
          <w:szCs w:val="28"/>
          <w:lang w:val="kk-KZ"/>
        </w:rPr>
        <w:t xml:space="preserve"> данны</w:t>
      </w:r>
      <w:r w:rsidR="002B436A" w:rsidRPr="00E6075A">
        <w:rPr>
          <w:rFonts w:ascii="Times New Roman" w:hAnsi="Times New Roman" w:cs="Times New Roman"/>
          <w:sz w:val="28"/>
          <w:szCs w:val="28"/>
          <w:lang w:val="kk-KZ"/>
        </w:rPr>
        <w:t>м</w:t>
      </w:r>
      <w:r w:rsidRPr="00E6075A">
        <w:rPr>
          <w:rFonts w:ascii="Times New Roman" w:hAnsi="Times New Roman" w:cs="Times New Roman"/>
          <w:sz w:val="28"/>
          <w:szCs w:val="28"/>
          <w:lang w:val="kk-KZ"/>
        </w:rPr>
        <w:t xml:space="preserve"> </w:t>
      </w:r>
      <w:r w:rsidR="002B436A" w:rsidRPr="00E6075A">
        <w:rPr>
          <w:rFonts w:ascii="Times New Roman" w:hAnsi="Times New Roman" w:cs="Times New Roman"/>
          <w:sz w:val="28"/>
          <w:szCs w:val="28"/>
          <w:lang w:val="kk-KZ"/>
        </w:rPr>
        <w:t xml:space="preserve">было зарегистрировано </w:t>
      </w:r>
      <w:r w:rsidR="002B436A" w:rsidRPr="00E6075A">
        <w:rPr>
          <w:rFonts w:ascii="Times New Roman" w:hAnsi="Times New Roman" w:cs="Times New Roman"/>
          <w:sz w:val="28"/>
          <w:szCs w:val="28"/>
        </w:rPr>
        <w:t xml:space="preserve">1450 случаев </w:t>
      </w:r>
      <w:r w:rsidR="005C0B60" w:rsidRPr="005C0B60">
        <w:rPr>
          <w:rFonts w:ascii="Times New Roman" w:hAnsi="Times New Roman" w:cs="Times New Roman"/>
          <w:sz w:val="28"/>
          <w:szCs w:val="28"/>
        </w:rPr>
        <w:t>болезни Крона</w:t>
      </w:r>
      <w:r w:rsidR="002B436A" w:rsidRPr="00E6075A">
        <w:rPr>
          <w:rFonts w:ascii="Times New Roman" w:hAnsi="Times New Roman" w:cs="Times New Roman"/>
          <w:sz w:val="28"/>
          <w:szCs w:val="28"/>
        </w:rPr>
        <w:t xml:space="preserve"> и 6256 случаев </w:t>
      </w:r>
      <w:r w:rsidR="008D13F5" w:rsidRPr="008D13F5">
        <w:rPr>
          <w:rFonts w:ascii="Times New Roman" w:hAnsi="Times New Roman" w:cs="Times New Roman"/>
          <w:sz w:val="28"/>
          <w:szCs w:val="28"/>
        </w:rPr>
        <w:t>язвенного колита</w:t>
      </w:r>
      <w:r w:rsidR="002B436A" w:rsidRPr="00E6075A">
        <w:rPr>
          <w:rFonts w:ascii="Times New Roman" w:hAnsi="Times New Roman" w:cs="Times New Roman"/>
          <w:sz w:val="28"/>
          <w:szCs w:val="28"/>
        </w:rPr>
        <w:t xml:space="preserve">. Из них </w:t>
      </w:r>
      <w:r w:rsidR="00F9668C" w:rsidRPr="00E6075A">
        <w:rPr>
          <w:rFonts w:ascii="Times New Roman" w:hAnsi="Times New Roman" w:cs="Times New Roman"/>
          <w:sz w:val="28"/>
          <w:szCs w:val="28"/>
        </w:rPr>
        <w:t>764</w:t>
      </w:r>
      <w:r w:rsidR="002B436A" w:rsidRPr="00E6075A">
        <w:rPr>
          <w:rFonts w:ascii="Times New Roman" w:hAnsi="Times New Roman" w:cs="Times New Roman"/>
          <w:sz w:val="28"/>
          <w:szCs w:val="28"/>
        </w:rPr>
        <w:t xml:space="preserve"> случаев </w:t>
      </w:r>
      <w:r w:rsidR="005C0B60" w:rsidRPr="005C0B60">
        <w:rPr>
          <w:rFonts w:ascii="Times New Roman" w:hAnsi="Times New Roman" w:cs="Times New Roman"/>
          <w:sz w:val="28"/>
          <w:szCs w:val="28"/>
        </w:rPr>
        <w:t>болезни Крона</w:t>
      </w:r>
      <w:r w:rsidR="002B436A" w:rsidRPr="00E6075A">
        <w:rPr>
          <w:rFonts w:ascii="Times New Roman" w:hAnsi="Times New Roman" w:cs="Times New Roman"/>
          <w:sz w:val="28"/>
          <w:szCs w:val="28"/>
        </w:rPr>
        <w:t xml:space="preserve"> и 3016 случаев </w:t>
      </w:r>
      <w:r w:rsidR="008D13F5" w:rsidRPr="008D13F5">
        <w:rPr>
          <w:rFonts w:ascii="Times New Roman" w:hAnsi="Times New Roman" w:cs="Times New Roman"/>
          <w:sz w:val="28"/>
          <w:szCs w:val="28"/>
        </w:rPr>
        <w:t>язвенного колита</w:t>
      </w:r>
      <w:r w:rsidR="002B436A" w:rsidRPr="00E6075A">
        <w:rPr>
          <w:rFonts w:ascii="Times New Roman" w:hAnsi="Times New Roman" w:cs="Times New Roman"/>
          <w:sz w:val="28"/>
          <w:szCs w:val="28"/>
        </w:rPr>
        <w:t xml:space="preserve"> были у мужчин, в то время как </w:t>
      </w:r>
      <w:r w:rsidR="00F9668C" w:rsidRPr="00E6075A">
        <w:rPr>
          <w:rFonts w:ascii="Times New Roman" w:hAnsi="Times New Roman" w:cs="Times New Roman"/>
          <w:sz w:val="28"/>
          <w:szCs w:val="28"/>
        </w:rPr>
        <w:t xml:space="preserve">у женщин было зарегистрировано 686 случаев </w:t>
      </w:r>
      <w:r w:rsidR="005C0B60" w:rsidRPr="005C0B60">
        <w:rPr>
          <w:rFonts w:ascii="Times New Roman" w:hAnsi="Times New Roman" w:cs="Times New Roman"/>
          <w:sz w:val="28"/>
          <w:szCs w:val="28"/>
        </w:rPr>
        <w:t>болезни Крона</w:t>
      </w:r>
      <w:r w:rsidR="00F9668C" w:rsidRPr="00E6075A">
        <w:rPr>
          <w:rFonts w:ascii="Times New Roman" w:hAnsi="Times New Roman" w:cs="Times New Roman"/>
          <w:sz w:val="28"/>
          <w:szCs w:val="28"/>
        </w:rPr>
        <w:t xml:space="preserve"> и 3240 случаев </w:t>
      </w:r>
      <w:r w:rsidR="008D13F5" w:rsidRPr="008D13F5">
        <w:rPr>
          <w:rFonts w:ascii="Times New Roman" w:hAnsi="Times New Roman" w:cs="Times New Roman"/>
          <w:sz w:val="28"/>
          <w:szCs w:val="28"/>
        </w:rPr>
        <w:t>язвенного колита</w:t>
      </w:r>
      <w:r w:rsidR="00F9668C" w:rsidRPr="00E6075A">
        <w:rPr>
          <w:rFonts w:ascii="Times New Roman" w:hAnsi="Times New Roman" w:cs="Times New Roman"/>
          <w:sz w:val="28"/>
          <w:szCs w:val="28"/>
        </w:rPr>
        <w:t>.</w:t>
      </w:r>
      <w:r w:rsidR="00E6075A">
        <w:rPr>
          <w:rFonts w:ascii="Times New Roman" w:hAnsi="Times New Roman" w:cs="Times New Roman"/>
          <w:sz w:val="28"/>
          <w:szCs w:val="28"/>
        </w:rPr>
        <w:t xml:space="preserve"> В целом, за исследуемый период (2015-2019) заболеваемость и распространенность </w:t>
      </w:r>
      <w:r w:rsidR="005C0B60" w:rsidRPr="005C0B60">
        <w:rPr>
          <w:rFonts w:ascii="Times New Roman" w:hAnsi="Times New Roman" w:cs="Times New Roman"/>
          <w:sz w:val="28"/>
          <w:szCs w:val="28"/>
        </w:rPr>
        <w:t>болезни Крона</w:t>
      </w:r>
      <w:r w:rsidR="00787657">
        <w:rPr>
          <w:rFonts w:ascii="Times New Roman" w:hAnsi="Times New Roman" w:cs="Times New Roman"/>
          <w:sz w:val="28"/>
          <w:szCs w:val="28"/>
        </w:rPr>
        <w:t xml:space="preserve"> и </w:t>
      </w:r>
      <w:r w:rsidR="008D13F5" w:rsidRPr="008D13F5">
        <w:rPr>
          <w:rFonts w:ascii="Times New Roman" w:hAnsi="Times New Roman" w:cs="Times New Roman"/>
          <w:sz w:val="28"/>
          <w:szCs w:val="28"/>
        </w:rPr>
        <w:t>язвенного колита</w:t>
      </w:r>
      <w:r w:rsidR="00787657">
        <w:rPr>
          <w:rFonts w:ascii="Times New Roman" w:hAnsi="Times New Roman" w:cs="Times New Roman"/>
          <w:sz w:val="28"/>
          <w:szCs w:val="28"/>
        </w:rPr>
        <w:t xml:space="preserve"> по Республике характеризовалась небольшими волновыми колебаниями с незначительной тенденцией снижения (</w:t>
      </w:r>
      <w:r w:rsidR="00F32220">
        <w:rPr>
          <w:rFonts w:ascii="Times New Roman" w:hAnsi="Times New Roman" w:cs="Times New Roman"/>
          <w:sz w:val="28"/>
          <w:szCs w:val="28"/>
        </w:rPr>
        <w:t>р</w:t>
      </w:r>
      <w:r w:rsidR="00787657">
        <w:rPr>
          <w:rFonts w:ascii="Times New Roman" w:hAnsi="Times New Roman" w:cs="Times New Roman"/>
          <w:sz w:val="28"/>
          <w:szCs w:val="28"/>
        </w:rPr>
        <w:t xml:space="preserve">исунок </w:t>
      </w:r>
      <w:r w:rsidR="009539AA">
        <w:rPr>
          <w:rFonts w:ascii="Times New Roman" w:hAnsi="Times New Roman" w:cs="Times New Roman"/>
          <w:sz w:val="28"/>
          <w:szCs w:val="28"/>
        </w:rPr>
        <w:t>4</w:t>
      </w:r>
      <w:r w:rsidR="00787657">
        <w:rPr>
          <w:rFonts w:ascii="Times New Roman" w:hAnsi="Times New Roman" w:cs="Times New Roman"/>
          <w:sz w:val="28"/>
          <w:szCs w:val="28"/>
        </w:rPr>
        <w:t>)</w:t>
      </w:r>
      <w:r w:rsidR="00B848D5">
        <w:rPr>
          <w:rFonts w:ascii="Times New Roman" w:hAnsi="Times New Roman" w:cs="Times New Roman"/>
          <w:sz w:val="28"/>
          <w:szCs w:val="28"/>
        </w:rPr>
        <w:t>.</w:t>
      </w:r>
    </w:p>
    <w:p w14:paraId="2C4D6CFB" w14:textId="77777777" w:rsidR="00F32220" w:rsidRDefault="00F32220" w:rsidP="00F32220">
      <w:pPr>
        <w:spacing w:after="0" w:line="240" w:lineRule="auto"/>
        <w:ind w:firstLine="709"/>
        <w:jc w:val="both"/>
        <w:rPr>
          <w:rFonts w:ascii="Times New Roman" w:hAnsi="Times New Roman" w:cs="Times New Roman"/>
          <w:sz w:val="28"/>
          <w:szCs w:val="28"/>
        </w:rPr>
      </w:pPr>
    </w:p>
    <w:tbl>
      <w:tblPr>
        <w:tblStyle w:val="a5"/>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22"/>
        <w:gridCol w:w="5010"/>
      </w:tblGrid>
      <w:tr w:rsidR="00F32220" w14:paraId="39CE6061" w14:textId="77777777" w:rsidTr="00F32220">
        <w:trPr>
          <w:trHeight w:val="3278"/>
        </w:trPr>
        <w:tc>
          <w:tcPr>
            <w:tcW w:w="2452" w:type="pct"/>
            <w:shd w:val="clear" w:color="auto" w:fill="FFFFFF" w:themeFill="background1"/>
          </w:tcPr>
          <w:p w14:paraId="281B7089" w14:textId="77777777" w:rsidR="00F32220" w:rsidRDefault="00F32220" w:rsidP="00D61183">
            <w:pPr>
              <w:ind w:right="-118" w:hanging="110"/>
              <w:jc w:val="both"/>
              <w:rPr>
                <w:rFonts w:ascii="Times New Roman" w:hAnsi="Times New Roman" w:cs="Times New Roman"/>
                <w:sz w:val="28"/>
                <w:szCs w:val="28"/>
                <w:lang w:val="kk-KZ"/>
              </w:rPr>
            </w:pPr>
            <w:r>
              <w:rPr>
                <w:noProof/>
                <w:lang w:eastAsia="ru-RU"/>
              </w:rPr>
              <w:drawing>
                <wp:inline distT="0" distB="0" distL="0" distR="0" wp14:anchorId="08FAB81C" wp14:editId="35860F4C">
                  <wp:extent cx="2894274" cy="2099145"/>
                  <wp:effectExtent l="0" t="0" r="20955" b="15875"/>
                  <wp:docPr id="1" name="Диаграмма 1">
                    <a:extLst xmlns:a="http://schemas.openxmlformats.org/drawingml/2006/main">
                      <a:ext uri="{FF2B5EF4-FFF2-40B4-BE49-F238E27FC236}">
                        <a16:creationId xmlns:a16="http://schemas.microsoft.com/office/drawing/2014/main" id="{255AC7B1-2969-4545-8902-27B205426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48" w:type="pct"/>
            <w:shd w:val="clear" w:color="auto" w:fill="FFFFFF" w:themeFill="background1"/>
          </w:tcPr>
          <w:p w14:paraId="3FB91102" w14:textId="77777777" w:rsidR="00F32220" w:rsidRDefault="00F32220" w:rsidP="00D61183">
            <w:pPr>
              <w:jc w:val="both"/>
              <w:rPr>
                <w:rFonts w:ascii="Times New Roman" w:hAnsi="Times New Roman" w:cs="Times New Roman"/>
                <w:sz w:val="28"/>
                <w:szCs w:val="28"/>
                <w:lang w:val="kk-KZ"/>
              </w:rPr>
            </w:pPr>
            <w:r>
              <w:rPr>
                <w:noProof/>
                <w:lang w:eastAsia="ru-RU"/>
              </w:rPr>
              <w:drawing>
                <wp:inline distT="0" distB="0" distL="0" distR="0" wp14:anchorId="609A7F3E" wp14:editId="7E32532A">
                  <wp:extent cx="2965836" cy="2099145"/>
                  <wp:effectExtent l="0" t="0" r="25400" b="15875"/>
                  <wp:docPr id="3" name="Диаграмма 3">
                    <a:extLst xmlns:a="http://schemas.openxmlformats.org/drawingml/2006/main">
                      <a:ext uri="{FF2B5EF4-FFF2-40B4-BE49-F238E27FC236}">
                        <a16:creationId xmlns:a16="http://schemas.microsoft.com/office/drawing/2014/main" id="{52F57937-0A55-4F3A-BAB6-7B2A03700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3D543D3C" w14:textId="579CD68B" w:rsidR="00F32220" w:rsidRDefault="00F32220" w:rsidP="00F32220">
      <w:pPr>
        <w:spacing w:after="0" w:line="240" w:lineRule="auto"/>
        <w:ind w:firstLine="1985"/>
        <w:jc w:val="both"/>
        <w:rPr>
          <w:rFonts w:ascii="Times New Roman" w:hAnsi="Times New Roman" w:cs="Times New Roman"/>
          <w:sz w:val="24"/>
          <w:szCs w:val="24"/>
          <w:lang w:val="kk-KZ"/>
        </w:rPr>
      </w:pPr>
      <w:r w:rsidRPr="00F32220">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F32220">
        <w:rPr>
          <w:rFonts w:ascii="Times New Roman" w:hAnsi="Times New Roman" w:cs="Times New Roman"/>
          <w:sz w:val="24"/>
          <w:szCs w:val="24"/>
          <w:lang w:val="kk-KZ"/>
        </w:rPr>
        <w:t xml:space="preserve">                                б</w:t>
      </w:r>
    </w:p>
    <w:p w14:paraId="20B984E9" w14:textId="77777777" w:rsidR="00F32220" w:rsidRPr="00F32220" w:rsidRDefault="00F32220" w:rsidP="00F32220">
      <w:pPr>
        <w:spacing w:after="0" w:line="240" w:lineRule="auto"/>
        <w:ind w:firstLine="709"/>
        <w:jc w:val="both"/>
        <w:rPr>
          <w:rFonts w:ascii="Times New Roman" w:hAnsi="Times New Roman" w:cs="Times New Roman"/>
          <w:sz w:val="10"/>
          <w:szCs w:val="10"/>
          <w:lang w:val="kk-KZ"/>
        </w:rPr>
      </w:pPr>
    </w:p>
    <w:p w14:paraId="36DF79AC" w14:textId="28354FDA" w:rsidR="00F32220" w:rsidRPr="00F32220" w:rsidRDefault="00F32220" w:rsidP="00F32220">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 – </w:t>
      </w:r>
      <w:r w:rsidR="00EF3DD4" w:rsidRPr="00D62891">
        <w:rPr>
          <w:rFonts w:asciiTheme="majorBidi" w:hAnsiTheme="majorBidi" w:cstheme="majorBidi"/>
          <w:noProof/>
          <w:sz w:val="24"/>
          <w:szCs w:val="24"/>
        </w:rPr>
        <w:t>б</w:t>
      </w:r>
      <w:r w:rsidRPr="00D62891">
        <w:rPr>
          <w:rFonts w:asciiTheme="majorBidi" w:hAnsiTheme="majorBidi" w:cstheme="majorBidi"/>
          <w:noProof/>
          <w:sz w:val="24"/>
          <w:szCs w:val="24"/>
        </w:rPr>
        <w:t>олезнь Крона</w:t>
      </w:r>
      <w:r>
        <w:rPr>
          <w:rFonts w:ascii="Times New Roman" w:hAnsi="Times New Roman" w:cs="Times New Roman"/>
          <w:sz w:val="24"/>
          <w:szCs w:val="24"/>
          <w:lang w:val="kk-KZ"/>
        </w:rPr>
        <w:t xml:space="preserve">; б – </w:t>
      </w:r>
      <w:r w:rsidR="00EF3DD4" w:rsidRPr="00D62891">
        <w:rPr>
          <w:rFonts w:asciiTheme="majorBidi" w:hAnsiTheme="majorBidi" w:cstheme="majorBidi"/>
          <w:noProof/>
          <w:sz w:val="24"/>
          <w:szCs w:val="24"/>
        </w:rPr>
        <w:t>я</w:t>
      </w:r>
      <w:r w:rsidRPr="00D62891">
        <w:rPr>
          <w:rFonts w:asciiTheme="majorBidi" w:hAnsiTheme="majorBidi" w:cstheme="majorBidi"/>
          <w:noProof/>
          <w:sz w:val="24"/>
          <w:szCs w:val="24"/>
        </w:rPr>
        <w:t>звенный колит</w:t>
      </w:r>
    </w:p>
    <w:p w14:paraId="7183919B" w14:textId="77777777" w:rsidR="00F32220" w:rsidRPr="00F32220" w:rsidRDefault="00F32220" w:rsidP="00F32220">
      <w:pPr>
        <w:spacing w:after="0" w:line="240" w:lineRule="auto"/>
        <w:jc w:val="center"/>
        <w:rPr>
          <w:rFonts w:ascii="Times New Roman" w:hAnsi="Times New Roman" w:cs="Times New Roman"/>
          <w:sz w:val="16"/>
          <w:szCs w:val="16"/>
        </w:rPr>
      </w:pPr>
    </w:p>
    <w:p w14:paraId="63BDF206" w14:textId="77777777" w:rsidR="00F32220" w:rsidRDefault="00F32220" w:rsidP="00F32220">
      <w:pPr>
        <w:spacing w:after="0" w:line="240" w:lineRule="auto"/>
        <w:jc w:val="center"/>
        <w:rPr>
          <w:rFonts w:ascii="Times New Roman" w:hAnsi="Times New Roman" w:cs="Times New Roman"/>
          <w:sz w:val="28"/>
          <w:szCs w:val="28"/>
        </w:rPr>
      </w:pPr>
      <w:r w:rsidRPr="00B848D5">
        <w:rPr>
          <w:rFonts w:ascii="Times New Roman" w:hAnsi="Times New Roman" w:cs="Times New Roman"/>
          <w:sz w:val="28"/>
          <w:szCs w:val="28"/>
        </w:rPr>
        <w:t xml:space="preserve">Рисунок </w:t>
      </w:r>
      <w:r>
        <w:rPr>
          <w:rFonts w:ascii="Times New Roman" w:hAnsi="Times New Roman" w:cs="Times New Roman"/>
          <w:sz w:val="28"/>
          <w:szCs w:val="28"/>
        </w:rPr>
        <w:t>4</w:t>
      </w:r>
      <w:r w:rsidRPr="00B848D5">
        <w:rPr>
          <w:rFonts w:ascii="Times New Roman" w:hAnsi="Times New Roman" w:cs="Times New Roman"/>
          <w:sz w:val="28"/>
          <w:szCs w:val="28"/>
        </w:rPr>
        <w:t xml:space="preserve"> – Заболеваемость и распространенность </w:t>
      </w:r>
      <w:r w:rsidRPr="005C0B60">
        <w:rPr>
          <w:rFonts w:ascii="Times New Roman" w:hAnsi="Times New Roman" w:cs="Times New Roman"/>
          <w:sz w:val="28"/>
          <w:szCs w:val="28"/>
        </w:rPr>
        <w:t>болезн</w:t>
      </w:r>
      <w:r>
        <w:rPr>
          <w:rFonts w:ascii="Times New Roman" w:hAnsi="Times New Roman" w:cs="Times New Roman"/>
          <w:sz w:val="28"/>
          <w:szCs w:val="28"/>
        </w:rPr>
        <w:t>и</w:t>
      </w:r>
      <w:r w:rsidRPr="005C0B60">
        <w:rPr>
          <w:rFonts w:ascii="Times New Roman" w:hAnsi="Times New Roman" w:cs="Times New Roman"/>
          <w:sz w:val="28"/>
          <w:szCs w:val="28"/>
        </w:rPr>
        <w:t xml:space="preserve"> Крона</w:t>
      </w:r>
      <w:r w:rsidRPr="00B848D5">
        <w:rPr>
          <w:rFonts w:ascii="Times New Roman" w:hAnsi="Times New Roman" w:cs="Times New Roman"/>
          <w:sz w:val="28"/>
          <w:szCs w:val="28"/>
        </w:rPr>
        <w:t xml:space="preserve"> и </w:t>
      </w:r>
      <w:r w:rsidRPr="008D13F5">
        <w:rPr>
          <w:rFonts w:ascii="Times New Roman" w:hAnsi="Times New Roman" w:cs="Times New Roman"/>
          <w:sz w:val="28"/>
          <w:szCs w:val="28"/>
        </w:rPr>
        <w:t>язвенного колита</w:t>
      </w:r>
      <w:r w:rsidRPr="00B848D5">
        <w:rPr>
          <w:rFonts w:ascii="Times New Roman" w:hAnsi="Times New Roman" w:cs="Times New Roman"/>
          <w:sz w:val="28"/>
          <w:szCs w:val="28"/>
        </w:rPr>
        <w:t xml:space="preserve"> в Казахстане за 2015-2019 годы</w:t>
      </w:r>
      <w:r>
        <w:rPr>
          <w:rFonts w:ascii="Times New Roman" w:hAnsi="Times New Roman" w:cs="Times New Roman"/>
          <w:sz w:val="28"/>
          <w:szCs w:val="28"/>
        </w:rPr>
        <w:t xml:space="preserve"> (на 100 тыс. населения)</w:t>
      </w:r>
    </w:p>
    <w:p w14:paraId="07CB7F48" w14:textId="774BA93E" w:rsidR="00B848D5" w:rsidRDefault="00080ADE" w:rsidP="00F32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Уровни заболеваемости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Pr>
          <w:rFonts w:ascii="Times New Roman" w:hAnsi="Times New Roman" w:cs="Times New Roman"/>
          <w:sz w:val="28"/>
          <w:szCs w:val="28"/>
        </w:rPr>
        <w:t xml:space="preserve"> ниже рес</w:t>
      </w:r>
      <w:r w:rsidR="004C3195">
        <w:rPr>
          <w:rFonts w:ascii="Times New Roman" w:hAnsi="Times New Roman" w:cs="Times New Roman"/>
          <w:sz w:val="28"/>
          <w:szCs w:val="28"/>
        </w:rPr>
        <w:t>публиканского значения или равны</w:t>
      </w:r>
      <w:r>
        <w:rPr>
          <w:rFonts w:ascii="Times New Roman" w:hAnsi="Times New Roman" w:cs="Times New Roman"/>
          <w:sz w:val="28"/>
          <w:szCs w:val="28"/>
        </w:rPr>
        <w:t xml:space="preserve">е ему на протяжении всего периода исследования продемонстрировали Актюбинская, Восточно-Казахстанская, Западно-Казахстанская, Костанайская, Кызылординская, Мангистауская, Павлодарская области. В Северо-Казахстанской и Карагандинской областях в целом наблюдались наиболее низкие значения по стране. Примечательно что с </w:t>
      </w:r>
      <w:r w:rsidR="004C3195">
        <w:rPr>
          <w:rFonts w:ascii="Times New Roman" w:hAnsi="Times New Roman" w:cs="Times New Roman"/>
          <w:sz w:val="28"/>
          <w:szCs w:val="28"/>
        </w:rPr>
        <w:t>в</w:t>
      </w:r>
      <w:r>
        <w:rPr>
          <w:rFonts w:ascii="Times New Roman" w:hAnsi="Times New Roman" w:cs="Times New Roman"/>
          <w:sz w:val="28"/>
          <w:szCs w:val="28"/>
        </w:rPr>
        <w:t xml:space="preserve">ведением отдельной статистики города Шымкент, стало видно, что заболеваемость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Pr>
          <w:rFonts w:ascii="Times New Roman" w:hAnsi="Times New Roman" w:cs="Times New Roman"/>
          <w:sz w:val="28"/>
          <w:szCs w:val="28"/>
        </w:rPr>
        <w:t xml:space="preserve"> в самом городе выше, чем по области. </w:t>
      </w:r>
      <w:r w:rsidR="00125C40">
        <w:rPr>
          <w:rFonts w:ascii="Times New Roman" w:hAnsi="Times New Roman" w:cs="Times New Roman"/>
          <w:sz w:val="28"/>
          <w:szCs w:val="28"/>
        </w:rPr>
        <w:t>Также</w:t>
      </w:r>
      <w:r w:rsidR="00024C36">
        <w:rPr>
          <w:rFonts w:ascii="Times New Roman" w:hAnsi="Times New Roman" w:cs="Times New Roman"/>
          <w:sz w:val="28"/>
          <w:szCs w:val="28"/>
        </w:rPr>
        <w:t>,</w:t>
      </w:r>
      <w:r w:rsidR="00125C40">
        <w:rPr>
          <w:rFonts w:ascii="Times New Roman" w:hAnsi="Times New Roman" w:cs="Times New Roman"/>
          <w:sz w:val="28"/>
          <w:szCs w:val="28"/>
        </w:rPr>
        <w:t xml:space="preserve"> если в 2015 году заболеваемость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sidR="00125C40">
        <w:rPr>
          <w:rFonts w:ascii="Times New Roman" w:hAnsi="Times New Roman" w:cs="Times New Roman"/>
          <w:sz w:val="28"/>
          <w:szCs w:val="28"/>
        </w:rPr>
        <w:t xml:space="preserve"> в Алматинской области превышала средний показатель по стране порядка в 4 раза, </w:t>
      </w:r>
      <w:r w:rsidR="00024C36">
        <w:rPr>
          <w:rFonts w:ascii="Times New Roman" w:hAnsi="Times New Roman" w:cs="Times New Roman"/>
          <w:sz w:val="28"/>
          <w:szCs w:val="28"/>
        </w:rPr>
        <w:t>т</w:t>
      </w:r>
      <w:r w:rsidR="00125C40">
        <w:rPr>
          <w:rFonts w:ascii="Times New Roman" w:hAnsi="Times New Roman" w:cs="Times New Roman"/>
          <w:sz w:val="28"/>
          <w:szCs w:val="28"/>
        </w:rPr>
        <w:t xml:space="preserve">о с 2016 года данный показатель стал ниже общереспубликанского в 2,5 раза, но с этого же года начали расти показатели по </w:t>
      </w:r>
      <w:r w:rsidR="008053A9">
        <w:rPr>
          <w:rFonts w:ascii="Times New Roman" w:hAnsi="Times New Roman" w:cs="Times New Roman"/>
          <w:sz w:val="28"/>
          <w:szCs w:val="28"/>
        </w:rPr>
        <w:t>г.</w:t>
      </w:r>
      <w:r w:rsidR="00F32220">
        <w:rPr>
          <w:rFonts w:ascii="Times New Roman" w:hAnsi="Times New Roman" w:cs="Times New Roman"/>
          <w:sz w:val="28"/>
          <w:szCs w:val="28"/>
        </w:rPr>
        <w:t xml:space="preserve"> </w:t>
      </w:r>
      <w:r w:rsidR="008053A9">
        <w:rPr>
          <w:rFonts w:ascii="Times New Roman" w:hAnsi="Times New Roman" w:cs="Times New Roman"/>
          <w:sz w:val="28"/>
          <w:szCs w:val="28"/>
        </w:rPr>
        <w:t>Алматы</w:t>
      </w:r>
      <w:r w:rsidR="00125C40">
        <w:rPr>
          <w:rFonts w:ascii="Times New Roman" w:hAnsi="Times New Roman" w:cs="Times New Roman"/>
          <w:sz w:val="28"/>
          <w:szCs w:val="28"/>
        </w:rPr>
        <w:t>, которые на конец рассматриваемого периода стали выше среднего значения по стране в 2,6 раза.</w:t>
      </w:r>
      <w:r w:rsidR="00094832">
        <w:rPr>
          <w:rFonts w:ascii="Times New Roman" w:hAnsi="Times New Roman" w:cs="Times New Roman"/>
          <w:sz w:val="28"/>
          <w:szCs w:val="28"/>
        </w:rPr>
        <w:t xml:space="preserve"> </w:t>
      </w:r>
      <w:r w:rsidR="00125C40">
        <w:rPr>
          <w:rFonts w:ascii="Times New Roman" w:hAnsi="Times New Roman" w:cs="Times New Roman"/>
          <w:sz w:val="28"/>
          <w:szCs w:val="28"/>
        </w:rPr>
        <w:t xml:space="preserve">Город </w:t>
      </w:r>
      <w:r w:rsidR="00C25E32">
        <w:rPr>
          <w:rFonts w:ascii="Times New Roman" w:hAnsi="Times New Roman" w:cs="Times New Roman"/>
          <w:sz w:val="28"/>
          <w:szCs w:val="28"/>
        </w:rPr>
        <w:t>Нур-Султан</w:t>
      </w:r>
      <w:r w:rsidR="00125C40">
        <w:rPr>
          <w:rFonts w:ascii="Times New Roman" w:hAnsi="Times New Roman" w:cs="Times New Roman"/>
          <w:sz w:val="28"/>
          <w:szCs w:val="28"/>
        </w:rPr>
        <w:t xml:space="preserve"> и Атырауская область – регионы, которые стабильно</w:t>
      </w:r>
      <w:r w:rsidR="00024C36">
        <w:rPr>
          <w:rFonts w:ascii="Times New Roman" w:hAnsi="Times New Roman" w:cs="Times New Roman"/>
          <w:sz w:val="28"/>
          <w:szCs w:val="28"/>
        </w:rPr>
        <w:t xml:space="preserve"> имели</w:t>
      </w:r>
      <w:r w:rsidR="00125C40">
        <w:rPr>
          <w:rFonts w:ascii="Times New Roman" w:hAnsi="Times New Roman" w:cs="Times New Roman"/>
          <w:sz w:val="28"/>
          <w:szCs w:val="28"/>
        </w:rPr>
        <w:t xml:space="preserve"> боле</w:t>
      </w:r>
      <w:r w:rsidR="00024C36">
        <w:rPr>
          <w:rFonts w:ascii="Times New Roman" w:hAnsi="Times New Roman" w:cs="Times New Roman"/>
          <w:sz w:val="28"/>
          <w:szCs w:val="28"/>
        </w:rPr>
        <w:t>е</w:t>
      </w:r>
      <w:r w:rsidR="00125C40">
        <w:rPr>
          <w:rFonts w:ascii="Times New Roman" w:hAnsi="Times New Roman" w:cs="Times New Roman"/>
          <w:sz w:val="28"/>
          <w:szCs w:val="28"/>
        </w:rPr>
        <w:t xml:space="preserve"> высокий уровень заболеваемости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sidR="00125C40">
        <w:rPr>
          <w:rFonts w:ascii="Times New Roman" w:hAnsi="Times New Roman" w:cs="Times New Roman"/>
          <w:sz w:val="28"/>
          <w:szCs w:val="28"/>
        </w:rPr>
        <w:t xml:space="preserve"> по сравнению с другими регионами Казахстана</w:t>
      </w:r>
      <w:r w:rsidR="00EB01F6">
        <w:rPr>
          <w:rFonts w:ascii="Times New Roman" w:hAnsi="Times New Roman" w:cs="Times New Roman"/>
          <w:sz w:val="28"/>
          <w:szCs w:val="28"/>
        </w:rPr>
        <w:t xml:space="preserve"> (</w:t>
      </w:r>
      <w:r w:rsidR="00F32220">
        <w:rPr>
          <w:rFonts w:ascii="Times New Roman" w:hAnsi="Times New Roman" w:cs="Times New Roman"/>
          <w:sz w:val="28"/>
          <w:szCs w:val="28"/>
        </w:rPr>
        <w:t>т</w:t>
      </w:r>
      <w:r w:rsidR="00EB01F6">
        <w:rPr>
          <w:rFonts w:ascii="Times New Roman" w:hAnsi="Times New Roman" w:cs="Times New Roman"/>
          <w:sz w:val="28"/>
          <w:szCs w:val="28"/>
        </w:rPr>
        <w:t xml:space="preserve">аблица </w:t>
      </w:r>
      <w:r w:rsidR="00015A51">
        <w:rPr>
          <w:rFonts w:ascii="Times New Roman" w:hAnsi="Times New Roman" w:cs="Times New Roman"/>
          <w:sz w:val="28"/>
          <w:szCs w:val="28"/>
        </w:rPr>
        <w:t>8</w:t>
      </w:r>
      <w:r w:rsidR="00EB01F6">
        <w:rPr>
          <w:rFonts w:ascii="Times New Roman" w:hAnsi="Times New Roman" w:cs="Times New Roman"/>
          <w:sz w:val="28"/>
          <w:szCs w:val="28"/>
        </w:rPr>
        <w:t>)</w:t>
      </w:r>
      <w:r w:rsidR="00125C40">
        <w:rPr>
          <w:rFonts w:ascii="Times New Roman" w:hAnsi="Times New Roman" w:cs="Times New Roman"/>
          <w:sz w:val="28"/>
          <w:szCs w:val="28"/>
        </w:rPr>
        <w:t>.</w:t>
      </w:r>
    </w:p>
    <w:p w14:paraId="18DAAC38" w14:textId="44DBB79C" w:rsidR="008B0896" w:rsidRDefault="008B0896" w:rsidP="008B0896">
      <w:pPr>
        <w:spacing w:after="0" w:line="240" w:lineRule="auto"/>
        <w:ind w:firstLine="567"/>
        <w:jc w:val="both"/>
        <w:rPr>
          <w:rFonts w:ascii="Times New Roman" w:hAnsi="Times New Roman" w:cs="Times New Roman"/>
          <w:sz w:val="24"/>
          <w:szCs w:val="24"/>
        </w:rPr>
      </w:pPr>
      <w:r>
        <w:rPr>
          <w:rFonts w:ascii="Times New Roman" w:hAnsi="Times New Roman" w:cs="Times New Roman"/>
          <w:sz w:val="28"/>
          <w:szCs w:val="28"/>
          <w:lang w:val="kk-KZ"/>
        </w:rPr>
        <w:t>Как было отмечено выше</w:t>
      </w:r>
      <w:r>
        <w:rPr>
          <w:rFonts w:ascii="Times New Roman" w:hAnsi="Times New Roman" w:cs="Times New Roman"/>
          <w:sz w:val="28"/>
          <w:szCs w:val="28"/>
        </w:rPr>
        <w:t xml:space="preserve">, изменения уровня общереспубликанской заболеваемости носили мягкий волнообразный характер. </w:t>
      </w:r>
      <w:r w:rsidRPr="009F1B28">
        <w:rPr>
          <w:rFonts w:ascii="Times New Roman" w:hAnsi="Times New Roman" w:cs="Times New Roman"/>
          <w:sz w:val="28"/>
          <w:szCs w:val="28"/>
        </w:rPr>
        <w:t>Но</w:t>
      </w:r>
      <w:r>
        <w:rPr>
          <w:rFonts w:ascii="Times New Roman" w:hAnsi="Times New Roman" w:cs="Times New Roman"/>
          <w:sz w:val="28"/>
          <w:szCs w:val="28"/>
        </w:rPr>
        <w:t>, при этом есть отдельные регионы, в которых колебания заболеваемости и распространенности ВЗК были значительны, к таким регионам можно отнести Алматинскую, Атыраускую области, а также города Алматы и Нур-Султан (</w:t>
      </w:r>
      <w:r w:rsidR="00F32220">
        <w:rPr>
          <w:rFonts w:ascii="Times New Roman" w:hAnsi="Times New Roman" w:cs="Times New Roman"/>
          <w:sz w:val="28"/>
          <w:szCs w:val="28"/>
        </w:rPr>
        <w:t>р</w:t>
      </w:r>
      <w:r>
        <w:rPr>
          <w:rFonts w:ascii="Times New Roman" w:hAnsi="Times New Roman" w:cs="Times New Roman"/>
          <w:sz w:val="28"/>
          <w:szCs w:val="28"/>
        </w:rPr>
        <w:t xml:space="preserve">исунок </w:t>
      </w:r>
      <w:r w:rsidR="009539AA">
        <w:rPr>
          <w:rFonts w:ascii="Times New Roman" w:hAnsi="Times New Roman" w:cs="Times New Roman"/>
          <w:sz w:val="28"/>
          <w:szCs w:val="28"/>
        </w:rPr>
        <w:t>5</w:t>
      </w:r>
      <w:r>
        <w:rPr>
          <w:rFonts w:ascii="Times New Roman" w:hAnsi="Times New Roman" w:cs="Times New Roman"/>
          <w:sz w:val="28"/>
          <w:szCs w:val="28"/>
        </w:rPr>
        <w:t>).</w:t>
      </w:r>
      <w:r w:rsidRPr="000D7652">
        <w:rPr>
          <w:rFonts w:ascii="Times New Roman" w:hAnsi="Times New Roman" w:cs="Times New Roman"/>
          <w:sz w:val="24"/>
          <w:szCs w:val="24"/>
        </w:rPr>
        <w:t xml:space="preserve"> </w:t>
      </w:r>
    </w:p>
    <w:p w14:paraId="180D953F" w14:textId="77777777" w:rsidR="008B0896" w:rsidRDefault="008B0896" w:rsidP="008B0896">
      <w:pPr>
        <w:spacing w:after="0" w:line="240" w:lineRule="auto"/>
        <w:ind w:firstLine="567"/>
        <w:jc w:val="both"/>
        <w:rPr>
          <w:rFonts w:ascii="Times New Roman" w:hAnsi="Times New Roman" w:cs="Times New Roman"/>
          <w:sz w:val="24"/>
          <w:szCs w:val="24"/>
        </w:rPr>
      </w:pPr>
    </w:p>
    <w:p w14:paraId="5C234E81" w14:textId="138620B8" w:rsidR="008B0896" w:rsidRDefault="00DD1BE9" w:rsidP="0078355D">
      <w:pPr>
        <w:spacing w:before="20" w:after="120" w:line="240" w:lineRule="auto"/>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2096" behindDoc="0" locked="0" layoutInCell="1" allowOverlap="1" wp14:anchorId="2434F9A8" wp14:editId="4E0BA76B">
                <wp:simplePos x="0" y="0"/>
                <wp:positionH relativeFrom="column">
                  <wp:posOffset>3915879</wp:posOffset>
                </wp:positionH>
                <wp:positionV relativeFrom="paragraph">
                  <wp:posOffset>2019079</wp:posOffset>
                </wp:positionV>
                <wp:extent cx="1397000" cy="285750"/>
                <wp:effectExtent l="0" t="0" r="12700" b="19050"/>
                <wp:wrapNone/>
                <wp:docPr id="7" name="Надпись 7"/>
                <wp:cNvGraphicFramePr/>
                <a:graphic xmlns:a="http://schemas.openxmlformats.org/drawingml/2006/main">
                  <a:graphicData uri="http://schemas.microsoft.com/office/word/2010/wordprocessingShape">
                    <wps:wsp>
                      <wps:cNvSpPr txBox="1"/>
                      <wps:spPr>
                        <a:xfrm>
                          <a:off x="0" y="0"/>
                          <a:ext cx="1397000" cy="285750"/>
                        </a:xfrm>
                        <a:prstGeom prst="rect">
                          <a:avLst/>
                        </a:prstGeom>
                        <a:solidFill>
                          <a:schemeClr val="lt1"/>
                        </a:solidFill>
                        <a:ln w="6350">
                          <a:solidFill>
                            <a:schemeClr val="bg1"/>
                          </a:solidFill>
                        </a:ln>
                      </wps:spPr>
                      <wps:txbx>
                        <w:txbxContent>
                          <w:p w14:paraId="2FEFAD5E" w14:textId="77777777" w:rsidR="00EA1884" w:rsidRPr="00F33992" w:rsidRDefault="00EA1884" w:rsidP="008B0896">
                            <w:pPr>
                              <w:rPr>
                                <w:rFonts w:asciiTheme="majorBidi" w:hAnsiTheme="majorBidi" w:cstheme="majorBidi"/>
                                <w:color w:val="767171" w:themeColor="background2" w:themeShade="80"/>
                                <w:sz w:val="18"/>
                                <w:szCs w:val="18"/>
                              </w:rPr>
                            </w:pPr>
                            <w:r w:rsidRPr="00F33992">
                              <w:rPr>
                                <w:rFonts w:asciiTheme="majorBidi" w:hAnsiTheme="majorBidi" w:cstheme="majorBidi"/>
                                <w:color w:val="767171" w:themeColor="background2" w:themeShade="80"/>
                                <w:sz w:val="18"/>
                                <w:szCs w:val="18"/>
                              </w:rPr>
                              <w:t xml:space="preserve">Среднее значение по РК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F9A8" id="Надпись 7" o:spid="_x0000_s1027" type="#_x0000_t202" style="position:absolute;left:0;text-align:left;margin-left:308.35pt;margin-top:159pt;width:110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" fillcolor="white [3201]" strokecolor="white [3212]" strokeweight=".5pt">
                <v:textbox>
                  <w:txbxContent>
                    <w:p w14:paraId="2FEFAD5E" w14:textId="77777777" w:rsidR="00EA1884" w:rsidRPr="00F33992" w:rsidRDefault="00EA1884" w:rsidP="008B0896">
                      <w:pPr>
                        <w:rPr>
                          <w:rFonts w:asciiTheme="majorBidi" w:hAnsiTheme="majorBidi" w:cstheme="majorBidi"/>
                          <w:color w:val="767171" w:themeColor="background2" w:themeShade="80"/>
                          <w:sz w:val="18"/>
                          <w:szCs w:val="18"/>
                        </w:rPr>
                      </w:pPr>
                      <w:r w:rsidRPr="00F33992">
                        <w:rPr>
                          <w:rFonts w:asciiTheme="majorBidi" w:hAnsiTheme="majorBidi" w:cstheme="majorBidi"/>
                          <w:color w:val="767171" w:themeColor="background2" w:themeShade="80"/>
                          <w:sz w:val="18"/>
                          <w:szCs w:val="18"/>
                        </w:rPr>
                        <w:t xml:space="preserve">Среднее значение по РК </w:t>
                      </w:r>
                    </w:p>
                  </w:txbxContent>
                </v:textbox>
              </v:shape>
            </w:pict>
          </mc:Fallback>
        </mc:AlternateContent>
      </w:r>
      <w:r>
        <w:rPr>
          <w:noProof/>
          <w:lang w:eastAsia="ru-RU"/>
        </w:rPr>
        <mc:AlternateContent>
          <mc:Choice Requires="wps">
            <w:drawing>
              <wp:anchor distT="0" distB="0" distL="114300" distR="114300" simplePos="0" relativeHeight="251650048" behindDoc="0" locked="0" layoutInCell="1" allowOverlap="1" wp14:anchorId="53E55AB0" wp14:editId="264F3790">
                <wp:simplePos x="0" y="0"/>
                <wp:positionH relativeFrom="page">
                  <wp:posOffset>1965022</wp:posOffset>
                </wp:positionH>
                <wp:positionV relativeFrom="paragraph">
                  <wp:posOffset>2135008</wp:posOffset>
                </wp:positionV>
                <wp:extent cx="3346450" cy="12700"/>
                <wp:effectExtent l="0" t="0" r="25400" b="2540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3346450" cy="127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AE8C9" id="Прямая соединительная линия 6" o:spid="_x0000_s1026" style="position:absolute;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4.75pt,168.1pt" to="418.2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" strokecolor="#4472c4 [3208]">
                <v:stroke dashstyle="dash"/>
                <w10:wrap anchorx="page"/>
              </v:line>
            </w:pict>
          </mc:Fallback>
        </mc:AlternateContent>
      </w:r>
      <w:r w:rsidR="008B0896">
        <w:rPr>
          <w:noProof/>
          <w:lang w:eastAsia="ru-RU"/>
        </w:rPr>
        <w:drawing>
          <wp:inline distT="0" distB="0" distL="0" distR="0" wp14:anchorId="6904DD15" wp14:editId="2EDB9B6E">
            <wp:extent cx="4908430" cy="3045125"/>
            <wp:effectExtent l="0" t="0" r="6985" b="3175"/>
            <wp:docPr id="5" name="Диаграмма 5">
              <a:extLst xmlns:a="http://schemas.openxmlformats.org/drawingml/2006/main">
                <a:ext uri="{FF2B5EF4-FFF2-40B4-BE49-F238E27FC236}">
                  <a16:creationId xmlns:a16="http://schemas.microsoft.com/office/drawing/2014/main" id="{C5D0583B-A09E-487E-9CFD-CD68303C3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1AE4C8" w14:textId="77777777" w:rsidR="00F32220" w:rsidRPr="00F32220" w:rsidRDefault="00F32220" w:rsidP="008B0896">
      <w:pPr>
        <w:spacing w:after="0" w:line="240" w:lineRule="auto"/>
        <w:jc w:val="center"/>
        <w:rPr>
          <w:rFonts w:ascii="Times New Roman" w:hAnsi="Times New Roman" w:cs="Times New Roman"/>
          <w:sz w:val="16"/>
          <w:szCs w:val="16"/>
        </w:rPr>
      </w:pPr>
    </w:p>
    <w:p w14:paraId="56AD228E" w14:textId="71F97992" w:rsidR="008B0896" w:rsidRDefault="008B0896" w:rsidP="008B0896">
      <w:pPr>
        <w:spacing w:after="0" w:line="240" w:lineRule="auto"/>
        <w:jc w:val="center"/>
        <w:rPr>
          <w:rFonts w:ascii="Times New Roman" w:hAnsi="Times New Roman" w:cs="Times New Roman"/>
          <w:sz w:val="28"/>
          <w:szCs w:val="28"/>
        </w:rPr>
      </w:pPr>
      <w:r w:rsidRPr="00FB0FE9">
        <w:rPr>
          <w:rFonts w:ascii="Times New Roman" w:hAnsi="Times New Roman" w:cs="Times New Roman"/>
          <w:sz w:val="28"/>
          <w:szCs w:val="28"/>
        </w:rPr>
        <w:t xml:space="preserve">Рисунок </w:t>
      </w:r>
      <w:r w:rsidR="009539AA">
        <w:rPr>
          <w:rFonts w:ascii="Times New Roman" w:hAnsi="Times New Roman" w:cs="Times New Roman"/>
          <w:sz w:val="28"/>
          <w:szCs w:val="28"/>
        </w:rPr>
        <w:t>5</w:t>
      </w:r>
      <w:r w:rsidRPr="00FB0FE9">
        <w:rPr>
          <w:rFonts w:ascii="Times New Roman" w:hAnsi="Times New Roman" w:cs="Times New Roman"/>
          <w:sz w:val="28"/>
          <w:szCs w:val="28"/>
        </w:rPr>
        <w:t xml:space="preserve"> – Регионы с нестабильным уровнем заболеваемости </w:t>
      </w:r>
      <w:r w:rsidRPr="005C0B60">
        <w:rPr>
          <w:rFonts w:ascii="Times New Roman" w:hAnsi="Times New Roman" w:cs="Times New Roman"/>
          <w:sz w:val="28"/>
          <w:szCs w:val="28"/>
        </w:rPr>
        <w:t>болезн</w:t>
      </w:r>
      <w:r>
        <w:rPr>
          <w:rFonts w:ascii="Times New Roman" w:hAnsi="Times New Roman" w:cs="Times New Roman"/>
          <w:sz w:val="28"/>
          <w:szCs w:val="28"/>
        </w:rPr>
        <w:t>ью</w:t>
      </w:r>
      <w:r w:rsidRPr="005C0B60">
        <w:rPr>
          <w:rFonts w:ascii="Times New Roman" w:hAnsi="Times New Roman" w:cs="Times New Roman"/>
          <w:sz w:val="28"/>
          <w:szCs w:val="28"/>
        </w:rPr>
        <w:t xml:space="preserve"> Крона</w:t>
      </w:r>
      <w:r w:rsidRPr="00FB0FE9">
        <w:rPr>
          <w:rFonts w:ascii="Times New Roman" w:hAnsi="Times New Roman" w:cs="Times New Roman"/>
          <w:sz w:val="28"/>
          <w:szCs w:val="28"/>
        </w:rPr>
        <w:t xml:space="preserve"> </w:t>
      </w:r>
    </w:p>
    <w:p w14:paraId="41A1BA7F" w14:textId="77777777" w:rsidR="0068282E" w:rsidRDefault="008B0896" w:rsidP="00461A96">
      <w:pPr>
        <w:spacing w:after="0" w:line="240" w:lineRule="auto"/>
        <w:jc w:val="center"/>
        <w:rPr>
          <w:rFonts w:ascii="Times New Roman" w:hAnsi="Times New Roman" w:cs="Times New Roman"/>
          <w:sz w:val="28"/>
          <w:szCs w:val="28"/>
        </w:rPr>
        <w:sectPr w:rsidR="0068282E" w:rsidSect="00EE54F3">
          <w:pgSz w:w="11906" w:h="16838" w:code="9"/>
          <w:pgMar w:top="1134" w:right="567" w:bottom="1134" w:left="1701" w:header="709" w:footer="709" w:gutter="0"/>
          <w:cols w:space="708"/>
          <w:docGrid w:linePitch="360"/>
        </w:sectPr>
      </w:pPr>
      <w:r w:rsidRPr="00FB0FE9">
        <w:rPr>
          <w:rFonts w:ascii="Times New Roman" w:hAnsi="Times New Roman" w:cs="Times New Roman"/>
          <w:sz w:val="28"/>
          <w:szCs w:val="28"/>
        </w:rPr>
        <w:t>(</w:t>
      </w:r>
      <w:r w:rsidRPr="00FB0FE9">
        <w:rPr>
          <w:rFonts w:ascii="Times New Roman" w:hAnsi="Times New Roman" w:cs="Times New Roman"/>
          <w:sz w:val="28"/>
          <w:szCs w:val="28"/>
          <w:lang w:val="kk-KZ"/>
        </w:rPr>
        <w:t xml:space="preserve">на </w:t>
      </w:r>
      <w:r w:rsidRPr="00FB0FE9">
        <w:rPr>
          <w:rFonts w:ascii="Times New Roman" w:hAnsi="Times New Roman" w:cs="Times New Roman"/>
          <w:sz w:val="28"/>
          <w:szCs w:val="28"/>
        </w:rPr>
        <w:t>100 тыс. населения)</w:t>
      </w:r>
      <w:bookmarkStart w:id="1" w:name="_Hlk50112826"/>
    </w:p>
    <w:p w14:paraId="369AAC9D" w14:textId="013CD7FB" w:rsidR="000D7652" w:rsidRDefault="009F1B28" w:rsidP="00F32220">
      <w:pPr>
        <w:spacing w:after="0" w:line="240" w:lineRule="auto"/>
        <w:jc w:val="both"/>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015A51">
        <w:rPr>
          <w:rFonts w:ascii="Times New Roman" w:hAnsi="Times New Roman" w:cs="Times New Roman"/>
          <w:sz w:val="28"/>
          <w:szCs w:val="28"/>
        </w:rPr>
        <w:t>8</w:t>
      </w:r>
      <w:r w:rsidRPr="00125C40">
        <w:rPr>
          <w:rFonts w:ascii="Times New Roman" w:hAnsi="Times New Roman" w:cs="Times New Roman"/>
          <w:sz w:val="28"/>
          <w:szCs w:val="28"/>
        </w:rPr>
        <w:t xml:space="preserve"> – </w:t>
      </w:r>
      <w:r w:rsidR="009F4388" w:rsidRPr="00125C40">
        <w:rPr>
          <w:rFonts w:ascii="Times New Roman" w:hAnsi="Times New Roman" w:cs="Times New Roman"/>
          <w:sz w:val="28"/>
          <w:szCs w:val="28"/>
        </w:rPr>
        <w:t>Заболеваемость</w:t>
      </w:r>
      <w:r w:rsidRPr="00125C40">
        <w:rPr>
          <w:rFonts w:ascii="Times New Roman" w:hAnsi="Times New Roman" w:cs="Times New Roman"/>
          <w:sz w:val="28"/>
          <w:szCs w:val="28"/>
        </w:rPr>
        <w:t xml:space="preserve"> б</w:t>
      </w:r>
      <w:r w:rsidR="008836CB" w:rsidRPr="00125C40">
        <w:rPr>
          <w:rFonts w:ascii="Times New Roman" w:hAnsi="Times New Roman" w:cs="Times New Roman"/>
          <w:sz w:val="28"/>
          <w:szCs w:val="28"/>
        </w:rPr>
        <w:t>олезнь</w:t>
      </w:r>
      <w:r w:rsidR="009F4388" w:rsidRPr="00125C40">
        <w:rPr>
          <w:rFonts w:ascii="Times New Roman" w:hAnsi="Times New Roman" w:cs="Times New Roman"/>
          <w:sz w:val="28"/>
          <w:szCs w:val="28"/>
        </w:rPr>
        <w:t>ю</w:t>
      </w:r>
      <w:r w:rsidR="008836CB" w:rsidRPr="00125C40">
        <w:rPr>
          <w:rFonts w:ascii="Times New Roman" w:hAnsi="Times New Roman" w:cs="Times New Roman"/>
          <w:sz w:val="28"/>
          <w:szCs w:val="28"/>
        </w:rPr>
        <w:t xml:space="preserve"> </w:t>
      </w:r>
      <w:r w:rsidR="005D7903" w:rsidRPr="00125C40">
        <w:rPr>
          <w:rFonts w:ascii="Times New Roman" w:hAnsi="Times New Roman" w:cs="Times New Roman"/>
          <w:sz w:val="28"/>
          <w:szCs w:val="28"/>
        </w:rPr>
        <w:t xml:space="preserve">Крона </w:t>
      </w:r>
      <w:r w:rsidR="00CF2743">
        <w:rPr>
          <w:rFonts w:ascii="Times New Roman" w:hAnsi="Times New Roman" w:cs="Times New Roman"/>
          <w:sz w:val="28"/>
          <w:szCs w:val="28"/>
        </w:rPr>
        <w:t>по регионам Казахстана</w:t>
      </w:r>
      <w:r w:rsidR="00CF2743" w:rsidRPr="00125C40">
        <w:rPr>
          <w:rFonts w:ascii="Times New Roman" w:hAnsi="Times New Roman" w:cs="Times New Roman"/>
          <w:sz w:val="28"/>
          <w:szCs w:val="28"/>
        </w:rPr>
        <w:t xml:space="preserve"> </w:t>
      </w:r>
      <w:r w:rsidR="005D7903" w:rsidRPr="00125C40">
        <w:rPr>
          <w:rFonts w:ascii="Times New Roman" w:hAnsi="Times New Roman" w:cs="Times New Roman"/>
          <w:sz w:val="28"/>
          <w:szCs w:val="28"/>
        </w:rPr>
        <w:t>(</w:t>
      </w:r>
      <w:r w:rsidR="00125C40" w:rsidRPr="00125C40">
        <w:rPr>
          <w:rFonts w:ascii="Times New Roman" w:hAnsi="Times New Roman" w:cs="Times New Roman"/>
          <w:sz w:val="28"/>
          <w:szCs w:val="28"/>
        </w:rPr>
        <w:t>на 100 тыс.</w:t>
      </w:r>
      <w:r w:rsidR="00275B9F">
        <w:rPr>
          <w:rFonts w:ascii="Times New Roman" w:hAnsi="Times New Roman" w:cs="Times New Roman"/>
          <w:sz w:val="28"/>
          <w:szCs w:val="28"/>
        </w:rPr>
        <w:t xml:space="preserve"> </w:t>
      </w:r>
      <w:r w:rsidR="00125C40" w:rsidRPr="00125C40">
        <w:rPr>
          <w:rFonts w:ascii="Times New Roman" w:hAnsi="Times New Roman" w:cs="Times New Roman"/>
          <w:sz w:val="28"/>
          <w:szCs w:val="28"/>
        </w:rPr>
        <w:t>населения</w:t>
      </w:r>
      <w:r w:rsidR="00CB03C0" w:rsidRPr="00125C40">
        <w:rPr>
          <w:rFonts w:ascii="Times New Roman" w:hAnsi="Times New Roman" w:cs="Times New Roman"/>
          <w:sz w:val="28"/>
          <w:szCs w:val="28"/>
        </w:rPr>
        <w:t>)</w:t>
      </w:r>
    </w:p>
    <w:p w14:paraId="050589FC" w14:textId="77777777" w:rsidR="00F32220" w:rsidRPr="00F32220" w:rsidRDefault="00F32220" w:rsidP="00461A96">
      <w:pPr>
        <w:spacing w:after="0" w:line="240" w:lineRule="auto"/>
        <w:jc w:val="center"/>
        <w:rPr>
          <w:rFonts w:ascii="Times New Roman" w:hAnsi="Times New Roman" w:cs="Times New Roman"/>
          <w:sz w:val="16"/>
          <w:szCs w:val="16"/>
        </w:rPr>
      </w:pPr>
    </w:p>
    <w:tbl>
      <w:tblPr>
        <w:tblW w:w="4912"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86"/>
        <w:gridCol w:w="1008"/>
        <w:gridCol w:w="1441"/>
        <w:gridCol w:w="1023"/>
        <w:gridCol w:w="1191"/>
        <w:gridCol w:w="912"/>
        <w:gridCol w:w="1104"/>
        <w:gridCol w:w="1008"/>
        <w:gridCol w:w="1203"/>
        <w:gridCol w:w="924"/>
        <w:gridCol w:w="1226"/>
      </w:tblGrid>
      <w:tr w:rsidR="00B848D5" w:rsidRPr="00B848D5" w14:paraId="787B216F" w14:textId="77777777" w:rsidTr="00D61183">
        <w:trPr>
          <w:trHeight w:val="117"/>
        </w:trPr>
        <w:tc>
          <w:tcPr>
            <w:tcW w:w="1200" w:type="pct"/>
            <w:vMerge w:val="restart"/>
            <w:shd w:val="clear" w:color="auto" w:fill="FFFFFF" w:themeFill="background1"/>
            <w:noWrap/>
            <w:vAlign w:val="center"/>
            <w:hideMark/>
          </w:tcPr>
          <w:bookmarkEnd w:id="1"/>
          <w:p w14:paraId="66DCC160" w14:textId="69CE210F" w:rsidR="00B848D5" w:rsidRPr="00F32220" w:rsidRDefault="00F32220" w:rsidP="00F32220">
            <w:pPr>
              <w:spacing w:after="0" w:line="240" w:lineRule="auto"/>
              <w:jc w:val="center"/>
              <w:rPr>
                <w:rFonts w:ascii="Times New Roman" w:eastAsia="Times New Roman" w:hAnsi="Times New Roman" w:cs="Times New Roman"/>
                <w:bCs/>
                <w:sz w:val="24"/>
                <w:szCs w:val="24"/>
                <w:lang w:eastAsia="ru-RU"/>
              </w:rPr>
            </w:pPr>
            <w:r w:rsidRPr="00F32220">
              <w:rPr>
                <w:rFonts w:ascii="Times New Roman" w:eastAsia="Times New Roman" w:hAnsi="Times New Roman" w:cs="Times New Roman"/>
                <w:bCs/>
                <w:sz w:val="24"/>
                <w:szCs w:val="24"/>
                <w:lang w:eastAsia="ru-RU"/>
              </w:rPr>
              <w:t>Регион</w:t>
            </w:r>
            <w:r w:rsidRPr="00F32220">
              <w:rPr>
                <w:rFonts w:ascii="Times New Roman" w:eastAsia="Times New Roman" w:hAnsi="Times New Roman" w:cs="Times New Roman"/>
                <w:bCs/>
                <w:sz w:val="24"/>
                <w:szCs w:val="24"/>
                <w:lang w:val="en-US" w:eastAsia="ru-RU"/>
              </w:rPr>
              <w:t>/</w:t>
            </w:r>
            <w:r w:rsidRPr="00F32220">
              <w:rPr>
                <w:rFonts w:ascii="Times New Roman" w:eastAsia="Times New Roman" w:hAnsi="Times New Roman" w:cs="Times New Roman"/>
                <w:bCs/>
                <w:sz w:val="24"/>
                <w:szCs w:val="24"/>
                <w:lang w:eastAsia="ru-RU"/>
              </w:rPr>
              <w:t>область</w:t>
            </w:r>
          </w:p>
        </w:tc>
        <w:tc>
          <w:tcPr>
            <w:tcW w:w="843" w:type="pct"/>
            <w:gridSpan w:val="2"/>
            <w:shd w:val="clear" w:color="auto" w:fill="FFFFFF" w:themeFill="background1"/>
            <w:vAlign w:val="center"/>
          </w:tcPr>
          <w:p w14:paraId="3DF35E83" w14:textId="76DB4618"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eastAsia="ru-RU"/>
              </w:rPr>
              <w:t>2015</w:t>
            </w:r>
            <w:r w:rsidR="00F32220">
              <w:rPr>
                <w:rFonts w:ascii="Times New Roman" w:eastAsia="Times New Roman" w:hAnsi="Times New Roman" w:cs="Times New Roman"/>
                <w:bCs/>
                <w:color w:val="000000"/>
                <w:sz w:val="24"/>
                <w:szCs w:val="24"/>
                <w:lang w:eastAsia="ru-RU"/>
              </w:rPr>
              <w:t xml:space="preserve"> год</w:t>
            </w:r>
          </w:p>
        </w:tc>
        <w:tc>
          <w:tcPr>
            <w:tcW w:w="762" w:type="pct"/>
            <w:gridSpan w:val="2"/>
            <w:shd w:val="clear" w:color="auto" w:fill="FFFFFF" w:themeFill="background1"/>
            <w:vAlign w:val="center"/>
          </w:tcPr>
          <w:p w14:paraId="3C7D8AE0" w14:textId="551CFFE0"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eastAsia="ru-RU"/>
              </w:rPr>
              <w:t>2016</w:t>
            </w:r>
            <w:r w:rsidR="00F32220">
              <w:rPr>
                <w:rFonts w:ascii="Times New Roman" w:eastAsia="Times New Roman" w:hAnsi="Times New Roman" w:cs="Times New Roman"/>
                <w:bCs/>
                <w:color w:val="000000"/>
                <w:sz w:val="24"/>
                <w:szCs w:val="24"/>
                <w:lang w:eastAsia="ru-RU"/>
              </w:rPr>
              <w:t xml:space="preserve"> год</w:t>
            </w:r>
          </w:p>
        </w:tc>
        <w:tc>
          <w:tcPr>
            <w:tcW w:w="694" w:type="pct"/>
            <w:gridSpan w:val="2"/>
            <w:shd w:val="clear" w:color="auto" w:fill="FFFFFF" w:themeFill="background1"/>
            <w:vAlign w:val="center"/>
          </w:tcPr>
          <w:p w14:paraId="37459190" w14:textId="549129A3"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eastAsia="ru-RU"/>
              </w:rPr>
              <w:t>2017</w:t>
            </w:r>
            <w:r w:rsidR="00F32220">
              <w:rPr>
                <w:rFonts w:ascii="Times New Roman" w:eastAsia="Times New Roman" w:hAnsi="Times New Roman" w:cs="Times New Roman"/>
                <w:bCs/>
                <w:color w:val="000000"/>
                <w:sz w:val="24"/>
                <w:szCs w:val="24"/>
                <w:lang w:eastAsia="ru-RU"/>
              </w:rPr>
              <w:t xml:space="preserve"> год</w:t>
            </w:r>
          </w:p>
        </w:tc>
        <w:tc>
          <w:tcPr>
            <w:tcW w:w="761" w:type="pct"/>
            <w:gridSpan w:val="2"/>
            <w:shd w:val="clear" w:color="auto" w:fill="FFFFFF" w:themeFill="background1"/>
            <w:vAlign w:val="center"/>
          </w:tcPr>
          <w:p w14:paraId="02EE0128" w14:textId="5FF73651"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eastAsia="ru-RU"/>
              </w:rPr>
              <w:t>2018</w:t>
            </w:r>
            <w:r w:rsidR="00F32220">
              <w:rPr>
                <w:rFonts w:ascii="Times New Roman" w:eastAsia="Times New Roman" w:hAnsi="Times New Roman" w:cs="Times New Roman"/>
                <w:bCs/>
                <w:color w:val="000000"/>
                <w:sz w:val="24"/>
                <w:szCs w:val="24"/>
                <w:lang w:eastAsia="ru-RU"/>
              </w:rPr>
              <w:t xml:space="preserve"> год</w:t>
            </w:r>
          </w:p>
        </w:tc>
        <w:tc>
          <w:tcPr>
            <w:tcW w:w="740" w:type="pct"/>
            <w:gridSpan w:val="2"/>
            <w:shd w:val="clear" w:color="auto" w:fill="FFFFFF" w:themeFill="background1"/>
            <w:vAlign w:val="center"/>
          </w:tcPr>
          <w:p w14:paraId="7FAF05B6" w14:textId="29EBB50B"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eastAsia="ru-RU"/>
              </w:rPr>
              <w:t>2019</w:t>
            </w:r>
            <w:r w:rsidR="00F32220">
              <w:rPr>
                <w:rFonts w:ascii="Times New Roman" w:eastAsia="Times New Roman" w:hAnsi="Times New Roman" w:cs="Times New Roman"/>
                <w:bCs/>
                <w:color w:val="000000"/>
                <w:sz w:val="24"/>
                <w:szCs w:val="24"/>
                <w:lang w:eastAsia="ru-RU"/>
              </w:rPr>
              <w:t xml:space="preserve"> год</w:t>
            </w:r>
          </w:p>
        </w:tc>
      </w:tr>
      <w:tr w:rsidR="00D61183" w:rsidRPr="00B848D5" w14:paraId="0574038E" w14:textId="77777777" w:rsidTr="00D61183">
        <w:trPr>
          <w:trHeight w:val="197"/>
        </w:trPr>
        <w:tc>
          <w:tcPr>
            <w:tcW w:w="1200" w:type="pct"/>
            <w:vMerge/>
            <w:shd w:val="clear" w:color="auto" w:fill="FFFFFF" w:themeFill="background1"/>
            <w:noWrap/>
            <w:vAlign w:val="center"/>
            <w:hideMark/>
          </w:tcPr>
          <w:p w14:paraId="26BE9C15" w14:textId="77777777" w:rsidR="00B848D5" w:rsidRPr="00F32220" w:rsidRDefault="00B848D5" w:rsidP="00F32220">
            <w:pPr>
              <w:spacing w:after="0" w:line="240" w:lineRule="auto"/>
              <w:jc w:val="center"/>
              <w:rPr>
                <w:rFonts w:ascii="Times New Roman" w:eastAsia="Times New Roman" w:hAnsi="Times New Roman" w:cs="Times New Roman"/>
                <w:bCs/>
                <w:color w:val="000000"/>
                <w:sz w:val="24"/>
                <w:szCs w:val="24"/>
                <w:lang w:eastAsia="ru-RU"/>
              </w:rPr>
            </w:pPr>
          </w:p>
        </w:tc>
        <w:tc>
          <w:tcPr>
            <w:tcW w:w="347" w:type="pct"/>
            <w:shd w:val="clear" w:color="auto" w:fill="FFFFFF" w:themeFill="background1"/>
            <w:vAlign w:val="center"/>
          </w:tcPr>
          <w:p w14:paraId="797695BC" w14:textId="6402D595"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val="en-US" w:eastAsia="ru-RU"/>
              </w:rPr>
              <w:t>crude</w:t>
            </w:r>
            <w:r w:rsidRPr="00F32220">
              <w:rPr>
                <w:rFonts w:ascii="Times New Roman" w:eastAsia="Times New Roman" w:hAnsi="Times New Roman" w:cs="Times New Roman"/>
                <w:bCs/>
                <w:color w:val="000000"/>
                <w:sz w:val="24"/>
                <w:szCs w:val="24"/>
                <w:lang w:eastAsia="ru-RU"/>
              </w:rPr>
              <w:t>*</w:t>
            </w:r>
          </w:p>
        </w:tc>
        <w:tc>
          <w:tcPr>
            <w:tcW w:w="496" w:type="pct"/>
            <w:shd w:val="clear" w:color="auto" w:fill="FFFFFF" w:themeFill="background1"/>
            <w:vAlign w:val="center"/>
          </w:tcPr>
          <w:p w14:paraId="555B51C5" w14:textId="12E1C273"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eastAsia="ru-RU"/>
              </w:rPr>
            </w:pPr>
            <w:r w:rsidRPr="00F32220">
              <w:rPr>
                <w:rFonts w:ascii="Times New Roman" w:eastAsia="Times New Roman" w:hAnsi="Times New Roman" w:cs="Times New Roman"/>
                <w:bCs/>
                <w:color w:val="000000"/>
                <w:sz w:val="24"/>
                <w:szCs w:val="24"/>
                <w:lang w:val="en-US" w:eastAsia="ru-RU"/>
              </w:rPr>
              <w:t>standard</w:t>
            </w:r>
            <w:r w:rsidRPr="00F32220">
              <w:rPr>
                <w:rFonts w:ascii="Times New Roman" w:eastAsia="Times New Roman" w:hAnsi="Times New Roman" w:cs="Times New Roman"/>
                <w:bCs/>
                <w:color w:val="000000"/>
                <w:sz w:val="24"/>
                <w:szCs w:val="24"/>
                <w:lang w:eastAsia="ru-RU"/>
              </w:rPr>
              <w:t>**</w:t>
            </w:r>
          </w:p>
        </w:tc>
        <w:tc>
          <w:tcPr>
            <w:tcW w:w="352" w:type="pct"/>
            <w:shd w:val="clear" w:color="auto" w:fill="FFFFFF" w:themeFill="background1"/>
            <w:vAlign w:val="center"/>
          </w:tcPr>
          <w:p w14:paraId="2B5CD1CD" w14:textId="2248072B"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crude</w:t>
            </w:r>
          </w:p>
        </w:tc>
        <w:tc>
          <w:tcPr>
            <w:tcW w:w="410" w:type="pct"/>
            <w:shd w:val="clear" w:color="auto" w:fill="FFFFFF" w:themeFill="background1"/>
            <w:vAlign w:val="center"/>
          </w:tcPr>
          <w:p w14:paraId="22E97A25" w14:textId="1D185445"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standard</w:t>
            </w:r>
          </w:p>
        </w:tc>
        <w:tc>
          <w:tcPr>
            <w:tcW w:w="314" w:type="pct"/>
            <w:shd w:val="clear" w:color="auto" w:fill="FFFFFF" w:themeFill="background1"/>
            <w:vAlign w:val="center"/>
          </w:tcPr>
          <w:p w14:paraId="71FF9AA8" w14:textId="584DF9D7"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crude</w:t>
            </w:r>
          </w:p>
        </w:tc>
        <w:tc>
          <w:tcPr>
            <w:tcW w:w="380" w:type="pct"/>
            <w:shd w:val="clear" w:color="auto" w:fill="FFFFFF" w:themeFill="background1"/>
            <w:vAlign w:val="center"/>
          </w:tcPr>
          <w:p w14:paraId="75DD083A" w14:textId="58743FF7"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standard</w:t>
            </w:r>
          </w:p>
        </w:tc>
        <w:tc>
          <w:tcPr>
            <w:tcW w:w="347" w:type="pct"/>
            <w:shd w:val="clear" w:color="auto" w:fill="FFFFFF" w:themeFill="background1"/>
            <w:vAlign w:val="center"/>
          </w:tcPr>
          <w:p w14:paraId="3B919A2C" w14:textId="29B9B401"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crude</w:t>
            </w:r>
          </w:p>
        </w:tc>
        <w:tc>
          <w:tcPr>
            <w:tcW w:w="414" w:type="pct"/>
            <w:shd w:val="clear" w:color="auto" w:fill="FFFFFF" w:themeFill="background1"/>
            <w:vAlign w:val="center"/>
          </w:tcPr>
          <w:p w14:paraId="5BD462A0" w14:textId="05DBEC6E"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standard</w:t>
            </w:r>
          </w:p>
        </w:tc>
        <w:tc>
          <w:tcPr>
            <w:tcW w:w="318" w:type="pct"/>
            <w:shd w:val="clear" w:color="auto" w:fill="FFFFFF" w:themeFill="background1"/>
            <w:vAlign w:val="center"/>
          </w:tcPr>
          <w:p w14:paraId="7DD86964" w14:textId="5204D71A"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crude</w:t>
            </w:r>
          </w:p>
        </w:tc>
        <w:tc>
          <w:tcPr>
            <w:tcW w:w="422" w:type="pct"/>
            <w:shd w:val="clear" w:color="auto" w:fill="FFFFFF" w:themeFill="background1"/>
            <w:vAlign w:val="center"/>
          </w:tcPr>
          <w:p w14:paraId="7250164A" w14:textId="520E4627" w:rsidR="00B848D5" w:rsidRPr="00F32220" w:rsidRDefault="00EF3DD4" w:rsidP="00F32220">
            <w:pPr>
              <w:spacing w:after="0" w:line="240" w:lineRule="auto"/>
              <w:jc w:val="center"/>
              <w:rPr>
                <w:rFonts w:ascii="Times New Roman" w:eastAsia="Times New Roman" w:hAnsi="Times New Roman" w:cs="Times New Roman"/>
                <w:bCs/>
                <w:color w:val="000000"/>
                <w:sz w:val="24"/>
                <w:szCs w:val="24"/>
                <w:lang w:val="en-US" w:eastAsia="ru-RU"/>
              </w:rPr>
            </w:pPr>
            <w:r w:rsidRPr="00F32220">
              <w:rPr>
                <w:rFonts w:ascii="Times New Roman" w:eastAsia="Times New Roman" w:hAnsi="Times New Roman" w:cs="Times New Roman"/>
                <w:bCs/>
                <w:color w:val="000000"/>
                <w:sz w:val="24"/>
                <w:szCs w:val="24"/>
                <w:lang w:val="en-US" w:eastAsia="ru-RU"/>
              </w:rPr>
              <w:t>standard</w:t>
            </w:r>
          </w:p>
        </w:tc>
      </w:tr>
      <w:tr w:rsidR="00D61183" w:rsidRPr="000D7652" w14:paraId="51207D5F" w14:textId="77777777" w:rsidTr="00D61183">
        <w:trPr>
          <w:trHeight w:val="197"/>
        </w:trPr>
        <w:tc>
          <w:tcPr>
            <w:tcW w:w="1200" w:type="pct"/>
            <w:shd w:val="clear" w:color="auto" w:fill="FFFFFF" w:themeFill="background1"/>
            <w:hideMark/>
          </w:tcPr>
          <w:p w14:paraId="4EB91D00"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Акмолинская</w:t>
            </w:r>
          </w:p>
        </w:tc>
        <w:tc>
          <w:tcPr>
            <w:tcW w:w="347" w:type="pct"/>
            <w:shd w:val="clear" w:color="auto" w:fill="FFFFFF" w:themeFill="background1"/>
          </w:tcPr>
          <w:p w14:paraId="2E9A6E9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w:t>
            </w:r>
          </w:p>
        </w:tc>
        <w:tc>
          <w:tcPr>
            <w:tcW w:w="496" w:type="pct"/>
            <w:shd w:val="clear" w:color="auto" w:fill="FFFFFF" w:themeFill="background1"/>
            <w:noWrap/>
          </w:tcPr>
          <w:p w14:paraId="7591EF7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w:t>
            </w:r>
          </w:p>
        </w:tc>
        <w:tc>
          <w:tcPr>
            <w:tcW w:w="352" w:type="pct"/>
            <w:shd w:val="clear" w:color="auto" w:fill="FFFFFF" w:themeFill="background1"/>
          </w:tcPr>
          <w:p w14:paraId="7A9CD38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1,2</w:t>
            </w:r>
          </w:p>
        </w:tc>
        <w:tc>
          <w:tcPr>
            <w:tcW w:w="410" w:type="pct"/>
            <w:shd w:val="clear" w:color="auto" w:fill="FFFFFF" w:themeFill="background1"/>
            <w:noWrap/>
          </w:tcPr>
          <w:p w14:paraId="6D6B51C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w:t>
            </w:r>
          </w:p>
        </w:tc>
        <w:tc>
          <w:tcPr>
            <w:tcW w:w="314" w:type="pct"/>
            <w:shd w:val="clear" w:color="auto" w:fill="FFFFFF" w:themeFill="background1"/>
          </w:tcPr>
          <w:p w14:paraId="492D55F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0,3</w:t>
            </w:r>
          </w:p>
        </w:tc>
        <w:tc>
          <w:tcPr>
            <w:tcW w:w="380" w:type="pct"/>
            <w:shd w:val="clear" w:color="auto" w:fill="FFFFFF" w:themeFill="background1"/>
            <w:noWrap/>
          </w:tcPr>
          <w:p w14:paraId="6B48161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0,2</w:t>
            </w:r>
          </w:p>
        </w:tc>
        <w:tc>
          <w:tcPr>
            <w:tcW w:w="347" w:type="pct"/>
            <w:shd w:val="clear" w:color="auto" w:fill="FFFFFF" w:themeFill="background1"/>
          </w:tcPr>
          <w:p w14:paraId="478421A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0,3</w:t>
            </w:r>
          </w:p>
        </w:tc>
        <w:tc>
          <w:tcPr>
            <w:tcW w:w="414" w:type="pct"/>
            <w:shd w:val="clear" w:color="auto" w:fill="FFFFFF" w:themeFill="background1"/>
            <w:noWrap/>
          </w:tcPr>
          <w:p w14:paraId="330C17F4"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0,3</w:t>
            </w:r>
          </w:p>
        </w:tc>
        <w:tc>
          <w:tcPr>
            <w:tcW w:w="318" w:type="pct"/>
            <w:shd w:val="clear" w:color="auto" w:fill="F4B083" w:themeFill="accent2" w:themeFillTint="99"/>
          </w:tcPr>
          <w:p w14:paraId="71FFB10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4,1</w:t>
            </w:r>
          </w:p>
        </w:tc>
        <w:tc>
          <w:tcPr>
            <w:tcW w:w="422" w:type="pct"/>
            <w:shd w:val="clear" w:color="auto" w:fill="F4B083" w:themeFill="accent2" w:themeFillTint="99"/>
            <w:noWrap/>
          </w:tcPr>
          <w:p w14:paraId="793714A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3,8</w:t>
            </w:r>
          </w:p>
        </w:tc>
      </w:tr>
      <w:tr w:rsidR="00D61183" w:rsidRPr="000D7652" w14:paraId="654E4CFA" w14:textId="77777777" w:rsidTr="00D61183">
        <w:trPr>
          <w:trHeight w:val="197"/>
        </w:trPr>
        <w:tc>
          <w:tcPr>
            <w:tcW w:w="1200" w:type="pct"/>
            <w:shd w:val="clear" w:color="auto" w:fill="FFFFFF" w:themeFill="background1"/>
            <w:hideMark/>
          </w:tcPr>
          <w:p w14:paraId="66768797"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Актюбинская</w:t>
            </w:r>
          </w:p>
        </w:tc>
        <w:tc>
          <w:tcPr>
            <w:tcW w:w="347" w:type="pct"/>
            <w:shd w:val="clear" w:color="auto" w:fill="FFFFFF" w:themeFill="background1"/>
          </w:tcPr>
          <w:p w14:paraId="6C3CA324"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1,2</w:t>
            </w:r>
          </w:p>
        </w:tc>
        <w:tc>
          <w:tcPr>
            <w:tcW w:w="496" w:type="pct"/>
            <w:shd w:val="clear" w:color="auto" w:fill="FFFFFF" w:themeFill="background1"/>
            <w:noWrap/>
          </w:tcPr>
          <w:p w14:paraId="6D4B7C82"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w:t>
            </w:r>
          </w:p>
        </w:tc>
        <w:tc>
          <w:tcPr>
            <w:tcW w:w="352" w:type="pct"/>
            <w:shd w:val="clear" w:color="auto" w:fill="FFFFFF" w:themeFill="background1"/>
          </w:tcPr>
          <w:p w14:paraId="03F47EB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10" w:type="pct"/>
            <w:shd w:val="clear" w:color="auto" w:fill="FFFFFF" w:themeFill="background1"/>
            <w:noWrap/>
          </w:tcPr>
          <w:p w14:paraId="55AEE7B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0,9</w:t>
            </w:r>
          </w:p>
        </w:tc>
        <w:tc>
          <w:tcPr>
            <w:tcW w:w="314" w:type="pct"/>
            <w:shd w:val="clear" w:color="auto" w:fill="FFFFFF" w:themeFill="background1"/>
          </w:tcPr>
          <w:p w14:paraId="31FBFCCC"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1,4</w:t>
            </w:r>
          </w:p>
        </w:tc>
        <w:tc>
          <w:tcPr>
            <w:tcW w:w="380" w:type="pct"/>
            <w:shd w:val="clear" w:color="auto" w:fill="FFFFFF" w:themeFill="background1"/>
            <w:noWrap/>
          </w:tcPr>
          <w:p w14:paraId="2B1DE31F"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1,4</w:t>
            </w:r>
          </w:p>
        </w:tc>
        <w:tc>
          <w:tcPr>
            <w:tcW w:w="347" w:type="pct"/>
            <w:shd w:val="clear" w:color="auto" w:fill="FFFFFF" w:themeFill="background1"/>
          </w:tcPr>
          <w:p w14:paraId="349EDAE7"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0,8</w:t>
            </w:r>
          </w:p>
        </w:tc>
        <w:tc>
          <w:tcPr>
            <w:tcW w:w="414" w:type="pct"/>
            <w:shd w:val="clear" w:color="auto" w:fill="FFFFFF" w:themeFill="background1"/>
            <w:noWrap/>
          </w:tcPr>
          <w:p w14:paraId="4D40A41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0,8</w:t>
            </w:r>
          </w:p>
        </w:tc>
        <w:tc>
          <w:tcPr>
            <w:tcW w:w="318" w:type="pct"/>
            <w:shd w:val="clear" w:color="auto" w:fill="FFFFFF" w:themeFill="background1"/>
          </w:tcPr>
          <w:p w14:paraId="43E2D2FA"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1,4</w:t>
            </w:r>
          </w:p>
        </w:tc>
        <w:tc>
          <w:tcPr>
            <w:tcW w:w="422" w:type="pct"/>
            <w:shd w:val="clear" w:color="auto" w:fill="FFFFFF" w:themeFill="background1"/>
            <w:noWrap/>
          </w:tcPr>
          <w:p w14:paraId="6FC4A08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1,4</w:t>
            </w:r>
          </w:p>
        </w:tc>
      </w:tr>
      <w:tr w:rsidR="00D61183" w:rsidRPr="000D7652" w14:paraId="168DA423" w14:textId="77777777" w:rsidTr="00D61183">
        <w:trPr>
          <w:trHeight w:val="197"/>
        </w:trPr>
        <w:tc>
          <w:tcPr>
            <w:tcW w:w="1200" w:type="pct"/>
            <w:shd w:val="clear" w:color="auto" w:fill="FFFFFF" w:themeFill="background1"/>
            <w:hideMark/>
          </w:tcPr>
          <w:p w14:paraId="07EC040A"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Алматинская</w:t>
            </w:r>
          </w:p>
        </w:tc>
        <w:tc>
          <w:tcPr>
            <w:tcW w:w="347" w:type="pct"/>
            <w:shd w:val="clear" w:color="auto" w:fill="F4B083" w:themeFill="accent2" w:themeFillTint="99"/>
          </w:tcPr>
          <w:p w14:paraId="0463B8B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13,7</w:t>
            </w:r>
          </w:p>
        </w:tc>
        <w:tc>
          <w:tcPr>
            <w:tcW w:w="496" w:type="pct"/>
            <w:shd w:val="clear" w:color="auto" w:fill="F4B083" w:themeFill="accent2" w:themeFillTint="99"/>
            <w:noWrap/>
          </w:tcPr>
          <w:p w14:paraId="00B2307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13,5</w:t>
            </w:r>
          </w:p>
        </w:tc>
        <w:tc>
          <w:tcPr>
            <w:tcW w:w="352" w:type="pct"/>
            <w:shd w:val="clear" w:color="auto" w:fill="FFFFFF" w:themeFill="background1"/>
          </w:tcPr>
          <w:p w14:paraId="4EF9A22A"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w:t>
            </w:r>
          </w:p>
        </w:tc>
        <w:tc>
          <w:tcPr>
            <w:tcW w:w="410" w:type="pct"/>
            <w:shd w:val="clear" w:color="auto" w:fill="FFFFFF" w:themeFill="background1"/>
            <w:noWrap/>
          </w:tcPr>
          <w:p w14:paraId="59CEFECC"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w:t>
            </w:r>
          </w:p>
        </w:tc>
        <w:tc>
          <w:tcPr>
            <w:tcW w:w="314" w:type="pct"/>
            <w:shd w:val="clear" w:color="auto" w:fill="FFFFFF" w:themeFill="background1"/>
          </w:tcPr>
          <w:p w14:paraId="7511BFB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w:t>
            </w:r>
          </w:p>
        </w:tc>
        <w:tc>
          <w:tcPr>
            <w:tcW w:w="380" w:type="pct"/>
            <w:shd w:val="clear" w:color="auto" w:fill="FFFFFF" w:themeFill="background1"/>
            <w:noWrap/>
          </w:tcPr>
          <w:p w14:paraId="44F57127"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w:t>
            </w:r>
          </w:p>
        </w:tc>
        <w:tc>
          <w:tcPr>
            <w:tcW w:w="347" w:type="pct"/>
            <w:shd w:val="clear" w:color="auto" w:fill="FFFFFF" w:themeFill="background1"/>
          </w:tcPr>
          <w:p w14:paraId="1702C7B4"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w:t>
            </w:r>
          </w:p>
        </w:tc>
        <w:tc>
          <w:tcPr>
            <w:tcW w:w="414" w:type="pct"/>
            <w:shd w:val="clear" w:color="auto" w:fill="FFFFFF" w:themeFill="background1"/>
            <w:noWrap/>
          </w:tcPr>
          <w:p w14:paraId="60B3F26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1,1</w:t>
            </w:r>
          </w:p>
        </w:tc>
        <w:tc>
          <w:tcPr>
            <w:tcW w:w="318" w:type="pct"/>
            <w:shd w:val="clear" w:color="auto" w:fill="FFFFFF" w:themeFill="background1"/>
          </w:tcPr>
          <w:p w14:paraId="7266FAC2"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0,8</w:t>
            </w:r>
          </w:p>
        </w:tc>
        <w:tc>
          <w:tcPr>
            <w:tcW w:w="422" w:type="pct"/>
            <w:shd w:val="clear" w:color="auto" w:fill="FFFFFF" w:themeFill="background1"/>
            <w:noWrap/>
          </w:tcPr>
          <w:p w14:paraId="73AEDE2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0,8</w:t>
            </w:r>
          </w:p>
        </w:tc>
      </w:tr>
      <w:tr w:rsidR="00D61183" w:rsidRPr="000D7652" w14:paraId="493B2E28" w14:textId="77777777" w:rsidTr="00D61183">
        <w:trPr>
          <w:trHeight w:val="197"/>
        </w:trPr>
        <w:tc>
          <w:tcPr>
            <w:tcW w:w="1200" w:type="pct"/>
            <w:shd w:val="clear" w:color="auto" w:fill="FFFFFF" w:themeFill="background1"/>
            <w:hideMark/>
          </w:tcPr>
          <w:p w14:paraId="52DE9314"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Атырауская</w:t>
            </w:r>
          </w:p>
        </w:tc>
        <w:tc>
          <w:tcPr>
            <w:tcW w:w="347" w:type="pct"/>
            <w:shd w:val="clear" w:color="auto" w:fill="F4B083" w:themeFill="accent2" w:themeFillTint="99"/>
          </w:tcPr>
          <w:p w14:paraId="3FBD413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8,1</w:t>
            </w:r>
          </w:p>
        </w:tc>
        <w:tc>
          <w:tcPr>
            <w:tcW w:w="496" w:type="pct"/>
            <w:shd w:val="clear" w:color="auto" w:fill="F4B083" w:themeFill="accent2" w:themeFillTint="99"/>
            <w:noWrap/>
          </w:tcPr>
          <w:p w14:paraId="5A7C3B8A"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8,4</w:t>
            </w:r>
          </w:p>
        </w:tc>
        <w:tc>
          <w:tcPr>
            <w:tcW w:w="352" w:type="pct"/>
            <w:shd w:val="clear" w:color="auto" w:fill="F4B083" w:themeFill="accent2" w:themeFillTint="99"/>
          </w:tcPr>
          <w:p w14:paraId="6B05056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10,2</w:t>
            </w:r>
          </w:p>
        </w:tc>
        <w:tc>
          <w:tcPr>
            <w:tcW w:w="410" w:type="pct"/>
            <w:shd w:val="clear" w:color="auto" w:fill="F4B083" w:themeFill="accent2" w:themeFillTint="99"/>
            <w:noWrap/>
          </w:tcPr>
          <w:p w14:paraId="3AAE472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10,6</w:t>
            </w:r>
          </w:p>
        </w:tc>
        <w:tc>
          <w:tcPr>
            <w:tcW w:w="314" w:type="pct"/>
            <w:shd w:val="clear" w:color="auto" w:fill="F4B083" w:themeFill="accent2" w:themeFillTint="99"/>
          </w:tcPr>
          <w:p w14:paraId="4AED205A"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9,0</w:t>
            </w:r>
          </w:p>
        </w:tc>
        <w:tc>
          <w:tcPr>
            <w:tcW w:w="380" w:type="pct"/>
            <w:shd w:val="clear" w:color="auto" w:fill="F4B083" w:themeFill="accent2" w:themeFillTint="99"/>
            <w:noWrap/>
          </w:tcPr>
          <w:p w14:paraId="05FEED7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9,4</w:t>
            </w:r>
          </w:p>
        </w:tc>
        <w:tc>
          <w:tcPr>
            <w:tcW w:w="347" w:type="pct"/>
            <w:shd w:val="clear" w:color="auto" w:fill="F4B083" w:themeFill="accent2" w:themeFillTint="99"/>
          </w:tcPr>
          <w:p w14:paraId="1FE8E71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10,5</w:t>
            </w:r>
          </w:p>
        </w:tc>
        <w:tc>
          <w:tcPr>
            <w:tcW w:w="414" w:type="pct"/>
            <w:shd w:val="clear" w:color="auto" w:fill="F4B083" w:themeFill="accent2" w:themeFillTint="99"/>
            <w:noWrap/>
          </w:tcPr>
          <w:p w14:paraId="44F636AC"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11,1</w:t>
            </w:r>
          </w:p>
        </w:tc>
        <w:tc>
          <w:tcPr>
            <w:tcW w:w="318" w:type="pct"/>
            <w:shd w:val="clear" w:color="auto" w:fill="F4B083" w:themeFill="accent2" w:themeFillTint="99"/>
          </w:tcPr>
          <w:p w14:paraId="349C2BB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3,1</w:t>
            </w:r>
          </w:p>
        </w:tc>
        <w:tc>
          <w:tcPr>
            <w:tcW w:w="422" w:type="pct"/>
            <w:shd w:val="clear" w:color="auto" w:fill="F4B083" w:themeFill="accent2" w:themeFillTint="99"/>
            <w:noWrap/>
          </w:tcPr>
          <w:p w14:paraId="6646E7E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3,3</w:t>
            </w:r>
          </w:p>
        </w:tc>
      </w:tr>
      <w:tr w:rsidR="00D61183" w:rsidRPr="000D7652" w14:paraId="208C31AA" w14:textId="77777777" w:rsidTr="00D61183">
        <w:trPr>
          <w:trHeight w:val="293"/>
        </w:trPr>
        <w:tc>
          <w:tcPr>
            <w:tcW w:w="1200" w:type="pct"/>
            <w:shd w:val="clear" w:color="auto" w:fill="FFFFFF" w:themeFill="background1"/>
            <w:hideMark/>
          </w:tcPr>
          <w:p w14:paraId="7E6698EF"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Восточно-Казахстанская</w:t>
            </w:r>
          </w:p>
        </w:tc>
        <w:tc>
          <w:tcPr>
            <w:tcW w:w="347" w:type="pct"/>
            <w:shd w:val="clear" w:color="auto" w:fill="FFFFFF" w:themeFill="background1"/>
          </w:tcPr>
          <w:p w14:paraId="4105F1F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1,6</w:t>
            </w:r>
          </w:p>
        </w:tc>
        <w:tc>
          <w:tcPr>
            <w:tcW w:w="496" w:type="pct"/>
            <w:shd w:val="clear" w:color="auto" w:fill="FFFFFF" w:themeFill="background1"/>
            <w:noWrap/>
          </w:tcPr>
          <w:p w14:paraId="1C1FCB2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1,6</w:t>
            </w:r>
          </w:p>
        </w:tc>
        <w:tc>
          <w:tcPr>
            <w:tcW w:w="352" w:type="pct"/>
            <w:shd w:val="clear" w:color="auto" w:fill="FFFFFF" w:themeFill="background1"/>
          </w:tcPr>
          <w:p w14:paraId="0AC047E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w:t>
            </w:r>
          </w:p>
        </w:tc>
        <w:tc>
          <w:tcPr>
            <w:tcW w:w="410" w:type="pct"/>
            <w:shd w:val="clear" w:color="auto" w:fill="FFFFFF" w:themeFill="background1"/>
            <w:noWrap/>
          </w:tcPr>
          <w:p w14:paraId="0D93CC2E"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w:t>
            </w:r>
          </w:p>
        </w:tc>
        <w:tc>
          <w:tcPr>
            <w:tcW w:w="314" w:type="pct"/>
            <w:shd w:val="clear" w:color="auto" w:fill="FFFFFF" w:themeFill="background1"/>
          </w:tcPr>
          <w:p w14:paraId="7A0CB0F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w:t>
            </w:r>
          </w:p>
        </w:tc>
        <w:tc>
          <w:tcPr>
            <w:tcW w:w="380" w:type="pct"/>
            <w:shd w:val="clear" w:color="auto" w:fill="FFFFFF" w:themeFill="background1"/>
            <w:noWrap/>
          </w:tcPr>
          <w:p w14:paraId="53EDCCA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2,0</w:t>
            </w:r>
          </w:p>
        </w:tc>
        <w:tc>
          <w:tcPr>
            <w:tcW w:w="347" w:type="pct"/>
            <w:shd w:val="clear" w:color="auto" w:fill="FFFFFF" w:themeFill="background1"/>
          </w:tcPr>
          <w:p w14:paraId="64D1AD5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2,5</w:t>
            </w:r>
          </w:p>
        </w:tc>
        <w:tc>
          <w:tcPr>
            <w:tcW w:w="414" w:type="pct"/>
            <w:shd w:val="clear" w:color="auto" w:fill="FFFFFF" w:themeFill="background1"/>
            <w:noWrap/>
          </w:tcPr>
          <w:p w14:paraId="5AF3A7B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2,4</w:t>
            </w:r>
          </w:p>
        </w:tc>
        <w:tc>
          <w:tcPr>
            <w:tcW w:w="318" w:type="pct"/>
            <w:shd w:val="clear" w:color="auto" w:fill="FFFFFF" w:themeFill="background1"/>
          </w:tcPr>
          <w:p w14:paraId="5074F6E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w:t>
            </w:r>
          </w:p>
        </w:tc>
        <w:tc>
          <w:tcPr>
            <w:tcW w:w="422" w:type="pct"/>
            <w:shd w:val="clear" w:color="auto" w:fill="FFFFFF" w:themeFill="background1"/>
            <w:noWrap/>
          </w:tcPr>
          <w:p w14:paraId="323118A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2,1</w:t>
            </w:r>
          </w:p>
        </w:tc>
      </w:tr>
      <w:tr w:rsidR="00D61183" w:rsidRPr="000D7652" w14:paraId="018A04F5" w14:textId="77777777" w:rsidTr="00D61183">
        <w:trPr>
          <w:trHeight w:val="197"/>
        </w:trPr>
        <w:tc>
          <w:tcPr>
            <w:tcW w:w="1200" w:type="pct"/>
            <w:shd w:val="clear" w:color="auto" w:fill="FFFFFF" w:themeFill="background1"/>
            <w:hideMark/>
          </w:tcPr>
          <w:p w14:paraId="3D59FC8F"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Жамбылская</w:t>
            </w:r>
          </w:p>
        </w:tc>
        <w:tc>
          <w:tcPr>
            <w:tcW w:w="347" w:type="pct"/>
            <w:shd w:val="clear" w:color="auto" w:fill="FFFFFF" w:themeFill="background1"/>
          </w:tcPr>
          <w:p w14:paraId="403ABD7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0,7</w:t>
            </w:r>
          </w:p>
        </w:tc>
        <w:tc>
          <w:tcPr>
            <w:tcW w:w="496" w:type="pct"/>
            <w:shd w:val="clear" w:color="auto" w:fill="FFFFFF" w:themeFill="background1"/>
            <w:noWrap/>
          </w:tcPr>
          <w:p w14:paraId="2883249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0,7</w:t>
            </w:r>
          </w:p>
        </w:tc>
        <w:tc>
          <w:tcPr>
            <w:tcW w:w="352" w:type="pct"/>
            <w:shd w:val="clear" w:color="auto" w:fill="FFFFFF" w:themeFill="background1"/>
          </w:tcPr>
          <w:p w14:paraId="4A1FB50F"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0,6</w:t>
            </w:r>
          </w:p>
        </w:tc>
        <w:tc>
          <w:tcPr>
            <w:tcW w:w="410" w:type="pct"/>
            <w:shd w:val="clear" w:color="auto" w:fill="FFFFFF" w:themeFill="background1"/>
            <w:noWrap/>
          </w:tcPr>
          <w:p w14:paraId="3D71D21F"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0,6</w:t>
            </w:r>
          </w:p>
        </w:tc>
        <w:tc>
          <w:tcPr>
            <w:tcW w:w="314" w:type="pct"/>
            <w:shd w:val="clear" w:color="auto" w:fill="FFFFFF" w:themeFill="background1"/>
          </w:tcPr>
          <w:p w14:paraId="5296C8A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1,7</w:t>
            </w:r>
          </w:p>
        </w:tc>
        <w:tc>
          <w:tcPr>
            <w:tcW w:w="380" w:type="pct"/>
            <w:shd w:val="clear" w:color="auto" w:fill="FFFFFF" w:themeFill="background1"/>
            <w:noWrap/>
          </w:tcPr>
          <w:p w14:paraId="7D9C7CE4"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1,6</w:t>
            </w:r>
          </w:p>
        </w:tc>
        <w:tc>
          <w:tcPr>
            <w:tcW w:w="347" w:type="pct"/>
            <w:shd w:val="clear" w:color="auto" w:fill="FFFFFF" w:themeFill="background1"/>
          </w:tcPr>
          <w:p w14:paraId="777028F1"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0,8</w:t>
            </w:r>
          </w:p>
        </w:tc>
        <w:tc>
          <w:tcPr>
            <w:tcW w:w="414" w:type="pct"/>
            <w:shd w:val="clear" w:color="auto" w:fill="FFFFFF" w:themeFill="background1"/>
            <w:noWrap/>
          </w:tcPr>
          <w:p w14:paraId="24DF97F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0,8</w:t>
            </w:r>
          </w:p>
        </w:tc>
        <w:tc>
          <w:tcPr>
            <w:tcW w:w="318" w:type="pct"/>
            <w:shd w:val="clear" w:color="auto" w:fill="F4B083" w:themeFill="accent2" w:themeFillTint="99"/>
          </w:tcPr>
          <w:p w14:paraId="30D5C6A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5,6</w:t>
            </w:r>
          </w:p>
        </w:tc>
        <w:tc>
          <w:tcPr>
            <w:tcW w:w="422" w:type="pct"/>
            <w:shd w:val="clear" w:color="auto" w:fill="F4B083" w:themeFill="accent2" w:themeFillTint="99"/>
            <w:noWrap/>
          </w:tcPr>
          <w:p w14:paraId="1432F267"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5,4</w:t>
            </w:r>
          </w:p>
        </w:tc>
      </w:tr>
      <w:tr w:rsidR="00D61183" w:rsidRPr="000D7652" w14:paraId="1B20291F" w14:textId="77777777" w:rsidTr="00D61183">
        <w:trPr>
          <w:trHeight w:val="293"/>
        </w:trPr>
        <w:tc>
          <w:tcPr>
            <w:tcW w:w="1200" w:type="pct"/>
            <w:shd w:val="clear" w:color="auto" w:fill="FFFFFF" w:themeFill="background1"/>
            <w:hideMark/>
          </w:tcPr>
          <w:p w14:paraId="26ECCC93"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Западно-Казахстанская</w:t>
            </w:r>
          </w:p>
        </w:tc>
        <w:tc>
          <w:tcPr>
            <w:tcW w:w="347" w:type="pct"/>
            <w:shd w:val="clear" w:color="auto" w:fill="FFFFFF" w:themeFill="background1"/>
          </w:tcPr>
          <w:p w14:paraId="6570E54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0,8</w:t>
            </w:r>
          </w:p>
        </w:tc>
        <w:tc>
          <w:tcPr>
            <w:tcW w:w="496" w:type="pct"/>
            <w:shd w:val="clear" w:color="auto" w:fill="FFFFFF" w:themeFill="background1"/>
            <w:noWrap/>
          </w:tcPr>
          <w:p w14:paraId="37183A1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0,7</w:t>
            </w:r>
          </w:p>
        </w:tc>
        <w:tc>
          <w:tcPr>
            <w:tcW w:w="352" w:type="pct"/>
            <w:shd w:val="clear" w:color="auto" w:fill="FFFFFF" w:themeFill="background1"/>
          </w:tcPr>
          <w:p w14:paraId="377907A7"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0,5</w:t>
            </w:r>
          </w:p>
        </w:tc>
        <w:tc>
          <w:tcPr>
            <w:tcW w:w="410" w:type="pct"/>
            <w:shd w:val="clear" w:color="auto" w:fill="FFFFFF" w:themeFill="background1"/>
            <w:noWrap/>
          </w:tcPr>
          <w:p w14:paraId="39276B3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0,4</w:t>
            </w:r>
          </w:p>
        </w:tc>
        <w:tc>
          <w:tcPr>
            <w:tcW w:w="314" w:type="pct"/>
            <w:shd w:val="clear" w:color="auto" w:fill="FFFFFF" w:themeFill="background1"/>
          </w:tcPr>
          <w:p w14:paraId="3848AC6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0,6</w:t>
            </w:r>
          </w:p>
        </w:tc>
        <w:tc>
          <w:tcPr>
            <w:tcW w:w="380" w:type="pct"/>
            <w:shd w:val="clear" w:color="auto" w:fill="FFFFFF" w:themeFill="background1"/>
            <w:noWrap/>
          </w:tcPr>
          <w:p w14:paraId="570B4861"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0,6</w:t>
            </w:r>
          </w:p>
        </w:tc>
        <w:tc>
          <w:tcPr>
            <w:tcW w:w="347" w:type="pct"/>
            <w:shd w:val="clear" w:color="auto" w:fill="FFFFFF" w:themeFill="background1"/>
          </w:tcPr>
          <w:p w14:paraId="66E4A45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2,0</w:t>
            </w:r>
          </w:p>
        </w:tc>
        <w:tc>
          <w:tcPr>
            <w:tcW w:w="414" w:type="pct"/>
            <w:shd w:val="clear" w:color="auto" w:fill="FFFFFF" w:themeFill="background1"/>
            <w:noWrap/>
          </w:tcPr>
          <w:p w14:paraId="6C81045A"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w:t>
            </w:r>
          </w:p>
        </w:tc>
        <w:tc>
          <w:tcPr>
            <w:tcW w:w="318" w:type="pct"/>
            <w:shd w:val="clear" w:color="auto" w:fill="FFFFFF" w:themeFill="background1"/>
          </w:tcPr>
          <w:p w14:paraId="2C90E8B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2,3</w:t>
            </w:r>
          </w:p>
        </w:tc>
        <w:tc>
          <w:tcPr>
            <w:tcW w:w="422" w:type="pct"/>
            <w:shd w:val="clear" w:color="auto" w:fill="FFFFFF" w:themeFill="background1"/>
            <w:noWrap/>
          </w:tcPr>
          <w:p w14:paraId="4E3D277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2,1</w:t>
            </w:r>
          </w:p>
        </w:tc>
      </w:tr>
      <w:tr w:rsidR="00D61183" w:rsidRPr="000D7652" w14:paraId="1AEBCA69" w14:textId="77777777" w:rsidTr="00D61183">
        <w:trPr>
          <w:trHeight w:val="197"/>
        </w:trPr>
        <w:tc>
          <w:tcPr>
            <w:tcW w:w="1200" w:type="pct"/>
            <w:shd w:val="clear" w:color="auto" w:fill="FFFFFF" w:themeFill="background1"/>
            <w:hideMark/>
          </w:tcPr>
          <w:p w14:paraId="3BD64DC6"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Карагандинская</w:t>
            </w:r>
          </w:p>
        </w:tc>
        <w:tc>
          <w:tcPr>
            <w:tcW w:w="347" w:type="pct"/>
            <w:shd w:val="clear" w:color="auto" w:fill="FFFFFF" w:themeFill="background1"/>
          </w:tcPr>
          <w:p w14:paraId="277271A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0,1</w:t>
            </w:r>
          </w:p>
        </w:tc>
        <w:tc>
          <w:tcPr>
            <w:tcW w:w="496" w:type="pct"/>
            <w:shd w:val="clear" w:color="auto" w:fill="FFFFFF" w:themeFill="background1"/>
            <w:noWrap/>
          </w:tcPr>
          <w:p w14:paraId="6C7F13DE"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0,1</w:t>
            </w:r>
          </w:p>
        </w:tc>
        <w:tc>
          <w:tcPr>
            <w:tcW w:w="352" w:type="pct"/>
            <w:shd w:val="clear" w:color="auto" w:fill="FFFFFF" w:themeFill="background1"/>
          </w:tcPr>
          <w:p w14:paraId="622A23AF"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0,1</w:t>
            </w:r>
          </w:p>
        </w:tc>
        <w:tc>
          <w:tcPr>
            <w:tcW w:w="410" w:type="pct"/>
            <w:shd w:val="clear" w:color="auto" w:fill="FFFFFF" w:themeFill="background1"/>
            <w:noWrap/>
          </w:tcPr>
          <w:p w14:paraId="05A7CA1E"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0,1</w:t>
            </w:r>
          </w:p>
        </w:tc>
        <w:tc>
          <w:tcPr>
            <w:tcW w:w="314" w:type="pct"/>
            <w:shd w:val="clear" w:color="auto" w:fill="FFFFFF" w:themeFill="background1"/>
          </w:tcPr>
          <w:p w14:paraId="110196B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0,4</w:t>
            </w:r>
          </w:p>
        </w:tc>
        <w:tc>
          <w:tcPr>
            <w:tcW w:w="380" w:type="pct"/>
            <w:shd w:val="clear" w:color="auto" w:fill="FFFFFF" w:themeFill="background1"/>
            <w:noWrap/>
          </w:tcPr>
          <w:p w14:paraId="04FF148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0,3</w:t>
            </w:r>
          </w:p>
        </w:tc>
        <w:tc>
          <w:tcPr>
            <w:tcW w:w="347" w:type="pct"/>
            <w:shd w:val="clear" w:color="auto" w:fill="FFFFFF" w:themeFill="background1"/>
          </w:tcPr>
          <w:p w14:paraId="48C3BEDC"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0,6</w:t>
            </w:r>
          </w:p>
        </w:tc>
        <w:tc>
          <w:tcPr>
            <w:tcW w:w="414" w:type="pct"/>
            <w:shd w:val="clear" w:color="auto" w:fill="FFFFFF" w:themeFill="background1"/>
            <w:noWrap/>
          </w:tcPr>
          <w:p w14:paraId="187DD7C3"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0,6</w:t>
            </w:r>
          </w:p>
        </w:tc>
        <w:tc>
          <w:tcPr>
            <w:tcW w:w="318" w:type="pct"/>
            <w:shd w:val="clear" w:color="auto" w:fill="FFFFFF" w:themeFill="background1"/>
          </w:tcPr>
          <w:p w14:paraId="2ECB258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1,7</w:t>
            </w:r>
          </w:p>
        </w:tc>
        <w:tc>
          <w:tcPr>
            <w:tcW w:w="422" w:type="pct"/>
            <w:shd w:val="clear" w:color="auto" w:fill="FFFFFF" w:themeFill="background1"/>
            <w:noWrap/>
          </w:tcPr>
          <w:p w14:paraId="426AEBF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1,6</w:t>
            </w:r>
          </w:p>
        </w:tc>
      </w:tr>
      <w:tr w:rsidR="00D61183" w:rsidRPr="000D7652" w14:paraId="2AC7E721" w14:textId="77777777" w:rsidTr="00D61183">
        <w:trPr>
          <w:trHeight w:val="197"/>
        </w:trPr>
        <w:tc>
          <w:tcPr>
            <w:tcW w:w="1200" w:type="pct"/>
            <w:shd w:val="clear" w:color="auto" w:fill="FFFFFF" w:themeFill="background1"/>
            <w:hideMark/>
          </w:tcPr>
          <w:p w14:paraId="62C0E9E5"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Костанайская</w:t>
            </w:r>
          </w:p>
        </w:tc>
        <w:tc>
          <w:tcPr>
            <w:tcW w:w="347" w:type="pct"/>
            <w:shd w:val="clear" w:color="auto" w:fill="FFFFFF" w:themeFill="background1"/>
          </w:tcPr>
          <w:p w14:paraId="1DD9E88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2,3</w:t>
            </w:r>
          </w:p>
        </w:tc>
        <w:tc>
          <w:tcPr>
            <w:tcW w:w="496" w:type="pct"/>
            <w:shd w:val="clear" w:color="auto" w:fill="FFFFFF" w:themeFill="background1"/>
            <w:noWrap/>
          </w:tcPr>
          <w:p w14:paraId="4BBA8A4A"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w:t>
            </w:r>
          </w:p>
        </w:tc>
        <w:tc>
          <w:tcPr>
            <w:tcW w:w="352" w:type="pct"/>
            <w:shd w:val="clear" w:color="auto" w:fill="FFFFFF" w:themeFill="background1"/>
          </w:tcPr>
          <w:p w14:paraId="4E580D67"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2,4</w:t>
            </w:r>
          </w:p>
        </w:tc>
        <w:tc>
          <w:tcPr>
            <w:tcW w:w="410" w:type="pct"/>
            <w:shd w:val="clear" w:color="auto" w:fill="FFFFFF" w:themeFill="background1"/>
            <w:noWrap/>
          </w:tcPr>
          <w:p w14:paraId="2306FE1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2,7</w:t>
            </w:r>
          </w:p>
        </w:tc>
        <w:tc>
          <w:tcPr>
            <w:tcW w:w="314" w:type="pct"/>
            <w:shd w:val="clear" w:color="auto" w:fill="FFFFFF" w:themeFill="background1"/>
          </w:tcPr>
          <w:p w14:paraId="5E4D76E4"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1,6</w:t>
            </w:r>
          </w:p>
        </w:tc>
        <w:tc>
          <w:tcPr>
            <w:tcW w:w="380" w:type="pct"/>
            <w:shd w:val="clear" w:color="auto" w:fill="FFFFFF" w:themeFill="background1"/>
            <w:noWrap/>
          </w:tcPr>
          <w:p w14:paraId="5CD6E2D1"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1,4</w:t>
            </w:r>
          </w:p>
        </w:tc>
        <w:tc>
          <w:tcPr>
            <w:tcW w:w="347" w:type="pct"/>
            <w:shd w:val="clear" w:color="auto" w:fill="FFFFFF" w:themeFill="background1"/>
          </w:tcPr>
          <w:p w14:paraId="3AC84B8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w:t>
            </w:r>
          </w:p>
        </w:tc>
        <w:tc>
          <w:tcPr>
            <w:tcW w:w="414" w:type="pct"/>
            <w:shd w:val="clear" w:color="auto" w:fill="FFFFFF" w:themeFill="background1"/>
            <w:noWrap/>
          </w:tcPr>
          <w:p w14:paraId="310697E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w:t>
            </w:r>
          </w:p>
        </w:tc>
        <w:tc>
          <w:tcPr>
            <w:tcW w:w="318" w:type="pct"/>
            <w:shd w:val="clear" w:color="auto" w:fill="FFFFFF" w:themeFill="background1"/>
          </w:tcPr>
          <w:p w14:paraId="64FEE15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w:t>
            </w:r>
          </w:p>
        </w:tc>
        <w:tc>
          <w:tcPr>
            <w:tcW w:w="422" w:type="pct"/>
            <w:shd w:val="clear" w:color="auto" w:fill="FFFFFF" w:themeFill="background1"/>
            <w:noWrap/>
          </w:tcPr>
          <w:p w14:paraId="2117D80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w:t>
            </w:r>
          </w:p>
        </w:tc>
      </w:tr>
      <w:tr w:rsidR="00D61183" w:rsidRPr="000D7652" w14:paraId="61C2D73C" w14:textId="77777777" w:rsidTr="00D61183">
        <w:trPr>
          <w:trHeight w:val="197"/>
        </w:trPr>
        <w:tc>
          <w:tcPr>
            <w:tcW w:w="1200" w:type="pct"/>
            <w:shd w:val="clear" w:color="auto" w:fill="FFFFFF" w:themeFill="background1"/>
            <w:hideMark/>
          </w:tcPr>
          <w:p w14:paraId="51FA9B41"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Кызылординская</w:t>
            </w:r>
          </w:p>
        </w:tc>
        <w:tc>
          <w:tcPr>
            <w:tcW w:w="347" w:type="pct"/>
            <w:shd w:val="clear" w:color="auto" w:fill="FFFFFF" w:themeFill="background1"/>
          </w:tcPr>
          <w:p w14:paraId="1622E44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3,1</w:t>
            </w:r>
          </w:p>
        </w:tc>
        <w:tc>
          <w:tcPr>
            <w:tcW w:w="496" w:type="pct"/>
            <w:shd w:val="clear" w:color="auto" w:fill="FFFFFF" w:themeFill="background1"/>
            <w:noWrap/>
          </w:tcPr>
          <w:p w14:paraId="539C659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3,2</w:t>
            </w:r>
          </w:p>
        </w:tc>
        <w:tc>
          <w:tcPr>
            <w:tcW w:w="352" w:type="pct"/>
            <w:shd w:val="clear" w:color="auto" w:fill="FFFFFF" w:themeFill="background1"/>
          </w:tcPr>
          <w:p w14:paraId="31F12320"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10" w:type="pct"/>
            <w:shd w:val="clear" w:color="auto" w:fill="FFFFFF" w:themeFill="background1"/>
            <w:noWrap/>
          </w:tcPr>
          <w:p w14:paraId="0ADD45FD"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0,9</w:t>
            </w:r>
          </w:p>
        </w:tc>
        <w:tc>
          <w:tcPr>
            <w:tcW w:w="314" w:type="pct"/>
            <w:shd w:val="clear" w:color="auto" w:fill="FFFFFF" w:themeFill="background1"/>
          </w:tcPr>
          <w:p w14:paraId="65D2B9B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1,4</w:t>
            </w:r>
          </w:p>
        </w:tc>
        <w:tc>
          <w:tcPr>
            <w:tcW w:w="380" w:type="pct"/>
            <w:shd w:val="clear" w:color="auto" w:fill="FFFFFF" w:themeFill="background1"/>
            <w:noWrap/>
          </w:tcPr>
          <w:p w14:paraId="602AEA1B"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1,4</w:t>
            </w:r>
          </w:p>
        </w:tc>
        <w:tc>
          <w:tcPr>
            <w:tcW w:w="347" w:type="pct"/>
            <w:shd w:val="clear" w:color="auto" w:fill="FFFFFF" w:themeFill="background1"/>
          </w:tcPr>
          <w:p w14:paraId="6964051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14" w:type="pct"/>
            <w:shd w:val="clear" w:color="auto" w:fill="FFFFFF" w:themeFill="background1"/>
            <w:noWrap/>
          </w:tcPr>
          <w:p w14:paraId="3D244A27"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0,9</w:t>
            </w:r>
          </w:p>
        </w:tc>
        <w:tc>
          <w:tcPr>
            <w:tcW w:w="318" w:type="pct"/>
            <w:shd w:val="clear" w:color="auto" w:fill="FFFFFF" w:themeFill="background1"/>
          </w:tcPr>
          <w:p w14:paraId="343D8B3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0,7</w:t>
            </w:r>
          </w:p>
        </w:tc>
        <w:tc>
          <w:tcPr>
            <w:tcW w:w="422" w:type="pct"/>
            <w:shd w:val="clear" w:color="auto" w:fill="FFFFFF" w:themeFill="background1"/>
            <w:noWrap/>
          </w:tcPr>
          <w:p w14:paraId="3813918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0,8</w:t>
            </w:r>
          </w:p>
        </w:tc>
      </w:tr>
      <w:tr w:rsidR="00D61183" w:rsidRPr="000D7652" w14:paraId="135C0404" w14:textId="77777777" w:rsidTr="00D61183">
        <w:trPr>
          <w:trHeight w:val="197"/>
        </w:trPr>
        <w:tc>
          <w:tcPr>
            <w:tcW w:w="1200" w:type="pct"/>
            <w:shd w:val="clear" w:color="auto" w:fill="FFFFFF" w:themeFill="background1"/>
            <w:hideMark/>
          </w:tcPr>
          <w:p w14:paraId="0AC807EB"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Мангистауская</w:t>
            </w:r>
          </w:p>
        </w:tc>
        <w:tc>
          <w:tcPr>
            <w:tcW w:w="347" w:type="pct"/>
            <w:shd w:val="clear" w:color="auto" w:fill="FFFFFF" w:themeFill="background1"/>
          </w:tcPr>
          <w:p w14:paraId="36E4842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96" w:type="pct"/>
            <w:shd w:val="clear" w:color="auto" w:fill="FFFFFF" w:themeFill="background1"/>
            <w:noWrap/>
          </w:tcPr>
          <w:p w14:paraId="77AEDECD"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w:t>
            </w:r>
          </w:p>
        </w:tc>
        <w:tc>
          <w:tcPr>
            <w:tcW w:w="352" w:type="pct"/>
            <w:shd w:val="clear" w:color="auto" w:fill="FFFFFF" w:themeFill="background1"/>
          </w:tcPr>
          <w:p w14:paraId="0AA64A5F"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1,6</w:t>
            </w:r>
          </w:p>
        </w:tc>
        <w:tc>
          <w:tcPr>
            <w:tcW w:w="410" w:type="pct"/>
            <w:shd w:val="clear" w:color="auto" w:fill="FFFFFF" w:themeFill="background1"/>
            <w:noWrap/>
          </w:tcPr>
          <w:p w14:paraId="287FE792"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1,5</w:t>
            </w:r>
          </w:p>
        </w:tc>
        <w:tc>
          <w:tcPr>
            <w:tcW w:w="314" w:type="pct"/>
            <w:shd w:val="clear" w:color="auto" w:fill="FFFFFF" w:themeFill="background1"/>
          </w:tcPr>
          <w:p w14:paraId="4DE3835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0,2</w:t>
            </w:r>
          </w:p>
        </w:tc>
        <w:tc>
          <w:tcPr>
            <w:tcW w:w="380" w:type="pct"/>
            <w:shd w:val="clear" w:color="auto" w:fill="FFFFFF" w:themeFill="background1"/>
            <w:noWrap/>
          </w:tcPr>
          <w:p w14:paraId="2C32560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0,2</w:t>
            </w:r>
          </w:p>
        </w:tc>
        <w:tc>
          <w:tcPr>
            <w:tcW w:w="347" w:type="pct"/>
            <w:shd w:val="clear" w:color="auto" w:fill="FFFFFF" w:themeFill="background1"/>
          </w:tcPr>
          <w:p w14:paraId="221B37F1"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14" w:type="pct"/>
            <w:shd w:val="clear" w:color="auto" w:fill="FFFFFF" w:themeFill="background1"/>
            <w:noWrap/>
          </w:tcPr>
          <w:p w14:paraId="093DD386"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0,9</w:t>
            </w:r>
          </w:p>
        </w:tc>
        <w:tc>
          <w:tcPr>
            <w:tcW w:w="318" w:type="pct"/>
            <w:shd w:val="clear" w:color="auto" w:fill="FFFFFF" w:themeFill="background1"/>
          </w:tcPr>
          <w:p w14:paraId="23E86D4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2,3</w:t>
            </w:r>
          </w:p>
        </w:tc>
        <w:tc>
          <w:tcPr>
            <w:tcW w:w="422" w:type="pct"/>
            <w:shd w:val="clear" w:color="auto" w:fill="FFFFFF" w:themeFill="background1"/>
            <w:noWrap/>
          </w:tcPr>
          <w:p w14:paraId="26B5467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2,3</w:t>
            </w:r>
          </w:p>
        </w:tc>
      </w:tr>
      <w:tr w:rsidR="00D61183" w:rsidRPr="000D7652" w14:paraId="47019B65" w14:textId="77777777" w:rsidTr="00D61183">
        <w:trPr>
          <w:trHeight w:val="197"/>
        </w:trPr>
        <w:tc>
          <w:tcPr>
            <w:tcW w:w="1200" w:type="pct"/>
            <w:shd w:val="clear" w:color="auto" w:fill="FFFFFF" w:themeFill="background1"/>
            <w:hideMark/>
          </w:tcPr>
          <w:p w14:paraId="4C12D250"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Павлодарская</w:t>
            </w:r>
          </w:p>
        </w:tc>
        <w:tc>
          <w:tcPr>
            <w:tcW w:w="347" w:type="pct"/>
            <w:shd w:val="clear" w:color="auto" w:fill="FFFFFF" w:themeFill="background1"/>
          </w:tcPr>
          <w:p w14:paraId="091B1E22"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1,8</w:t>
            </w:r>
          </w:p>
        </w:tc>
        <w:tc>
          <w:tcPr>
            <w:tcW w:w="496" w:type="pct"/>
            <w:shd w:val="clear" w:color="auto" w:fill="FFFFFF" w:themeFill="background1"/>
            <w:noWrap/>
          </w:tcPr>
          <w:p w14:paraId="705FB45F"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1,7</w:t>
            </w:r>
          </w:p>
        </w:tc>
        <w:tc>
          <w:tcPr>
            <w:tcW w:w="352" w:type="pct"/>
            <w:shd w:val="clear" w:color="auto" w:fill="FFFFFF" w:themeFill="background1"/>
          </w:tcPr>
          <w:p w14:paraId="22979F4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1,8</w:t>
            </w:r>
          </w:p>
        </w:tc>
        <w:tc>
          <w:tcPr>
            <w:tcW w:w="410" w:type="pct"/>
            <w:shd w:val="clear" w:color="auto" w:fill="FFFFFF" w:themeFill="background1"/>
            <w:noWrap/>
          </w:tcPr>
          <w:p w14:paraId="2DC6C09C"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1,8</w:t>
            </w:r>
          </w:p>
        </w:tc>
        <w:tc>
          <w:tcPr>
            <w:tcW w:w="314" w:type="pct"/>
            <w:shd w:val="clear" w:color="auto" w:fill="FFFFFF" w:themeFill="background1"/>
          </w:tcPr>
          <w:p w14:paraId="3CD7FBA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1,9</w:t>
            </w:r>
          </w:p>
        </w:tc>
        <w:tc>
          <w:tcPr>
            <w:tcW w:w="380" w:type="pct"/>
            <w:shd w:val="clear" w:color="auto" w:fill="FFFFFF" w:themeFill="background1"/>
            <w:noWrap/>
          </w:tcPr>
          <w:p w14:paraId="44DD6352"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1,7</w:t>
            </w:r>
          </w:p>
        </w:tc>
        <w:tc>
          <w:tcPr>
            <w:tcW w:w="347" w:type="pct"/>
            <w:shd w:val="clear" w:color="auto" w:fill="FFFFFF" w:themeFill="background1"/>
          </w:tcPr>
          <w:p w14:paraId="7C38291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1,7</w:t>
            </w:r>
          </w:p>
        </w:tc>
        <w:tc>
          <w:tcPr>
            <w:tcW w:w="414" w:type="pct"/>
            <w:shd w:val="clear" w:color="auto" w:fill="FFFFFF" w:themeFill="background1"/>
            <w:noWrap/>
          </w:tcPr>
          <w:p w14:paraId="118D2B34"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2,7</w:t>
            </w:r>
          </w:p>
        </w:tc>
        <w:tc>
          <w:tcPr>
            <w:tcW w:w="318" w:type="pct"/>
            <w:shd w:val="clear" w:color="auto" w:fill="FFFFFF" w:themeFill="background1"/>
          </w:tcPr>
          <w:p w14:paraId="6FBF2741"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w:t>
            </w:r>
          </w:p>
        </w:tc>
        <w:tc>
          <w:tcPr>
            <w:tcW w:w="422" w:type="pct"/>
            <w:shd w:val="clear" w:color="auto" w:fill="FFFFFF" w:themeFill="background1"/>
            <w:noWrap/>
          </w:tcPr>
          <w:p w14:paraId="1351DFC1"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2,1</w:t>
            </w:r>
          </w:p>
        </w:tc>
      </w:tr>
      <w:tr w:rsidR="00D61183" w:rsidRPr="000D7652" w14:paraId="1DA78163" w14:textId="77777777" w:rsidTr="00D61183">
        <w:trPr>
          <w:trHeight w:val="293"/>
        </w:trPr>
        <w:tc>
          <w:tcPr>
            <w:tcW w:w="1200" w:type="pct"/>
            <w:shd w:val="clear" w:color="auto" w:fill="FFFFFF" w:themeFill="background1"/>
            <w:hideMark/>
          </w:tcPr>
          <w:p w14:paraId="23B358F2"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Северо-Казахстанская</w:t>
            </w:r>
          </w:p>
        </w:tc>
        <w:tc>
          <w:tcPr>
            <w:tcW w:w="347" w:type="pct"/>
            <w:shd w:val="clear" w:color="auto" w:fill="FFFFFF" w:themeFill="background1"/>
          </w:tcPr>
          <w:p w14:paraId="3267FAE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0,4</w:t>
            </w:r>
          </w:p>
        </w:tc>
        <w:tc>
          <w:tcPr>
            <w:tcW w:w="496" w:type="pct"/>
            <w:shd w:val="clear" w:color="auto" w:fill="FFFFFF" w:themeFill="background1"/>
            <w:noWrap/>
          </w:tcPr>
          <w:p w14:paraId="5A124D1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0,3</w:t>
            </w:r>
          </w:p>
        </w:tc>
        <w:tc>
          <w:tcPr>
            <w:tcW w:w="352" w:type="pct"/>
            <w:shd w:val="clear" w:color="auto" w:fill="FFFFFF" w:themeFill="background1"/>
          </w:tcPr>
          <w:p w14:paraId="0B24098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10" w:type="pct"/>
            <w:shd w:val="clear" w:color="auto" w:fill="FFFFFF" w:themeFill="background1"/>
            <w:noWrap/>
          </w:tcPr>
          <w:p w14:paraId="008F47C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w:t>
            </w:r>
          </w:p>
        </w:tc>
        <w:tc>
          <w:tcPr>
            <w:tcW w:w="314" w:type="pct"/>
            <w:shd w:val="clear" w:color="auto" w:fill="FFFFFF" w:themeFill="background1"/>
          </w:tcPr>
          <w:p w14:paraId="13C18A2B"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0,7</w:t>
            </w:r>
          </w:p>
        </w:tc>
        <w:tc>
          <w:tcPr>
            <w:tcW w:w="380" w:type="pct"/>
            <w:shd w:val="clear" w:color="auto" w:fill="FFFFFF" w:themeFill="background1"/>
            <w:noWrap/>
          </w:tcPr>
          <w:p w14:paraId="02DE442E"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0,7</w:t>
            </w:r>
          </w:p>
        </w:tc>
        <w:tc>
          <w:tcPr>
            <w:tcW w:w="347" w:type="pct"/>
            <w:shd w:val="clear" w:color="auto" w:fill="FFFFFF" w:themeFill="background1"/>
          </w:tcPr>
          <w:p w14:paraId="23EA4C4D"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0,3</w:t>
            </w:r>
          </w:p>
        </w:tc>
        <w:tc>
          <w:tcPr>
            <w:tcW w:w="414" w:type="pct"/>
            <w:shd w:val="clear" w:color="auto" w:fill="FFFFFF" w:themeFill="background1"/>
            <w:noWrap/>
          </w:tcPr>
          <w:p w14:paraId="6E7DEEEA"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0,3</w:t>
            </w:r>
          </w:p>
        </w:tc>
        <w:tc>
          <w:tcPr>
            <w:tcW w:w="318" w:type="pct"/>
            <w:shd w:val="clear" w:color="auto" w:fill="FFFFFF" w:themeFill="background1"/>
          </w:tcPr>
          <w:p w14:paraId="7043846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0,2</w:t>
            </w:r>
          </w:p>
        </w:tc>
        <w:tc>
          <w:tcPr>
            <w:tcW w:w="422" w:type="pct"/>
            <w:shd w:val="clear" w:color="auto" w:fill="FFFFFF" w:themeFill="background1"/>
            <w:noWrap/>
          </w:tcPr>
          <w:p w14:paraId="693B292D"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0,2</w:t>
            </w:r>
          </w:p>
        </w:tc>
      </w:tr>
      <w:tr w:rsidR="00D61183" w:rsidRPr="000D7652" w14:paraId="49E53BC1" w14:textId="77777777" w:rsidTr="00D61183">
        <w:trPr>
          <w:trHeight w:val="293"/>
        </w:trPr>
        <w:tc>
          <w:tcPr>
            <w:tcW w:w="1200" w:type="pct"/>
            <w:shd w:val="clear" w:color="auto" w:fill="FFFFFF" w:themeFill="background1"/>
            <w:hideMark/>
          </w:tcPr>
          <w:p w14:paraId="3E1B64DE" w14:textId="12F83DC9"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Туркестанская </w:t>
            </w:r>
          </w:p>
        </w:tc>
        <w:tc>
          <w:tcPr>
            <w:tcW w:w="347" w:type="pct"/>
            <w:shd w:val="clear" w:color="auto" w:fill="FFFFFF" w:themeFill="background1"/>
          </w:tcPr>
          <w:p w14:paraId="3BF97170" w14:textId="062460BB"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96" w:type="pct"/>
            <w:shd w:val="clear" w:color="auto" w:fill="FFFFFF" w:themeFill="background1"/>
            <w:noWrap/>
          </w:tcPr>
          <w:p w14:paraId="6B81B8E4" w14:textId="4FDABA88"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52" w:type="pct"/>
            <w:shd w:val="clear" w:color="auto" w:fill="FFFFFF" w:themeFill="background1"/>
          </w:tcPr>
          <w:p w14:paraId="6A9EEF8C" w14:textId="5B711F1B"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1A5CBF">
              <w:rPr>
                <w:rFonts w:ascii="Times New Roman" w:eastAsia="Times New Roman" w:hAnsi="Times New Roman" w:cs="Times New Roman"/>
                <w:sz w:val="24"/>
                <w:szCs w:val="24"/>
                <w:lang w:eastAsia="ru-RU"/>
              </w:rPr>
              <w:t>-</w:t>
            </w:r>
          </w:p>
        </w:tc>
        <w:tc>
          <w:tcPr>
            <w:tcW w:w="410" w:type="pct"/>
            <w:shd w:val="clear" w:color="auto" w:fill="FFFFFF" w:themeFill="background1"/>
            <w:noWrap/>
          </w:tcPr>
          <w:p w14:paraId="6E58BD46" w14:textId="65066270"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14" w:type="pct"/>
            <w:shd w:val="clear" w:color="auto" w:fill="FFFFFF" w:themeFill="background1"/>
          </w:tcPr>
          <w:p w14:paraId="5D622A74" w14:textId="03D1BBC0"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1A5CBF">
              <w:rPr>
                <w:rFonts w:ascii="Times New Roman" w:eastAsia="Times New Roman" w:hAnsi="Times New Roman" w:cs="Times New Roman"/>
                <w:sz w:val="24"/>
                <w:szCs w:val="24"/>
                <w:lang w:eastAsia="ru-RU"/>
              </w:rPr>
              <w:t>-</w:t>
            </w:r>
          </w:p>
        </w:tc>
        <w:tc>
          <w:tcPr>
            <w:tcW w:w="380" w:type="pct"/>
            <w:shd w:val="clear" w:color="auto" w:fill="FFFFFF" w:themeFill="background1"/>
            <w:noWrap/>
          </w:tcPr>
          <w:p w14:paraId="1A038015" w14:textId="7C6A0FA7"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47" w:type="pct"/>
            <w:shd w:val="clear" w:color="auto" w:fill="FFFFFF" w:themeFill="background1"/>
          </w:tcPr>
          <w:p w14:paraId="1355543D"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1,9</w:t>
            </w:r>
          </w:p>
        </w:tc>
        <w:tc>
          <w:tcPr>
            <w:tcW w:w="414" w:type="pct"/>
            <w:shd w:val="clear" w:color="auto" w:fill="FFFFFF" w:themeFill="background1"/>
            <w:noWrap/>
          </w:tcPr>
          <w:p w14:paraId="4B8D5AE3"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2,4</w:t>
            </w:r>
          </w:p>
        </w:tc>
        <w:tc>
          <w:tcPr>
            <w:tcW w:w="318" w:type="pct"/>
            <w:shd w:val="clear" w:color="auto" w:fill="FFFFFF" w:themeFill="background1"/>
          </w:tcPr>
          <w:p w14:paraId="08E48F2F"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0,9</w:t>
            </w:r>
          </w:p>
        </w:tc>
        <w:tc>
          <w:tcPr>
            <w:tcW w:w="422" w:type="pct"/>
            <w:shd w:val="clear" w:color="auto" w:fill="FFFFFF" w:themeFill="background1"/>
            <w:noWrap/>
          </w:tcPr>
          <w:p w14:paraId="4355B3F3"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1,1</w:t>
            </w:r>
          </w:p>
        </w:tc>
      </w:tr>
      <w:tr w:rsidR="00D61183" w:rsidRPr="000D7652" w14:paraId="30BEA02A" w14:textId="77777777" w:rsidTr="00D61183">
        <w:trPr>
          <w:trHeight w:val="117"/>
        </w:trPr>
        <w:tc>
          <w:tcPr>
            <w:tcW w:w="1200" w:type="pct"/>
            <w:shd w:val="clear" w:color="auto" w:fill="FFFFFF" w:themeFill="background1"/>
            <w:hideMark/>
          </w:tcPr>
          <w:p w14:paraId="7A324A14" w14:textId="77777777"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Шымкент </w:t>
            </w:r>
          </w:p>
        </w:tc>
        <w:tc>
          <w:tcPr>
            <w:tcW w:w="347" w:type="pct"/>
            <w:shd w:val="clear" w:color="auto" w:fill="FFFFFF" w:themeFill="background1"/>
          </w:tcPr>
          <w:p w14:paraId="7650E1D7" w14:textId="4AA2AD1A"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96" w:type="pct"/>
            <w:shd w:val="clear" w:color="auto" w:fill="FFFFFF" w:themeFill="background1"/>
            <w:noWrap/>
          </w:tcPr>
          <w:p w14:paraId="17F4E99F" w14:textId="1532DDBC"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52" w:type="pct"/>
            <w:shd w:val="clear" w:color="auto" w:fill="FFFFFF" w:themeFill="background1"/>
          </w:tcPr>
          <w:p w14:paraId="29B33D9F" w14:textId="1DC33649"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1A5CBF">
              <w:rPr>
                <w:rFonts w:ascii="Times New Roman" w:eastAsia="Times New Roman" w:hAnsi="Times New Roman" w:cs="Times New Roman"/>
                <w:sz w:val="24"/>
                <w:szCs w:val="24"/>
                <w:lang w:eastAsia="ru-RU"/>
              </w:rPr>
              <w:t>-</w:t>
            </w:r>
          </w:p>
        </w:tc>
        <w:tc>
          <w:tcPr>
            <w:tcW w:w="410" w:type="pct"/>
            <w:shd w:val="clear" w:color="auto" w:fill="FFFFFF" w:themeFill="background1"/>
            <w:noWrap/>
          </w:tcPr>
          <w:p w14:paraId="5C4FD3D4" w14:textId="40FB4D50"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14" w:type="pct"/>
            <w:shd w:val="clear" w:color="auto" w:fill="FFFFFF" w:themeFill="background1"/>
          </w:tcPr>
          <w:p w14:paraId="7D7E4866" w14:textId="201C6561"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1A5CBF">
              <w:rPr>
                <w:rFonts w:ascii="Times New Roman" w:eastAsia="Times New Roman" w:hAnsi="Times New Roman" w:cs="Times New Roman"/>
                <w:sz w:val="24"/>
                <w:szCs w:val="24"/>
                <w:lang w:eastAsia="ru-RU"/>
              </w:rPr>
              <w:t>-</w:t>
            </w:r>
          </w:p>
        </w:tc>
        <w:tc>
          <w:tcPr>
            <w:tcW w:w="380" w:type="pct"/>
            <w:shd w:val="clear" w:color="auto" w:fill="FFFFFF" w:themeFill="background1"/>
            <w:noWrap/>
          </w:tcPr>
          <w:p w14:paraId="70AC6FD5" w14:textId="0BE77C92" w:rsidR="006A70BA" w:rsidRPr="000D7652" w:rsidRDefault="006A70BA" w:rsidP="006A70BA">
            <w:pPr>
              <w:spacing w:after="0" w:line="240" w:lineRule="auto"/>
              <w:jc w:val="center"/>
              <w:rPr>
                <w:rFonts w:ascii="Times New Roman" w:hAnsi="Times New Roman" w:cs="Times New Roman"/>
                <w:bCs/>
                <w:color w:val="000000"/>
                <w:sz w:val="24"/>
                <w:szCs w:val="24"/>
              </w:rPr>
            </w:pPr>
            <w:r w:rsidRPr="001A5CBF">
              <w:rPr>
                <w:rFonts w:ascii="Times New Roman" w:eastAsia="Times New Roman" w:hAnsi="Times New Roman" w:cs="Times New Roman"/>
                <w:sz w:val="24"/>
                <w:szCs w:val="24"/>
                <w:lang w:eastAsia="ru-RU"/>
              </w:rPr>
              <w:t>-</w:t>
            </w:r>
          </w:p>
        </w:tc>
        <w:tc>
          <w:tcPr>
            <w:tcW w:w="347" w:type="pct"/>
            <w:shd w:val="clear" w:color="auto" w:fill="F4B083" w:themeFill="accent2" w:themeFillTint="99"/>
          </w:tcPr>
          <w:p w14:paraId="224B251C"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3,2</w:t>
            </w:r>
          </w:p>
        </w:tc>
        <w:tc>
          <w:tcPr>
            <w:tcW w:w="414" w:type="pct"/>
            <w:shd w:val="clear" w:color="auto" w:fill="F4B083" w:themeFill="accent2" w:themeFillTint="99"/>
            <w:noWrap/>
          </w:tcPr>
          <w:p w14:paraId="37DB57D9"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3,2</w:t>
            </w:r>
          </w:p>
        </w:tc>
        <w:tc>
          <w:tcPr>
            <w:tcW w:w="318" w:type="pct"/>
            <w:shd w:val="clear" w:color="auto" w:fill="F4B083" w:themeFill="accent2" w:themeFillTint="99"/>
          </w:tcPr>
          <w:p w14:paraId="74C5EDE8"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3,9</w:t>
            </w:r>
          </w:p>
        </w:tc>
        <w:tc>
          <w:tcPr>
            <w:tcW w:w="422" w:type="pct"/>
            <w:shd w:val="clear" w:color="auto" w:fill="F4B083" w:themeFill="accent2" w:themeFillTint="99"/>
            <w:noWrap/>
          </w:tcPr>
          <w:p w14:paraId="6844C175"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3,9</w:t>
            </w:r>
          </w:p>
        </w:tc>
      </w:tr>
      <w:tr w:rsidR="00D61183" w:rsidRPr="000D7652" w14:paraId="4383F1AE" w14:textId="77777777" w:rsidTr="00D61183">
        <w:trPr>
          <w:trHeight w:val="293"/>
        </w:trPr>
        <w:tc>
          <w:tcPr>
            <w:tcW w:w="1200" w:type="pct"/>
            <w:shd w:val="clear" w:color="auto" w:fill="FFFFFF" w:themeFill="background1"/>
            <w:hideMark/>
          </w:tcPr>
          <w:p w14:paraId="1C132C00" w14:textId="77777777"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Южно-Казахстанская</w:t>
            </w:r>
          </w:p>
        </w:tc>
        <w:tc>
          <w:tcPr>
            <w:tcW w:w="347" w:type="pct"/>
            <w:shd w:val="clear" w:color="auto" w:fill="F4B083" w:themeFill="accent2" w:themeFillTint="99"/>
          </w:tcPr>
          <w:p w14:paraId="268BAD14"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4,2</w:t>
            </w:r>
          </w:p>
        </w:tc>
        <w:tc>
          <w:tcPr>
            <w:tcW w:w="496" w:type="pct"/>
            <w:shd w:val="clear" w:color="auto" w:fill="F4B083" w:themeFill="accent2" w:themeFillTint="99"/>
            <w:noWrap/>
          </w:tcPr>
          <w:p w14:paraId="577BB121"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4,5</w:t>
            </w:r>
          </w:p>
        </w:tc>
        <w:tc>
          <w:tcPr>
            <w:tcW w:w="352" w:type="pct"/>
            <w:shd w:val="clear" w:color="auto" w:fill="FFFFFF" w:themeFill="background1"/>
          </w:tcPr>
          <w:p w14:paraId="3F472929"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w:t>
            </w:r>
          </w:p>
        </w:tc>
        <w:tc>
          <w:tcPr>
            <w:tcW w:w="410" w:type="pct"/>
            <w:shd w:val="clear" w:color="auto" w:fill="FFFFFF" w:themeFill="background1"/>
            <w:noWrap/>
          </w:tcPr>
          <w:p w14:paraId="2802F27F"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2,1</w:t>
            </w:r>
          </w:p>
        </w:tc>
        <w:tc>
          <w:tcPr>
            <w:tcW w:w="314" w:type="pct"/>
            <w:shd w:val="clear" w:color="auto" w:fill="F4B083" w:themeFill="accent2" w:themeFillTint="99"/>
          </w:tcPr>
          <w:p w14:paraId="141DBB7F" w14:textId="77777777" w:rsidR="006A70BA" w:rsidRPr="000D7652" w:rsidRDefault="006A70BA" w:rsidP="006A70BA">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2,5</w:t>
            </w:r>
          </w:p>
        </w:tc>
        <w:tc>
          <w:tcPr>
            <w:tcW w:w="380" w:type="pct"/>
            <w:shd w:val="clear" w:color="auto" w:fill="F4B083" w:themeFill="accent2" w:themeFillTint="99"/>
            <w:noWrap/>
          </w:tcPr>
          <w:p w14:paraId="53AEA3F1" w14:textId="77777777" w:rsidR="006A70BA" w:rsidRPr="000D7652" w:rsidRDefault="006A70BA" w:rsidP="006A70BA">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2,6</w:t>
            </w:r>
          </w:p>
        </w:tc>
        <w:tc>
          <w:tcPr>
            <w:tcW w:w="347" w:type="pct"/>
            <w:shd w:val="clear" w:color="auto" w:fill="FFFFFF" w:themeFill="background1"/>
          </w:tcPr>
          <w:p w14:paraId="6DD44637" w14:textId="2C2C7BBD"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A109BB">
              <w:rPr>
                <w:rFonts w:ascii="Times New Roman" w:eastAsia="Times New Roman" w:hAnsi="Times New Roman" w:cs="Times New Roman"/>
                <w:sz w:val="24"/>
                <w:szCs w:val="24"/>
                <w:lang w:eastAsia="ru-RU"/>
              </w:rPr>
              <w:t>-</w:t>
            </w:r>
          </w:p>
        </w:tc>
        <w:tc>
          <w:tcPr>
            <w:tcW w:w="414" w:type="pct"/>
            <w:shd w:val="clear" w:color="auto" w:fill="FFFFFF" w:themeFill="background1"/>
            <w:noWrap/>
          </w:tcPr>
          <w:p w14:paraId="03969AE1" w14:textId="4193D475" w:rsidR="006A70BA" w:rsidRPr="000D7652" w:rsidRDefault="006A70BA" w:rsidP="006A70BA">
            <w:pPr>
              <w:spacing w:after="0" w:line="240" w:lineRule="auto"/>
              <w:jc w:val="center"/>
              <w:rPr>
                <w:rFonts w:ascii="Times New Roman" w:hAnsi="Times New Roman" w:cs="Times New Roman"/>
                <w:bCs/>
                <w:color w:val="000000"/>
                <w:sz w:val="24"/>
                <w:szCs w:val="24"/>
              </w:rPr>
            </w:pPr>
            <w:r w:rsidRPr="00A109BB">
              <w:rPr>
                <w:rFonts w:ascii="Times New Roman" w:eastAsia="Times New Roman" w:hAnsi="Times New Roman" w:cs="Times New Roman"/>
                <w:sz w:val="24"/>
                <w:szCs w:val="24"/>
                <w:lang w:eastAsia="ru-RU"/>
              </w:rPr>
              <w:t>-</w:t>
            </w:r>
          </w:p>
        </w:tc>
        <w:tc>
          <w:tcPr>
            <w:tcW w:w="318" w:type="pct"/>
            <w:shd w:val="clear" w:color="auto" w:fill="FFFFFF" w:themeFill="background1"/>
          </w:tcPr>
          <w:p w14:paraId="43C0569F" w14:textId="5F4A5B54" w:rsidR="006A70BA" w:rsidRPr="000D7652" w:rsidRDefault="006A70BA" w:rsidP="006A70BA">
            <w:pPr>
              <w:spacing w:after="0" w:line="240" w:lineRule="auto"/>
              <w:jc w:val="center"/>
              <w:rPr>
                <w:rFonts w:ascii="Times New Roman" w:eastAsia="Times New Roman" w:hAnsi="Times New Roman" w:cs="Times New Roman"/>
                <w:sz w:val="24"/>
                <w:szCs w:val="24"/>
                <w:lang w:eastAsia="ru-RU"/>
              </w:rPr>
            </w:pPr>
            <w:r w:rsidRPr="00A109BB">
              <w:rPr>
                <w:rFonts w:ascii="Times New Roman" w:eastAsia="Times New Roman" w:hAnsi="Times New Roman" w:cs="Times New Roman"/>
                <w:sz w:val="24"/>
                <w:szCs w:val="24"/>
                <w:lang w:eastAsia="ru-RU"/>
              </w:rPr>
              <w:t>-</w:t>
            </w:r>
          </w:p>
        </w:tc>
        <w:tc>
          <w:tcPr>
            <w:tcW w:w="422" w:type="pct"/>
            <w:shd w:val="clear" w:color="auto" w:fill="FFFFFF" w:themeFill="background1"/>
            <w:noWrap/>
          </w:tcPr>
          <w:p w14:paraId="44C7E408" w14:textId="429E82A7" w:rsidR="006A70BA" w:rsidRPr="000D7652" w:rsidRDefault="006A70BA" w:rsidP="006A70BA">
            <w:pPr>
              <w:spacing w:after="0" w:line="240" w:lineRule="auto"/>
              <w:jc w:val="center"/>
              <w:rPr>
                <w:rFonts w:ascii="Times New Roman" w:hAnsi="Times New Roman" w:cs="Times New Roman"/>
                <w:bCs/>
                <w:color w:val="000000"/>
                <w:sz w:val="24"/>
                <w:szCs w:val="24"/>
              </w:rPr>
            </w:pPr>
            <w:r w:rsidRPr="00A109BB">
              <w:rPr>
                <w:rFonts w:ascii="Times New Roman" w:eastAsia="Times New Roman" w:hAnsi="Times New Roman" w:cs="Times New Roman"/>
                <w:sz w:val="24"/>
                <w:szCs w:val="24"/>
                <w:lang w:eastAsia="ru-RU"/>
              </w:rPr>
              <w:t>-</w:t>
            </w:r>
          </w:p>
        </w:tc>
      </w:tr>
      <w:tr w:rsidR="00D61183" w:rsidRPr="000D7652" w14:paraId="211C2047" w14:textId="77777777" w:rsidTr="00D61183">
        <w:trPr>
          <w:trHeight w:val="197"/>
        </w:trPr>
        <w:tc>
          <w:tcPr>
            <w:tcW w:w="1200" w:type="pct"/>
            <w:shd w:val="clear" w:color="auto" w:fill="FFFFFF" w:themeFill="background1"/>
            <w:hideMark/>
          </w:tcPr>
          <w:p w14:paraId="37DB73D5"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город Алматы</w:t>
            </w:r>
          </w:p>
        </w:tc>
        <w:tc>
          <w:tcPr>
            <w:tcW w:w="347" w:type="pct"/>
            <w:shd w:val="clear" w:color="auto" w:fill="FFFFFF" w:themeFill="background1"/>
          </w:tcPr>
          <w:p w14:paraId="78F78120"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w:t>
            </w:r>
          </w:p>
        </w:tc>
        <w:tc>
          <w:tcPr>
            <w:tcW w:w="496" w:type="pct"/>
            <w:shd w:val="clear" w:color="auto" w:fill="FFFFFF" w:themeFill="background1"/>
            <w:noWrap/>
          </w:tcPr>
          <w:p w14:paraId="4A21A528"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w:t>
            </w:r>
          </w:p>
        </w:tc>
        <w:tc>
          <w:tcPr>
            <w:tcW w:w="352" w:type="pct"/>
            <w:shd w:val="clear" w:color="auto" w:fill="FFFFFF" w:themeFill="background1"/>
          </w:tcPr>
          <w:p w14:paraId="07C9C52E"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2,2</w:t>
            </w:r>
          </w:p>
        </w:tc>
        <w:tc>
          <w:tcPr>
            <w:tcW w:w="410" w:type="pct"/>
            <w:shd w:val="clear" w:color="auto" w:fill="FFFFFF" w:themeFill="background1"/>
            <w:noWrap/>
          </w:tcPr>
          <w:p w14:paraId="629E1A6D"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2,0</w:t>
            </w:r>
          </w:p>
        </w:tc>
        <w:tc>
          <w:tcPr>
            <w:tcW w:w="314" w:type="pct"/>
            <w:shd w:val="clear" w:color="auto" w:fill="F4B083" w:themeFill="accent2" w:themeFillTint="99"/>
          </w:tcPr>
          <w:p w14:paraId="6668A19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3,2</w:t>
            </w:r>
          </w:p>
        </w:tc>
        <w:tc>
          <w:tcPr>
            <w:tcW w:w="380" w:type="pct"/>
            <w:shd w:val="clear" w:color="auto" w:fill="F4B083" w:themeFill="accent2" w:themeFillTint="99"/>
            <w:noWrap/>
          </w:tcPr>
          <w:p w14:paraId="570BD71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2,9</w:t>
            </w:r>
          </w:p>
        </w:tc>
        <w:tc>
          <w:tcPr>
            <w:tcW w:w="347" w:type="pct"/>
            <w:shd w:val="clear" w:color="auto" w:fill="F4B083" w:themeFill="accent2" w:themeFillTint="99"/>
          </w:tcPr>
          <w:p w14:paraId="7C47D197"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9,7</w:t>
            </w:r>
          </w:p>
        </w:tc>
        <w:tc>
          <w:tcPr>
            <w:tcW w:w="414" w:type="pct"/>
            <w:shd w:val="clear" w:color="auto" w:fill="F4B083" w:themeFill="accent2" w:themeFillTint="99"/>
            <w:noWrap/>
          </w:tcPr>
          <w:p w14:paraId="6A408331"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8,8</w:t>
            </w:r>
          </w:p>
        </w:tc>
        <w:tc>
          <w:tcPr>
            <w:tcW w:w="318" w:type="pct"/>
            <w:shd w:val="clear" w:color="auto" w:fill="F4B083" w:themeFill="accent2" w:themeFillTint="99"/>
          </w:tcPr>
          <w:p w14:paraId="47F5DA06"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8,1</w:t>
            </w:r>
          </w:p>
        </w:tc>
        <w:tc>
          <w:tcPr>
            <w:tcW w:w="422" w:type="pct"/>
            <w:shd w:val="clear" w:color="auto" w:fill="F4B083" w:themeFill="accent2" w:themeFillTint="99"/>
            <w:noWrap/>
          </w:tcPr>
          <w:p w14:paraId="3DB9EF3F"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7,4</w:t>
            </w:r>
          </w:p>
        </w:tc>
      </w:tr>
      <w:tr w:rsidR="00D61183" w:rsidRPr="000D7652" w14:paraId="21129673" w14:textId="77777777" w:rsidTr="00D61183">
        <w:trPr>
          <w:trHeight w:val="197"/>
        </w:trPr>
        <w:tc>
          <w:tcPr>
            <w:tcW w:w="1200" w:type="pct"/>
            <w:shd w:val="clear" w:color="auto" w:fill="FFFFFF" w:themeFill="background1"/>
            <w:hideMark/>
          </w:tcPr>
          <w:p w14:paraId="4F0EF5D8" w14:textId="5DDA947E"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город </w:t>
            </w:r>
            <w:r w:rsidR="00A473D5">
              <w:rPr>
                <w:rFonts w:ascii="Times New Roman" w:eastAsia="Times New Roman" w:hAnsi="Times New Roman" w:cs="Times New Roman"/>
                <w:color w:val="000000"/>
                <w:sz w:val="24"/>
                <w:szCs w:val="24"/>
                <w:lang w:eastAsia="ru-RU"/>
              </w:rPr>
              <w:t>Нур-Султан</w:t>
            </w:r>
          </w:p>
        </w:tc>
        <w:tc>
          <w:tcPr>
            <w:tcW w:w="347" w:type="pct"/>
            <w:shd w:val="clear" w:color="auto" w:fill="F4B083" w:themeFill="accent2" w:themeFillTint="99"/>
          </w:tcPr>
          <w:p w14:paraId="0BFA463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5,3</w:t>
            </w:r>
          </w:p>
        </w:tc>
        <w:tc>
          <w:tcPr>
            <w:tcW w:w="496" w:type="pct"/>
            <w:shd w:val="clear" w:color="auto" w:fill="F4B083" w:themeFill="accent2" w:themeFillTint="99"/>
            <w:noWrap/>
          </w:tcPr>
          <w:p w14:paraId="1B63C721"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5,4</w:t>
            </w:r>
          </w:p>
        </w:tc>
        <w:tc>
          <w:tcPr>
            <w:tcW w:w="352" w:type="pct"/>
            <w:shd w:val="clear" w:color="auto" w:fill="F4B083" w:themeFill="accent2" w:themeFillTint="99"/>
          </w:tcPr>
          <w:p w14:paraId="5DDB0418" w14:textId="77777777" w:rsidR="009A7AD3" w:rsidRPr="00D61183" w:rsidRDefault="009A7AD3" w:rsidP="00B848D5">
            <w:pPr>
              <w:spacing w:after="0" w:line="240" w:lineRule="auto"/>
              <w:jc w:val="center"/>
              <w:rPr>
                <w:rFonts w:ascii="Times New Roman" w:eastAsia="Times New Roman" w:hAnsi="Times New Roman" w:cs="Times New Roman"/>
                <w:bCs/>
                <w:i/>
                <w:color w:val="000000"/>
                <w:sz w:val="24"/>
                <w:szCs w:val="24"/>
                <w:lang w:eastAsia="ru-RU"/>
              </w:rPr>
            </w:pPr>
            <w:r w:rsidRPr="00D61183">
              <w:rPr>
                <w:rFonts w:ascii="Times New Roman" w:eastAsia="Times New Roman" w:hAnsi="Times New Roman" w:cs="Times New Roman"/>
                <w:bCs/>
                <w:i/>
                <w:color w:val="000000"/>
                <w:sz w:val="24"/>
                <w:szCs w:val="24"/>
                <w:lang w:eastAsia="ru-RU"/>
              </w:rPr>
              <w:t>30,2</w:t>
            </w:r>
          </w:p>
        </w:tc>
        <w:tc>
          <w:tcPr>
            <w:tcW w:w="410" w:type="pct"/>
            <w:shd w:val="clear" w:color="auto" w:fill="F4B083" w:themeFill="accent2" w:themeFillTint="99"/>
            <w:noWrap/>
          </w:tcPr>
          <w:p w14:paraId="3638F505" w14:textId="77777777" w:rsidR="009A7AD3" w:rsidRPr="00D61183" w:rsidRDefault="009A7AD3" w:rsidP="00B848D5">
            <w:pPr>
              <w:spacing w:after="0" w:line="240" w:lineRule="auto"/>
              <w:jc w:val="center"/>
              <w:rPr>
                <w:rFonts w:ascii="Times New Roman" w:hAnsi="Times New Roman" w:cs="Times New Roman"/>
                <w:bCs/>
                <w:i/>
                <w:color w:val="000000"/>
                <w:sz w:val="24"/>
                <w:szCs w:val="24"/>
              </w:rPr>
            </w:pPr>
            <w:r w:rsidRPr="00D61183">
              <w:rPr>
                <w:rFonts w:ascii="Times New Roman" w:hAnsi="Times New Roman" w:cs="Times New Roman"/>
                <w:bCs/>
                <w:i/>
                <w:color w:val="000000"/>
                <w:sz w:val="24"/>
                <w:szCs w:val="24"/>
              </w:rPr>
              <w:t>31,0</w:t>
            </w:r>
          </w:p>
        </w:tc>
        <w:tc>
          <w:tcPr>
            <w:tcW w:w="314" w:type="pct"/>
            <w:shd w:val="clear" w:color="auto" w:fill="F4B083" w:themeFill="accent2" w:themeFillTint="99"/>
          </w:tcPr>
          <w:p w14:paraId="421C94A9"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2,0</w:t>
            </w:r>
          </w:p>
        </w:tc>
        <w:tc>
          <w:tcPr>
            <w:tcW w:w="380" w:type="pct"/>
            <w:shd w:val="clear" w:color="auto" w:fill="F4B083" w:themeFill="accent2" w:themeFillTint="99"/>
            <w:noWrap/>
          </w:tcPr>
          <w:p w14:paraId="5D7FFB0C"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2,1</w:t>
            </w:r>
          </w:p>
        </w:tc>
        <w:tc>
          <w:tcPr>
            <w:tcW w:w="347" w:type="pct"/>
            <w:shd w:val="clear" w:color="auto" w:fill="F4B083" w:themeFill="accent2" w:themeFillTint="99"/>
          </w:tcPr>
          <w:p w14:paraId="11CEEB88"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3,6</w:t>
            </w:r>
          </w:p>
        </w:tc>
        <w:tc>
          <w:tcPr>
            <w:tcW w:w="414" w:type="pct"/>
            <w:shd w:val="clear" w:color="auto" w:fill="F4B083" w:themeFill="accent2" w:themeFillTint="99"/>
            <w:noWrap/>
          </w:tcPr>
          <w:p w14:paraId="4A2E70A9"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3,7</w:t>
            </w:r>
          </w:p>
        </w:tc>
        <w:tc>
          <w:tcPr>
            <w:tcW w:w="318" w:type="pct"/>
            <w:shd w:val="clear" w:color="auto" w:fill="F4B083" w:themeFill="accent2" w:themeFillTint="99"/>
          </w:tcPr>
          <w:p w14:paraId="72A4DC55"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9,2</w:t>
            </w:r>
          </w:p>
        </w:tc>
        <w:tc>
          <w:tcPr>
            <w:tcW w:w="422" w:type="pct"/>
            <w:shd w:val="clear" w:color="auto" w:fill="F4B083" w:themeFill="accent2" w:themeFillTint="99"/>
            <w:noWrap/>
          </w:tcPr>
          <w:p w14:paraId="39A59A05"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9,5</w:t>
            </w:r>
          </w:p>
        </w:tc>
      </w:tr>
      <w:tr w:rsidR="00D61183" w:rsidRPr="000D7652" w14:paraId="1379ADAC" w14:textId="77777777" w:rsidTr="00D61183">
        <w:trPr>
          <w:trHeight w:val="293"/>
        </w:trPr>
        <w:tc>
          <w:tcPr>
            <w:tcW w:w="1200" w:type="pct"/>
            <w:shd w:val="clear" w:color="auto" w:fill="FFFFFF" w:themeFill="background1"/>
            <w:hideMark/>
          </w:tcPr>
          <w:p w14:paraId="61226B14"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Республика Казахстан</w:t>
            </w:r>
          </w:p>
        </w:tc>
        <w:tc>
          <w:tcPr>
            <w:tcW w:w="347" w:type="pct"/>
            <w:shd w:val="clear" w:color="auto" w:fill="FFFFFF" w:themeFill="background1"/>
          </w:tcPr>
          <w:p w14:paraId="0072CC0A"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3,5</w:t>
            </w:r>
          </w:p>
        </w:tc>
        <w:tc>
          <w:tcPr>
            <w:tcW w:w="496" w:type="pct"/>
            <w:shd w:val="clear" w:color="auto" w:fill="FFFFFF" w:themeFill="background1"/>
            <w:noWrap/>
          </w:tcPr>
          <w:p w14:paraId="4F0A5314"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3,4</w:t>
            </w:r>
          </w:p>
        </w:tc>
        <w:tc>
          <w:tcPr>
            <w:tcW w:w="352" w:type="pct"/>
            <w:shd w:val="clear" w:color="auto" w:fill="FFFFFF" w:themeFill="background1"/>
          </w:tcPr>
          <w:p w14:paraId="5A220FFD"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3,3</w:t>
            </w:r>
          </w:p>
        </w:tc>
        <w:tc>
          <w:tcPr>
            <w:tcW w:w="410" w:type="pct"/>
            <w:shd w:val="clear" w:color="auto" w:fill="FFFFFF" w:themeFill="background1"/>
            <w:noWrap/>
          </w:tcPr>
          <w:p w14:paraId="67CC4D86"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3,3</w:t>
            </w:r>
          </w:p>
        </w:tc>
        <w:tc>
          <w:tcPr>
            <w:tcW w:w="314" w:type="pct"/>
            <w:shd w:val="clear" w:color="auto" w:fill="FFFFFF" w:themeFill="background1"/>
          </w:tcPr>
          <w:p w14:paraId="23C70E1C"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1,9</w:t>
            </w:r>
          </w:p>
        </w:tc>
        <w:tc>
          <w:tcPr>
            <w:tcW w:w="380" w:type="pct"/>
            <w:shd w:val="clear" w:color="auto" w:fill="FFFFFF" w:themeFill="background1"/>
            <w:noWrap/>
          </w:tcPr>
          <w:p w14:paraId="26750863"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w:t>
            </w:r>
          </w:p>
        </w:tc>
        <w:tc>
          <w:tcPr>
            <w:tcW w:w="347" w:type="pct"/>
            <w:shd w:val="clear" w:color="auto" w:fill="FFFFFF" w:themeFill="background1"/>
          </w:tcPr>
          <w:p w14:paraId="72CF8AFD"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2,7</w:t>
            </w:r>
          </w:p>
        </w:tc>
        <w:tc>
          <w:tcPr>
            <w:tcW w:w="414" w:type="pct"/>
            <w:shd w:val="clear" w:color="auto" w:fill="FFFFFF" w:themeFill="background1"/>
            <w:noWrap/>
          </w:tcPr>
          <w:p w14:paraId="1F1401A0"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2,6</w:t>
            </w:r>
          </w:p>
        </w:tc>
        <w:tc>
          <w:tcPr>
            <w:tcW w:w="318" w:type="pct"/>
            <w:shd w:val="clear" w:color="auto" w:fill="FFFFFF" w:themeFill="background1"/>
          </w:tcPr>
          <w:p w14:paraId="5D8F1863" w14:textId="77777777" w:rsidR="009A7AD3" w:rsidRPr="000D7652" w:rsidRDefault="009A7AD3" w:rsidP="00B848D5">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3,1</w:t>
            </w:r>
          </w:p>
        </w:tc>
        <w:tc>
          <w:tcPr>
            <w:tcW w:w="422" w:type="pct"/>
            <w:shd w:val="clear" w:color="auto" w:fill="FFFFFF" w:themeFill="background1"/>
            <w:noWrap/>
          </w:tcPr>
          <w:p w14:paraId="55A76FD2" w14:textId="77777777" w:rsidR="009A7AD3" w:rsidRPr="000D7652" w:rsidRDefault="009A7AD3" w:rsidP="00B848D5">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3,1</w:t>
            </w:r>
          </w:p>
        </w:tc>
      </w:tr>
      <w:tr w:rsidR="00F32220" w:rsidRPr="000D7652" w14:paraId="15F4C925" w14:textId="77777777" w:rsidTr="00F32220">
        <w:trPr>
          <w:trHeight w:val="293"/>
        </w:trPr>
        <w:tc>
          <w:tcPr>
            <w:tcW w:w="5000" w:type="pct"/>
            <w:gridSpan w:val="11"/>
            <w:shd w:val="clear" w:color="auto" w:fill="FFFFFF" w:themeFill="background1"/>
          </w:tcPr>
          <w:p w14:paraId="6FAFAB21" w14:textId="66B10F35" w:rsidR="00F32220" w:rsidRPr="00F32220" w:rsidRDefault="00F32220" w:rsidP="00F32220">
            <w:pPr>
              <w:spacing w:after="0" w:line="240" w:lineRule="auto"/>
              <w:ind w:firstLine="851"/>
              <w:rPr>
                <w:rFonts w:ascii="Times New Roman" w:hAnsi="Times New Roman" w:cs="Times New Roman"/>
                <w:iCs/>
                <w:sz w:val="24"/>
                <w:szCs w:val="24"/>
              </w:rPr>
            </w:pPr>
            <w:r w:rsidRPr="00F32220">
              <w:rPr>
                <w:rFonts w:ascii="Times New Roman" w:hAnsi="Times New Roman" w:cs="Times New Roman"/>
                <w:iCs/>
                <w:sz w:val="24"/>
                <w:szCs w:val="24"/>
              </w:rPr>
              <w:t>*</w:t>
            </w:r>
            <w:r>
              <w:rPr>
                <w:rFonts w:ascii="Times New Roman" w:hAnsi="Times New Roman" w:cs="Times New Roman"/>
                <w:iCs/>
                <w:sz w:val="24"/>
                <w:szCs w:val="24"/>
              </w:rPr>
              <w:t xml:space="preserve"> – </w:t>
            </w:r>
            <w:r w:rsidR="00EF3DD4" w:rsidRPr="00F32220">
              <w:rPr>
                <w:rFonts w:ascii="Times New Roman" w:hAnsi="Times New Roman" w:cs="Times New Roman"/>
                <w:iCs/>
                <w:sz w:val="24"/>
                <w:szCs w:val="24"/>
                <w:lang w:val="en-US"/>
              </w:rPr>
              <w:t>c</w:t>
            </w:r>
            <w:r w:rsidRPr="00F32220">
              <w:rPr>
                <w:rFonts w:ascii="Times New Roman" w:hAnsi="Times New Roman" w:cs="Times New Roman"/>
                <w:iCs/>
                <w:sz w:val="24"/>
                <w:szCs w:val="24"/>
                <w:lang w:val="en-US"/>
              </w:rPr>
              <w:t>rude</w:t>
            </w:r>
            <w:r w:rsidRPr="00F32220">
              <w:rPr>
                <w:rFonts w:ascii="Times New Roman" w:hAnsi="Times New Roman" w:cs="Times New Roman"/>
                <w:iCs/>
                <w:sz w:val="24"/>
                <w:szCs w:val="24"/>
                <w:lang w:val="kk-KZ"/>
              </w:rPr>
              <w:t xml:space="preserve"> </w:t>
            </w:r>
            <w:r w:rsidRPr="00F32220">
              <w:rPr>
                <w:rFonts w:ascii="Times New Roman" w:hAnsi="Times New Roman" w:cs="Times New Roman"/>
                <w:iCs/>
                <w:sz w:val="24"/>
                <w:szCs w:val="24"/>
              </w:rPr>
              <w:t xml:space="preserve">– </w:t>
            </w:r>
            <w:proofErr w:type="spellStart"/>
            <w:r w:rsidRPr="00F32220">
              <w:rPr>
                <w:rFonts w:ascii="Times New Roman" w:hAnsi="Times New Roman" w:cs="Times New Roman"/>
                <w:iCs/>
                <w:sz w:val="24"/>
                <w:szCs w:val="24"/>
              </w:rPr>
              <w:t>нестандартизованные</w:t>
            </w:r>
            <w:proofErr w:type="spellEnd"/>
            <w:r w:rsidRPr="00F32220">
              <w:rPr>
                <w:rFonts w:ascii="Times New Roman" w:hAnsi="Times New Roman" w:cs="Times New Roman"/>
                <w:iCs/>
                <w:sz w:val="24"/>
                <w:szCs w:val="24"/>
              </w:rPr>
              <w:t xml:space="preserve"> («грубые») показатели</w:t>
            </w:r>
            <w:r w:rsidR="00D61183">
              <w:rPr>
                <w:rFonts w:ascii="Times New Roman" w:hAnsi="Times New Roman" w:cs="Times New Roman"/>
                <w:iCs/>
                <w:sz w:val="24"/>
                <w:szCs w:val="24"/>
              </w:rPr>
              <w:t>;</w:t>
            </w:r>
          </w:p>
          <w:p w14:paraId="21FCB775" w14:textId="5E171504" w:rsidR="00F32220" w:rsidRDefault="00F32220" w:rsidP="00F32220">
            <w:pPr>
              <w:spacing w:after="0" w:line="240" w:lineRule="auto"/>
              <w:ind w:firstLine="851"/>
              <w:rPr>
                <w:rFonts w:ascii="Times New Roman" w:hAnsi="Times New Roman" w:cs="Times New Roman"/>
                <w:iCs/>
                <w:sz w:val="24"/>
                <w:szCs w:val="24"/>
              </w:rPr>
            </w:pPr>
            <w:r w:rsidRPr="00F32220">
              <w:rPr>
                <w:rFonts w:ascii="Times New Roman" w:hAnsi="Times New Roman" w:cs="Times New Roman"/>
                <w:iCs/>
                <w:sz w:val="24"/>
                <w:szCs w:val="24"/>
              </w:rPr>
              <w:t>**</w:t>
            </w:r>
            <w:r>
              <w:rPr>
                <w:rFonts w:ascii="Times New Roman" w:hAnsi="Times New Roman" w:cs="Times New Roman"/>
                <w:iCs/>
                <w:sz w:val="24"/>
                <w:szCs w:val="24"/>
              </w:rPr>
              <w:t xml:space="preserve"> – </w:t>
            </w:r>
            <w:r w:rsidR="00EF3DD4" w:rsidRPr="00F32220">
              <w:rPr>
                <w:rFonts w:ascii="Times New Roman" w:hAnsi="Times New Roman" w:cs="Times New Roman"/>
                <w:iCs/>
                <w:sz w:val="24"/>
                <w:szCs w:val="24"/>
                <w:lang w:val="en-US"/>
              </w:rPr>
              <w:t>st</w:t>
            </w:r>
            <w:r w:rsidRPr="00F32220">
              <w:rPr>
                <w:rFonts w:ascii="Times New Roman" w:hAnsi="Times New Roman" w:cs="Times New Roman"/>
                <w:iCs/>
                <w:sz w:val="24"/>
                <w:szCs w:val="24"/>
                <w:lang w:val="en-US"/>
              </w:rPr>
              <w:t>andard</w:t>
            </w:r>
            <w:r w:rsidRPr="00F32220">
              <w:rPr>
                <w:rFonts w:ascii="Times New Roman" w:hAnsi="Times New Roman" w:cs="Times New Roman"/>
                <w:iCs/>
                <w:sz w:val="24"/>
                <w:szCs w:val="24"/>
              </w:rPr>
              <w:t xml:space="preserve"> – показатели, стандартизованные по полу и возрасту</w:t>
            </w:r>
          </w:p>
          <w:p w14:paraId="7779C7D9" w14:textId="2BB4E596" w:rsidR="00F32220" w:rsidRPr="000D7652" w:rsidRDefault="00F32220" w:rsidP="00D61183">
            <w:pPr>
              <w:spacing w:after="0" w:line="240" w:lineRule="auto"/>
              <w:ind w:firstLine="851"/>
              <w:rPr>
                <w:rFonts w:ascii="Times New Roman" w:hAnsi="Times New Roman" w:cs="Times New Roman"/>
                <w:bCs/>
                <w:color w:val="000000"/>
                <w:sz w:val="24"/>
                <w:szCs w:val="24"/>
              </w:rPr>
            </w:pPr>
            <w:r w:rsidRPr="00F32220">
              <w:rPr>
                <w:rFonts w:ascii="Times New Roman" w:hAnsi="Times New Roman" w:cs="Times New Roman"/>
                <w:iCs/>
                <w:sz w:val="24"/>
                <w:szCs w:val="24"/>
              </w:rPr>
              <w:t xml:space="preserve">Примечания </w:t>
            </w:r>
            <w:r w:rsidR="00D61183">
              <w:rPr>
                <w:rFonts w:ascii="Times New Roman" w:hAnsi="Times New Roman" w:cs="Times New Roman"/>
                <w:iCs/>
                <w:sz w:val="24"/>
                <w:szCs w:val="24"/>
              </w:rPr>
              <w:t xml:space="preserve">– </w:t>
            </w:r>
            <w:r w:rsidR="00D61183" w:rsidRPr="00F32220">
              <w:rPr>
                <w:rFonts w:ascii="Times New Roman" w:hAnsi="Times New Roman" w:cs="Times New Roman"/>
                <w:iCs/>
                <w:sz w:val="24"/>
                <w:szCs w:val="24"/>
              </w:rPr>
              <w:t xml:space="preserve">Цветом </w:t>
            </w:r>
            <w:r w:rsidRPr="00F32220">
              <w:rPr>
                <w:rFonts w:ascii="Times New Roman" w:hAnsi="Times New Roman" w:cs="Times New Roman"/>
                <w:iCs/>
                <w:sz w:val="24"/>
                <w:szCs w:val="24"/>
              </w:rPr>
              <w:t>выделены показатели, превышающие общереспубликанские значения</w:t>
            </w:r>
          </w:p>
        </w:tc>
      </w:tr>
    </w:tbl>
    <w:p w14:paraId="3E0865EB" w14:textId="733A6334" w:rsidR="008836CB" w:rsidRPr="00F32220" w:rsidRDefault="008836CB" w:rsidP="00155469">
      <w:pPr>
        <w:spacing w:after="0" w:line="240" w:lineRule="auto"/>
        <w:rPr>
          <w:rFonts w:ascii="Times New Roman" w:hAnsi="Times New Roman" w:cs="Times New Roman"/>
          <w:iCs/>
          <w:sz w:val="24"/>
          <w:szCs w:val="24"/>
        </w:rPr>
      </w:pPr>
    </w:p>
    <w:p w14:paraId="536B6221" w14:textId="4057499C" w:rsidR="0068282E" w:rsidRDefault="0068282E" w:rsidP="00EB01F6">
      <w:pPr>
        <w:spacing w:after="0" w:line="240" w:lineRule="auto"/>
        <w:rPr>
          <w:rFonts w:ascii="Times New Roman" w:hAnsi="Times New Roman" w:cs="Times New Roman"/>
          <w:i/>
          <w:iCs/>
          <w:sz w:val="24"/>
          <w:szCs w:val="24"/>
        </w:rPr>
        <w:sectPr w:rsidR="0068282E" w:rsidSect="00F32220">
          <w:pgSz w:w="16838" w:h="11906" w:orient="landscape" w:code="9"/>
          <w:pgMar w:top="1701" w:right="1134" w:bottom="567" w:left="1134" w:header="709" w:footer="709" w:gutter="0"/>
          <w:cols w:space="708"/>
          <w:docGrid w:linePitch="360"/>
        </w:sectPr>
      </w:pPr>
    </w:p>
    <w:p w14:paraId="0F3C752B" w14:textId="649DAA40" w:rsidR="00FB0FE9" w:rsidRPr="00D61183" w:rsidRDefault="0068282E" w:rsidP="00D61183">
      <w:pPr>
        <w:spacing w:after="0" w:line="240" w:lineRule="auto"/>
        <w:ind w:firstLine="709"/>
        <w:jc w:val="both"/>
        <w:rPr>
          <w:rFonts w:ascii="Times New Roman" w:hAnsi="Times New Roman" w:cs="Times New Roman"/>
          <w:sz w:val="28"/>
          <w:szCs w:val="28"/>
        </w:rPr>
      </w:pPr>
      <w:r w:rsidRPr="00D61183">
        <w:rPr>
          <w:rFonts w:ascii="Times New Roman" w:hAnsi="Times New Roman" w:cs="Times New Roman"/>
          <w:iCs/>
          <w:sz w:val="28"/>
          <w:szCs w:val="28"/>
        </w:rPr>
        <w:lastRenderedPageBreak/>
        <w:t>С</w:t>
      </w:r>
      <w:r w:rsidR="00D61183">
        <w:rPr>
          <w:rFonts w:ascii="Times New Roman" w:hAnsi="Times New Roman" w:cs="Times New Roman"/>
          <w:sz w:val="28"/>
          <w:szCs w:val="28"/>
        </w:rPr>
        <w:t>р</w:t>
      </w:r>
      <w:r w:rsidR="002C4298" w:rsidRPr="00D61183">
        <w:rPr>
          <w:rFonts w:ascii="Times New Roman" w:hAnsi="Times New Roman" w:cs="Times New Roman"/>
          <w:sz w:val="28"/>
          <w:szCs w:val="28"/>
        </w:rPr>
        <w:t>едний у</w:t>
      </w:r>
      <w:r w:rsidR="001A46F3" w:rsidRPr="00D61183">
        <w:rPr>
          <w:rFonts w:ascii="Times New Roman" w:hAnsi="Times New Roman" w:cs="Times New Roman"/>
          <w:sz w:val="28"/>
          <w:szCs w:val="28"/>
        </w:rPr>
        <w:t xml:space="preserve">ровень распространенности </w:t>
      </w:r>
      <w:r w:rsidR="005C0B60" w:rsidRPr="00D61183">
        <w:rPr>
          <w:rFonts w:ascii="Times New Roman" w:hAnsi="Times New Roman" w:cs="Times New Roman"/>
          <w:sz w:val="28"/>
          <w:szCs w:val="28"/>
        </w:rPr>
        <w:t>болезни Крона</w:t>
      </w:r>
      <w:r w:rsidR="002C4298" w:rsidRPr="00D61183">
        <w:rPr>
          <w:rFonts w:ascii="Times New Roman" w:hAnsi="Times New Roman" w:cs="Times New Roman"/>
          <w:sz w:val="28"/>
          <w:szCs w:val="28"/>
        </w:rPr>
        <w:t xml:space="preserve"> по стране </w:t>
      </w:r>
      <w:r w:rsidR="001A46F3" w:rsidRPr="00D61183">
        <w:rPr>
          <w:rFonts w:ascii="Times New Roman" w:hAnsi="Times New Roman" w:cs="Times New Roman"/>
          <w:sz w:val="28"/>
          <w:szCs w:val="28"/>
        </w:rPr>
        <w:t xml:space="preserve">за рассматриваемый период варьировался в пределах от 5,8 (2017 год) до 9,9 (2016) </w:t>
      </w:r>
      <w:r w:rsidR="002C4298" w:rsidRPr="00D61183">
        <w:rPr>
          <w:rFonts w:ascii="Times New Roman" w:hAnsi="Times New Roman" w:cs="Times New Roman"/>
          <w:sz w:val="28"/>
          <w:szCs w:val="28"/>
        </w:rPr>
        <w:t xml:space="preserve">случаев </w:t>
      </w:r>
      <w:r w:rsidR="001A46F3" w:rsidRPr="00D61183">
        <w:rPr>
          <w:rFonts w:ascii="Times New Roman" w:hAnsi="Times New Roman" w:cs="Times New Roman"/>
          <w:sz w:val="28"/>
          <w:szCs w:val="28"/>
        </w:rPr>
        <w:t>на 100 тыс. населения</w:t>
      </w:r>
      <w:r w:rsidR="002C4298" w:rsidRPr="00D61183">
        <w:rPr>
          <w:rFonts w:ascii="Times New Roman" w:hAnsi="Times New Roman" w:cs="Times New Roman"/>
          <w:sz w:val="28"/>
          <w:szCs w:val="28"/>
        </w:rPr>
        <w:t xml:space="preserve">. Показатели распространенности </w:t>
      </w:r>
      <w:r w:rsidR="005C0B60" w:rsidRPr="00D61183">
        <w:rPr>
          <w:rFonts w:ascii="Times New Roman" w:hAnsi="Times New Roman" w:cs="Times New Roman"/>
          <w:sz w:val="28"/>
          <w:szCs w:val="28"/>
        </w:rPr>
        <w:t>болезни Крона</w:t>
      </w:r>
      <w:r w:rsidR="002C4298" w:rsidRPr="00D61183">
        <w:rPr>
          <w:rFonts w:ascii="Times New Roman" w:hAnsi="Times New Roman" w:cs="Times New Roman"/>
          <w:sz w:val="28"/>
          <w:szCs w:val="28"/>
        </w:rPr>
        <w:t xml:space="preserve"> в Акмолинской области и в г. Нур-Султан превышали общереспубликанские значения в течение всего изучаемого периода. Самые высокие значения </w:t>
      </w:r>
      <w:proofErr w:type="spellStart"/>
      <w:r w:rsidR="002C4298" w:rsidRPr="00D61183">
        <w:rPr>
          <w:rFonts w:ascii="Times New Roman" w:hAnsi="Times New Roman" w:cs="Times New Roman"/>
          <w:sz w:val="28"/>
          <w:szCs w:val="28"/>
        </w:rPr>
        <w:t>превалентности</w:t>
      </w:r>
      <w:proofErr w:type="spellEnd"/>
      <w:r w:rsidR="002C4298" w:rsidRPr="00D61183">
        <w:rPr>
          <w:rFonts w:ascii="Times New Roman" w:hAnsi="Times New Roman" w:cs="Times New Roman"/>
          <w:sz w:val="28"/>
          <w:szCs w:val="28"/>
        </w:rPr>
        <w:t xml:space="preserve"> в течение четырехлетнего периода наблюдались в Атырауской области, которые превышали средние значения по стране в 2-3 раза, но в 2019 году произошел резкий спад распространенности и данный показатель равный 5,0 случаев на 100 тыс. населения опустился ниже </w:t>
      </w:r>
      <w:r w:rsidR="00275B9F" w:rsidRPr="00D61183">
        <w:rPr>
          <w:rFonts w:ascii="Times New Roman" w:hAnsi="Times New Roman" w:cs="Times New Roman"/>
          <w:sz w:val="28"/>
          <w:szCs w:val="28"/>
        </w:rPr>
        <w:t>общереспубликанского уровня, который был равен 7,8 случаев 100 тыс. населения (</w:t>
      </w:r>
      <w:r w:rsidR="00D61183" w:rsidRPr="00D61183">
        <w:rPr>
          <w:rFonts w:ascii="Times New Roman" w:hAnsi="Times New Roman" w:cs="Times New Roman"/>
          <w:sz w:val="28"/>
          <w:szCs w:val="28"/>
        </w:rPr>
        <w:t>т</w:t>
      </w:r>
      <w:r w:rsidR="00275B9F" w:rsidRPr="00D61183">
        <w:rPr>
          <w:rFonts w:ascii="Times New Roman" w:hAnsi="Times New Roman" w:cs="Times New Roman"/>
          <w:sz w:val="28"/>
          <w:szCs w:val="28"/>
        </w:rPr>
        <w:t xml:space="preserve">аблица </w:t>
      </w:r>
      <w:r w:rsidR="00B63803" w:rsidRPr="00D61183">
        <w:rPr>
          <w:rFonts w:ascii="Times New Roman" w:hAnsi="Times New Roman" w:cs="Times New Roman"/>
          <w:sz w:val="28"/>
          <w:szCs w:val="28"/>
        </w:rPr>
        <w:t>9</w:t>
      </w:r>
      <w:r w:rsidR="00275B9F" w:rsidRPr="00D61183">
        <w:rPr>
          <w:rFonts w:ascii="Times New Roman" w:hAnsi="Times New Roman" w:cs="Times New Roman"/>
          <w:sz w:val="28"/>
          <w:szCs w:val="28"/>
        </w:rPr>
        <w:t xml:space="preserve">). </w:t>
      </w:r>
    </w:p>
    <w:p w14:paraId="170DBFDD" w14:textId="65744C92" w:rsidR="00A473D5" w:rsidRPr="00D61183" w:rsidRDefault="000D516E" w:rsidP="00D61183">
      <w:pPr>
        <w:spacing w:after="0" w:line="240" w:lineRule="auto"/>
        <w:ind w:firstLine="709"/>
        <w:jc w:val="both"/>
        <w:rPr>
          <w:rFonts w:ascii="Times New Roman" w:hAnsi="Times New Roman" w:cs="Times New Roman"/>
          <w:sz w:val="28"/>
          <w:szCs w:val="28"/>
        </w:rPr>
      </w:pPr>
      <w:r w:rsidRPr="00D61183">
        <w:rPr>
          <w:rFonts w:ascii="Times New Roman" w:hAnsi="Times New Roman" w:cs="Times New Roman"/>
          <w:sz w:val="28"/>
          <w:szCs w:val="28"/>
        </w:rPr>
        <w:t xml:space="preserve">Несмотря на относительно стабильный уровень заболеваемости и распространенности язвенного колита по Республике, также как при рассмотрении тенденций распространения болезни Крона, были обнаружены значительные расхождения по уровням инцидентности и </w:t>
      </w:r>
      <w:proofErr w:type="spellStart"/>
      <w:r w:rsidRPr="00D61183">
        <w:rPr>
          <w:rFonts w:ascii="Times New Roman" w:hAnsi="Times New Roman" w:cs="Times New Roman"/>
          <w:sz w:val="28"/>
          <w:szCs w:val="28"/>
        </w:rPr>
        <w:t>превалентности</w:t>
      </w:r>
      <w:proofErr w:type="spellEnd"/>
      <w:r w:rsidRPr="00D61183">
        <w:rPr>
          <w:rFonts w:ascii="Times New Roman" w:hAnsi="Times New Roman" w:cs="Times New Roman"/>
          <w:sz w:val="28"/>
          <w:szCs w:val="28"/>
        </w:rPr>
        <w:t xml:space="preserve"> язвенного колита по отдельным регионам страны. В разные отрезки изучаемого периода значения по первичной заболеваемости язвенным колитом превышали общереспубликанские уровни в Алматинской, Восточно-Казахстанской, Костанайской, Кызылординской, Мангистауской областях и в городах Шымкент и Нур-Султан. На рисунке </w:t>
      </w:r>
      <w:r w:rsidR="009539AA" w:rsidRPr="00D61183">
        <w:rPr>
          <w:rFonts w:ascii="Times New Roman" w:hAnsi="Times New Roman" w:cs="Times New Roman"/>
          <w:sz w:val="28"/>
          <w:szCs w:val="28"/>
        </w:rPr>
        <w:t>6</w:t>
      </w:r>
      <w:r w:rsidRPr="00D61183">
        <w:rPr>
          <w:rFonts w:ascii="Times New Roman" w:hAnsi="Times New Roman" w:cs="Times New Roman"/>
          <w:sz w:val="28"/>
          <w:szCs w:val="28"/>
        </w:rPr>
        <w:t xml:space="preserve"> отражена динамика изменений уровней заболеваемости в регионах со значительными колебаниями относительно республиканского значения.</w:t>
      </w:r>
    </w:p>
    <w:p w14:paraId="058650CA" w14:textId="77777777" w:rsidR="00A27163" w:rsidRPr="00D61183" w:rsidRDefault="00A27163" w:rsidP="00D61183">
      <w:pPr>
        <w:spacing w:after="0" w:line="240" w:lineRule="auto"/>
        <w:ind w:firstLine="709"/>
        <w:jc w:val="both"/>
        <w:rPr>
          <w:rFonts w:ascii="Times New Roman" w:hAnsi="Times New Roman" w:cs="Times New Roman"/>
          <w:sz w:val="28"/>
          <w:szCs w:val="28"/>
        </w:rPr>
      </w:pPr>
    </w:p>
    <w:p w14:paraId="0CD5FE26" w14:textId="77777777" w:rsidR="00A27163" w:rsidRDefault="00A27163" w:rsidP="00A27163">
      <w:pPr>
        <w:spacing w:after="0" w:line="36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54144" behindDoc="0" locked="0" layoutInCell="1" allowOverlap="1" wp14:anchorId="12FA7AE8" wp14:editId="5780E9B0">
                <wp:simplePos x="0" y="0"/>
                <wp:positionH relativeFrom="page">
                  <wp:posOffset>1860274</wp:posOffset>
                </wp:positionH>
                <wp:positionV relativeFrom="paragraph">
                  <wp:posOffset>2374955</wp:posOffset>
                </wp:positionV>
                <wp:extent cx="3346450" cy="12700"/>
                <wp:effectExtent l="0" t="0" r="25400" b="2540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3346450" cy="127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1D8F9" id="Прямая соединительная линия 4" o:spid="_x0000_s1026" style="position:absolute;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6.5pt,187pt" to="41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" strokecolor="#4472c4 [3208]">
                <v:stroke dashstyle="dash"/>
                <w10:wrap anchorx="page"/>
              </v:line>
            </w:pict>
          </mc:Fallback>
        </mc:AlternateContent>
      </w:r>
      <w:r>
        <w:rPr>
          <w:noProof/>
          <w:lang w:eastAsia="ru-RU"/>
        </w:rPr>
        <w:drawing>
          <wp:inline distT="0" distB="0" distL="0" distR="0" wp14:anchorId="5E6C590E" wp14:editId="3A639938">
            <wp:extent cx="5313872" cy="3459193"/>
            <wp:effectExtent l="0" t="0" r="1270" b="8255"/>
            <wp:docPr id="2" name="Диаграмма 2">
              <a:extLst xmlns:a="http://schemas.openxmlformats.org/drawingml/2006/main">
                <a:ext uri="{FF2B5EF4-FFF2-40B4-BE49-F238E27FC236}">
                  <a16:creationId xmlns:a16="http://schemas.microsoft.com/office/drawing/2014/main" id="{E853F5B1-1D7C-496F-8AEF-8B3A57500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83A417" w14:textId="77777777" w:rsidR="00A27163" w:rsidRPr="00E15B85" w:rsidRDefault="00A27163" w:rsidP="00A27163">
      <w:pPr>
        <w:spacing w:after="0" w:line="360" w:lineRule="auto"/>
        <w:jc w:val="center"/>
        <w:rPr>
          <w:rFonts w:ascii="Times New Roman" w:hAnsi="Times New Roman" w:cs="Times New Roman"/>
          <w:sz w:val="14"/>
          <w:szCs w:val="14"/>
        </w:rPr>
      </w:pPr>
    </w:p>
    <w:p w14:paraId="3D3AC73E" w14:textId="5C3A6934" w:rsidR="00A27163" w:rsidRDefault="00A27163" w:rsidP="00A271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539AA">
        <w:rPr>
          <w:rFonts w:ascii="Times New Roman" w:hAnsi="Times New Roman" w:cs="Times New Roman"/>
          <w:sz w:val="28"/>
          <w:szCs w:val="28"/>
        </w:rPr>
        <w:t>6</w:t>
      </w:r>
      <w:r>
        <w:rPr>
          <w:rFonts w:ascii="Times New Roman" w:hAnsi="Times New Roman" w:cs="Times New Roman"/>
          <w:sz w:val="28"/>
          <w:szCs w:val="28"/>
        </w:rPr>
        <w:t xml:space="preserve"> – </w:t>
      </w:r>
      <w:r w:rsidRPr="00FB0FE9">
        <w:rPr>
          <w:rFonts w:ascii="Times New Roman" w:hAnsi="Times New Roman" w:cs="Times New Roman"/>
          <w:sz w:val="28"/>
          <w:szCs w:val="28"/>
        </w:rPr>
        <w:t xml:space="preserve">Регионы с нестабильным уровнем заболеваемости </w:t>
      </w:r>
      <w:r w:rsidRPr="008D13F5">
        <w:rPr>
          <w:rFonts w:ascii="Times New Roman" w:hAnsi="Times New Roman" w:cs="Times New Roman"/>
          <w:sz w:val="28"/>
          <w:szCs w:val="28"/>
        </w:rPr>
        <w:t>язвенн</w:t>
      </w:r>
      <w:r>
        <w:rPr>
          <w:rFonts w:ascii="Times New Roman" w:hAnsi="Times New Roman" w:cs="Times New Roman"/>
          <w:sz w:val="28"/>
          <w:szCs w:val="28"/>
        </w:rPr>
        <w:t>ым</w:t>
      </w:r>
      <w:r w:rsidRPr="008D13F5">
        <w:rPr>
          <w:rFonts w:ascii="Times New Roman" w:hAnsi="Times New Roman" w:cs="Times New Roman"/>
          <w:sz w:val="28"/>
          <w:szCs w:val="28"/>
        </w:rPr>
        <w:t xml:space="preserve"> колит</w:t>
      </w:r>
      <w:r>
        <w:rPr>
          <w:rFonts w:ascii="Times New Roman" w:hAnsi="Times New Roman" w:cs="Times New Roman"/>
          <w:sz w:val="28"/>
          <w:szCs w:val="28"/>
        </w:rPr>
        <w:t>ом</w:t>
      </w:r>
      <w:r w:rsidRPr="00FB0FE9">
        <w:rPr>
          <w:rFonts w:ascii="Times New Roman" w:hAnsi="Times New Roman" w:cs="Times New Roman"/>
          <w:sz w:val="28"/>
          <w:szCs w:val="28"/>
        </w:rPr>
        <w:t xml:space="preserve"> (</w:t>
      </w:r>
      <w:r w:rsidRPr="00FB0FE9">
        <w:rPr>
          <w:rFonts w:ascii="Times New Roman" w:hAnsi="Times New Roman" w:cs="Times New Roman"/>
          <w:sz w:val="28"/>
          <w:szCs w:val="28"/>
          <w:lang w:val="kk-KZ"/>
        </w:rPr>
        <w:t xml:space="preserve">на </w:t>
      </w:r>
      <w:r w:rsidRPr="00FB0FE9">
        <w:rPr>
          <w:rFonts w:ascii="Times New Roman" w:hAnsi="Times New Roman" w:cs="Times New Roman"/>
          <w:sz w:val="28"/>
          <w:szCs w:val="28"/>
        </w:rPr>
        <w:t>100 тыс. населения)</w:t>
      </w:r>
      <w:r>
        <w:rPr>
          <w:rFonts w:ascii="Times New Roman" w:hAnsi="Times New Roman" w:cs="Times New Roman"/>
          <w:sz w:val="28"/>
          <w:szCs w:val="28"/>
        </w:rPr>
        <w:t xml:space="preserve"> </w:t>
      </w:r>
    </w:p>
    <w:p w14:paraId="58119624" w14:textId="14F506AC" w:rsidR="00A27163" w:rsidRPr="002475D4" w:rsidRDefault="00A27163" w:rsidP="00B14207">
      <w:pPr>
        <w:spacing w:after="0" w:line="240" w:lineRule="auto"/>
        <w:ind w:firstLine="567"/>
        <w:jc w:val="both"/>
        <w:rPr>
          <w:rFonts w:ascii="Times New Roman" w:hAnsi="Times New Roman" w:cs="Times New Roman"/>
          <w:sz w:val="28"/>
          <w:szCs w:val="28"/>
        </w:rPr>
        <w:sectPr w:rsidR="00A27163" w:rsidRPr="002475D4" w:rsidSect="0068282E">
          <w:pgSz w:w="11906" w:h="16838" w:code="9"/>
          <w:pgMar w:top="1134" w:right="567" w:bottom="1134" w:left="1701" w:header="709" w:footer="709" w:gutter="0"/>
          <w:cols w:space="708"/>
          <w:docGrid w:linePitch="360"/>
        </w:sectPr>
      </w:pPr>
    </w:p>
    <w:p w14:paraId="226E9736" w14:textId="288D4376" w:rsidR="00275B9F" w:rsidRDefault="00275B9F" w:rsidP="00275B9F">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B63803">
        <w:rPr>
          <w:rFonts w:ascii="Times New Roman" w:hAnsi="Times New Roman" w:cs="Times New Roman"/>
          <w:sz w:val="28"/>
          <w:szCs w:val="28"/>
        </w:rPr>
        <w:t>9</w:t>
      </w:r>
      <w:r w:rsidRPr="00125C40">
        <w:rPr>
          <w:rFonts w:ascii="Times New Roman" w:hAnsi="Times New Roman" w:cs="Times New Roman"/>
          <w:sz w:val="28"/>
          <w:szCs w:val="28"/>
        </w:rPr>
        <w:t xml:space="preserve"> – </w:t>
      </w:r>
      <w:r>
        <w:rPr>
          <w:rFonts w:ascii="Times New Roman" w:hAnsi="Times New Roman" w:cs="Times New Roman"/>
          <w:sz w:val="28"/>
          <w:szCs w:val="28"/>
        </w:rPr>
        <w:t>Распространенность</w:t>
      </w:r>
      <w:r w:rsidRPr="00125C40">
        <w:rPr>
          <w:rFonts w:ascii="Times New Roman" w:hAnsi="Times New Roman" w:cs="Times New Roman"/>
          <w:sz w:val="28"/>
          <w:szCs w:val="28"/>
        </w:rPr>
        <w:t xml:space="preserve"> болезн</w:t>
      </w:r>
      <w:r>
        <w:rPr>
          <w:rFonts w:ascii="Times New Roman" w:hAnsi="Times New Roman" w:cs="Times New Roman"/>
          <w:sz w:val="28"/>
          <w:szCs w:val="28"/>
        </w:rPr>
        <w:t>и</w:t>
      </w:r>
      <w:r w:rsidRPr="00125C40">
        <w:rPr>
          <w:rFonts w:ascii="Times New Roman" w:hAnsi="Times New Roman" w:cs="Times New Roman"/>
          <w:sz w:val="28"/>
          <w:szCs w:val="28"/>
        </w:rPr>
        <w:t xml:space="preserve"> Крона </w:t>
      </w:r>
      <w:r w:rsidR="00CF2743">
        <w:rPr>
          <w:rFonts w:ascii="Times New Roman" w:hAnsi="Times New Roman" w:cs="Times New Roman"/>
          <w:sz w:val="28"/>
          <w:szCs w:val="28"/>
        </w:rPr>
        <w:t>по регионам Казахстана</w:t>
      </w:r>
      <w:r w:rsidR="00CF2743" w:rsidRPr="00125C40">
        <w:rPr>
          <w:rFonts w:ascii="Times New Roman" w:hAnsi="Times New Roman" w:cs="Times New Roman"/>
          <w:sz w:val="28"/>
          <w:szCs w:val="28"/>
        </w:rPr>
        <w:t xml:space="preserve"> </w:t>
      </w:r>
      <w:r w:rsidRPr="00125C40">
        <w:rPr>
          <w:rFonts w:ascii="Times New Roman" w:hAnsi="Times New Roman" w:cs="Times New Roman"/>
          <w:sz w:val="28"/>
          <w:szCs w:val="28"/>
        </w:rPr>
        <w:t>(на 100 тыс.</w:t>
      </w:r>
      <w:r>
        <w:rPr>
          <w:rFonts w:ascii="Times New Roman" w:hAnsi="Times New Roman" w:cs="Times New Roman"/>
          <w:sz w:val="28"/>
          <w:szCs w:val="28"/>
        </w:rPr>
        <w:t xml:space="preserve"> </w:t>
      </w:r>
      <w:r w:rsidRPr="00125C40">
        <w:rPr>
          <w:rFonts w:ascii="Times New Roman" w:hAnsi="Times New Roman" w:cs="Times New Roman"/>
          <w:sz w:val="28"/>
          <w:szCs w:val="28"/>
        </w:rPr>
        <w:t>населения)</w:t>
      </w:r>
    </w:p>
    <w:p w14:paraId="3AC19496" w14:textId="77777777" w:rsidR="00D61183" w:rsidRPr="00D61183" w:rsidRDefault="00D61183" w:rsidP="00EF3DD4">
      <w:pPr>
        <w:spacing w:after="0" w:line="240" w:lineRule="auto"/>
        <w:jc w:val="right"/>
        <w:rPr>
          <w:rFonts w:ascii="Times New Roman" w:hAnsi="Times New Roman" w:cs="Times New Roman"/>
          <w:sz w:val="16"/>
          <w:szCs w:val="16"/>
        </w:rPr>
      </w:pPr>
    </w:p>
    <w:tbl>
      <w:tblPr>
        <w:tblW w:w="4894"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938"/>
        <w:gridCol w:w="1468"/>
        <w:gridCol w:w="964"/>
        <w:gridCol w:w="1074"/>
        <w:gridCol w:w="1028"/>
        <w:gridCol w:w="1308"/>
        <w:gridCol w:w="1439"/>
        <w:gridCol w:w="1308"/>
        <w:gridCol w:w="1195"/>
        <w:gridCol w:w="1146"/>
      </w:tblGrid>
      <w:tr w:rsidR="003C4542" w:rsidRPr="000D7652" w14:paraId="0E70E82B" w14:textId="77777777" w:rsidTr="00EF3DD4">
        <w:trPr>
          <w:trHeight w:val="99"/>
        </w:trPr>
        <w:tc>
          <w:tcPr>
            <w:tcW w:w="900" w:type="pct"/>
            <w:vMerge w:val="restart"/>
            <w:shd w:val="clear" w:color="auto" w:fill="auto"/>
            <w:noWrap/>
            <w:vAlign w:val="center"/>
            <w:hideMark/>
          </w:tcPr>
          <w:p w14:paraId="3C8129B9" w14:textId="11FAE910" w:rsidR="003C4542" w:rsidRPr="00D61183" w:rsidRDefault="00D61183" w:rsidP="00D61183">
            <w:pPr>
              <w:spacing w:after="0" w:line="240" w:lineRule="auto"/>
              <w:jc w:val="center"/>
              <w:rPr>
                <w:rFonts w:ascii="Times New Roman" w:eastAsia="Times New Roman" w:hAnsi="Times New Roman" w:cs="Times New Roman"/>
                <w:sz w:val="24"/>
                <w:szCs w:val="24"/>
                <w:lang w:eastAsia="ru-RU"/>
              </w:rPr>
            </w:pPr>
            <w:r w:rsidRPr="00D61183">
              <w:rPr>
                <w:rFonts w:ascii="Times New Roman" w:eastAsia="Times New Roman" w:hAnsi="Times New Roman" w:cs="Times New Roman"/>
                <w:bCs/>
                <w:sz w:val="24"/>
                <w:szCs w:val="24"/>
                <w:lang w:eastAsia="ru-RU"/>
              </w:rPr>
              <w:t>Регион</w:t>
            </w:r>
            <w:r w:rsidRPr="00D61183">
              <w:rPr>
                <w:rFonts w:ascii="Times New Roman" w:eastAsia="Times New Roman" w:hAnsi="Times New Roman" w:cs="Times New Roman"/>
                <w:bCs/>
                <w:sz w:val="24"/>
                <w:szCs w:val="24"/>
                <w:lang w:val="en-US" w:eastAsia="ru-RU"/>
              </w:rPr>
              <w:t>/</w:t>
            </w:r>
            <w:r w:rsidRPr="00D61183">
              <w:rPr>
                <w:rFonts w:ascii="Times New Roman" w:eastAsia="Times New Roman" w:hAnsi="Times New Roman" w:cs="Times New Roman"/>
                <w:bCs/>
                <w:sz w:val="24"/>
                <w:szCs w:val="24"/>
                <w:lang w:eastAsia="ru-RU"/>
              </w:rPr>
              <w:t>область</w:t>
            </w:r>
          </w:p>
        </w:tc>
        <w:tc>
          <w:tcPr>
            <w:tcW w:w="831" w:type="pct"/>
            <w:gridSpan w:val="2"/>
            <w:shd w:val="clear" w:color="auto" w:fill="auto"/>
            <w:vAlign w:val="center"/>
          </w:tcPr>
          <w:p w14:paraId="422A6A56" w14:textId="0C2121A2" w:rsidR="003C4542" w:rsidRPr="00D61183" w:rsidRDefault="003C4542"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2015</w:t>
            </w:r>
            <w:r w:rsidR="00D61183" w:rsidRPr="00D61183">
              <w:rPr>
                <w:rFonts w:ascii="Times New Roman" w:eastAsia="Times New Roman" w:hAnsi="Times New Roman" w:cs="Times New Roman"/>
                <w:bCs/>
                <w:color w:val="000000"/>
                <w:sz w:val="24"/>
                <w:szCs w:val="24"/>
                <w:lang w:eastAsia="ru-RU"/>
              </w:rPr>
              <w:t xml:space="preserve"> год</w:t>
            </w:r>
          </w:p>
        </w:tc>
        <w:tc>
          <w:tcPr>
            <w:tcW w:w="704" w:type="pct"/>
            <w:gridSpan w:val="2"/>
            <w:shd w:val="clear" w:color="auto" w:fill="auto"/>
            <w:vAlign w:val="center"/>
          </w:tcPr>
          <w:p w14:paraId="703E2DB2" w14:textId="6E13EF15" w:rsidR="003C4542" w:rsidRPr="00D61183" w:rsidRDefault="003C4542"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2016</w:t>
            </w:r>
            <w:r w:rsidR="00D61183" w:rsidRPr="00D61183">
              <w:rPr>
                <w:rFonts w:ascii="Times New Roman" w:eastAsia="Times New Roman" w:hAnsi="Times New Roman" w:cs="Times New Roman"/>
                <w:bCs/>
                <w:color w:val="000000"/>
                <w:sz w:val="24"/>
                <w:szCs w:val="24"/>
                <w:lang w:eastAsia="ru-RU"/>
              </w:rPr>
              <w:t xml:space="preserve"> год</w:t>
            </w:r>
          </w:p>
        </w:tc>
        <w:tc>
          <w:tcPr>
            <w:tcW w:w="807" w:type="pct"/>
            <w:gridSpan w:val="2"/>
            <w:shd w:val="clear" w:color="auto" w:fill="auto"/>
            <w:vAlign w:val="center"/>
          </w:tcPr>
          <w:p w14:paraId="1C6BF84F" w14:textId="0DC7F16B" w:rsidR="003C4542" w:rsidRPr="00D61183" w:rsidRDefault="003C4542"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2017</w:t>
            </w:r>
            <w:r w:rsidR="00D61183" w:rsidRPr="00D61183">
              <w:rPr>
                <w:rFonts w:ascii="Times New Roman" w:eastAsia="Times New Roman" w:hAnsi="Times New Roman" w:cs="Times New Roman"/>
                <w:bCs/>
                <w:color w:val="000000"/>
                <w:sz w:val="24"/>
                <w:szCs w:val="24"/>
                <w:lang w:eastAsia="ru-RU"/>
              </w:rPr>
              <w:t xml:space="preserve"> год</w:t>
            </w:r>
          </w:p>
        </w:tc>
        <w:tc>
          <w:tcPr>
            <w:tcW w:w="949" w:type="pct"/>
            <w:gridSpan w:val="2"/>
            <w:shd w:val="clear" w:color="auto" w:fill="auto"/>
            <w:vAlign w:val="center"/>
          </w:tcPr>
          <w:p w14:paraId="75219EE0" w14:textId="4A8541DB" w:rsidR="003C4542" w:rsidRPr="00D61183" w:rsidRDefault="003C4542"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2018</w:t>
            </w:r>
            <w:r w:rsidR="00D61183" w:rsidRPr="00D61183">
              <w:rPr>
                <w:rFonts w:ascii="Times New Roman" w:eastAsia="Times New Roman" w:hAnsi="Times New Roman" w:cs="Times New Roman"/>
                <w:bCs/>
                <w:color w:val="000000"/>
                <w:sz w:val="24"/>
                <w:szCs w:val="24"/>
                <w:lang w:eastAsia="ru-RU"/>
              </w:rPr>
              <w:t xml:space="preserve"> год</w:t>
            </w:r>
          </w:p>
        </w:tc>
        <w:tc>
          <w:tcPr>
            <w:tcW w:w="809" w:type="pct"/>
            <w:gridSpan w:val="2"/>
            <w:shd w:val="clear" w:color="auto" w:fill="auto"/>
            <w:vAlign w:val="center"/>
          </w:tcPr>
          <w:p w14:paraId="25D8EFB6" w14:textId="753C39EF" w:rsidR="003C4542" w:rsidRPr="00D61183" w:rsidRDefault="003C4542"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2019</w:t>
            </w:r>
            <w:r w:rsidR="00D61183" w:rsidRPr="00D61183">
              <w:rPr>
                <w:rFonts w:ascii="Times New Roman" w:eastAsia="Times New Roman" w:hAnsi="Times New Roman" w:cs="Times New Roman"/>
                <w:bCs/>
                <w:color w:val="000000"/>
                <w:sz w:val="24"/>
                <w:szCs w:val="24"/>
                <w:lang w:eastAsia="ru-RU"/>
              </w:rPr>
              <w:t xml:space="preserve"> год</w:t>
            </w:r>
          </w:p>
        </w:tc>
      </w:tr>
      <w:tr w:rsidR="00EF3DD4" w:rsidRPr="000D7652" w14:paraId="286EBCC1" w14:textId="77777777" w:rsidTr="00EF3DD4">
        <w:trPr>
          <w:trHeight w:val="167"/>
        </w:trPr>
        <w:tc>
          <w:tcPr>
            <w:tcW w:w="900" w:type="pct"/>
            <w:vMerge/>
            <w:shd w:val="clear" w:color="auto" w:fill="auto"/>
            <w:noWrap/>
            <w:vAlign w:val="center"/>
            <w:hideMark/>
          </w:tcPr>
          <w:p w14:paraId="1C87854D" w14:textId="77777777" w:rsidR="002C4298" w:rsidRPr="00D61183" w:rsidRDefault="002C4298" w:rsidP="00D61183">
            <w:pPr>
              <w:spacing w:after="0" w:line="240" w:lineRule="auto"/>
              <w:jc w:val="center"/>
              <w:rPr>
                <w:rFonts w:ascii="Times New Roman" w:eastAsia="Times New Roman" w:hAnsi="Times New Roman" w:cs="Times New Roman"/>
                <w:color w:val="000000"/>
                <w:sz w:val="24"/>
                <w:szCs w:val="24"/>
                <w:lang w:eastAsia="ru-RU"/>
              </w:rPr>
            </w:pPr>
          </w:p>
        </w:tc>
        <w:tc>
          <w:tcPr>
            <w:tcW w:w="324" w:type="pct"/>
            <w:shd w:val="clear" w:color="auto" w:fill="auto"/>
            <w:vAlign w:val="center"/>
          </w:tcPr>
          <w:p w14:paraId="16119FFC" w14:textId="22978578" w:rsidR="002C4298"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r w:rsidRPr="00D61183">
              <w:rPr>
                <w:rFonts w:ascii="Times New Roman" w:eastAsia="Times New Roman" w:hAnsi="Times New Roman" w:cs="Times New Roman"/>
                <w:bCs/>
                <w:color w:val="000000"/>
                <w:sz w:val="24"/>
                <w:szCs w:val="24"/>
                <w:lang w:eastAsia="ru-RU"/>
              </w:rPr>
              <w:t>*</w:t>
            </w:r>
          </w:p>
        </w:tc>
        <w:tc>
          <w:tcPr>
            <w:tcW w:w="507" w:type="pct"/>
            <w:shd w:val="clear" w:color="auto" w:fill="auto"/>
            <w:vAlign w:val="center"/>
          </w:tcPr>
          <w:p w14:paraId="3D334530" w14:textId="049EBF04" w:rsidR="002C4298"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r w:rsidRPr="00D61183">
              <w:rPr>
                <w:rFonts w:ascii="Times New Roman" w:eastAsia="Times New Roman" w:hAnsi="Times New Roman" w:cs="Times New Roman"/>
                <w:bCs/>
                <w:color w:val="000000"/>
                <w:sz w:val="24"/>
                <w:szCs w:val="24"/>
                <w:lang w:eastAsia="ru-RU"/>
              </w:rPr>
              <w:t>**</w:t>
            </w:r>
          </w:p>
        </w:tc>
        <w:tc>
          <w:tcPr>
            <w:tcW w:w="333" w:type="pct"/>
            <w:shd w:val="clear" w:color="auto" w:fill="auto"/>
            <w:vAlign w:val="center"/>
          </w:tcPr>
          <w:p w14:paraId="72F21694" w14:textId="3CF9CEE0" w:rsidR="002C4298"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370" w:type="pct"/>
            <w:shd w:val="clear" w:color="auto" w:fill="auto"/>
            <w:vAlign w:val="center"/>
          </w:tcPr>
          <w:p w14:paraId="4C592B4B" w14:textId="5CBF3BA7" w:rsidR="002C4298"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55" w:type="pct"/>
            <w:shd w:val="clear" w:color="auto" w:fill="auto"/>
            <w:vAlign w:val="center"/>
          </w:tcPr>
          <w:p w14:paraId="13DEBC15" w14:textId="1F6C2228" w:rsidR="002C4298"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2" w:type="pct"/>
            <w:shd w:val="clear" w:color="auto" w:fill="auto"/>
            <w:vAlign w:val="center"/>
          </w:tcPr>
          <w:p w14:paraId="62E23151" w14:textId="17E267C7" w:rsidR="002C4298"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497" w:type="pct"/>
            <w:shd w:val="clear" w:color="auto" w:fill="auto"/>
            <w:vAlign w:val="center"/>
          </w:tcPr>
          <w:p w14:paraId="1A8AD967" w14:textId="78752D61" w:rsidR="002C4298"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2" w:type="pct"/>
            <w:shd w:val="clear" w:color="auto" w:fill="auto"/>
            <w:vAlign w:val="center"/>
          </w:tcPr>
          <w:p w14:paraId="5BC30A40" w14:textId="34EA0C93" w:rsidR="002C4298"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413" w:type="pct"/>
            <w:shd w:val="clear" w:color="auto" w:fill="auto"/>
            <w:vAlign w:val="center"/>
          </w:tcPr>
          <w:p w14:paraId="646D1E2D" w14:textId="6B0FD000" w:rsidR="002C4298"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396" w:type="pct"/>
            <w:shd w:val="clear" w:color="auto" w:fill="auto"/>
            <w:vAlign w:val="center"/>
          </w:tcPr>
          <w:p w14:paraId="492B97E3" w14:textId="462A2AB2" w:rsidR="002C4298"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r>
      <w:tr w:rsidR="00EF3DD4" w:rsidRPr="000D7652" w14:paraId="69280530" w14:textId="77777777" w:rsidTr="00EF3DD4">
        <w:trPr>
          <w:trHeight w:val="167"/>
        </w:trPr>
        <w:tc>
          <w:tcPr>
            <w:tcW w:w="900" w:type="pct"/>
            <w:shd w:val="clear" w:color="auto" w:fill="auto"/>
            <w:hideMark/>
          </w:tcPr>
          <w:p w14:paraId="3B4BF10F"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Акмолинская</w:t>
            </w:r>
          </w:p>
        </w:tc>
        <w:tc>
          <w:tcPr>
            <w:tcW w:w="324" w:type="pct"/>
            <w:shd w:val="clear" w:color="auto" w:fill="F4B083" w:themeFill="accent2" w:themeFillTint="99"/>
          </w:tcPr>
          <w:p w14:paraId="6B6BA81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17,4</w:t>
            </w:r>
          </w:p>
        </w:tc>
        <w:tc>
          <w:tcPr>
            <w:tcW w:w="507" w:type="pct"/>
            <w:shd w:val="clear" w:color="auto" w:fill="F4B083" w:themeFill="accent2" w:themeFillTint="99"/>
            <w:noWrap/>
          </w:tcPr>
          <w:p w14:paraId="1C1C337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16,4</w:t>
            </w:r>
          </w:p>
        </w:tc>
        <w:tc>
          <w:tcPr>
            <w:tcW w:w="333" w:type="pct"/>
            <w:shd w:val="clear" w:color="auto" w:fill="F4B083" w:themeFill="accent2" w:themeFillTint="99"/>
          </w:tcPr>
          <w:p w14:paraId="00EEAC8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15,8</w:t>
            </w:r>
          </w:p>
        </w:tc>
        <w:tc>
          <w:tcPr>
            <w:tcW w:w="370" w:type="pct"/>
            <w:shd w:val="clear" w:color="auto" w:fill="F4B083" w:themeFill="accent2" w:themeFillTint="99"/>
            <w:noWrap/>
          </w:tcPr>
          <w:p w14:paraId="5F5C8FA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14,9</w:t>
            </w:r>
          </w:p>
        </w:tc>
        <w:tc>
          <w:tcPr>
            <w:tcW w:w="355" w:type="pct"/>
            <w:shd w:val="clear" w:color="auto" w:fill="F4B083" w:themeFill="accent2" w:themeFillTint="99"/>
          </w:tcPr>
          <w:p w14:paraId="7CFFDBB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15,0</w:t>
            </w:r>
          </w:p>
        </w:tc>
        <w:tc>
          <w:tcPr>
            <w:tcW w:w="452" w:type="pct"/>
            <w:shd w:val="clear" w:color="auto" w:fill="F4B083" w:themeFill="accent2" w:themeFillTint="99"/>
            <w:noWrap/>
          </w:tcPr>
          <w:p w14:paraId="7E9E3122" w14:textId="5F3EEB99"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14,2</w:t>
            </w:r>
          </w:p>
        </w:tc>
        <w:tc>
          <w:tcPr>
            <w:tcW w:w="497" w:type="pct"/>
            <w:shd w:val="clear" w:color="auto" w:fill="F4B083" w:themeFill="accent2" w:themeFillTint="99"/>
          </w:tcPr>
          <w:p w14:paraId="15CFE43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12,8</w:t>
            </w:r>
          </w:p>
        </w:tc>
        <w:tc>
          <w:tcPr>
            <w:tcW w:w="452" w:type="pct"/>
            <w:shd w:val="clear" w:color="auto" w:fill="F4B083" w:themeFill="accent2" w:themeFillTint="99"/>
            <w:noWrap/>
          </w:tcPr>
          <w:p w14:paraId="63728CA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12,2</w:t>
            </w:r>
          </w:p>
        </w:tc>
        <w:tc>
          <w:tcPr>
            <w:tcW w:w="413" w:type="pct"/>
            <w:shd w:val="clear" w:color="auto" w:fill="F4B083" w:themeFill="accent2" w:themeFillTint="99"/>
          </w:tcPr>
          <w:p w14:paraId="3C8B0D3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11,1</w:t>
            </w:r>
          </w:p>
        </w:tc>
        <w:tc>
          <w:tcPr>
            <w:tcW w:w="396" w:type="pct"/>
            <w:shd w:val="clear" w:color="auto" w:fill="F4B083" w:themeFill="accent2" w:themeFillTint="99"/>
            <w:noWrap/>
          </w:tcPr>
          <w:p w14:paraId="3D866D9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10,4</w:t>
            </w:r>
          </w:p>
        </w:tc>
      </w:tr>
      <w:tr w:rsidR="00EF3DD4" w:rsidRPr="000D7652" w14:paraId="15E8EF84" w14:textId="77777777" w:rsidTr="00EF3DD4">
        <w:trPr>
          <w:trHeight w:val="167"/>
        </w:trPr>
        <w:tc>
          <w:tcPr>
            <w:tcW w:w="900" w:type="pct"/>
            <w:shd w:val="clear" w:color="auto" w:fill="auto"/>
            <w:hideMark/>
          </w:tcPr>
          <w:p w14:paraId="3F5BE485"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Актюбинская</w:t>
            </w:r>
          </w:p>
        </w:tc>
        <w:tc>
          <w:tcPr>
            <w:tcW w:w="324" w:type="pct"/>
            <w:shd w:val="clear" w:color="auto" w:fill="auto"/>
          </w:tcPr>
          <w:p w14:paraId="435A933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2,7</w:t>
            </w:r>
          </w:p>
        </w:tc>
        <w:tc>
          <w:tcPr>
            <w:tcW w:w="507" w:type="pct"/>
            <w:shd w:val="clear" w:color="auto" w:fill="auto"/>
            <w:noWrap/>
          </w:tcPr>
          <w:p w14:paraId="04CF6B9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2,7</w:t>
            </w:r>
          </w:p>
        </w:tc>
        <w:tc>
          <w:tcPr>
            <w:tcW w:w="333" w:type="pct"/>
            <w:shd w:val="clear" w:color="auto" w:fill="auto"/>
          </w:tcPr>
          <w:p w14:paraId="245F774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2,7</w:t>
            </w:r>
          </w:p>
        </w:tc>
        <w:tc>
          <w:tcPr>
            <w:tcW w:w="370" w:type="pct"/>
            <w:shd w:val="clear" w:color="auto" w:fill="auto"/>
            <w:noWrap/>
          </w:tcPr>
          <w:p w14:paraId="7D70404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2,7</w:t>
            </w:r>
          </w:p>
        </w:tc>
        <w:tc>
          <w:tcPr>
            <w:tcW w:w="355" w:type="pct"/>
            <w:shd w:val="clear" w:color="auto" w:fill="auto"/>
          </w:tcPr>
          <w:p w14:paraId="565DC67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5,5</w:t>
            </w:r>
          </w:p>
        </w:tc>
        <w:tc>
          <w:tcPr>
            <w:tcW w:w="452" w:type="pct"/>
            <w:shd w:val="clear" w:color="auto" w:fill="auto"/>
            <w:noWrap/>
          </w:tcPr>
          <w:p w14:paraId="6692CC2B" w14:textId="7A5C9703"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5,4</w:t>
            </w:r>
          </w:p>
        </w:tc>
        <w:tc>
          <w:tcPr>
            <w:tcW w:w="497" w:type="pct"/>
            <w:shd w:val="clear" w:color="auto" w:fill="auto"/>
          </w:tcPr>
          <w:p w14:paraId="28AF75C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4,1</w:t>
            </w:r>
          </w:p>
        </w:tc>
        <w:tc>
          <w:tcPr>
            <w:tcW w:w="452" w:type="pct"/>
            <w:shd w:val="clear" w:color="auto" w:fill="auto"/>
            <w:noWrap/>
          </w:tcPr>
          <w:p w14:paraId="6E45F2D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4,1</w:t>
            </w:r>
          </w:p>
        </w:tc>
        <w:tc>
          <w:tcPr>
            <w:tcW w:w="413" w:type="pct"/>
            <w:shd w:val="clear" w:color="auto" w:fill="F4B083" w:themeFill="accent2" w:themeFillTint="99"/>
          </w:tcPr>
          <w:p w14:paraId="0C81E7A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8,5</w:t>
            </w:r>
          </w:p>
        </w:tc>
        <w:tc>
          <w:tcPr>
            <w:tcW w:w="396" w:type="pct"/>
            <w:shd w:val="clear" w:color="auto" w:fill="F4B083" w:themeFill="accent2" w:themeFillTint="99"/>
            <w:noWrap/>
          </w:tcPr>
          <w:p w14:paraId="6EA047A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8,4</w:t>
            </w:r>
          </w:p>
        </w:tc>
      </w:tr>
      <w:tr w:rsidR="00EF3DD4" w:rsidRPr="000D7652" w14:paraId="677B1849" w14:textId="77777777" w:rsidTr="00EF3DD4">
        <w:trPr>
          <w:trHeight w:val="167"/>
        </w:trPr>
        <w:tc>
          <w:tcPr>
            <w:tcW w:w="900" w:type="pct"/>
            <w:shd w:val="clear" w:color="auto" w:fill="auto"/>
            <w:hideMark/>
          </w:tcPr>
          <w:p w14:paraId="24395087"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Алматинская</w:t>
            </w:r>
          </w:p>
        </w:tc>
        <w:tc>
          <w:tcPr>
            <w:tcW w:w="324" w:type="pct"/>
            <w:shd w:val="clear" w:color="auto" w:fill="F4B083" w:themeFill="accent2" w:themeFillTint="99"/>
          </w:tcPr>
          <w:p w14:paraId="45D3200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21,7</w:t>
            </w:r>
          </w:p>
        </w:tc>
        <w:tc>
          <w:tcPr>
            <w:tcW w:w="507" w:type="pct"/>
            <w:shd w:val="clear" w:color="auto" w:fill="F4B083" w:themeFill="accent2" w:themeFillTint="99"/>
            <w:noWrap/>
          </w:tcPr>
          <w:p w14:paraId="4F7FEC2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21,6</w:t>
            </w:r>
          </w:p>
        </w:tc>
        <w:tc>
          <w:tcPr>
            <w:tcW w:w="333" w:type="pct"/>
            <w:shd w:val="clear" w:color="auto" w:fill="auto"/>
          </w:tcPr>
          <w:p w14:paraId="7994796C"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2,3</w:t>
            </w:r>
          </w:p>
        </w:tc>
        <w:tc>
          <w:tcPr>
            <w:tcW w:w="370" w:type="pct"/>
            <w:shd w:val="clear" w:color="auto" w:fill="auto"/>
            <w:noWrap/>
          </w:tcPr>
          <w:p w14:paraId="500326D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2,3</w:t>
            </w:r>
          </w:p>
        </w:tc>
        <w:tc>
          <w:tcPr>
            <w:tcW w:w="355" w:type="pct"/>
            <w:shd w:val="clear" w:color="auto" w:fill="auto"/>
          </w:tcPr>
          <w:p w14:paraId="23F5AA4C"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3,1</w:t>
            </w:r>
          </w:p>
        </w:tc>
        <w:tc>
          <w:tcPr>
            <w:tcW w:w="452" w:type="pct"/>
            <w:shd w:val="clear" w:color="auto" w:fill="auto"/>
            <w:noWrap/>
          </w:tcPr>
          <w:p w14:paraId="2292F52F" w14:textId="4B07D60E"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3,1</w:t>
            </w:r>
          </w:p>
        </w:tc>
        <w:tc>
          <w:tcPr>
            <w:tcW w:w="497" w:type="pct"/>
            <w:shd w:val="clear" w:color="auto" w:fill="auto"/>
          </w:tcPr>
          <w:p w14:paraId="7AD4E22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3,9</w:t>
            </w:r>
          </w:p>
        </w:tc>
        <w:tc>
          <w:tcPr>
            <w:tcW w:w="452" w:type="pct"/>
            <w:shd w:val="clear" w:color="auto" w:fill="auto"/>
            <w:noWrap/>
          </w:tcPr>
          <w:p w14:paraId="53F55A2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413" w:type="pct"/>
            <w:shd w:val="clear" w:color="auto" w:fill="auto"/>
          </w:tcPr>
          <w:p w14:paraId="0690251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3,5</w:t>
            </w:r>
          </w:p>
        </w:tc>
        <w:tc>
          <w:tcPr>
            <w:tcW w:w="396" w:type="pct"/>
            <w:shd w:val="clear" w:color="auto" w:fill="auto"/>
            <w:noWrap/>
          </w:tcPr>
          <w:p w14:paraId="62EADF0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3,6</w:t>
            </w:r>
          </w:p>
        </w:tc>
      </w:tr>
      <w:tr w:rsidR="00EF3DD4" w:rsidRPr="000D7652" w14:paraId="413CFFC3" w14:textId="77777777" w:rsidTr="00EF3DD4">
        <w:trPr>
          <w:trHeight w:val="167"/>
        </w:trPr>
        <w:tc>
          <w:tcPr>
            <w:tcW w:w="900" w:type="pct"/>
            <w:shd w:val="clear" w:color="auto" w:fill="auto"/>
            <w:hideMark/>
          </w:tcPr>
          <w:p w14:paraId="785F9550"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Атырауская</w:t>
            </w:r>
          </w:p>
        </w:tc>
        <w:tc>
          <w:tcPr>
            <w:tcW w:w="324" w:type="pct"/>
            <w:shd w:val="clear" w:color="auto" w:fill="F4B083" w:themeFill="accent2" w:themeFillTint="99"/>
          </w:tcPr>
          <w:p w14:paraId="05F0146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20,7</w:t>
            </w:r>
          </w:p>
        </w:tc>
        <w:tc>
          <w:tcPr>
            <w:tcW w:w="507" w:type="pct"/>
            <w:shd w:val="clear" w:color="auto" w:fill="F4B083" w:themeFill="accent2" w:themeFillTint="99"/>
            <w:noWrap/>
          </w:tcPr>
          <w:p w14:paraId="664A798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21,4</w:t>
            </w:r>
          </w:p>
        </w:tc>
        <w:tc>
          <w:tcPr>
            <w:tcW w:w="333" w:type="pct"/>
            <w:shd w:val="clear" w:color="auto" w:fill="F4B083" w:themeFill="accent2" w:themeFillTint="99"/>
          </w:tcPr>
          <w:p w14:paraId="5224CA9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21,4</w:t>
            </w:r>
          </w:p>
        </w:tc>
        <w:tc>
          <w:tcPr>
            <w:tcW w:w="370" w:type="pct"/>
            <w:shd w:val="clear" w:color="auto" w:fill="F4B083" w:themeFill="accent2" w:themeFillTint="99"/>
            <w:noWrap/>
          </w:tcPr>
          <w:p w14:paraId="687C020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22,3</w:t>
            </w:r>
          </w:p>
        </w:tc>
        <w:tc>
          <w:tcPr>
            <w:tcW w:w="355" w:type="pct"/>
            <w:shd w:val="clear" w:color="auto" w:fill="F4B083" w:themeFill="accent2" w:themeFillTint="99"/>
          </w:tcPr>
          <w:p w14:paraId="7867A3B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20,5</w:t>
            </w:r>
          </w:p>
        </w:tc>
        <w:tc>
          <w:tcPr>
            <w:tcW w:w="452" w:type="pct"/>
            <w:shd w:val="clear" w:color="auto" w:fill="F4B083" w:themeFill="accent2" w:themeFillTint="99"/>
            <w:noWrap/>
          </w:tcPr>
          <w:p w14:paraId="3B0041AD" w14:textId="31E88DB6"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21,6</w:t>
            </w:r>
          </w:p>
        </w:tc>
        <w:tc>
          <w:tcPr>
            <w:tcW w:w="497" w:type="pct"/>
            <w:shd w:val="clear" w:color="auto" w:fill="F4B083" w:themeFill="accent2" w:themeFillTint="99"/>
          </w:tcPr>
          <w:p w14:paraId="13E46B7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20,9</w:t>
            </w:r>
          </w:p>
        </w:tc>
        <w:tc>
          <w:tcPr>
            <w:tcW w:w="452" w:type="pct"/>
            <w:shd w:val="clear" w:color="auto" w:fill="F4B083" w:themeFill="accent2" w:themeFillTint="99"/>
            <w:noWrap/>
          </w:tcPr>
          <w:p w14:paraId="3CFC1B2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22,2</w:t>
            </w:r>
          </w:p>
        </w:tc>
        <w:tc>
          <w:tcPr>
            <w:tcW w:w="413" w:type="pct"/>
            <w:shd w:val="clear" w:color="auto" w:fill="auto"/>
          </w:tcPr>
          <w:p w14:paraId="2EAAC6B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5,0</w:t>
            </w:r>
          </w:p>
        </w:tc>
        <w:tc>
          <w:tcPr>
            <w:tcW w:w="396" w:type="pct"/>
            <w:shd w:val="clear" w:color="auto" w:fill="auto"/>
            <w:noWrap/>
          </w:tcPr>
          <w:p w14:paraId="6895432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5,3</w:t>
            </w:r>
          </w:p>
        </w:tc>
      </w:tr>
      <w:tr w:rsidR="00EF3DD4" w:rsidRPr="000D7652" w14:paraId="1EF2E3DA" w14:textId="77777777" w:rsidTr="00EF3DD4">
        <w:trPr>
          <w:trHeight w:val="248"/>
        </w:trPr>
        <w:tc>
          <w:tcPr>
            <w:tcW w:w="900" w:type="pct"/>
            <w:shd w:val="clear" w:color="auto" w:fill="auto"/>
            <w:hideMark/>
          </w:tcPr>
          <w:p w14:paraId="5C2CAD36"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Восточно-Казахстанская</w:t>
            </w:r>
          </w:p>
        </w:tc>
        <w:tc>
          <w:tcPr>
            <w:tcW w:w="324" w:type="pct"/>
            <w:shd w:val="clear" w:color="auto" w:fill="auto"/>
          </w:tcPr>
          <w:p w14:paraId="38FDD47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6,3</w:t>
            </w:r>
          </w:p>
        </w:tc>
        <w:tc>
          <w:tcPr>
            <w:tcW w:w="507" w:type="pct"/>
            <w:shd w:val="clear" w:color="auto" w:fill="auto"/>
            <w:noWrap/>
          </w:tcPr>
          <w:p w14:paraId="7CCDEAD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5,9</w:t>
            </w:r>
          </w:p>
        </w:tc>
        <w:tc>
          <w:tcPr>
            <w:tcW w:w="333" w:type="pct"/>
            <w:shd w:val="clear" w:color="auto" w:fill="auto"/>
          </w:tcPr>
          <w:p w14:paraId="02B7511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6,0</w:t>
            </w:r>
          </w:p>
        </w:tc>
        <w:tc>
          <w:tcPr>
            <w:tcW w:w="370" w:type="pct"/>
            <w:shd w:val="clear" w:color="auto" w:fill="auto"/>
            <w:noWrap/>
          </w:tcPr>
          <w:p w14:paraId="4DAE932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5,4</w:t>
            </w:r>
          </w:p>
        </w:tc>
        <w:tc>
          <w:tcPr>
            <w:tcW w:w="355" w:type="pct"/>
            <w:shd w:val="clear" w:color="auto" w:fill="auto"/>
          </w:tcPr>
          <w:p w14:paraId="3D4F468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6,4</w:t>
            </w:r>
          </w:p>
        </w:tc>
        <w:tc>
          <w:tcPr>
            <w:tcW w:w="452" w:type="pct"/>
            <w:shd w:val="clear" w:color="auto" w:fill="auto"/>
            <w:noWrap/>
          </w:tcPr>
          <w:p w14:paraId="2551D5AE" w14:textId="4A3874B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497" w:type="pct"/>
            <w:shd w:val="clear" w:color="auto" w:fill="auto"/>
          </w:tcPr>
          <w:p w14:paraId="4F7F3AD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7,1</w:t>
            </w:r>
          </w:p>
        </w:tc>
        <w:tc>
          <w:tcPr>
            <w:tcW w:w="452" w:type="pct"/>
            <w:shd w:val="clear" w:color="auto" w:fill="auto"/>
            <w:noWrap/>
          </w:tcPr>
          <w:p w14:paraId="5F023B8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6,6</w:t>
            </w:r>
          </w:p>
        </w:tc>
        <w:tc>
          <w:tcPr>
            <w:tcW w:w="413" w:type="pct"/>
            <w:shd w:val="clear" w:color="auto" w:fill="auto"/>
          </w:tcPr>
          <w:p w14:paraId="73B18A11" w14:textId="69D28203"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8,4</w:t>
            </w:r>
          </w:p>
        </w:tc>
        <w:tc>
          <w:tcPr>
            <w:tcW w:w="396" w:type="pct"/>
            <w:shd w:val="clear" w:color="auto" w:fill="auto"/>
            <w:noWrap/>
          </w:tcPr>
          <w:p w14:paraId="7D0AB5F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7,9</w:t>
            </w:r>
          </w:p>
        </w:tc>
      </w:tr>
      <w:tr w:rsidR="00EF3DD4" w:rsidRPr="000D7652" w14:paraId="71EA980D" w14:textId="77777777" w:rsidTr="00EF3DD4">
        <w:trPr>
          <w:trHeight w:val="167"/>
        </w:trPr>
        <w:tc>
          <w:tcPr>
            <w:tcW w:w="900" w:type="pct"/>
            <w:shd w:val="clear" w:color="auto" w:fill="auto"/>
            <w:hideMark/>
          </w:tcPr>
          <w:p w14:paraId="671BDB10"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Жамбылская</w:t>
            </w:r>
          </w:p>
        </w:tc>
        <w:tc>
          <w:tcPr>
            <w:tcW w:w="324" w:type="pct"/>
            <w:shd w:val="clear" w:color="auto" w:fill="auto"/>
          </w:tcPr>
          <w:p w14:paraId="32AFEFD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1,9</w:t>
            </w:r>
          </w:p>
        </w:tc>
        <w:tc>
          <w:tcPr>
            <w:tcW w:w="507" w:type="pct"/>
            <w:shd w:val="clear" w:color="auto" w:fill="auto"/>
            <w:noWrap/>
          </w:tcPr>
          <w:p w14:paraId="2291150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1,8</w:t>
            </w:r>
          </w:p>
        </w:tc>
        <w:tc>
          <w:tcPr>
            <w:tcW w:w="333" w:type="pct"/>
            <w:shd w:val="clear" w:color="auto" w:fill="auto"/>
          </w:tcPr>
          <w:p w14:paraId="32E1568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1,2</w:t>
            </w:r>
          </w:p>
        </w:tc>
        <w:tc>
          <w:tcPr>
            <w:tcW w:w="370" w:type="pct"/>
            <w:shd w:val="clear" w:color="auto" w:fill="auto"/>
            <w:noWrap/>
          </w:tcPr>
          <w:p w14:paraId="09C286B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1,1</w:t>
            </w:r>
          </w:p>
        </w:tc>
        <w:tc>
          <w:tcPr>
            <w:tcW w:w="355" w:type="pct"/>
            <w:shd w:val="clear" w:color="auto" w:fill="auto"/>
          </w:tcPr>
          <w:p w14:paraId="06B5E68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w:t>
            </w:r>
          </w:p>
        </w:tc>
        <w:tc>
          <w:tcPr>
            <w:tcW w:w="452" w:type="pct"/>
            <w:shd w:val="clear" w:color="auto" w:fill="auto"/>
            <w:noWrap/>
          </w:tcPr>
          <w:p w14:paraId="0B58B12B" w14:textId="379F086F"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w:t>
            </w:r>
          </w:p>
        </w:tc>
        <w:tc>
          <w:tcPr>
            <w:tcW w:w="497" w:type="pct"/>
            <w:shd w:val="clear" w:color="auto" w:fill="auto"/>
          </w:tcPr>
          <w:p w14:paraId="64916AF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w:t>
            </w:r>
          </w:p>
        </w:tc>
        <w:tc>
          <w:tcPr>
            <w:tcW w:w="452" w:type="pct"/>
            <w:shd w:val="clear" w:color="auto" w:fill="auto"/>
            <w:noWrap/>
          </w:tcPr>
          <w:p w14:paraId="39C1E70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2,2</w:t>
            </w:r>
          </w:p>
        </w:tc>
        <w:tc>
          <w:tcPr>
            <w:tcW w:w="413" w:type="pct"/>
            <w:shd w:val="clear" w:color="auto" w:fill="auto"/>
          </w:tcPr>
          <w:p w14:paraId="5EC94BE3" w14:textId="638A4F59"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7,1</w:t>
            </w:r>
          </w:p>
        </w:tc>
        <w:tc>
          <w:tcPr>
            <w:tcW w:w="396" w:type="pct"/>
            <w:shd w:val="clear" w:color="auto" w:fill="auto"/>
            <w:noWrap/>
          </w:tcPr>
          <w:p w14:paraId="6B713AD3" w14:textId="7980EA09"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7,0</w:t>
            </w:r>
          </w:p>
        </w:tc>
      </w:tr>
      <w:tr w:rsidR="00EF3DD4" w:rsidRPr="000D7652" w14:paraId="1B59850B" w14:textId="77777777" w:rsidTr="00EF3DD4">
        <w:trPr>
          <w:trHeight w:val="248"/>
        </w:trPr>
        <w:tc>
          <w:tcPr>
            <w:tcW w:w="900" w:type="pct"/>
            <w:shd w:val="clear" w:color="auto" w:fill="auto"/>
            <w:hideMark/>
          </w:tcPr>
          <w:p w14:paraId="4FD81E09"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Западно-Казахстанская</w:t>
            </w:r>
          </w:p>
        </w:tc>
        <w:tc>
          <w:tcPr>
            <w:tcW w:w="324" w:type="pct"/>
            <w:shd w:val="clear" w:color="auto" w:fill="auto"/>
          </w:tcPr>
          <w:p w14:paraId="31052E1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3,6</w:t>
            </w:r>
          </w:p>
        </w:tc>
        <w:tc>
          <w:tcPr>
            <w:tcW w:w="507" w:type="pct"/>
            <w:shd w:val="clear" w:color="auto" w:fill="auto"/>
            <w:noWrap/>
          </w:tcPr>
          <w:p w14:paraId="2EC5F4A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3,3</w:t>
            </w:r>
          </w:p>
        </w:tc>
        <w:tc>
          <w:tcPr>
            <w:tcW w:w="333" w:type="pct"/>
            <w:shd w:val="clear" w:color="auto" w:fill="auto"/>
          </w:tcPr>
          <w:p w14:paraId="7B46C13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4,7</w:t>
            </w:r>
          </w:p>
        </w:tc>
        <w:tc>
          <w:tcPr>
            <w:tcW w:w="370" w:type="pct"/>
            <w:shd w:val="clear" w:color="auto" w:fill="auto"/>
            <w:noWrap/>
          </w:tcPr>
          <w:p w14:paraId="647051E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4,3</w:t>
            </w:r>
          </w:p>
        </w:tc>
        <w:tc>
          <w:tcPr>
            <w:tcW w:w="355" w:type="pct"/>
            <w:shd w:val="clear" w:color="auto" w:fill="auto"/>
          </w:tcPr>
          <w:p w14:paraId="4403A1E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5,3</w:t>
            </w:r>
          </w:p>
        </w:tc>
        <w:tc>
          <w:tcPr>
            <w:tcW w:w="452" w:type="pct"/>
            <w:shd w:val="clear" w:color="auto" w:fill="auto"/>
            <w:noWrap/>
          </w:tcPr>
          <w:p w14:paraId="5A65F1BB" w14:textId="0C276244"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5,0</w:t>
            </w:r>
          </w:p>
        </w:tc>
        <w:tc>
          <w:tcPr>
            <w:tcW w:w="497" w:type="pct"/>
            <w:shd w:val="clear" w:color="auto" w:fill="auto"/>
          </w:tcPr>
          <w:p w14:paraId="13F7673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6,6</w:t>
            </w:r>
          </w:p>
        </w:tc>
        <w:tc>
          <w:tcPr>
            <w:tcW w:w="452" w:type="pct"/>
            <w:shd w:val="clear" w:color="auto" w:fill="auto"/>
            <w:noWrap/>
          </w:tcPr>
          <w:p w14:paraId="1540032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6,3</w:t>
            </w:r>
          </w:p>
        </w:tc>
        <w:tc>
          <w:tcPr>
            <w:tcW w:w="413" w:type="pct"/>
            <w:shd w:val="clear" w:color="auto" w:fill="F4B083" w:themeFill="accent2" w:themeFillTint="99"/>
          </w:tcPr>
          <w:p w14:paraId="53C6866D" w14:textId="04EE72CC"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14,9</w:t>
            </w:r>
          </w:p>
        </w:tc>
        <w:tc>
          <w:tcPr>
            <w:tcW w:w="396" w:type="pct"/>
            <w:shd w:val="clear" w:color="auto" w:fill="F4B083" w:themeFill="accent2" w:themeFillTint="99"/>
            <w:noWrap/>
          </w:tcPr>
          <w:p w14:paraId="021FDC77" w14:textId="4DB87285"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14,3</w:t>
            </w:r>
          </w:p>
        </w:tc>
      </w:tr>
      <w:tr w:rsidR="00EF3DD4" w:rsidRPr="000D7652" w14:paraId="49C4DC1E" w14:textId="77777777" w:rsidTr="00EF3DD4">
        <w:trPr>
          <w:trHeight w:val="167"/>
        </w:trPr>
        <w:tc>
          <w:tcPr>
            <w:tcW w:w="900" w:type="pct"/>
            <w:shd w:val="clear" w:color="auto" w:fill="auto"/>
            <w:hideMark/>
          </w:tcPr>
          <w:p w14:paraId="5451B93C"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Карагандинская</w:t>
            </w:r>
          </w:p>
        </w:tc>
        <w:tc>
          <w:tcPr>
            <w:tcW w:w="324" w:type="pct"/>
            <w:shd w:val="clear" w:color="auto" w:fill="auto"/>
          </w:tcPr>
          <w:p w14:paraId="5E3C132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w:t>
            </w:r>
          </w:p>
        </w:tc>
        <w:tc>
          <w:tcPr>
            <w:tcW w:w="507" w:type="pct"/>
            <w:shd w:val="clear" w:color="auto" w:fill="auto"/>
            <w:noWrap/>
          </w:tcPr>
          <w:p w14:paraId="41B7AFA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1,3</w:t>
            </w:r>
          </w:p>
        </w:tc>
        <w:tc>
          <w:tcPr>
            <w:tcW w:w="333" w:type="pct"/>
            <w:shd w:val="clear" w:color="auto" w:fill="auto"/>
          </w:tcPr>
          <w:p w14:paraId="3ED9CC5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2,2</w:t>
            </w:r>
          </w:p>
        </w:tc>
        <w:tc>
          <w:tcPr>
            <w:tcW w:w="370" w:type="pct"/>
            <w:shd w:val="clear" w:color="auto" w:fill="auto"/>
            <w:noWrap/>
          </w:tcPr>
          <w:p w14:paraId="4481146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2,0</w:t>
            </w:r>
          </w:p>
        </w:tc>
        <w:tc>
          <w:tcPr>
            <w:tcW w:w="355" w:type="pct"/>
            <w:shd w:val="clear" w:color="auto" w:fill="auto"/>
          </w:tcPr>
          <w:p w14:paraId="26F965E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3,2</w:t>
            </w:r>
          </w:p>
        </w:tc>
        <w:tc>
          <w:tcPr>
            <w:tcW w:w="452" w:type="pct"/>
            <w:shd w:val="clear" w:color="auto" w:fill="auto"/>
            <w:noWrap/>
          </w:tcPr>
          <w:p w14:paraId="48C618C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2,9</w:t>
            </w:r>
          </w:p>
        </w:tc>
        <w:tc>
          <w:tcPr>
            <w:tcW w:w="497" w:type="pct"/>
            <w:shd w:val="clear" w:color="auto" w:fill="auto"/>
          </w:tcPr>
          <w:p w14:paraId="72B1019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452" w:type="pct"/>
            <w:shd w:val="clear" w:color="auto" w:fill="auto"/>
            <w:noWrap/>
          </w:tcPr>
          <w:p w14:paraId="0B97481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3,7</w:t>
            </w:r>
          </w:p>
        </w:tc>
        <w:tc>
          <w:tcPr>
            <w:tcW w:w="413" w:type="pct"/>
            <w:shd w:val="clear" w:color="auto" w:fill="auto"/>
          </w:tcPr>
          <w:p w14:paraId="45B5576C"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6,1</w:t>
            </w:r>
          </w:p>
        </w:tc>
        <w:tc>
          <w:tcPr>
            <w:tcW w:w="396" w:type="pct"/>
            <w:shd w:val="clear" w:color="auto" w:fill="auto"/>
            <w:noWrap/>
          </w:tcPr>
          <w:p w14:paraId="58E7A57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5,7</w:t>
            </w:r>
          </w:p>
        </w:tc>
      </w:tr>
      <w:tr w:rsidR="00EF3DD4" w:rsidRPr="000D7652" w14:paraId="317BF64E" w14:textId="77777777" w:rsidTr="00EF3DD4">
        <w:trPr>
          <w:trHeight w:val="167"/>
        </w:trPr>
        <w:tc>
          <w:tcPr>
            <w:tcW w:w="900" w:type="pct"/>
            <w:shd w:val="clear" w:color="auto" w:fill="auto"/>
            <w:hideMark/>
          </w:tcPr>
          <w:p w14:paraId="203D42B7"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Костанайская</w:t>
            </w:r>
          </w:p>
        </w:tc>
        <w:tc>
          <w:tcPr>
            <w:tcW w:w="324" w:type="pct"/>
            <w:shd w:val="clear" w:color="auto" w:fill="auto"/>
          </w:tcPr>
          <w:p w14:paraId="69353BD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5,2</w:t>
            </w:r>
          </w:p>
        </w:tc>
        <w:tc>
          <w:tcPr>
            <w:tcW w:w="507" w:type="pct"/>
            <w:shd w:val="clear" w:color="auto" w:fill="auto"/>
            <w:noWrap/>
          </w:tcPr>
          <w:p w14:paraId="3A44E33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4,6</w:t>
            </w:r>
          </w:p>
        </w:tc>
        <w:tc>
          <w:tcPr>
            <w:tcW w:w="333" w:type="pct"/>
            <w:shd w:val="clear" w:color="auto" w:fill="auto"/>
          </w:tcPr>
          <w:p w14:paraId="7FCDC5D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7,7</w:t>
            </w:r>
          </w:p>
        </w:tc>
        <w:tc>
          <w:tcPr>
            <w:tcW w:w="370" w:type="pct"/>
            <w:shd w:val="clear" w:color="auto" w:fill="auto"/>
            <w:noWrap/>
          </w:tcPr>
          <w:p w14:paraId="142AC10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7,5</w:t>
            </w:r>
          </w:p>
        </w:tc>
        <w:tc>
          <w:tcPr>
            <w:tcW w:w="355" w:type="pct"/>
            <w:shd w:val="clear" w:color="auto" w:fill="auto"/>
          </w:tcPr>
          <w:p w14:paraId="473C558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5,6</w:t>
            </w:r>
          </w:p>
        </w:tc>
        <w:tc>
          <w:tcPr>
            <w:tcW w:w="452" w:type="pct"/>
            <w:shd w:val="clear" w:color="auto" w:fill="auto"/>
            <w:noWrap/>
          </w:tcPr>
          <w:p w14:paraId="70A90A8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5,2</w:t>
            </w:r>
          </w:p>
        </w:tc>
        <w:tc>
          <w:tcPr>
            <w:tcW w:w="497" w:type="pct"/>
            <w:shd w:val="clear" w:color="auto" w:fill="auto"/>
          </w:tcPr>
          <w:p w14:paraId="2005E6F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4,3</w:t>
            </w:r>
          </w:p>
        </w:tc>
        <w:tc>
          <w:tcPr>
            <w:tcW w:w="452" w:type="pct"/>
            <w:shd w:val="clear" w:color="auto" w:fill="auto"/>
            <w:noWrap/>
          </w:tcPr>
          <w:p w14:paraId="1D7B3AD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3,9</w:t>
            </w:r>
          </w:p>
        </w:tc>
        <w:tc>
          <w:tcPr>
            <w:tcW w:w="413" w:type="pct"/>
            <w:shd w:val="clear" w:color="auto" w:fill="auto"/>
          </w:tcPr>
          <w:p w14:paraId="1B8C6C0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4,3</w:t>
            </w:r>
          </w:p>
        </w:tc>
        <w:tc>
          <w:tcPr>
            <w:tcW w:w="396" w:type="pct"/>
            <w:shd w:val="clear" w:color="auto" w:fill="auto"/>
            <w:noWrap/>
          </w:tcPr>
          <w:p w14:paraId="7517EA1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r>
      <w:tr w:rsidR="00EF3DD4" w:rsidRPr="000D7652" w14:paraId="1D1821ED" w14:textId="77777777" w:rsidTr="00EF3DD4">
        <w:trPr>
          <w:trHeight w:val="167"/>
        </w:trPr>
        <w:tc>
          <w:tcPr>
            <w:tcW w:w="900" w:type="pct"/>
            <w:shd w:val="clear" w:color="auto" w:fill="auto"/>
            <w:hideMark/>
          </w:tcPr>
          <w:p w14:paraId="7BA4DDAF"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Кызылординская</w:t>
            </w:r>
          </w:p>
        </w:tc>
        <w:tc>
          <w:tcPr>
            <w:tcW w:w="324" w:type="pct"/>
            <w:shd w:val="clear" w:color="auto" w:fill="auto"/>
          </w:tcPr>
          <w:p w14:paraId="7ED96A1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5,4</w:t>
            </w:r>
          </w:p>
        </w:tc>
        <w:tc>
          <w:tcPr>
            <w:tcW w:w="507" w:type="pct"/>
            <w:shd w:val="clear" w:color="auto" w:fill="auto"/>
            <w:noWrap/>
          </w:tcPr>
          <w:p w14:paraId="75C928A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5,6</w:t>
            </w:r>
          </w:p>
        </w:tc>
        <w:tc>
          <w:tcPr>
            <w:tcW w:w="333" w:type="pct"/>
            <w:shd w:val="clear" w:color="auto" w:fill="auto"/>
          </w:tcPr>
          <w:p w14:paraId="4129CFE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3,5</w:t>
            </w:r>
          </w:p>
        </w:tc>
        <w:tc>
          <w:tcPr>
            <w:tcW w:w="370" w:type="pct"/>
            <w:shd w:val="clear" w:color="auto" w:fill="auto"/>
            <w:noWrap/>
          </w:tcPr>
          <w:p w14:paraId="7C19E28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3,6</w:t>
            </w:r>
          </w:p>
        </w:tc>
        <w:tc>
          <w:tcPr>
            <w:tcW w:w="355" w:type="pct"/>
            <w:shd w:val="clear" w:color="auto" w:fill="auto"/>
          </w:tcPr>
          <w:p w14:paraId="081345E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3,8</w:t>
            </w:r>
          </w:p>
        </w:tc>
        <w:tc>
          <w:tcPr>
            <w:tcW w:w="452" w:type="pct"/>
            <w:shd w:val="clear" w:color="auto" w:fill="auto"/>
            <w:noWrap/>
          </w:tcPr>
          <w:p w14:paraId="666E97F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497" w:type="pct"/>
            <w:shd w:val="clear" w:color="auto" w:fill="auto"/>
          </w:tcPr>
          <w:p w14:paraId="3BC9F7F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3,6</w:t>
            </w:r>
          </w:p>
        </w:tc>
        <w:tc>
          <w:tcPr>
            <w:tcW w:w="452" w:type="pct"/>
            <w:shd w:val="clear" w:color="auto" w:fill="auto"/>
            <w:noWrap/>
          </w:tcPr>
          <w:p w14:paraId="4E3B836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3,9</w:t>
            </w:r>
          </w:p>
        </w:tc>
        <w:tc>
          <w:tcPr>
            <w:tcW w:w="413" w:type="pct"/>
            <w:shd w:val="clear" w:color="auto" w:fill="auto"/>
          </w:tcPr>
          <w:p w14:paraId="5C2C956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2,0</w:t>
            </w:r>
          </w:p>
        </w:tc>
        <w:tc>
          <w:tcPr>
            <w:tcW w:w="396" w:type="pct"/>
            <w:shd w:val="clear" w:color="auto" w:fill="auto"/>
            <w:noWrap/>
          </w:tcPr>
          <w:p w14:paraId="356C76D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2,1</w:t>
            </w:r>
          </w:p>
        </w:tc>
      </w:tr>
      <w:tr w:rsidR="00EF3DD4" w:rsidRPr="000D7652" w14:paraId="66292C8E" w14:textId="77777777" w:rsidTr="00EF3DD4">
        <w:trPr>
          <w:trHeight w:val="167"/>
        </w:trPr>
        <w:tc>
          <w:tcPr>
            <w:tcW w:w="900" w:type="pct"/>
            <w:shd w:val="clear" w:color="auto" w:fill="auto"/>
            <w:hideMark/>
          </w:tcPr>
          <w:p w14:paraId="41DA3253"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Мангистауская</w:t>
            </w:r>
          </w:p>
        </w:tc>
        <w:tc>
          <w:tcPr>
            <w:tcW w:w="324" w:type="pct"/>
            <w:shd w:val="clear" w:color="auto" w:fill="auto"/>
          </w:tcPr>
          <w:p w14:paraId="6AC980F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1,6</w:t>
            </w:r>
          </w:p>
        </w:tc>
        <w:tc>
          <w:tcPr>
            <w:tcW w:w="507" w:type="pct"/>
            <w:shd w:val="clear" w:color="auto" w:fill="auto"/>
            <w:noWrap/>
          </w:tcPr>
          <w:p w14:paraId="4F64F29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1,7</w:t>
            </w:r>
          </w:p>
        </w:tc>
        <w:tc>
          <w:tcPr>
            <w:tcW w:w="333" w:type="pct"/>
            <w:shd w:val="clear" w:color="auto" w:fill="auto"/>
          </w:tcPr>
          <w:p w14:paraId="6EBAB47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370" w:type="pct"/>
            <w:shd w:val="clear" w:color="auto" w:fill="auto"/>
            <w:noWrap/>
          </w:tcPr>
          <w:p w14:paraId="0BAA028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4,2</w:t>
            </w:r>
          </w:p>
        </w:tc>
        <w:tc>
          <w:tcPr>
            <w:tcW w:w="355" w:type="pct"/>
            <w:shd w:val="clear" w:color="auto" w:fill="auto"/>
          </w:tcPr>
          <w:p w14:paraId="142F27F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2,9</w:t>
            </w:r>
          </w:p>
        </w:tc>
        <w:tc>
          <w:tcPr>
            <w:tcW w:w="452" w:type="pct"/>
            <w:shd w:val="clear" w:color="auto" w:fill="auto"/>
            <w:noWrap/>
          </w:tcPr>
          <w:p w14:paraId="701C25E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3,1</w:t>
            </w:r>
          </w:p>
        </w:tc>
        <w:tc>
          <w:tcPr>
            <w:tcW w:w="497" w:type="pct"/>
            <w:shd w:val="clear" w:color="auto" w:fill="auto"/>
          </w:tcPr>
          <w:p w14:paraId="02E741ED"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6,3</w:t>
            </w:r>
          </w:p>
        </w:tc>
        <w:tc>
          <w:tcPr>
            <w:tcW w:w="452" w:type="pct"/>
            <w:shd w:val="clear" w:color="auto" w:fill="auto"/>
            <w:noWrap/>
          </w:tcPr>
          <w:p w14:paraId="7CD8D25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6,7</w:t>
            </w:r>
          </w:p>
        </w:tc>
        <w:tc>
          <w:tcPr>
            <w:tcW w:w="413" w:type="pct"/>
            <w:shd w:val="clear" w:color="auto" w:fill="auto"/>
          </w:tcPr>
          <w:p w14:paraId="2509A0F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396" w:type="pct"/>
            <w:shd w:val="clear" w:color="auto" w:fill="auto"/>
            <w:noWrap/>
          </w:tcPr>
          <w:p w14:paraId="7D70A9A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4,2</w:t>
            </w:r>
          </w:p>
        </w:tc>
      </w:tr>
      <w:tr w:rsidR="00EF3DD4" w:rsidRPr="000D7652" w14:paraId="2B00AE45" w14:textId="77777777" w:rsidTr="00EF3DD4">
        <w:trPr>
          <w:trHeight w:val="167"/>
        </w:trPr>
        <w:tc>
          <w:tcPr>
            <w:tcW w:w="900" w:type="pct"/>
            <w:shd w:val="clear" w:color="auto" w:fill="auto"/>
            <w:hideMark/>
          </w:tcPr>
          <w:p w14:paraId="549F291D"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Павлодарская</w:t>
            </w:r>
          </w:p>
        </w:tc>
        <w:tc>
          <w:tcPr>
            <w:tcW w:w="324" w:type="pct"/>
            <w:shd w:val="clear" w:color="auto" w:fill="auto"/>
          </w:tcPr>
          <w:p w14:paraId="78F91C1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6,9</w:t>
            </w:r>
          </w:p>
        </w:tc>
        <w:tc>
          <w:tcPr>
            <w:tcW w:w="507" w:type="pct"/>
            <w:shd w:val="clear" w:color="auto" w:fill="auto"/>
            <w:noWrap/>
          </w:tcPr>
          <w:p w14:paraId="07B7A76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6,4</w:t>
            </w:r>
          </w:p>
        </w:tc>
        <w:tc>
          <w:tcPr>
            <w:tcW w:w="333" w:type="pct"/>
            <w:shd w:val="clear" w:color="auto" w:fill="auto"/>
          </w:tcPr>
          <w:p w14:paraId="2B9DD67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6,5</w:t>
            </w:r>
          </w:p>
        </w:tc>
        <w:tc>
          <w:tcPr>
            <w:tcW w:w="370" w:type="pct"/>
            <w:shd w:val="clear" w:color="auto" w:fill="auto"/>
            <w:noWrap/>
          </w:tcPr>
          <w:p w14:paraId="61384D1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5,9</w:t>
            </w:r>
          </w:p>
        </w:tc>
        <w:tc>
          <w:tcPr>
            <w:tcW w:w="355" w:type="pct"/>
            <w:shd w:val="clear" w:color="auto" w:fill="auto"/>
          </w:tcPr>
          <w:p w14:paraId="47F36E3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8,6</w:t>
            </w:r>
          </w:p>
        </w:tc>
        <w:tc>
          <w:tcPr>
            <w:tcW w:w="452" w:type="pct"/>
            <w:shd w:val="clear" w:color="auto" w:fill="auto"/>
            <w:noWrap/>
          </w:tcPr>
          <w:p w14:paraId="60D7E03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7,9</w:t>
            </w:r>
          </w:p>
        </w:tc>
        <w:tc>
          <w:tcPr>
            <w:tcW w:w="497" w:type="pct"/>
            <w:shd w:val="clear" w:color="auto" w:fill="auto"/>
          </w:tcPr>
          <w:p w14:paraId="54C071B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452" w:type="pct"/>
            <w:shd w:val="clear" w:color="auto" w:fill="auto"/>
            <w:noWrap/>
          </w:tcPr>
          <w:p w14:paraId="75D7895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8,7</w:t>
            </w:r>
          </w:p>
        </w:tc>
        <w:tc>
          <w:tcPr>
            <w:tcW w:w="413" w:type="pct"/>
            <w:shd w:val="clear" w:color="auto" w:fill="F4B083" w:themeFill="accent2" w:themeFillTint="99"/>
          </w:tcPr>
          <w:p w14:paraId="68BCC53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10,2</w:t>
            </w:r>
          </w:p>
        </w:tc>
        <w:tc>
          <w:tcPr>
            <w:tcW w:w="396" w:type="pct"/>
            <w:shd w:val="clear" w:color="auto" w:fill="F4B083" w:themeFill="accent2" w:themeFillTint="99"/>
            <w:noWrap/>
          </w:tcPr>
          <w:p w14:paraId="2CE6BD8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9,6</w:t>
            </w:r>
          </w:p>
        </w:tc>
      </w:tr>
      <w:tr w:rsidR="00EF3DD4" w:rsidRPr="000D7652" w14:paraId="6817E085" w14:textId="77777777" w:rsidTr="00EF3DD4">
        <w:trPr>
          <w:trHeight w:val="248"/>
        </w:trPr>
        <w:tc>
          <w:tcPr>
            <w:tcW w:w="900" w:type="pct"/>
            <w:shd w:val="clear" w:color="auto" w:fill="auto"/>
            <w:hideMark/>
          </w:tcPr>
          <w:p w14:paraId="542A4D94"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Северо-Казахстанская</w:t>
            </w:r>
          </w:p>
        </w:tc>
        <w:tc>
          <w:tcPr>
            <w:tcW w:w="324" w:type="pct"/>
            <w:shd w:val="clear" w:color="auto" w:fill="auto"/>
          </w:tcPr>
          <w:p w14:paraId="75EF0FA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4,1</w:t>
            </w:r>
          </w:p>
        </w:tc>
        <w:tc>
          <w:tcPr>
            <w:tcW w:w="507" w:type="pct"/>
            <w:shd w:val="clear" w:color="auto" w:fill="auto"/>
            <w:noWrap/>
          </w:tcPr>
          <w:p w14:paraId="6F38D1FC"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3,8</w:t>
            </w:r>
          </w:p>
        </w:tc>
        <w:tc>
          <w:tcPr>
            <w:tcW w:w="333" w:type="pct"/>
            <w:shd w:val="clear" w:color="auto" w:fill="auto"/>
          </w:tcPr>
          <w:p w14:paraId="71DC99A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3,7</w:t>
            </w:r>
          </w:p>
        </w:tc>
        <w:tc>
          <w:tcPr>
            <w:tcW w:w="370" w:type="pct"/>
            <w:shd w:val="clear" w:color="auto" w:fill="auto"/>
            <w:noWrap/>
          </w:tcPr>
          <w:p w14:paraId="37002F5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3,6</w:t>
            </w:r>
          </w:p>
        </w:tc>
        <w:tc>
          <w:tcPr>
            <w:tcW w:w="355" w:type="pct"/>
            <w:shd w:val="clear" w:color="auto" w:fill="auto"/>
          </w:tcPr>
          <w:p w14:paraId="1D248D3F"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3,8</w:t>
            </w:r>
          </w:p>
        </w:tc>
        <w:tc>
          <w:tcPr>
            <w:tcW w:w="452" w:type="pct"/>
            <w:shd w:val="clear" w:color="auto" w:fill="auto"/>
            <w:noWrap/>
          </w:tcPr>
          <w:p w14:paraId="1E4B7AA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3,5</w:t>
            </w:r>
          </w:p>
        </w:tc>
        <w:tc>
          <w:tcPr>
            <w:tcW w:w="497" w:type="pct"/>
            <w:shd w:val="clear" w:color="auto" w:fill="auto"/>
          </w:tcPr>
          <w:p w14:paraId="50AD77E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3,4</w:t>
            </w:r>
          </w:p>
        </w:tc>
        <w:tc>
          <w:tcPr>
            <w:tcW w:w="452" w:type="pct"/>
            <w:shd w:val="clear" w:color="auto" w:fill="auto"/>
            <w:noWrap/>
          </w:tcPr>
          <w:p w14:paraId="29DD3F2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3,3</w:t>
            </w:r>
          </w:p>
        </w:tc>
        <w:tc>
          <w:tcPr>
            <w:tcW w:w="413" w:type="pct"/>
            <w:shd w:val="clear" w:color="auto" w:fill="auto"/>
          </w:tcPr>
          <w:p w14:paraId="27CC35B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4,0</w:t>
            </w:r>
          </w:p>
        </w:tc>
        <w:tc>
          <w:tcPr>
            <w:tcW w:w="396" w:type="pct"/>
            <w:shd w:val="clear" w:color="auto" w:fill="auto"/>
            <w:noWrap/>
          </w:tcPr>
          <w:p w14:paraId="6034E3E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3,7</w:t>
            </w:r>
          </w:p>
        </w:tc>
      </w:tr>
      <w:tr w:rsidR="00EF3DD4" w:rsidRPr="000D7652" w14:paraId="10F5C6FA" w14:textId="77777777" w:rsidTr="00EF3DD4">
        <w:trPr>
          <w:trHeight w:val="248"/>
        </w:trPr>
        <w:tc>
          <w:tcPr>
            <w:tcW w:w="900" w:type="pct"/>
            <w:shd w:val="clear" w:color="auto" w:fill="auto"/>
            <w:hideMark/>
          </w:tcPr>
          <w:p w14:paraId="770D32B8" w14:textId="7E050600" w:rsidR="003C4542" w:rsidRPr="000D7652" w:rsidRDefault="003C4542"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Туркестанская </w:t>
            </w:r>
          </w:p>
        </w:tc>
        <w:tc>
          <w:tcPr>
            <w:tcW w:w="324" w:type="pct"/>
            <w:shd w:val="clear" w:color="auto" w:fill="auto"/>
          </w:tcPr>
          <w:p w14:paraId="505FA5F8" w14:textId="795BA301" w:rsidR="003C4542" w:rsidRPr="003C4542" w:rsidRDefault="003C4542" w:rsidP="003C4542">
            <w:pPr>
              <w:spacing w:after="0" w:line="240" w:lineRule="auto"/>
              <w:jc w:val="center"/>
              <w:rPr>
                <w:rFonts w:ascii="Times New Roman" w:hAnsi="Times New Roman" w:cs="Times New Roman"/>
                <w:color w:val="000000"/>
                <w:sz w:val="24"/>
                <w:szCs w:val="24"/>
                <w:lang w:val="en-US"/>
              </w:rPr>
            </w:pPr>
            <w:r w:rsidRPr="00B10E9E">
              <w:rPr>
                <w:rFonts w:ascii="Times New Roman" w:hAnsi="Times New Roman" w:cs="Times New Roman"/>
                <w:color w:val="000000"/>
                <w:sz w:val="24"/>
                <w:szCs w:val="24"/>
                <w:lang w:val="en-US"/>
              </w:rPr>
              <w:t>-</w:t>
            </w:r>
          </w:p>
        </w:tc>
        <w:tc>
          <w:tcPr>
            <w:tcW w:w="507" w:type="pct"/>
            <w:shd w:val="clear" w:color="auto" w:fill="auto"/>
            <w:noWrap/>
          </w:tcPr>
          <w:p w14:paraId="006EEEF1" w14:textId="6F7599D1"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33" w:type="pct"/>
            <w:shd w:val="clear" w:color="auto" w:fill="auto"/>
          </w:tcPr>
          <w:p w14:paraId="3AD150D8" w14:textId="099C1A6F"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70" w:type="pct"/>
            <w:shd w:val="clear" w:color="auto" w:fill="auto"/>
            <w:noWrap/>
          </w:tcPr>
          <w:p w14:paraId="0B173847" w14:textId="7ED804CA"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55" w:type="pct"/>
            <w:shd w:val="clear" w:color="auto" w:fill="auto"/>
          </w:tcPr>
          <w:p w14:paraId="14D6B784" w14:textId="74946211"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452" w:type="pct"/>
            <w:shd w:val="clear" w:color="auto" w:fill="auto"/>
            <w:noWrap/>
          </w:tcPr>
          <w:p w14:paraId="0C4AED84" w14:textId="6FE5DA42"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497" w:type="pct"/>
            <w:shd w:val="clear" w:color="auto" w:fill="auto"/>
          </w:tcPr>
          <w:p w14:paraId="31869B06"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452" w:type="pct"/>
            <w:shd w:val="clear" w:color="auto" w:fill="auto"/>
            <w:noWrap/>
          </w:tcPr>
          <w:p w14:paraId="13F60641"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6,2</w:t>
            </w:r>
          </w:p>
        </w:tc>
        <w:tc>
          <w:tcPr>
            <w:tcW w:w="413" w:type="pct"/>
            <w:shd w:val="clear" w:color="auto" w:fill="auto"/>
          </w:tcPr>
          <w:p w14:paraId="605AB39E"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5,6</w:t>
            </w:r>
          </w:p>
        </w:tc>
        <w:tc>
          <w:tcPr>
            <w:tcW w:w="396" w:type="pct"/>
            <w:shd w:val="clear" w:color="auto" w:fill="auto"/>
            <w:noWrap/>
          </w:tcPr>
          <w:p w14:paraId="12A9A398"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5,9</w:t>
            </w:r>
          </w:p>
        </w:tc>
      </w:tr>
      <w:tr w:rsidR="00EF3DD4" w:rsidRPr="000D7652" w14:paraId="4453263E" w14:textId="77777777" w:rsidTr="00EF3DD4">
        <w:trPr>
          <w:trHeight w:val="99"/>
        </w:trPr>
        <w:tc>
          <w:tcPr>
            <w:tcW w:w="900" w:type="pct"/>
            <w:shd w:val="clear" w:color="auto" w:fill="auto"/>
            <w:hideMark/>
          </w:tcPr>
          <w:p w14:paraId="3FDF269C" w14:textId="77777777" w:rsidR="003C4542" w:rsidRPr="000D7652" w:rsidRDefault="003C4542"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Шымкент </w:t>
            </w:r>
          </w:p>
        </w:tc>
        <w:tc>
          <w:tcPr>
            <w:tcW w:w="324" w:type="pct"/>
            <w:shd w:val="clear" w:color="auto" w:fill="auto"/>
          </w:tcPr>
          <w:p w14:paraId="6ED8F494" w14:textId="4B895B05"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507" w:type="pct"/>
            <w:shd w:val="clear" w:color="auto" w:fill="auto"/>
            <w:noWrap/>
          </w:tcPr>
          <w:p w14:paraId="142BBDAA" w14:textId="0D9AE050"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33" w:type="pct"/>
            <w:shd w:val="clear" w:color="auto" w:fill="auto"/>
          </w:tcPr>
          <w:p w14:paraId="6D17EBCF" w14:textId="44AEBEBC"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70" w:type="pct"/>
            <w:shd w:val="clear" w:color="auto" w:fill="auto"/>
            <w:noWrap/>
          </w:tcPr>
          <w:p w14:paraId="49BE6839" w14:textId="403CB910"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355" w:type="pct"/>
            <w:shd w:val="clear" w:color="auto" w:fill="auto"/>
          </w:tcPr>
          <w:p w14:paraId="28B12EA5" w14:textId="7B831C69"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452" w:type="pct"/>
            <w:shd w:val="clear" w:color="auto" w:fill="auto"/>
            <w:noWrap/>
          </w:tcPr>
          <w:p w14:paraId="305744E9" w14:textId="5FF30864" w:rsidR="003C4542" w:rsidRPr="000D7652" w:rsidRDefault="003C4542" w:rsidP="003C4542">
            <w:pPr>
              <w:spacing w:after="0" w:line="240" w:lineRule="auto"/>
              <w:jc w:val="center"/>
              <w:rPr>
                <w:rFonts w:ascii="Times New Roman" w:hAnsi="Times New Roman" w:cs="Times New Roman"/>
                <w:color w:val="000000"/>
                <w:sz w:val="24"/>
                <w:szCs w:val="24"/>
              </w:rPr>
            </w:pPr>
            <w:r w:rsidRPr="00B10E9E">
              <w:rPr>
                <w:rFonts w:ascii="Times New Roman" w:hAnsi="Times New Roman" w:cs="Times New Roman"/>
                <w:color w:val="000000"/>
                <w:sz w:val="24"/>
                <w:szCs w:val="24"/>
                <w:lang w:val="en-US"/>
              </w:rPr>
              <w:t>-</w:t>
            </w:r>
          </w:p>
        </w:tc>
        <w:tc>
          <w:tcPr>
            <w:tcW w:w="497" w:type="pct"/>
            <w:shd w:val="clear" w:color="auto" w:fill="F4B083" w:themeFill="accent2" w:themeFillTint="99"/>
          </w:tcPr>
          <w:p w14:paraId="1EFB77BD"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9,6</w:t>
            </w:r>
          </w:p>
        </w:tc>
        <w:tc>
          <w:tcPr>
            <w:tcW w:w="452" w:type="pct"/>
            <w:shd w:val="clear" w:color="auto" w:fill="F4B083" w:themeFill="accent2" w:themeFillTint="99"/>
            <w:noWrap/>
          </w:tcPr>
          <w:p w14:paraId="302D4003"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9,9</w:t>
            </w:r>
          </w:p>
        </w:tc>
        <w:tc>
          <w:tcPr>
            <w:tcW w:w="413" w:type="pct"/>
            <w:shd w:val="clear" w:color="auto" w:fill="F4B083" w:themeFill="accent2" w:themeFillTint="99"/>
          </w:tcPr>
          <w:p w14:paraId="52FD8F53"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10,5</w:t>
            </w:r>
          </w:p>
        </w:tc>
        <w:tc>
          <w:tcPr>
            <w:tcW w:w="396" w:type="pct"/>
            <w:shd w:val="clear" w:color="auto" w:fill="F4B083" w:themeFill="accent2" w:themeFillTint="99"/>
            <w:noWrap/>
          </w:tcPr>
          <w:p w14:paraId="647053FE"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10,9</w:t>
            </w:r>
          </w:p>
        </w:tc>
      </w:tr>
      <w:tr w:rsidR="00EF3DD4" w:rsidRPr="000D7652" w14:paraId="29251895" w14:textId="77777777" w:rsidTr="00EF3DD4">
        <w:trPr>
          <w:trHeight w:val="248"/>
        </w:trPr>
        <w:tc>
          <w:tcPr>
            <w:tcW w:w="900" w:type="pct"/>
            <w:shd w:val="clear" w:color="auto" w:fill="auto"/>
            <w:hideMark/>
          </w:tcPr>
          <w:p w14:paraId="44EEF2BD" w14:textId="77777777" w:rsidR="003C4542" w:rsidRPr="000D7652" w:rsidRDefault="003C4542"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Южно-Казахстанская</w:t>
            </w:r>
          </w:p>
        </w:tc>
        <w:tc>
          <w:tcPr>
            <w:tcW w:w="324" w:type="pct"/>
            <w:shd w:val="clear" w:color="auto" w:fill="F4B083" w:themeFill="accent2" w:themeFillTint="99"/>
          </w:tcPr>
          <w:p w14:paraId="1DE30AD0"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13,7</w:t>
            </w:r>
          </w:p>
        </w:tc>
        <w:tc>
          <w:tcPr>
            <w:tcW w:w="507" w:type="pct"/>
            <w:shd w:val="clear" w:color="auto" w:fill="F4B083" w:themeFill="accent2" w:themeFillTint="99"/>
            <w:noWrap/>
          </w:tcPr>
          <w:p w14:paraId="2A229259"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14,8</w:t>
            </w:r>
          </w:p>
        </w:tc>
        <w:tc>
          <w:tcPr>
            <w:tcW w:w="333" w:type="pct"/>
            <w:shd w:val="clear" w:color="auto" w:fill="auto"/>
          </w:tcPr>
          <w:p w14:paraId="0B55306F"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6,5</w:t>
            </w:r>
          </w:p>
        </w:tc>
        <w:tc>
          <w:tcPr>
            <w:tcW w:w="370" w:type="pct"/>
            <w:shd w:val="clear" w:color="auto" w:fill="auto"/>
            <w:noWrap/>
          </w:tcPr>
          <w:p w14:paraId="5E2FCC78"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6,8</w:t>
            </w:r>
          </w:p>
        </w:tc>
        <w:tc>
          <w:tcPr>
            <w:tcW w:w="355" w:type="pct"/>
            <w:shd w:val="clear" w:color="auto" w:fill="auto"/>
          </w:tcPr>
          <w:p w14:paraId="6AC3EFA2"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2,9</w:t>
            </w:r>
          </w:p>
        </w:tc>
        <w:tc>
          <w:tcPr>
            <w:tcW w:w="452" w:type="pct"/>
            <w:shd w:val="clear" w:color="auto" w:fill="auto"/>
            <w:noWrap/>
          </w:tcPr>
          <w:p w14:paraId="79CD0419" w14:textId="77777777" w:rsidR="003C4542" w:rsidRPr="000D7652" w:rsidRDefault="003C4542"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2,9</w:t>
            </w:r>
          </w:p>
        </w:tc>
        <w:tc>
          <w:tcPr>
            <w:tcW w:w="497" w:type="pct"/>
            <w:shd w:val="clear" w:color="auto" w:fill="auto"/>
          </w:tcPr>
          <w:p w14:paraId="492322A6" w14:textId="77533249" w:rsidR="003C4542" w:rsidRPr="003C4542" w:rsidRDefault="003C4542" w:rsidP="003C4542">
            <w:pPr>
              <w:spacing w:after="0" w:line="240" w:lineRule="auto"/>
              <w:jc w:val="center"/>
              <w:rPr>
                <w:rFonts w:ascii="Times New Roman" w:hAnsi="Times New Roman" w:cs="Times New Roman"/>
                <w:b/>
                <w:bCs/>
                <w:color w:val="000000"/>
                <w:sz w:val="24"/>
                <w:szCs w:val="24"/>
              </w:rPr>
            </w:pPr>
            <w:r w:rsidRPr="00973027">
              <w:rPr>
                <w:rFonts w:ascii="Times New Roman" w:hAnsi="Times New Roman" w:cs="Times New Roman"/>
                <w:color w:val="000000"/>
                <w:sz w:val="24"/>
                <w:szCs w:val="24"/>
                <w:lang w:val="en-US"/>
              </w:rPr>
              <w:t>-</w:t>
            </w:r>
          </w:p>
        </w:tc>
        <w:tc>
          <w:tcPr>
            <w:tcW w:w="452" w:type="pct"/>
            <w:shd w:val="clear" w:color="auto" w:fill="auto"/>
            <w:noWrap/>
          </w:tcPr>
          <w:p w14:paraId="63F525FA" w14:textId="4DBD0225" w:rsidR="003C4542" w:rsidRPr="003C4542" w:rsidRDefault="003C4542" w:rsidP="003C4542">
            <w:pPr>
              <w:spacing w:after="0" w:line="240" w:lineRule="auto"/>
              <w:jc w:val="center"/>
              <w:rPr>
                <w:rFonts w:ascii="Times New Roman" w:hAnsi="Times New Roman" w:cs="Times New Roman"/>
                <w:b/>
                <w:bCs/>
                <w:color w:val="000000"/>
                <w:sz w:val="24"/>
                <w:szCs w:val="24"/>
              </w:rPr>
            </w:pPr>
            <w:r w:rsidRPr="00973027">
              <w:rPr>
                <w:rFonts w:ascii="Times New Roman" w:hAnsi="Times New Roman" w:cs="Times New Roman"/>
                <w:color w:val="000000"/>
                <w:sz w:val="24"/>
                <w:szCs w:val="24"/>
                <w:lang w:val="en-US"/>
              </w:rPr>
              <w:t>-</w:t>
            </w:r>
          </w:p>
        </w:tc>
        <w:tc>
          <w:tcPr>
            <w:tcW w:w="413" w:type="pct"/>
            <w:shd w:val="clear" w:color="auto" w:fill="auto"/>
          </w:tcPr>
          <w:p w14:paraId="4EBEC255" w14:textId="6708275F" w:rsidR="003C4542" w:rsidRPr="003C4542" w:rsidRDefault="003C4542" w:rsidP="003C4542">
            <w:pPr>
              <w:spacing w:after="0" w:line="240" w:lineRule="auto"/>
              <w:jc w:val="center"/>
              <w:rPr>
                <w:rFonts w:ascii="Times New Roman" w:hAnsi="Times New Roman" w:cs="Times New Roman"/>
                <w:b/>
                <w:bCs/>
                <w:color w:val="000000"/>
                <w:sz w:val="24"/>
                <w:szCs w:val="24"/>
              </w:rPr>
            </w:pPr>
            <w:r w:rsidRPr="00973027">
              <w:rPr>
                <w:rFonts w:ascii="Times New Roman" w:hAnsi="Times New Roman" w:cs="Times New Roman"/>
                <w:color w:val="000000"/>
                <w:sz w:val="24"/>
                <w:szCs w:val="24"/>
                <w:lang w:val="en-US"/>
              </w:rPr>
              <w:t>-</w:t>
            </w:r>
          </w:p>
        </w:tc>
        <w:tc>
          <w:tcPr>
            <w:tcW w:w="396" w:type="pct"/>
            <w:shd w:val="clear" w:color="auto" w:fill="auto"/>
            <w:noWrap/>
          </w:tcPr>
          <w:p w14:paraId="073220E8" w14:textId="3EDB50DC" w:rsidR="003C4542" w:rsidRPr="003C4542" w:rsidRDefault="003C4542" w:rsidP="003C4542">
            <w:pPr>
              <w:spacing w:after="0" w:line="240" w:lineRule="auto"/>
              <w:jc w:val="center"/>
              <w:rPr>
                <w:rFonts w:ascii="Times New Roman" w:hAnsi="Times New Roman" w:cs="Times New Roman"/>
                <w:b/>
                <w:bCs/>
                <w:color w:val="000000"/>
                <w:sz w:val="24"/>
                <w:szCs w:val="24"/>
              </w:rPr>
            </w:pPr>
            <w:r w:rsidRPr="00973027">
              <w:rPr>
                <w:rFonts w:ascii="Times New Roman" w:hAnsi="Times New Roman" w:cs="Times New Roman"/>
                <w:color w:val="000000"/>
                <w:sz w:val="24"/>
                <w:szCs w:val="24"/>
                <w:lang w:val="en-US"/>
              </w:rPr>
              <w:t>-</w:t>
            </w:r>
          </w:p>
        </w:tc>
      </w:tr>
      <w:tr w:rsidR="00EF3DD4" w:rsidRPr="000D7652" w14:paraId="181C812C" w14:textId="77777777" w:rsidTr="00EF3DD4">
        <w:trPr>
          <w:trHeight w:val="167"/>
        </w:trPr>
        <w:tc>
          <w:tcPr>
            <w:tcW w:w="900" w:type="pct"/>
            <w:shd w:val="clear" w:color="auto" w:fill="auto"/>
            <w:hideMark/>
          </w:tcPr>
          <w:p w14:paraId="0F2CDDBB"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город Алматы</w:t>
            </w:r>
          </w:p>
        </w:tc>
        <w:tc>
          <w:tcPr>
            <w:tcW w:w="324" w:type="pct"/>
            <w:shd w:val="clear" w:color="auto" w:fill="auto"/>
          </w:tcPr>
          <w:p w14:paraId="4742FAF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3,4</w:t>
            </w:r>
          </w:p>
        </w:tc>
        <w:tc>
          <w:tcPr>
            <w:tcW w:w="507" w:type="pct"/>
            <w:shd w:val="clear" w:color="auto" w:fill="auto"/>
            <w:noWrap/>
          </w:tcPr>
          <w:p w14:paraId="6FA3B49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3,2</w:t>
            </w:r>
          </w:p>
        </w:tc>
        <w:tc>
          <w:tcPr>
            <w:tcW w:w="333" w:type="pct"/>
            <w:shd w:val="clear" w:color="auto" w:fill="auto"/>
          </w:tcPr>
          <w:p w14:paraId="7655032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370" w:type="pct"/>
            <w:shd w:val="clear" w:color="auto" w:fill="auto"/>
            <w:noWrap/>
          </w:tcPr>
          <w:p w14:paraId="36664BB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5,3</w:t>
            </w:r>
          </w:p>
        </w:tc>
        <w:tc>
          <w:tcPr>
            <w:tcW w:w="355" w:type="pct"/>
            <w:shd w:val="clear" w:color="auto" w:fill="F4B083" w:themeFill="accent2" w:themeFillTint="99"/>
          </w:tcPr>
          <w:p w14:paraId="0D73FBB6"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9,0</w:t>
            </w:r>
          </w:p>
        </w:tc>
        <w:tc>
          <w:tcPr>
            <w:tcW w:w="452" w:type="pct"/>
            <w:shd w:val="clear" w:color="auto" w:fill="F4B083" w:themeFill="accent2" w:themeFillTint="99"/>
            <w:noWrap/>
          </w:tcPr>
          <w:p w14:paraId="358C202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8,3</w:t>
            </w:r>
          </w:p>
        </w:tc>
        <w:tc>
          <w:tcPr>
            <w:tcW w:w="497" w:type="pct"/>
            <w:shd w:val="clear" w:color="auto" w:fill="F4B083" w:themeFill="accent2" w:themeFillTint="99"/>
          </w:tcPr>
          <w:p w14:paraId="5BB94F8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10,1</w:t>
            </w:r>
          </w:p>
        </w:tc>
        <w:tc>
          <w:tcPr>
            <w:tcW w:w="452" w:type="pct"/>
            <w:shd w:val="clear" w:color="auto" w:fill="F4B083" w:themeFill="accent2" w:themeFillTint="99"/>
            <w:noWrap/>
          </w:tcPr>
          <w:p w14:paraId="6F2BE69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9,2</w:t>
            </w:r>
          </w:p>
        </w:tc>
        <w:tc>
          <w:tcPr>
            <w:tcW w:w="413" w:type="pct"/>
            <w:shd w:val="clear" w:color="auto" w:fill="auto"/>
          </w:tcPr>
          <w:p w14:paraId="02395FA9"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8,1</w:t>
            </w:r>
          </w:p>
        </w:tc>
        <w:tc>
          <w:tcPr>
            <w:tcW w:w="396" w:type="pct"/>
            <w:shd w:val="clear" w:color="auto" w:fill="auto"/>
            <w:noWrap/>
          </w:tcPr>
          <w:p w14:paraId="6E178A2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7,4</w:t>
            </w:r>
          </w:p>
        </w:tc>
      </w:tr>
      <w:tr w:rsidR="00EF3DD4" w:rsidRPr="000D7652" w14:paraId="01AD68F1" w14:textId="77777777" w:rsidTr="00EF3DD4">
        <w:trPr>
          <w:trHeight w:val="167"/>
        </w:trPr>
        <w:tc>
          <w:tcPr>
            <w:tcW w:w="900" w:type="pct"/>
            <w:shd w:val="clear" w:color="auto" w:fill="auto"/>
            <w:hideMark/>
          </w:tcPr>
          <w:p w14:paraId="18942E9B" w14:textId="52CA5698" w:rsidR="00DD70B7" w:rsidRPr="003C4542" w:rsidRDefault="00DD70B7" w:rsidP="003C4542">
            <w:pPr>
              <w:spacing w:after="0" w:line="240" w:lineRule="auto"/>
              <w:rPr>
                <w:rFonts w:ascii="Times New Roman" w:eastAsia="Times New Roman" w:hAnsi="Times New Roman" w:cs="Times New Roman"/>
                <w:color w:val="000000"/>
                <w:sz w:val="24"/>
                <w:szCs w:val="24"/>
                <w:lang w:val="kk-KZ" w:eastAsia="ru-RU"/>
              </w:rPr>
            </w:pPr>
            <w:r w:rsidRPr="000D7652">
              <w:rPr>
                <w:rFonts w:ascii="Times New Roman" w:eastAsia="Times New Roman" w:hAnsi="Times New Roman" w:cs="Times New Roman"/>
                <w:color w:val="000000"/>
                <w:sz w:val="24"/>
                <w:szCs w:val="24"/>
                <w:lang w:eastAsia="ru-RU"/>
              </w:rPr>
              <w:t xml:space="preserve">город </w:t>
            </w:r>
            <w:r w:rsidR="003C4542">
              <w:rPr>
                <w:rFonts w:ascii="Times New Roman" w:eastAsia="Times New Roman" w:hAnsi="Times New Roman" w:cs="Times New Roman"/>
                <w:color w:val="000000"/>
                <w:sz w:val="24"/>
                <w:szCs w:val="24"/>
                <w:lang w:val="kk-KZ" w:eastAsia="ru-RU"/>
              </w:rPr>
              <w:t>Нур-Султан</w:t>
            </w:r>
          </w:p>
        </w:tc>
        <w:tc>
          <w:tcPr>
            <w:tcW w:w="324" w:type="pct"/>
            <w:shd w:val="clear" w:color="auto" w:fill="F4B083" w:themeFill="accent2" w:themeFillTint="99"/>
          </w:tcPr>
          <w:p w14:paraId="07CCBDF0"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10,5</w:t>
            </w:r>
          </w:p>
        </w:tc>
        <w:tc>
          <w:tcPr>
            <w:tcW w:w="507" w:type="pct"/>
            <w:shd w:val="clear" w:color="auto" w:fill="F4B083" w:themeFill="accent2" w:themeFillTint="99"/>
            <w:noWrap/>
          </w:tcPr>
          <w:p w14:paraId="549F5A8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10,4</w:t>
            </w:r>
          </w:p>
        </w:tc>
        <w:tc>
          <w:tcPr>
            <w:tcW w:w="333" w:type="pct"/>
            <w:shd w:val="clear" w:color="auto" w:fill="F4B083" w:themeFill="accent2" w:themeFillTint="99"/>
          </w:tcPr>
          <w:p w14:paraId="0061E689" w14:textId="77777777" w:rsidR="00DD70B7" w:rsidRPr="00EF3DD4" w:rsidRDefault="00DD70B7" w:rsidP="003C4542">
            <w:pPr>
              <w:spacing w:after="0" w:line="240" w:lineRule="auto"/>
              <w:jc w:val="center"/>
              <w:rPr>
                <w:rFonts w:ascii="Times New Roman" w:hAnsi="Times New Roman" w:cs="Times New Roman"/>
                <w:bCs/>
                <w:i/>
                <w:color w:val="000000"/>
                <w:sz w:val="24"/>
                <w:szCs w:val="24"/>
              </w:rPr>
            </w:pPr>
            <w:r w:rsidRPr="00EF3DD4">
              <w:rPr>
                <w:rFonts w:ascii="Times New Roman" w:hAnsi="Times New Roman" w:cs="Times New Roman"/>
                <w:bCs/>
                <w:i/>
                <w:color w:val="000000"/>
                <w:sz w:val="24"/>
                <w:szCs w:val="24"/>
              </w:rPr>
              <w:t>85,4</w:t>
            </w:r>
          </w:p>
        </w:tc>
        <w:tc>
          <w:tcPr>
            <w:tcW w:w="370" w:type="pct"/>
            <w:shd w:val="clear" w:color="auto" w:fill="F4B083" w:themeFill="accent2" w:themeFillTint="99"/>
            <w:noWrap/>
          </w:tcPr>
          <w:p w14:paraId="46D5CD4B" w14:textId="77777777" w:rsidR="00DD70B7" w:rsidRPr="00EF3DD4" w:rsidRDefault="00DD70B7" w:rsidP="003C4542">
            <w:pPr>
              <w:spacing w:after="0" w:line="240" w:lineRule="auto"/>
              <w:jc w:val="center"/>
              <w:rPr>
                <w:rFonts w:ascii="Times New Roman" w:hAnsi="Times New Roman" w:cs="Times New Roman"/>
                <w:bCs/>
                <w:i/>
                <w:color w:val="000000"/>
                <w:sz w:val="24"/>
                <w:szCs w:val="24"/>
              </w:rPr>
            </w:pPr>
            <w:r w:rsidRPr="00EF3DD4">
              <w:rPr>
                <w:rFonts w:ascii="Times New Roman" w:hAnsi="Times New Roman" w:cs="Times New Roman"/>
                <w:bCs/>
                <w:i/>
                <w:color w:val="000000"/>
                <w:sz w:val="24"/>
                <w:szCs w:val="24"/>
              </w:rPr>
              <w:t>87,5</w:t>
            </w:r>
          </w:p>
        </w:tc>
        <w:tc>
          <w:tcPr>
            <w:tcW w:w="355" w:type="pct"/>
            <w:shd w:val="clear" w:color="auto" w:fill="F4B083" w:themeFill="accent2" w:themeFillTint="99"/>
          </w:tcPr>
          <w:p w14:paraId="1331809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8,8</w:t>
            </w:r>
          </w:p>
        </w:tc>
        <w:tc>
          <w:tcPr>
            <w:tcW w:w="452" w:type="pct"/>
            <w:shd w:val="clear" w:color="auto" w:fill="F4B083" w:themeFill="accent2" w:themeFillTint="99"/>
            <w:noWrap/>
          </w:tcPr>
          <w:p w14:paraId="6D1E76D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8,8</w:t>
            </w:r>
          </w:p>
        </w:tc>
        <w:tc>
          <w:tcPr>
            <w:tcW w:w="497" w:type="pct"/>
            <w:shd w:val="clear" w:color="auto" w:fill="F4B083" w:themeFill="accent2" w:themeFillTint="99"/>
          </w:tcPr>
          <w:p w14:paraId="44C133F3"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13,6</w:t>
            </w:r>
          </w:p>
        </w:tc>
        <w:tc>
          <w:tcPr>
            <w:tcW w:w="452" w:type="pct"/>
            <w:shd w:val="clear" w:color="auto" w:fill="F4B083" w:themeFill="accent2" w:themeFillTint="99"/>
            <w:noWrap/>
          </w:tcPr>
          <w:p w14:paraId="42F2CD37"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13,7</w:t>
            </w:r>
          </w:p>
        </w:tc>
        <w:tc>
          <w:tcPr>
            <w:tcW w:w="413" w:type="pct"/>
            <w:shd w:val="clear" w:color="auto" w:fill="F4B083" w:themeFill="accent2" w:themeFillTint="99"/>
          </w:tcPr>
          <w:p w14:paraId="77B78BF2"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22,4</w:t>
            </w:r>
          </w:p>
        </w:tc>
        <w:tc>
          <w:tcPr>
            <w:tcW w:w="396" w:type="pct"/>
            <w:shd w:val="clear" w:color="auto" w:fill="F4B083" w:themeFill="accent2" w:themeFillTint="99"/>
            <w:noWrap/>
          </w:tcPr>
          <w:p w14:paraId="5780C25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23,2</w:t>
            </w:r>
          </w:p>
        </w:tc>
      </w:tr>
      <w:tr w:rsidR="00EF3DD4" w:rsidRPr="000D7652" w14:paraId="4300F0B7" w14:textId="77777777" w:rsidTr="00EF3DD4">
        <w:trPr>
          <w:trHeight w:val="248"/>
        </w:trPr>
        <w:tc>
          <w:tcPr>
            <w:tcW w:w="900" w:type="pct"/>
            <w:shd w:val="clear" w:color="auto" w:fill="auto"/>
            <w:hideMark/>
          </w:tcPr>
          <w:p w14:paraId="749FA264" w14:textId="77777777" w:rsidR="00DD70B7" w:rsidRPr="000D7652" w:rsidRDefault="00DD70B7" w:rsidP="003C4542">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Республика Казахстан</w:t>
            </w:r>
          </w:p>
        </w:tc>
        <w:tc>
          <w:tcPr>
            <w:tcW w:w="324" w:type="pct"/>
            <w:shd w:val="clear" w:color="auto" w:fill="auto"/>
          </w:tcPr>
          <w:p w14:paraId="2B25C30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8,9</w:t>
            </w:r>
          </w:p>
        </w:tc>
        <w:tc>
          <w:tcPr>
            <w:tcW w:w="507" w:type="pct"/>
            <w:shd w:val="clear" w:color="auto" w:fill="auto"/>
            <w:noWrap/>
          </w:tcPr>
          <w:p w14:paraId="62B8A9B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8,6</w:t>
            </w:r>
          </w:p>
        </w:tc>
        <w:tc>
          <w:tcPr>
            <w:tcW w:w="333" w:type="pct"/>
            <w:shd w:val="clear" w:color="auto" w:fill="auto"/>
          </w:tcPr>
          <w:p w14:paraId="61535261"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9,9</w:t>
            </w:r>
          </w:p>
        </w:tc>
        <w:tc>
          <w:tcPr>
            <w:tcW w:w="370" w:type="pct"/>
            <w:shd w:val="clear" w:color="auto" w:fill="auto"/>
            <w:noWrap/>
          </w:tcPr>
          <w:p w14:paraId="548C33F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9,9</w:t>
            </w:r>
          </w:p>
        </w:tc>
        <w:tc>
          <w:tcPr>
            <w:tcW w:w="355" w:type="pct"/>
            <w:shd w:val="clear" w:color="auto" w:fill="auto"/>
          </w:tcPr>
          <w:p w14:paraId="21B29E0B"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452" w:type="pct"/>
            <w:shd w:val="clear" w:color="auto" w:fill="auto"/>
            <w:noWrap/>
          </w:tcPr>
          <w:p w14:paraId="5C65C384"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5,8</w:t>
            </w:r>
          </w:p>
        </w:tc>
        <w:tc>
          <w:tcPr>
            <w:tcW w:w="497" w:type="pct"/>
            <w:shd w:val="clear" w:color="auto" w:fill="auto"/>
          </w:tcPr>
          <w:p w14:paraId="470A8FA5"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7,0</w:t>
            </w:r>
          </w:p>
        </w:tc>
        <w:tc>
          <w:tcPr>
            <w:tcW w:w="452" w:type="pct"/>
            <w:shd w:val="clear" w:color="auto" w:fill="auto"/>
            <w:noWrap/>
          </w:tcPr>
          <w:p w14:paraId="7B358DF8"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6,9</w:t>
            </w:r>
          </w:p>
        </w:tc>
        <w:tc>
          <w:tcPr>
            <w:tcW w:w="413" w:type="pct"/>
            <w:shd w:val="clear" w:color="auto" w:fill="auto"/>
          </w:tcPr>
          <w:p w14:paraId="50946BEA"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7,8</w:t>
            </w:r>
          </w:p>
        </w:tc>
        <w:tc>
          <w:tcPr>
            <w:tcW w:w="396" w:type="pct"/>
            <w:shd w:val="clear" w:color="auto" w:fill="auto"/>
            <w:noWrap/>
          </w:tcPr>
          <w:p w14:paraId="68FCBD8E" w14:textId="77777777" w:rsidR="00DD70B7" w:rsidRPr="000D7652" w:rsidRDefault="00DD70B7" w:rsidP="003C4542">
            <w:pPr>
              <w:spacing w:after="0" w:line="240" w:lineRule="auto"/>
              <w:jc w:val="center"/>
              <w:rPr>
                <w:rFonts w:ascii="Times New Roman" w:hAnsi="Times New Roman" w:cs="Times New Roman"/>
                <w:color w:val="000000"/>
                <w:sz w:val="24"/>
                <w:szCs w:val="24"/>
              </w:rPr>
            </w:pPr>
            <w:r w:rsidRPr="000D7652">
              <w:rPr>
                <w:rFonts w:ascii="Times New Roman" w:hAnsi="Times New Roman" w:cs="Times New Roman"/>
                <w:color w:val="000000"/>
                <w:sz w:val="24"/>
                <w:szCs w:val="24"/>
              </w:rPr>
              <w:t>7,8</w:t>
            </w:r>
          </w:p>
        </w:tc>
      </w:tr>
      <w:tr w:rsidR="00D61183" w:rsidRPr="000D7652" w14:paraId="4A22D4FA" w14:textId="77777777" w:rsidTr="00EF3DD4">
        <w:trPr>
          <w:trHeight w:val="248"/>
        </w:trPr>
        <w:tc>
          <w:tcPr>
            <w:tcW w:w="5000" w:type="pct"/>
            <w:gridSpan w:val="11"/>
            <w:shd w:val="clear" w:color="auto" w:fill="auto"/>
          </w:tcPr>
          <w:p w14:paraId="3E1C3655" w14:textId="46CD7FD6" w:rsidR="00D61183" w:rsidRPr="00D61183" w:rsidRDefault="00D61183" w:rsidP="00D61183">
            <w:pPr>
              <w:spacing w:after="0" w:line="240" w:lineRule="auto"/>
              <w:ind w:firstLine="709"/>
              <w:jc w:val="both"/>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cr</w:t>
            </w:r>
            <w:r w:rsidRPr="00D61183">
              <w:rPr>
                <w:rFonts w:ascii="Times New Roman" w:hAnsi="Times New Roman" w:cs="Times New Roman"/>
                <w:iCs/>
                <w:sz w:val="24"/>
                <w:szCs w:val="24"/>
                <w:lang w:val="en-US"/>
              </w:rPr>
              <w:t>ude</w:t>
            </w:r>
            <w:r w:rsidRPr="00D61183">
              <w:rPr>
                <w:rFonts w:ascii="Times New Roman" w:hAnsi="Times New Roman" w:cs="Times New Roman"/>
                <w:iCs/>
                <w:sz w:val="24"/>
                <w:szCs w:val="24"/>
                <w:lang w:val="kk-KZ"/>
              </w:rPr>
              <w:t xml:space="preserve"> </w:t>
            </w:r>
            <w:r w:rsidRPr="00D61183">
              <w:rPr>
                <w:rFonts w:ascii="Times New Roman" w:hAnsi="Times New Roman" w:cs="Times New Roman"/>
                <w:iCs/>
                <w:sz w:val="24"/>
                <w:szCs w:val="24"/>
              </w:rPr>
              <w:t xml:space="preserve">– </w:t>
            </w:r>
            <w:proofErr w:type="spellStart"/>
            <w:r w:rsidRPr="00D61183">
              <w:rPr>
                <w:rFonts w:ascii="Times New Roman" w:hAnsi="Times New Roman" w:cs="Times New Roman"/>
                <w:iCs/>
                <w:sz w:val="24"/>
                <w:szCs w:val="24"/>
              </w:rPr>
              <w:t>нестандартизованные</w:t>
            </w:r>
            <w:proofErr w:type="spellEnd"/>
            <w:r w:rsidRPr="00D61183">
              <w:rPr>
                <w:rFonts w:ascii="Times New Roman" w:hAnsi="Times New Roman" w:cs="Times New Roman"/>
                <w:iCs/>
                <w:sz w:val="24"/>
                <w:szCs w:val="24"/>
              </w:rPr>
              <w:t xml:space="preserve"> («грубые») показатели</w:t>
            </w:r>
            <w:r>
              <w:rPr>
                <w:rFonts w:ascii="Times New Roman" w:hAnsi="Times New Roman" w:cs="Times New Roman"/>
                <w:iCs/>
                <w:sz w:val="24"/>
                <w:szCs w:val="24"/>
              </w:rPr>
              <w:t>;</w:t>
            </w:r>
          </w:p>
          <w:p w14:paraId="00E3BB29" w14:textId="7926B499" w:rsidR="00D61183" w:rsidRDefault="00D61183" w:rsidP="00D61183">
            <w:pPr>
              <w:spacing w:after="0" w:line="240" w:lineRule="auto"/>
              <w:ind w:firstLine="709"/>
              <w:jc w:val="both"/>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st</w:t>
            </w:r>
            <w:r w:rsidRPr="00D61183">
              <w:rPr>
                <w:rFonts w:ascii="Times New Roman" w:hAnsi="Times New Roman" w:cs="Times New Roman"/>
                <w:iCs/>
                <w:sz w:val="24"/>
                <w:szCs w:val="24"/>
                <w:lang w:val="en-US"/>
              </w:rPr>
              <w:t>andard</w:t>
            </w:r>
            <w:r w:rsidRPr="00D61183">
              <w:rPr>
                <w:rFonts w:ascii="Times New Roman" w:hAnsi="Times New Roman" w:cs="Times New Roman"/>
                <w:iCs/>
                <w:sz w:val="24"/>
                <w:szCs w:val="24"/>
              </w:rPr>
              <w:t xml:space="preserve"> – показатели, стандартизованные по полу и возрасту</w:t>
            </w:r>
          </w:p>
          <w:p w14:paraId="16FEDAF6" w14:textId="4B413DD6" w:rsidR="00D61183" w:rsidRPr="000D7652" w:rsidRDefault="00D61183" w:rsidP="00D61183">
            <w:pPr>
              <w:spacing w:after="0" w:line="240" w:lineRule="auto"/>
              <w:ind w:firstLine="709"/>
              <w:jc w:val="both"/>
              <w:rPr>
                <w:rFonts w:ascii="Times New Roman" w:hAnsi="Times New Roman" w:cs="Times New Roman"/>
                <w:color w:val="000000"/>
                <w:sz w:val="24"/>
                <w:szCs w:val="24"/>
              </w:rPr>
            </w:pPr>
            <w:r w:rsidRPr="00D61183">
              <w:rPr>
                <w:rFonts w:ascii="Times New Roman" w:hAnsi="Times New Roman" w:cs="Times New Roman"/>
                <w:iCs/>
                <w:sz w:val="24"/>
                <w:szCs w:val="24"/>
              </w:rPr>
              <w:t xml:space="preserve">Примечания </w:t>
            </w:r>
            <w:r>
              <w:rPr>
                <w:rFonts w:ascii="Times New Roman" w:hAnsi="Times New Roman" w:cs="Times New Roman"/>
                <w:iCs/>
                <w:sz w:val="24"/>
                <w:szCs w:val="24"/>
              </w:rPr>
              <w:t xml:space="preserve">– </w:t>
            </w:r>
            <w:r w:rsidRPr="00D61183">
              <w:rPr>
                <w:rFonts w:ascii="Times New Roman" w:hAnsi="Times New Roman" w:cs="Times New Roman"/>
                <w:iCs/>
                <w:sz w:val="24"/>
                <w:szCs w:val="24"/>
              </w:rPr>
              <w:t>Цветом выделены показатели, превышающие общереспубликанские значения</w:t>
            </w:r>
          </w:p>
        </w:tc>
      </w:tr>
    </w:tbl>
    <w:p w14:paraId="0F7DE3E4" w14:textId="6E4BA1FE" w:rsidR="001A46F3" w:rsidRPr="00D61183" w:rsidRDefault="001A46F3" w:rsidP="001A46F3">
      <w:pPr>
        <w:spacing w:after="0" w:line="240" w:lineRule="auto"/>
        <w:rPr>
          <w:rFonts w:ascii="Times New Roman" w:hAnsi="Times New Roman" w:cs="Times New Roman"/>
          <w:iCs/>
          <w:sz w:val="24"/>
          <w:szCs w:val="24"/>
        </w:rPr>
      </w:pPr>
    </w:p>
    <w:p w14:paraId="161F6730" w14:textId="67907D67" w:rsidR="00DD70B7" w:rsidRDefault="00DD70B7" w:rsidP="001A46F3">
      <w:pPr>
        <w:spacing w:after="0" w:line="240" w:lineRule="auto"/>
        <w:rPr>
          <w:rFonts w:ascii="Times New Roman" w:hAnsi="Times New Roman" w:cs="Times New Roman"/>
          <w:i/>
          <w:iCs/>
          <w:sz w:val="24"/>
          <w:szCs w:val="24"/>
        </w:rPr>
      </w:pPr>
    </w:p>
    <w:p w14:paraId="7F2772A3" w14:textId="77777777" w:rsidR="0068282E" w:rsidRDefault="0068282E" w:rsidP="001A46F3">
      <w:pPr>
        <w:spacing w:after="0" w:line="240" w:lineRule="auto"/>
        <w:rPr>
          <w:rFonts w:ascii="Times New Roman" w:hAnsi="Times New Roman" w:cs="Times New Roman"/>
          <w:sz w:val="24"/>
          <w:szCs w:val="24"/>
        </w:rPr>
        <w:sectPr w:rsidR="0068282E" w:rsidSect="00EF3DD4">
          <w:pgSz w:w="16838" w:h="11906" w:orient="landscape" w:code="9"/>
          <w:pgMar w:top="1701" w:right="1134" w:bottom="567" w:left="1134" w:header="709" w:footer="709" w:gutter="0"/>
          <w:cols w:space="708"/>
          <w:docGrid w:linePitch="360"/>
        </w:sectPr>
      </w:pPr>
    </w:p>
    <w:p w14:paraId="3D62E73C" w14:textId="1FC22201" w:rsidR="00A27163" w:rsidRPr="00670FA0" w:rsidRDefault="00A27163" w:rsidP="00D61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Сравнивая официальные уровни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в Казахстане и в мире, можно утверждать, что Казахстан относится к регионам с более низкой подверженностью населения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сопоставимой со странами Восточной и Юго-Восточной Азии. Но, при этом, заболеваемость и распространенность в Атырауской области в период с 2015 года по 2018 год более близка по своим значениям странам Северной Европы, таких как Дания и Финляндия. Наивысшие показатели инцидентности и </w:t>
      </w:r>
      <w:proofErr w:type="spellStart"/>
      <w:r>
        <w:rPr>
          <w:rFonts w:ascii="Times New Roman" w:hAnsi="Times New Roman" w:cs="Times New Roman"/>
          <w:sz w:val="28"/>
          <w:szCs w:val="28"/>
        </w:rPr>
        <w:t>превалентности</w:t>
      </w:r>
      <w:proofErr w:type="spellEnd"/>
      <w:r>
        <w:rPr>
          <w:rFonts w:ascii="Times New Roman" w:hAnsi="Times New Roman" w:cs="Times New Roman"/>
          <w:sz w:val="28"/>
          <w:szCs w:val="28"/>
        </w:rPr>
        <w:t xml:space="preserve">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(30,2 и 85,4 на 100 тыс. населения, соответственно), которые наблюдались в городе Нур-Султан (Астана) в 2016 году приблизились к наблюдаемым значениям в странах традиционно с  высоким уровнем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таким </w:t>
      </w:r>
      <w:r w:rsidRPr="00670FA0">
        <w:rPr>
          <w:rFonts w:ascii="Times New Roman" w:hAnsi="Times New Roman" w:cs="Times New Roman"/>
          <w:sz w:val="28"/>
          <w:szCs w:val="28"/>
        </w:rPr>
        <w:t>как Австралия и США</w:t>
      </w:r>
      <w:r w:rsidR="00EF3DD4" w:rsidRPr="00670FA0">
        <w:rPr>
          <w:rFonts w:ascii="Times New Roman" w:hAnsi="Times New Roman" w:cs="Times New Roman"/>
          <w:sz w:val="28"/>
          <w:szCs w:val="28"/>
        </w:rPr>
        <w:t xml:space="preserve"> </w:t>
      </w:r>
      <w:r w:rsidRPr="00670FA0">
        <w:rPr>
          <w:rFonts w:ascii="Times New Roman" w:hAnsi="Times New Roman" w:cs="Times New Roman"/>
          <w:sz w:val="28"/>
          <w:szCs w:val="28"/>
        </w:rPr>
        <w:fldChar w:fldCharType="begin"/>
      </w:r>
      <w:r w:rsidR="008C6AC7" w:rsidRPr="00670FA0">
        <w:rPr>
          <w:rFonts w:ascii="Times New Roman" w:hAnsi="Times New Roman" w:cs="Times New Roman"/>
          <w:sz w:val="28"/>
          <w:szCs w:val="28"/>
        </w:rPr>
        <w:instrText xml:space="preserve"> ADDIN ZOTERO_ITEM CSL_CITATION {"citationID":"cZRZR2gG","properties":{"formattedCitation":"[171]","plainCitation":"[171]","noteIndex":0},"citationItems":[{"id":41,"uris":["http://zotero.org/users/4365502/items/I232UZHR"],"uri":["http://zotero.org/users/4365502/items/I232UZHR"],"itemData":{"id":41,"type":"article-journal","abstract":"&lt;h2&gt;Summary&lt;/h2&gt;&lt;h3&gt;Background&lt;/h3&gt;&lt;p&gt;Inflammatory bowel disease is a global disease in the 21st century. We aimed to assess the changing incidence and prevalence of inflammatory bowel disease around the world.&lt;/p&gt;&lt;h3&gt;Methods&lt;/h3&gt;&lt;p&gt;We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CI.&lt;/p&gt;&lt;h3&gt;Findings&lt;/h3&gt;&lt;p&gt;We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[1·8–8·0]).&lt;/p&gt;&lt;h3&gt;Interpretation&lt;/h3&gt;&lt;p&gt;At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disease.&lt;/p&gt;&lt;h3&gt;Funding&lt;/h3&gt;&lt;p&gt;None.&lt;/p&gt;","container-title":"The Lancet","DOI":"10.1016/S0140-6736(17)32448-0","ISSN":"0140-6736, 1474-547X","issue":"10114","journalAbbreviation":"The Lancet","language":"English","note":"publisher: Elsevier\nPMID: 29050646","page":"2769-2778","source":"www.thelancet.com","title":"Worldwide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G."}],"issued":{"date-parts":[["2017",12,23]]}}}],"schema":"https://github.com/citation-style-language/schema/raw/master/csl-citation.json"} </w:instrText>
      </w:r>
      <w:r w:rsidRPr="00670FA0">
        <w:rPr>
          <w:rFonts w:ascii="Times New Roman" w:hAnsi="Times New Roman" w:cs="Times New Roman"/>
          <w:sz w:val="28"/>
          <w:szCs w:val="28"/>
        </w:rPr>
        <w:fldChar w:fldCharType="separate"/>
      </w:r>
      <w:r w:rsidR="008C6AC7" w:rsidRPr="00670FA0">
        <w:rPr>
          <w:rFonts w:ascii="Times New Roman" w:hAnsi="Times New Roman" w:cs="Times New Roman"/>
          <w:sz w:val="28"/>
        </w:rPr>
        <w:t>[171</w:t>
      </w:r>
      <w:r w:rsidR="00274940" w:rsidRPr="00670FA0">
        <w:rPr>
          <w:rFonts w:ascii="Times New Roman" w:hAnsi="Times New Roman" w:cs="Times New Roman"/>
          <w:sz w:val="28"/>
        </w:rPr>
        <w:t>, р.</w:t>
      </w:r>
      <w:r w:rsidR="00670FA0" w:rsidRPr="00670FA0">
        <w:rPr>
          <w:rFonts w:ascii="Times New Roman" w:hAnsi="Times New Roman" w:cs="Times New Roman"/>
          <w:sz w:val="28"/>
        </w:rPr>
        <w:t xml:space="preserve"> </w:t>
      </w:r>
      <w:r w:rsidR="00F668A6" w:rsidRPr="00670FA0">
        <w:rPr>
          <w:rFonts w:ascii="Times New Roman" w:hAnsi="Times New Roman" w:cs="Times New Roman"/>
          <w:sz w:val="28"/>
        </w:rPr>
        <w:t>2775</w:t>
      </w:r>
      <w:r w:rsidR="008C6AC7" w:rsidRPr="00670FA0">
        <w:rPr>
          <w:rFonts w:ascii="Times New Roman" w:hAnsi="Times New Roman" w:cs="Times New Roman"/>
          <w:sz w:val="28"/>
        </w:rPr>
        <w:t>]</w:t>
      </w:r>
      <w:r w:rsidRPr="00670FA0">
        <w:rPr>
          <w:rFonts w:ascii="Times New Roman" w:hAnsi="Times New Roman" w:cs="Times New Roman"/>
          <w:sz w:val="28"/>
          <w:szCs w:val="28"/>
        </w:rPr>
        <w:fldChar w:fldCharType="end"/>
      </w:r>
      <w:r w:rsidRPr="00670FA0">
        <w:rPr>
          <w:rFonts w:ascii="Times New Roman" w:hAnsi="Times New Roman" w:cs="Times New Roman"/>
          <w:sz w:val="28"/>
          <w:szCs w:val="28"/>
        </w:rPr>
        <w:t>.</w:t>
      </w:r>
    </w:p>
    <w:p w14:paraId="317AECC8" w14:textId="4A124624" w:rsidR="00024C36" w:rsidRDefault="00EE09DC" w:rsidP="00D61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Атырауская область также опережала по показателям заболеваемости и распространенности </w:t>
      </w:r>
      <w:r w:rsidR="008D13F5"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в течение 2015-2018 годов (</w:t>
      </w:r>
      <w:r w:rsidR="00EF3DD4">
        <w:rPr>
          <w:rFonts w:ascii="Times New Roman" w:hAnsi="Times New Roman" w:cs="Times New Roman"/>
          <w:sz w:val="28"/>
          <w:szCs w:val="28"/>
        </w:rPr>
        <w:t>т</w:t>
      </w:r>
      <w:r>
        <w:rPr>
          <w:rFonts w:ascii="Times New Roman" w:hAnsi="Times New Roman" w:cs="Times New Roman"/>
          <w:sz w:val="28"/>
          <w:szCs w:val="28"/>
        </w:rPr>
        <w:t xml:space="preserve">аблицы </w:t>
      </w:r>
      <w:r w:rsidR="00F952A2">
        <w:rPr>
          <w:rFonts w:ascii="Times New Roman" w:hAnsi="Times New Roman" w:cs="Times New Roman"/>
          <w:sz w:val="28"/>
          <w:szCs w:val="28"/>
        </w:rPr>
        <w:t>10</w:t>
      </w:r>
      <w:r w:rsidR="009539AA">
        <w:rPr>
          <w:rFonts w:ascii="Times New Roman" w:hAnsi="Times New Roman" w:cs="Times New Roman"/>
          <w:sz w:val="28"/>
          <w:szCs w:val="28"/>
        </w:rPr>
        <w:t>,</w:t>
      </w:r>
      <w:r w:rsidR="00EF3DD4">
        <w:rPr>
          <w:rFonts w:ascii="Times New Roman" w:hAnsi="Times New Roman" w:cs="Times New Roman"/>
          <w:sz w:val="28"/>
          <w:szCs w:val="28"/>
        </w:rPr>
        <w:t xml:space="preserve"> </w:t>
      </w:r>
      <w:r w:rsidR="009539AA">
        <w:rPr>
          <w:rFonts w:ascii="Times New Roman" w:hAnsi="Times New Roman" w:cs="Times New Roman"/>
          <w:sz w:val="28"/>
          <w:szCs w:val="28"/>
        </w:rPr>
        <w:t>1</w:t>
      </w:r>
      <w:r w:rsidR="00F952A2">
        <w:rPr>
          <w:rFonts w:ascii="Times New Roman" w:hAnsi="Times New Roman" w:cs="Times New Roman"/>
          <w:sz w:val="28"/>
          <w:szCs w:val="28"/>
        </w:rPr>
        <w:t>1</w:t>
      </w:r>
      <w:r>
        <w:rPr>
          <w:rFonts w:ascii="Times New Roman" w:hAnsi="Times New Roman" w:cs="Times New Roman"/>
          <w:sz w:val="28"/>
          <w:szCs w:val="28"/>
        </w:rPr>
        <w:t xml:space="preserve">). Но в 2019 году происходит резкое снижение и уровень заболеваемости и распространенности </w:t>
      </w:r>
      <w:r w:rsidR="008D13F5"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становится ниже среднего по стране аналогично с ситуацией с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Pr>
          <w:rFonts w:ascii="Times New Roman" w:hAnsi="Times New Roman" w:cs="Times New Roman"/>
          <w:sz w:val="28"/>
          <w:szCs w:val="28"/>
        </w:rPr>
        <w:t xml:space="preserve">.  </w:t>
      </w:r>
    </w:p>
    <w:p w14:paraId="05B31BE7" w14:textId="0D1A8FEB" w:rsidR="0068282E" w:rsidRDefault="00625BAA" w:rsidP="00D61183">
      <w:pPr>
        <w:spacing w:after="0" w:line="240" w:lineRule="auto"/>
        <w:ind w:firstLine="709"/>
        <w:jc w:val="both"/>
        <w:rPr>
          <w:rFonts w:ascii="Times New Roman" w:hAnsi="Times New Roman" w:cs="Times New Roman"/>
          <w:sz w:val="28"/>
          <w:szCs w:val="28"/>
        </w:rPr>
        <w:sectPr w:rsidR="0068282E" w:rsidSect="00461A96">
          <w:pgSz w:w="11906" w:h="16838" w:code="9"/>
          <w:pgMar w:top="1134" w:right="567" w:bottom="1134" w:left="1701" w:header="709" w:footer="709" w:gutter="0"/>
          <w:cols w:space="708"/>
          <w:docGrid w:linePitch="360"/>
        </w:sectPr>
      </w:pPr>
      <w:r>
        <w:rPr>
          <w:rFonts w:ascii="Times New Roman" w:hAnsi="Times New Roman" w:cs="Times New Roman"/>
          <w:sz w:val="28"/>
          <w:szCs w:val="28"/>
        </w:rPr>
        <w:t>Отдельного упоминания</w:t>
      </w:r>
      <w:r w:rsidR="007F36EA">
        <w:rPr>
          <w:rFonts w:ascii="Times New Roman" w:hAnsi="Times New Roman" w:cs="Times New Roman"/>
          <w:sz w:val="28"/>
          <w:szCs w:val="28"/>
        </w:rPr>
        <w:t xml:space="preserve"> заслуживают данные по распространенности </w:t>
      </w:r>
      <w:r w:rsidR="008D13F5" w:rsidRPr="008D13F5">
        <w:rPr>
          <w:rFonts w:ascii="Times New Roman" w:hAnsi="Times New Roman" w:cs="Times New Roman"/>
          <w:sz w:val="28"/>
          <w:szCs w:val="28"/>
        </w:rPr>
        <w:t>язвенного колита</w:t>
      </w:r>
      <w:r w:rsidR="007F36EA">
        <w:rPr>
          <w:rFonts w:ascii="Times New Roman" w:hAnsi="Times New Roman" w:cs="Times New Roman"/>
          <w:sz w:val="28"/>
          <w:szCs w:val="28"/>
        </w:rPr>
        <w:t xml:space="preserve"> в Мангистауской области</w:t>
      </w:r>
      <w:r>
        <w:rPr>
          <w:rFonts w:ascii="Times New Roman" w:hAnsi="Times New Roman" w:cs="Times New Roman"/>
          <w:sz w:val="28"/>
          <w:szCs w:val="28"/>
        </w:rPr>
        <w:t xml:space="preserve">: в 2015 году в этом регионе был зафиксирован рекордно высокий уровень распространенности </w:t>
      </w:r>
      <w:r w:rsidR="008D13F5"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 162,1 случая на 100 тыс. населения, но, уже в следующем 2016 году </w:t>
      </w:r>
      <w:proofErr w:type="spellStart"/>
      <w:r>
        <w:rPr>
          <w:rFonts w:ascii="Times New Roman" w:hAnsi="Times New Roman" w:cs="Times New Roman"/>
          <w:sz w:val="28"/>
          <w:szCs w:val="28"/>
        </w:rPr>
        <w:t>превалентность</w:t>
      </w:r>
      <w:proofErr w:type="spellEnd"/>
      <w:r>
        <w:rPr>
          <w:rFonts w:ascii="Times New Roman" w:hAnsi="Times New Roman" w:cs="Times New Roman"/>
          <w:sz w:val="28"/>
          <w:szCs w:val="28"/>
        </w:rPr>
        <w:t xml:space="preserve"> </w:t>
      </w:r>
      <w:r w:rsidR="008D13F5" w:rsidRPr="008D13F5">
        <w:rPr>
          <w:rFonts w:ascii="Times New Roman" w:hAnsi="Times New Roman" w:cs="Times New Roman"/>
          <w:sz w:val="28"/>
          <w:szCs w:val="28"/>
        </w:rPr>
        <w:t xml:space="preserve">язвенного </w:t>
      </w:r>
      <w:r w:rsidR="00725441" w:rsidRPr="008D13F5">
        <w:rPr>
          <w:rFonts w:ascii="Times New Roman" w:hAnsi="Times New Roman" w:cs="Times New Roman"/>
          <w:sz w:val="28"/>
          <w:szCs w:val="28"/>
        </w:rPr>
        <w:t>колита</w:t>
      </w:r>
      <w:r w:rsidR="00725441">
        <w:rPr>
          <w:rFonts w:ascii="Times New Roman" w:hAnsi="Times New Roman" w:cs="Times New Roman"/>
          <w:sz w:val="28"/>
          <w:szCs w:val="28"/>
        </w:rPr>
        <w:t xml:space="preserve"> снижается</w:t>
      </w:r>
      <w:r>
        <w:rPr>
          <w:rFonts w:ascii="Times New Roman" w:hAnsi="Times New Roman" w:cs="Times New Roman"/>
          <w:sz w:val="28"/>
          <w:szCs w:val="28"/>
        </w:rPr>
        <w:t xml:space="preserve"> практически в 10 раз и становится ниже среднего значения по стране. Помимо указанных областей, распространенность </w:t>
      </w:r>
      <w:r w:rsidR="008D13F5"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в разные периоды была выше </w:t>
      </w:r>
      <w:r w:rsidR="00856A5E">
        <w:rPr>
          <w:rFonts w:ascii="Times New Roman" w:hAnsi="Times New Roman" w:cs="Times New Roman"/>
          <w:sz w:val="28"/>
          <w:szCs w:val="28"/>
        </w:rPr>
        <w:t>общереспуб</w:t>
      </w:r>
      <w:r w:rsidR="00135F39">
        <w:rPr>
          <w:rFonts w:ascii="Times New Roman" w:hAnsi="Times New Roman" w:cs="Times New Roman"/>
          <w:sz w:val="28"/>
          <w:szCs w:val="28"/>
        </w:rPr>
        <w:t xml:space="preserve">ликанских значений в Акмолинской, Восточно-Казахстанской, Западно-Казахстанской, Костанайской, Кызылординской, Павлодарской, Северо-Казахстанской, Южно-Казахстанской областях, а также в городах Шымкент и Нур-Султан. Но коэффициент превышения в этих регионах был более умеренным и не выходил за пределы 2±0,5. </w:t>
      </w:r>
      <w:proofErr w:type="spellStart"/>
      <w:r w:rsidR="005D1DD1" w:rsidRPr="002D70A3">
        <w:rPr>
          <w:rFonts w:ascii="Times New Roman" w:hAnsi="Times New Roman" w:cs="Times New Roman"/>
          <w:sz w:val="28"/>
          <w:szCs w:val="28"/>
        </w:rPr>
        <w:t>Иммуноопосредованные</w:t>
      </w:r>
      <w:proofErr w:type="spellEnd"/>
      <w:r w:rsidR="005D1DD1" w:rsidRPr="002D70A3">
        <w:rPr>
          <w:rFonts w:ascii="Times New Roman" w:hAnsi="Times New Roman" w:cs="Times New Roman"/>
          <w:sz w:val="28"/>
          <w:szCs w:val="28"/>
        </w:rPr>
        <w:t xml:space="preserve"> заболевания, к которым относятся ВЗК, обычно преобладают у женщин. Если рассматривать все аутоиммунные заболевания вместе взятые, 8 из 10 пациентов </w:t>
      </w:r>
      <w:r w:rsidR="00EE7D9F">
        <w:rPr>
          <w:rFonts w:ascii="Times New Roman" w:hAnsi="Times New Roman" w:cs="Times New Roman"/>
          <w:sz w:val="28"/>
          <w:szCs w:val="28"/>
        </w:rPr>
        <w:t>–</w:t>
      </w:r>
      <w:r w:rsidR="005D1DD1" w:rsidRPr="002D70A3">
        <w:rPr>
          <w:rFonts w:ascii="Times New Roman" w:hAnsi="Times New Roman" w:cs="Times New Roman"/>
          <w:sz w:val="28"/>
          <w:szCs w:val="28"/>
        </w:rPr>
        <w:t xml:space="preserve"> женщины. При ВЗК сообщалось о гендерных различиях для болезни Крона, но не для язвенного колита, хотя данные противоречивы и, возможно, зависят от географических регионов. В Европе и США распространенность болезни Крона у женщин выше, чем у мужчин, тогда как в Азии наблюдается обратное. Недавнее крупное исследование выявило еще более сложную связь между полом и эпидемиологией ВЗК. У молодых женщин в возрасте 10</w:t>
      </w:r>
      <w:r w:rsidR="00EE7D9F">
        <w:rPr>
          <w:rFonts w:ascii="Times New Roman" w:hAnsi="Times New Roman" w:cs="Times New Roman"/>
          <w:sz w:val="28"/>
          <w:szCs w:val="28"/>
        </w:rPr>
        <w:t>-</w:t>
      </w:r>
      <w:r w:rsidR="005D1DD1" w:rsidRPr="002D70A3">
        <w:rPr>
          <w:rFonts w:ascii="Times New Roman" w:hAnsi="Times New Roman" w:cs="Times New Roman"/>
          <w:sz w:val="28"/>
          <w:szCs w:val="28"/>
        </w:rPr>
        <w:t>14 лет риск болезни Крона был значительно ниже, чем у мужчин. Сообщается о снижении риска заболеваемости болезнью Крона для женщин по сравнению с мужчинами до 20%. Напротив, женщины в возрасте 25–29 лет и особенно те, кто старше 35 лет, более подвержены болезни Крона по сравнению со своими сверстниками-мужчинами. Наблюдается повышенный риск до 40%. У пожилых мужчин (</w:t>
      </w:r>
      <w:r w:rsidR="005D1DD1">
        <w:rPr>
          <w:rFonts w:ascii="Times New Roman" w:hAnsi="Times New Roman" w:cs="Times New Roman"/>
          <w:sz w:val="28"/>
          <w:szCs w:val="28"/>
          <w:lang w:val="kk-KZ"/>
        </w:rPr>
        <w:t>младше</w:t>
      </w:r>
      <w:r w:rsidR="005D1DD1" w:rsidRPr="002D70A3">
        <w:rPr>
          <w:rFonts w:ascii="Times New Roman" w:hAnsi="Times New Roman" w:cs="Times New Roman"/>
          <w:sz w:val="28"/>
          <w:szCs w:val="28"/>
        </w:rPr>
        <w:t xml:space="preserve"> 45 лет) частота случаев ЯК на 20% выше, чем у женщин</w:t>
      </w:r>
      <w:r w:rsidR="00EF3DD4">
        <w:rPr>
          <w:rFonts w:ascii="Times New Roman" w:hAnsi="Times New Roman" w:cs="Times New Roman"/>
          <w:sz w:val="28"/>
          <w:szCs w:val="28"/>
        </w:rPr>
        <w:t xml:space="preserve"> </w:t>
      </w:r>
      <w:r w:rsidR="005D1DD1">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v8nkj2pop","properties":{"formattedCitation":"[174]","plainCitation":"[174]","noteIndex":0},"citationItems":[{"id":426,"uris":["http://zotero.org/users/4365502/items/ERTU87DM"],"uri":["http://zotero.org/users/4365502/items/ERTU87DM"],"itemData":{"id":426,"type":"article-journal","abstract":"BACKGROUND &amp; AIMS: Although the incidence of inflammatory bowel diseases (IBDs) varies with age, few studies have examined variations between the sexes. We therefore used population data from established cohorts to analyze sex differences in IBD incidence according to age at diagnosis.\nMETHODS: We identified population-based cohorts of patients with IBD for which incidence and age data were available (17 distinct cohorts from 16 regions of Europe, North America, Australia, and New Zealand). We collected data through December 2016 on 95,605 incident cases of Crohn's disease (CD) (42,831 male and 52,774 female) and 112,004 incident cases of ulcerative colitis (UC) (61,672 male and 50,332 female). We pooled incidence rate ratios of CD and UC for the combined cohort and compared differences according to sex using random effects meta-analysis.\nRESULTS: Female patients had a lower risk of CD during childhood, until the age range of 10-14 years (incidence rate ratio, 0.70; 95% CI, 0.53-0.93), but they had a higher risk of CD thereafter, which was statistically significant for the age groups of 25-29 years and older than 35 years. The incidence of UC did not differ significantly for female vs male patients (except for the age group of 5-9 years) until age 45 years; thereafter, men had a significantly higher incidence of ulcerative colitis than women.\nCONCLUSIONS: In a pooled analysis of population-based studies, we found age at IBD onset to vary with sex. Further studies are needed to investigate mechanisms of sex differences in IBD incidence.","container-title":"Gastroenterology","DOI":"10.1053/j.gastro.2018.06.043","ISSN":"1528-0012","issue":"4","journalAbbreviation":"Gastroenterology","language":"eng","note":"PMID: 29958857","page":"1079-1089.e3","source":"PubMed","title":"Sex-Based Differences in Incidence of Inflammatory Bowel Diseases-Pooled Analysis of Population-Based Studies From Western Countries","volume":"155","author":[{"family":"Shah","given":"Shailja C."},{"family":"Khalili","given":"Hamed"},{"family":"Gower-Rousseau","given":"Corinne"},{"family":"Olen","given":"Ola"},{"family":"Benchimol","given":"Eric I."},{"family":"Lynge","given":"Elsebeth"},{"family":"Nielsen","given":"Kári R."},{"family":"Brassard","given":"Paul"},{"family":"Vutcovici","given":"Maria"},{"family":"Bitton","given":"Alain"},{"family":"Bernstein","given":"Charles N."},{"family":"Leddin","given":"Desmond"},{"family":"Tamim","given":"Hala"},{"family":"Stefansson","given":"Tryggvi"},{"family":"Loftus","given":"Edward V."},{"family":"Moum","given":"Bjørn"},{"family":"Tang","given":"Whitney"},{"family":"Ng","given":"Siew C."},{"family":"Gearry","given":"Richard"},{"family":"Sincic","given":"Brankica"},{"family":"Bell","given":"Sally"},{"family":"Sands","given":"Bruce E."},{"family":"Lakatos","given":"Peter L."},{"family":"Végh","given":"Zsuzsanna"},{"family":"Ott","given":"Claudia"},{"family":"Kaplan","given":"Gilaad G."},{"family":"Burisch","given":"Johan"},{"family":"Colombel","given":"Jean-Frederic"}],"issued":{"date-parts":[["2018",10]]}}}],"schema":"https://github.com/citation-style-language/schema/raw/master/csl-citation.json"} </w:instrText>
      </w:r>
      <w:r w:rsidR="005D1DD1">
        <w:rPr>
          <w:rFonts w:ascii="Times New Roman" w:hAnsi="Times New Roman" w:cs="Times New Roman"/>
          <w:sz w:val="28"/>
          <w:szCs w:val="28"/>
        </w:rPr>
        <w:fldChar w:fldCharType="separate"/>
      </w:r>
      <w:r w:rsidR="008C6AC7" w:rsidRPr="008C6AC7">
        <w:rPr>
          <w:rFonts w:ascii="Times New Roman" w:hAnsi="Times New Roman" w:cs="Times New Roman"/>
          <w:sz w:val="28"/>
        </w:rPr>
        <w:t>[174]</w:t>
      </w:r>
      <w:r w:rsidR="005D1DD1">
        <w:rPr>
          <w:rFonts w:ascii="Times New Roman" w:hAnsi="Times New Roman" w:cs="Times New Roman"/>
          <w:sz w:val="28"/>
          <w:szCs w:val="28"/>
        </w:rPr>
        <w:fldChar w:fldCharType="end"/>
      </w:r>
      <w:r w:rsidR="005D1DD1" w:rsidRPr="002D70A3">
        <w:rPr>
          <w:rFonts w:ascii="Times New Roman" w:hAnsi="Times New Roman" w:cs="Times New Roman"/>
          <w:sz w:val="28"/>
          <w:szCs w:val="28"/>
        </w:rPr>
        <w:t>.</w:t>
      </w:r>
      <w:r w:rsidR="005D1DD1" w:rsidRPr="004B6FA8">
        <w:rPr>
          <w:rFonts w:ascii="Times New Roman" w:hAnsi="Times New Roman" w:cs="Times New Roman"/>
          <w:sz w:val="28"/>
          <w:szCs w:val="28"/>
        </w:rPr>
        <w:t xml:space="preserve"> </w:t>
      </w:r>
    </w:p>
    <w:p w14:paraId="5EBDF45C" w14:textId="706D9A40" w:rsidR="008836CB" w:rsidRDefault="00CF2743" w:rsidP="00856A5E">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F952A2">
        <w:rPr>
          <w:rFonts w:ascii="Times New Roman" w:hAnsi="Times New Roman" w:cs="Times New Roman"/>
          <w:sz w:val="28"/>
          <w:szCs w:val="28"/>
        </w:rPr>
        <w:t>10</w:t>
      </w:r>
      <w:r w:rsidRPr="00125C40">
        <w:rPr>
          <w:rFonts w:ascii="Times New Roman" w:hAnsi="Times New Roman" w:cs="Times New Roman"/>
          <w:sz w:val="28"/>
          <w:szCs w:val="28"/>
        </w:rPr>
        <w:t xml:space="preserve"> – Заболеваемость </w:t>
      </w:r>
      <w:r>
        <w:rPr>
          <w:rFonts w:ascii="Times New Roman" w:hAnsi="Times New Roman" w:cs="Times New Roman"/>
          <w:sz w:val="28"/>
          <w:szCs w:val="28"/>
        </w:rPr>
        <w:t>язвенным колитом по регионам Казахстана</w:t>
      </w:r>
      <w:r w:rsidRPr="00125C40">
        <w:rPr>
          <w:rFonts w:ascii="Times New Roman" w:hAnsi="Times New Roman" w:cs="Times New Roman"/>
          <w:sz w:val="28"/>
          <w:szCs w:val="28"/>
        </w:rPr>
        <w:t xml:space="preserve"> (на 100 тыс.</w:t>
      </w:r>
      <w:r>
        <w:rPr>
          <w:rFonts w:ascii="Times New Roman" w:hAnsi="Times New Roman" w:cs="Times New Roman"/>
          <w:sz w:val="28"/>
          <w:szCs w:val="28"/>
        </w:rPr>
        <w:t xml:space="preserve"> </w:t>
      </w:r>
      <w:r w:rsidRPr="00125C40">
        <w:rPr>
          <w:rFonts w:ascii="Times New Roman" w:hAnsi="Times New Roman" w:cs="Times New Roman"/>
          <w:sz w:val="28"/>
          <w:szCs w:val="28"/>
        </w:rPr>
        <w:t>населения)</w:t>
      </w:r>
    </w:p>
    <w:p w14:paraId="5AD1D621" w14:textId="77777777" w:rsidR="00D61183" w:rsidRPr="00D61183" w:rsidRDefault="00D61183" w:rsidP="00EF3DD4">
      <w:pPr>
        <w:spacing w:after="0" w:line="240" w:lineRule="auto"/>
        <w:jc w:val="right"/>
        <w:rPr>
          <w:rFonts w:ascii="Times New Roman" w:hAnsi="Times New Roman" w:cs="Times New Roman"/>
          <w:sz w:val="16"/>
          <w:szCs w:val="16"/>
        </w:rPr>
      </w:pPr>
    </w:p>
    <w:tbl>
      <w:tblPr>
        <w:tblW w:w="4876"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73"/>
        <w:gridCol w:w="990"/>
        <w:gridCol w:w="1419"/>
        <w:gridCol w:w="929"/>
        <w:gridCol w:w="1303"/>
        <w:gridCol w:w="957"/>
        <w:gridCol w:w="1306"/>
        <w:gridCol w:w="1419"/>
        <w:gridCol w:w="1303"/>
        <w:gridCol w:w="1015"/>
        <w:gridCol w:w="1505"/>
      </w:tblGrid>
      <w:tr w:rsidR="006A70BA" w:rsidRPr="000D7652" w14:paraId="68BBFB12" w14:textId="77777777" w:rsidTr="00EF3DD4">
        <w:trPr>
          <w:trHeight w:val="102"/>
        </w:trPr>
        <w:tc>
          <w:tcPr>
            <w:tcW w:w="788" w:type="pct"/>
            <w:vMerge w:val="restart"/>
            <w:shd w:val="clear" w:color="auto" w:fill="FFFFFF" w:themeFill="background1"/>
            <w:noWrap/>
            <w:vAlign w:val="center"/>
            <w:hideMark/>
          </w:tcPr>
          <w:p w14:paraId="38544DB5" w14:textId="4D1E56B8" w:rsidR="006A70BA" w:rsidRPr="00D61183" w:rsidRDefault="00D61183" w:rsidP="00D61183">
            <w:pPr>
              <w:spacing w:after="0" w:line="240" w:lineRule="auto"/>
              <w:jc w:val="center"/>
              <w:rPr>
                <w:rFonts w:ascii="Times New Roman" w:eastAsia="Times New Roman" w:hAnsi="Times New Roman" w:cs="Times New Roman"/>
                <w:sz w:val="24"/>
                <w:szCs w:val="24"/>
                <w:lang w:eastAsia="ru-RU"/>
              </w:rPr>
            </w:pPr>
            <w:r w:rsidRPr="00D61183">
              <w:rPr>
                <w:rFonts w:ascii="Times New Roman" w:eastAsia="Times New Roman" w:hAnsi="Times New Roman" w:cs="Times New Roman"/>
                <w:bCs/>
                <w:sz w:val="24"/>
                <w:szCs w:val="24"/>
                <w:lang w:eastAsia="ru-RU"/>
              </w:rPr>
              <w:t>Регион</w:t>
            </w:r>
            <w:r w:rsidRPr="00D61183">
              <w:rPr>
                <w:rFonts w:ascii="Times New Roman" w:eastAsia="Times New Roman" w:hAnsi="Times New Roman" w:cs="Times New Roman"/>
                <w:bCs/>
                <w:sz w:val="24"/>
                <w:szCs w:val="24"/>
                <w:lang w:val="en-US" w:eastAsia="ru-RU"/>
              </w:rPr>
              <w:t>/</w:t>
            </w:r>
            <w:r w:rsidRPr="00D61183">
              <w:rPr>
                <w:rFonts w:ascii="Times New Roman" w:eastAsia="Times New Roman" w:hAnsi="Times New Roman" w:cs="Times New Roman"/>
                <w:bCs/>
                <w:sz w:val="24"/>
                <w:szCs w:val="24"/>
                <w:lang w:eastAsia="ru-RU"/>
              </w:rPr>
              <w:t>область</w:t>
            </w:r>
          </w:p>
        </w:tc>
        <w:tc>
          <w:tcPr>
            <w:tcW w:w="835" w:type="pct"/>
            <w:gridSpan w:val="2"/>
            <w:shd w:val="clear" w:color="auto" w:fill="FFFFFF" w:themeFill="background1"/>
            <w:vAlign w:val="center"/>
          </w:tcPr>
          <w:p w14:paraId="1535DBE5" w14:textId="181485F3" w:rsidR="006A70BA" w:rsidRPr="00D61183" w:rsidRDefault="006A70BA"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2015</w:t>
            </w:r>
            <w:r w:rsidR="00D61183" w:rsidRPr="00D61183">
              <w:rPr>
                <w:rFonts w:ascii="Times New Roman" w:eastAsia="Times New Roman" w:hAnsi="Times New Roman" w:cs="Times New Roman"/>
                <w:bCs/>
                <w:color w:val="000000"/>
                <w:sz w:val="24"/>
                <w:szCs w:val="24"/>
                <w:lang w:eastAsia="ru-RU"/>
              </w:rPr>
              <w:t xml:space="preserve"> год</w:t>
            </w:r>
          </w:p>
        </w:tc>
        <w:tc>
          <w:tcPr>
            <w:tcW w:w="774" w:type="pct"/>
            <w:gridSpan w:val="2"/>
            <w:shd w:val="clear" w:color="auto" w:fill="FFFFFF" w:themeFill="background1"/>
            <w:vAlign w:val="center"/>
          </w:tcPr>
          <w:p w14:paraId="4E418A13" w14:textId="666369F5" w:rsidR="006A70BA" w:rsidRPr="00D61183" w:rsidRDefault="006A70BA"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2016</w:t>
            </w:r>
            <w:r w:rsidR="00D61183" w:rsidRPr="00D61183">
              <w:rPr>
                <w:rFonts w:ascii="Times New Roman" w:eastAsia="Times New Roman" w:hAnsi="Times New Roman" w:cs="Times New Roman"/>
                <w:bCs/>
                <w:color w:val="000000"/>
                <w:sz w:val="24"/>
                <w:szCs w:val="24"/>
                <w:lang w:eastAsia="ru-RU"/>
              </w:rPr>
              <w:t xml:space="preserve"> год</w:t>
            </w:r>
          </w:p>
        </w:tc>
        <w:tc>
          <w:tcPr>
            <w:tcW w:w="785" w:type="pct"/>
            <w:gridSpan w:val="2"/>
            <w:shd w:val="clear" w:color="auto" w:fill="FFFFFF" w:themeFill="background1"/>
            <w:vAlign w:val="center"/>
          </w:tcPr>
          <w:p w14:paraId="435AE959" w14:textId="0EE4BC11" w:rsidR="006A70BA" w:rsidRPr="00D61183" w:rsidRDefault="006A70BA"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2017</w:t>
            </w:r>
            <w:r w:rsidR="00D61183" w:rsidRPr="00D61183">
              <w:rPr>
                <w:rFonts w:ascii="Times New Roman" w:eastAsia="Times New Roman" w:hAnsi="Times New Roman" w:cs="Times New Roman"/>
                <w:bCs/>
                <w:color w:val="000000"/>
                <w:sz w:val="24"/>
                <w:szCs w:val="24"/>
                <w:lang w:eastAsia="ru-RU"/>
              </w:rPr>
              <w:t xml:space="preserve"> год</w:t>
            </w:r>
          </w:p>
        </w:tc>
        <w:tc>
          <w:tcPr>
            <w:tcW w:w="944" w:type="pct"/>
            <w:gridSpan w:val="2"/>
            <w:shd w:val="clear" w:color="auto" w:fill="FFFFFF" w:themeFill="background1"/>
            <w:vAlign w:val="center"/>
          </w:tcPr>
          <w:p w14:paraId="11B6CB22" w14:textId="780F8667" w:rsidR="006A70BA" w:rsidRPr="00D61183" w:rsidRDefault="006A70BA"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2018</w:t>
            </w:r>
            <w:r w:rsidR="00D61183" w:rsidRPr="00D61183">
              <w:rPr>
                <w:rFonts w:ascii="Times New Roman" w:eastAsia="Times New Roman" w:hAnsi="Times New Roman" w:cs="Times New Roman"/>
                <w:bCs/>
                <w:color w:val="000000"/>
                <w:sz w:val="24"/>
                <w:szCs w:val="24"/>
                <w:lang w:eastAsia="ru-RU"/>
              </w:rPr>
              <w:t xml:space="preserve"> год</w:t>
            </w:r>
          </w:p>
        </w:tc>
        <w:tc>
          <w:tcPr>
            <w:tcW w:w="873" w:type="pct"/>
            <w:gridSpan w:val="2"/>
            <w:shd w:val="clear" w:color="auto" w:fill="FFFFFF" w:themeFill="background1"/>
            <w:vAlign w:val="center"/>
          </w:tcPr>
          <w:p w14:paraId="2C9B9BFD" w14:textId="06A42065" w:rsidR="006A70BA" w:rsidRPr="00D61183" w:rsidRDefault="006A70BA"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2019</w:t>
            </w:r>
            <w:r w:rsidR="00D61183" w:rsidRPr="00D61183">
              <w:rPr>
                <w:rFonts w:ascii="Times New Roman" w:eastAsia="Times New Roman" w:hAnsi="Times New Roman" w:cs="Times New Roman"/>
                <w:bCs/>
                <w:color w:val="000000"/>
                <w:sz w:val="24"/>
                <w:szCs w:val="24"/>
                <w:lang w:eastAsia="ru-RU"/>
              </w:rPr>
              <w:t xml:space="preserve"> год</w:t>
            </w:r>
          </w:p>
        </w:tc>
      </w:tr>
      <w:tr w:rsidR="00EF3DD4" w:rsidRPr="000D7652" w14:paraId="122951B6" w14:textId="77777777" w:rsidTr="00EF3DD4">
        <w:trPr>
          <w:trHeight w:val="170"/>
        </w:trPr>
        <w:tc>
          <w:tcPr>
            <w:tcW w:w="788" w:type="pct"/>
            <w:vMerge/>
            <w:shd w:val="clear" w:color="auto" w:fill="FFFFFF" w:themeFill="background1"/>
            <w:noWrap/>
            <w:vAlign w:val="center"/>
            <w:hideMark/>
          </w:tcPr>
          <w:p w14:paraId="0E9BCA4B" w14:textId="77777777" w:rsidR="00500586" w:rsidRPr="00D61183" w:rsidRDefault="00500586" w:rsidP="00D61183">
            <w:pPr>
              <w:spacing w:after="0" w:line="240" w:lineRule="auto"/>
              <w:jc w:val="center"/>
              <w:rPr>
                <w:rFonts w:ascii="Times New Roman" w:eastAsia="Times New Roman" w:hAnsi="Times New Roman" w:cs="Times New Roman"/>
                <w:color w:val="000000"/>
                <w:sz w:val="24"/>
                <w:szCs w:val="24"/>
                <w:lang w:eastAsia="ru-RU"/>
              </w:rPr>
            </w:pPr>
          </w:p>
        </w:tc>
        <w:tc>
          <w:tcPr>
            <w:tcW w:w="343" w:type="pct"/>
            <w:shd w:val="clear" w:color="auto" w:fill="FFFFFF" w:themeFill="background1"/>
            <w:vAlign w:val="center"/>
          </w:tcPr>
          <w:p w14:paraId="09AC502E" w14:textId="4FDDBBDE" w:rsidR="00500586"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r w:rsidRPr="00D61183">
              <w:rPr>
                <w:rFonts w:ascii="Times New Roman" w:eastAsia="Times New Roman" w:hAnsi="Times New Roman" w:cs="Times New Roman"/>
                <w:bCs/>
                <w:color w:val="000000"/>
                <w:sz w:val="24"/>
                <w:szCs w:val="24"/>
                <w:lang w:eastAsia="ru-RU"/>
              </w:rPr>
              <w:t>*</w:t>
            </w:r>
          </w:p>
        </w:tc>
        <w:tc>
          <w:tcPr>
            <w:tcW w:w="492" w:type="pct"/>
            <w:shd w:val="clear" w:color="auto" w:fill="FFFFFF" w:themeFill="background1"/>
            <w:vAlign w:val="center"/>
          </w:tcPr>
          <w:p w14:paraId="328C9947" w14:textId="045AF4CC" w:rsidR="00500586"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r w:rsidRPr="00D61183">
              <w:rPr>
                <w:rFonts w:ascii="Times New Roman" w:eastAsia="Times New Roman" w:hAnsi="Times New Roman" w:cs="Times New Roman"/>
                <w:bCs/>
                <w:color w:val="000000"/>
                <w:sz w:val="24"/>
                <w:szCs w:val="24"/>
                <w:lang w:eastAsia="ru-RU"/>
              </w:rPr>
              <w:t>**</w:t>
            </w:r>
          </w:p>
        </w:tc>
        <w:tc>
          <w:tcPr>
            <w:tcW w:w="322" w:type="pct"/>
            <w:shd w:val="clear" w:color="auto" w:fill="FFFFFF" w:themeFill="background1"/>
            <w:vAlign w:val="center"/>
          </w:tcPr>
          <w:p w14:paraId="56E104D8" w14:textId="030BB827" w:rsidR="00500586"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2" w:type="pct"/>
            <w:shd w:val="clear" w:color="auto" w:fill="FFFFFF" w:themeFill="background1"/>
            <w:vAlign w:val="center"/>
          </w:tcPr>
          <w:p w14:paraId="1183BA53" w14:textId="03591096" w:rsidR="00500586"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32" w:type="pct"/>
            <w:shd w:val="clear" w:color="auto" w:fill="FFFFFF" w:themeFill="background1"/>
            <w:vAlign w:val="center"/>
          </w:tcPr>
          <w:p w14:paraId="058FAC31" w14:textId="0278D85B" w:rsidR="00500586"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3" w:type="pct"/>
            <w:shd w:val="clear" w:color="auto" w:fill="FFFFFF" w:themeFill="background1"/>
            <w:vAlign w:val="center"/>
          </w:tcPr>
          <w:p w14:paraId="73CD8374" w14:textId="2AF304EA" w:rsidR="00500586"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492" w:type="pct"/>
            <w:shd w:val="clear" w:color="auto" w:fill="FFFFFF" w:themeFill="background1"/>
            <w:vAlign w:val="center"/>
          </w:tcPr>
          <w:p w14:paraId="2E38E710" w14:textId="33BAE30B" w:rsidR="00500586"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2" w:type="pct"/>
            <w:shd w:val="clear" w:color="auto" w:fill="FFFFFF" w:themeFill="background1"/>
            <w:vAlign w:val="center"/>
          </w:tcPr>
          <w:p w14:paraId="58051645" w14:textId="0A9E416B" w:rsidR="00500586"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52" w:type="pct"/>
            <w:shd w:val="clear" w:color="auto" w:fill="FFFFFF" w:themeFill="background1"/>
            <w:vAlign w:val="center"/>
          </w:tcPr>
          <w:p w14:paraId="56343D84" w14:textId="639F3DC7" w:rsidR="00500586"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522" w:type="pct"/>
            <w:shd w:val="clear" w:color="auto" w:fill="FFFFFF" w:themeFill="background1"/>
            <w:vAlign w:val="center"/>
          </w:tcPr>
          <w:p w14:paraId="2D28D2BC" w14:textId="1DCDA120" w:rsidR="00500586"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r>
      <w:tr w:rsidR="00EF3DD4" w:rsidRPr="000D7652" w14:paraId="24515566" w14:textId="77777777" w:rsidTr="00EF3DD4">
        <w:trPr>
          <w:trHeight w:val="170"/>
        </w:trPr>
        <w:tc>
          <w:tcPr>
            <w:tcW w:w="788" w:type="pct"/>
            <w:shd w:val="clear" w:color="auto" w:fill="FFFFFF" w:themeFill="background1"/>
            <w:hideMark/>
          </w:tcPr>
          <w:p w14:paraId="56307DAB"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Акмолинская</w:t>
            </w:r>
          </w:p>
        </w:tc>
        <w:tc>
          <w:tcPr>
            <w:tcW w:w="343" w:type="pct"/>
            <w:shd w:val="clear" w:color="auto" w:fill="FFFFFF" w:themeFill="background1"/>
            <w:vAlign w:val="center"/>
          </w:tcPr>
          <w:p w14:paraId="1D51FF1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5,4</w:t>
            </w:r>
          </w:p>
        </w:tc>
        <w:tc>
          <w:tcPr>
            <w:tcW w:w="492" w:type="pct"/>
            <w:shd w:val="clear" w:color="auto" w:fill="FFFFFF" w:themeFill="background1"/>
            <w:noWrap/>
            <w:vAlign w:val="center"/>
          </w:tcPr>
          <w:p w14:paraId="6DB2B88A"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5,2</w:t>
            </w:r>
          </w:p>
        </w:tc>
        <w:tc>
          <w:tcPr>
            <w:tcW w:w="322" w:type="pct"/>
            <w:shd w:val="clear" w:color="auto" w:fill="FFFFFF" w:themeFill="background1"/>
            <w:vAlign w:val="center"/>
          </w:tcPr>
          <w:p w14:paraId="7C5E7B0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4,2</w:t>
            </w:r>
          </w:p>
        </w:tc>
        <w:tc>
          <w:tcPr>
            <w:tcW w:w="452" w:type="pct"/>
            <w:shd w:val="clear" w:color="auto" w:fill="FFFFFF" w:themeFill="background1"/>
            <w:noWrap/>
            <w:vAlign w:val="center"/>
          </w:tcPr>
          <w:p w14:paraId="4FA25671"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4,0</w:t>
            </w:r>
          </w:p>
        </w:tc>
        <w:tc>
          <w:tcPr>
            <w:tcW w:w="332" w:type="pct"/>
            <w:shd w:val="clear" w:color="auto" w:fill="FFFFFF" w:themeFill="background1"/>
            <w:vAlign w:val="center"/>
          </w:tcPr>
          <w:p w14:paraId="21DB0EF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3,8</w:t>
            </w:r>
          </w:p>
        </w:tc>
        <w:tc>
          <w:tcPr>
            <w:tcW w:w="453" w:type="pct"/>
            <w:shd w:val="clear" w:color="auto" w:fill="FFFFFF" w:themeFill="background1"/>
            <w:noWrap/>
            <w:vAlign w:val="center"/>
          </w:tcPr>
          <w:p w14:paraId="6BDA9C8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3,5</w:t>
            </w:r>
          </w:p>
        </w:tc>
        <w:tc>
          <w:tcPr>
            <w:tcW w:w="492" w:type="pct"/>
            <w:shd w:val="clear" w:color="auto" w:fill="FFFFFF" w:themeFill="background1"/>
            <w:vAlign w:val="center"/>
          </w:tcPr>
          <w:p w14:paraId="3CB3F61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3,2</w:t>
            </w:r>
          </w:p>
        </w:tc>
        <w:tc>
          <w:tcPr>
            <w:tcW w:w="452" w:type="pct"/>
            <w:shd w:val="clear" w:color="auto" w:fill="FFFFFF" w:themeFill="background1"/>
            <w:noWrap/>
            <w:vAlign w:val="center"/>
          </w:tcPr>
          <w:p w14:paraId="5EF4540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3,0</w:t>
            </w:r>
          </w:p>
        </w:tc>
        <w:tc>
          <w:tcPr>
            <w:tcW w:w="352" w:type="pct"/>
            <w:shd w:val="clear" w:color="auto" w:fill="FFFFFF" w:themeFill="background1"/>
            <w:vAlign w:val="center"/>
          </w:tcPr>
          <w:p w14:paraId="5E48668F"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2,7</w:t>
            </w:r>
          </w:p>
        </w:tc>
        <w:tc>
          <w:tcPr>
            <w:tcW w:w="522" w:type="pct"/>
            <w:shd w:val="clear" w:color="auto" w:fill="FFFFFF" w:themeFill="background1"/>
            <w:noWrap/>
            <w:vAlign w:val="center"/>
          </w:tcPr>
          <w:p w14:paraId="1A9369DF"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2,5</w:t>
            </w:r>
          </w:p>
        </w:tc>
      </w:tr>
      <w:tr w:rsidR="00EF3DD4" w:rsidRPr="000D7652" w14:paraId="4F045671" w14:textId="77777777" w:rsidTr="00EF3DD4">
        <w:trPr>
          <w:trHeight w:val="170"/>
        </w:trPr>
        <w:tc>
          <w:tcPr>
            <w:tcW w:w="788" w:type="pct"/>
            <w:shd w:val="clear" w:color="auto" w:fill="FFFFFF" w:themeFill="background1"/>
            <w:hideMark/>
          </w:tcPr>
          <w:p w14:paraId="5F45E52C"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Актюбинская</w:t>
            </w:r>
          </w:p>
        </w:tc>
        <w:tc>
          <w:tcPr>
            <w:tcW w:w="343" w:type="pct"/>
            <w:shd w:val="clear" w:color="auto" w:fill="FFFFFF" w:themeFill="background1"/>
            <w:vAlign w:val="center"/>
          </w:tcPr>
          <w:p w14:paraId="1775AEE4"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7,3</w:t>
            </w:r>
          </w:p>
        </w:tc>
        <w:tc>
          <w:tcPr>
            <w:tcW w:w="492" w:type="pct"/>
            <w:shd w:val="clear" w:color="auto" w:fill="FFFFFF" w:themeFill="background1"/>
            <w:noWrap/>
            <w:vAlign w:val="center"/>
          </w:tcPr>
          <w:p w14:paraId="18C31581"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7,1</w:t>
            </w:r>
          </w:p>
        </w:tc>
        <w:tc>
          <w:tcPr>
            <w:tcW w:w="322" w:type="pct"/>
            <w:shd w:val="clear" w:color="auto" w:fill="FFFFFF" w:themeFill="background1"/>
            <w:vAlign w:val="center"/>
          </w:tcPr>
          <w:p w14:paraId="0F1CC3F1"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7,6</w:t>
            </w:r>
          </w:p>
        </w:tc>
        <w:tc>
          <w:tcPr>
            <w:tcW w:w="452" w:type="pct"/>
            <w:shd w:val="clear" w:color="auto" w:fill="FFFFFF" w:themeFill="background1"/>
            <w:noWrap/>
            <w:vAlign w:val="center"/>
          </w:tcPr>
          <w:p w14:paraId="5D95B25D"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7,4</w:t>
            </w:r>
          </w:p>
        </w:tc>
        <w:tc>
          <w:tcPr>
            <w:tcW w:w="332" w:type="pct"/>
            <w:shd w:val="clear" w:color="auto" w:fill="FFFFFF" w:themeFill="background1"/>
            <w:vAlign w:val="center"/>
          </w:tcPr>
          <w:p w14:paraId="52E8945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5,6</w:t>
            </w:r>
          </w:p>
        </w:tc>
        <w:tc>
          <w:tcPr>
            <w:tcW w:w="453" w:type="pct"/>
            <w:shd w:val="clear" w:color="auto" w:fill="FFFFFF" w:themeFill="background1"/>
            <w:noWrap/>
            <w:vAlign w:val="center"/>
          </w:tcPr>
          <w:p w14:paraId="3F90BA4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5,4</w:t>
            </w:r>
          </w:p>
        </w:tc>
        <w:tc>
          <w:tcPr>
            <w:tcW w:w="492" w:type="pct"/>
            <w:shd w:val="clear" w:color="auto" w:fill="FFFFFF" w:themeFill="background1"/>
            <w:vAlign w:val="center"/>
          </w:tcPr>
          <w:p w14:paraId="2E4737B8"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9,8</w:t>
            </w:r>
          </w:p>
        </w:tc>
        <w:tc>
          <w:tcPr>
            <w:tcW w:w="452" w:type="pct"/>
            <w:shd w:val="clear" w:color="auto" w:fill="FFFFFF" w:themeFill="background1"/>
            <w:noWrap/>
            <w:vAlign w:val="center"/>
          </w:tcPr>
          <w:p w14:paraId="7D31665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9,7</w:t>
            </w:r>
          </w:p>
        </w:tc>
        <w:tc>
          <w:tcPr>
            <w:tcW w:w="352" w:type="pct"/>
            <w:shd w:val="clear" w:color="auto" w:fill="FFFFFF" w:themeFill="background1"/>
            <w:vAlign w:val="center"/>
          </w:tcPr>
          <w:p w14:paraId="6B2FB89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9,9</w:t>
            </w:r>
          </w:p>
        </w:tc>
        <w:tc>
          <w:tcPr>
            <w:tcW w:w="522" w:type="pct"/>
            <w:shd w:val="clear" w:color="auto" w:fill="FFFFFF" w:themeFill="background1"/>
            <w:noWrap/>
            <w:vAlign w:val="center"/>
          </w:tcPr>
          <w:p w14:paraId="20C8B63F"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9,8</w:t>
            </w:r>
          </w:p>
        </w:tc>
      </w:tr>
      <w:tr w:rsidR="00EF3DD4" w:rsidRPr="000D7652" w14:paraId="27CCB5C3" w14:textId="77777777" w:rsidTr="00EF3DD4">
        <w:trPr>
          <w:trHeight w:val="170"/>
        </w:trPr>
        <w:tc>
          <w:tcPr>
            <w:tcW w:w="788" w:type="pct"/>
            <w:shd w:val="clear" w:color="auto" w:fill="FFFFFF" w:themeFill="background1"/>
            <w:hideMark/>
          </w:tcPr>
          <w:p w14:paraId="747518CB"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Алматинская</w:t>
            </w:r>
          </w:p>
        </w:tc>
        <w:tc>
          <w:tcPr>
            <w:tcW w:w="343" w:type="pct"/>
            <w:shd w:val="clear" w:color="auto" w:fill="F4B083" w:themeFill="accent2" w:themeFillTint="99"/>
            <w:vAlign w:val="center"/>
          </w:tcPr>
          <w:p w14:paraId="4B452B97"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13,7</w:t>
            </w:r>
          </w:p>
        </w:tc>
        <w:tc>
          <w:tcPr>
            <w:tcW w:w="492" w:type="pct"/>
            <w:shd w:val="clear" w:color="auto" w:fill="F4B083" w:themeFill="accent2" w:themeFillTint="99"/>
            <w:noWrap/>
            <w:vAlign w:val="center"/>
          </w:tcPr>
          <w:p w14:paraId="37A625D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13,6</w:t>
            </w:r>
          </w:p>
        </w:tc>
        <w:tc>
          <w:tcPr>
            <w:tcW w:w="322" w:type="pct"/>
            <w:shd w:val="clear" w:color="auto" w:fill="FFFFFF" w:themeFill="background1"/>
            <w:vAlign w:val="center"/>
          </w:tcPr>
          <w:p w14:paraId="7C063E6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3,8</w:t>
            </w:r>
          </w:p>
        </w:tc>
        <w:tc>
          <w:tcPr>
            <w:tcW w:w="452" w:type="pct"/>
            <w:shd w:val="clear" w:color="auto" w:fill="FFFFFF" w:themeFill="background1"/>
            <w:noWrap/>
            <w:vAlign w:val="center"/>
          </w:tcPr>
          <w:p w14:paraId="169425EC"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3,9</w:t>
            </w:r>
          </w:p>
        </w:tc>
        <w:tc>
          <w:tcPr>
            <w:tcW w:w="332" w:type="pct"/>
            <w:shd w:val="clear" w:color="auto" w:fill="FFFFFF" w:themeFill="background1"/>
            <w:vAlign w:val="center"/>
          </w:tcPr>
          <w:p w14:paraId="4C7F8D0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3,9</w:t>
            </w:r>
          </w:p>
        </w:tc>
        <w:tc>
          <w:tcPr>
            <w:tcW w:w="453" w:type="pct"/>
            <w:shd w:val="clear" w:color="auto" w:fill="FFFFFF" w:themeFill="background1"/>
            <w:noWrap/>
            <w:vAlign w:val="center"/>
          </w:tcPr>
          <w:p w14:paraId="545110AA"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4,0</w:t>
            </w:r>
          </w:p>
        </w:tc>
        <w:tc>
          <w:tcPr>
            <w:tcW w:w="492" w:type="pct"/>
            <w:shd w:val="clear" w:color="auto" w:fill="FFFFFF" w:themeFill="background1"/>
            <w:vAlign w:val="center"/>
          </w:tcPr>
          <w:p w14:paraId="44F93787"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4,4</w:t>
            </w:r>
          </w:p>
        </w:tc>
        <w:tc>
          <w:tcPr>
            <w:tcW w:w="452" w:type="pct"/>
            <w:shd w:val="clear" w:color="auto" w:fill="FFFFFF" w:themeFill="background1"/>
            <w:noWrap/>
            <w:vAlign w:val="center"/>
          </w:tcPr>
          <w:p w14:paraId="27D413D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4,5</w:t>
            </w:r>
          </w:p>
        </w:tc>
        <w:tc>
          <w:tcPr>
            <w:tcW w:w="352" w:type="pct"/>
            <w:shd w:val="clear" w:color="auto" w:fill="FFFFFF" w:themeFill="background1"/>
            <w:vAlign w:val="center"/>
          </w:tcPr>
          <w:p w14:paraId="0E0A7BE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4,2</w:t>
            </w:r>
          </w:p>
        </w:tc>
        <w:tc>
          <w:tcPr>
            <w:tcW w:w="522" w:type="pct"/>
            <w:shd w:val="clear" w:color="auto" w:fill="FFFFFF" w:themeFill="background1"/>
            <w:noWrap/>
            <w:vAlign w:val="center"/>
          </w:tcPr>
          <w:p w14:paraId="4340CB86"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4,4</w:t>
            </w:r>
          </w:p>
        </w:tc>
      </w:tr>
      <w:tr w:rsidR="00EF3DD4" w:rsidRPr="000D7652" w14:paraId="5A86B538" w14:textId="77777777" w:rsidTr="00EF3DD4">
        <w:trPr>
          <w:trHeight w:val="170"/>
        </w:trPr>
        <w:tc>
          <w:tcPr>
            <w:tcW w:w="788" w:type="pct"/>
            <w:shd w:val="clear" w:color="auto" w:fill="FFFFFF" w:themeFill="background1"/>
            <w:hideMark/>
          </w:tcPr>
          <w:p w14:paraId="7365CAC2"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Атырауская</w:t>
            </w:r>
          </w:p>
        </w:tc>
        <w:tc>
          <w:tcPr>
            <w:tcW w:w="343" w:type="pct"/>
            <w:shd w:val="clear" w:color="auto" w:fill="F4B083" w:themeFill="accent2" w:themeFillTint="99"/>
            <w:vAlign w:val="center"/>
          </w:tcPr>
          <w:p w14:paraId="23207B46"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31,8</w:t>
            </w:r>
          </w:p>
        </w:tc>
        <w:tc>
          <w:tcPr>
            <w:tcW w:w="492" w:type="pct"/>
            <w:shd w:val="clear" w:color="auto" w:fill="F4B083" w:themeFill="accent2" w:themeFillTint="99"/>
            <w:noWrap/>
            <w:vAlign w:val="center"/>
          </w:tcPr>
          <w:p w14:paraId="3025FD9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32,4</w:t>
            </w:r>
          </w:p>
        </w:tc>
        <w:tc>
          <w:tcPr>
            <w:tcW w:w="322" w:type="pct"/>
            <w:shd w:val="clear" w:color="auto" w:fill="F4B083" w:themeFill="accent2" w:themeFillTint="99"/>
            <w:vAlign w:val="center"/>
          </w:tcPr>
          <w:p w14:paraId="3C7DE5B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33,6</w:t>
            </w:r>
          </w:p>
        </w:tc>
        <w:tc>
          <w:tcPr>
            <w:tcW w:w="452" w:type="pct"/>
            <w:shd w:val="clear" w:color="auto" w:fill="F4B083" w:themeFill="accent2" w:themeFillTint="99"/>
            <w:noWrap/>
            <w:vAlign w:val="center"/>
          </w:tcPr>
          <w:p w14:paraId="44E36EBC"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34,1</w:t>
            </w:r>
          </w:p>
        </w:tc>
        <w:tc>
          <w:tcPr>
            <w:tcW w:w="332" w:type="pct"/>
            <w:shd w:val="clear" w:color="auto" w:fill="F4B083" w:themeFill="accent2" w:themeFillTint="99"/>
            <w:vAlign w:val="center"/>
          </w:tcPr>
          <w:p w14:paraId="641BEB6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34,2</w:t>
            </w:r>
          </w:p>
        </w:tc>
        <w:tc>
          <w:tcPr>
            <w:tcW w:w="453" w:type="pct"/>
            <w:shd w:val="clear" w:color="auto" w:fill="F4B083" w:themeFill="accent2" w:themeFillTint="99"/>
            <w:noWrap/>
            <w:vAlign w:val="center"/>
          </w:tcPr>
          <w:p w14:paraId="1E23993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35,1</w:t>
            </w:r>
          </w:p>
        </w:tc>
        <w:tc>
          <w:tcPr>
            <w:tcW w:w="492" w:type="pct"/>
            <w:shd w:val="clear" w:color="auto" w:fill="F4B083" w:themeFill="accent2" w:themeFillTint="99"/>
            <w:vAlign w:val="center"/>
          </w:tcPr>
          <w:p w14:paraId="56BA1DB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38,4</w:t>
            </w:r>
          </w:p>
        </w:tc>
        <w:tc>
          <w:tcPr>
            <w:tcW w:w="452" w:type="pct"/>
            <w:shd w:val="clear" w:color="auto" w:fill="F4B083" w:themeFill="accent2" w:themeFillTint="99"/>
            <w:noWrap/>
            <w:vAlign w:val="center"/>
          </w:tcPr>
          <w:p w14:paraId="3D13A311"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39,8</w:t>
            </w:r>
          </w:p>
        </w:tc>
        <w:tc>
          <w:tcPr>
            <w:tcW w:w="352" w:type="pct"/>
            <w:shd w:val="clear" w:color="auto" w:fill="FFFFFF" w:themeFill="background1"/>
            <w:vAlign w:val="center"/>
          </w:tcPr>
          <w:p w14:paraId="3563A0F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7,0</w:t>
            </w:r>
          </w:p>
        </w:tc>
        <w:tc>
          <w:tcPr>
            <w:tcW w:w="522" w:type="pct"/>
            <w:shd w:val="clear" w:color="auto" w:fill="FFFFFF" w:themeFill="background1"/>
            <w:noWrap/>
            <w:vAlign w:val="center"/>
          </w:tcPr>
          <w:p w14:paraId="4A23CD4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7,3</w:t>
            </w:r>
          </w:p>
        </w:tc>
      </w:tr>
      <w:tr w:rsidR="00EF3DD4" w:rsidRPr="000D7652" w14:paraId="4529B30B" w14:textId="77777777" w:rsidTr="00EF3DD4">
        <w:trPr>
          <w:trHeight w:val="253"/>
        </w:trPr>
        <w:tc>
          <w:tcPr>
            <w:tcW w:w="788" w:type="pct"/>
            <w:shd w:val="clear" w:color="auto" w:fill="FFFFFF" w:themeFill="background1"/>
            <w:hideMark/>
          </w:tcPr>
          <w:p w14:paraId="7CE3076C"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Восточно-Казахстанская</w:t>
            </w:r>
          </w:p>
        </w:tc>
        <w:tc>
          <w:tcPr>
            <w:tcW w:w="343" w:type="pct"/>
            <w:shd w:val="clear" w:color="auto" w:fill="FFFFFF" w:themeFill="background1"/>
            <w:vAlign w:val="center"/>
          </w:tcPr>
          <w:p w14:paraId="2CA0B186"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6,5</w:t>
            </w:r>
          </w:p>
        </w:tc>
        <w:tc>
          <w:tcPr>
            <w:tcW w:w="492" w:type="pct"/>
            <w:shd w:val="clear" w:color="auto" w:fill="FFFFFF" w:themeFill="background1"/>
            <w:noWrap/>
            <w:vAlign w:val="center"/>
          </w:tcPr>
          <w:p w14:paraId="2BC71BC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6,0</w:t>
            </w:r>
          </w:p>
        </w:tc>
        <w:tc>
          <w:tcPr>
            <w:tcW w:w="322" w:type="pct"/>
            <w:shd w:val="clear" w:color="auto" w:fill="FFFFFF" w:themeFill="background1"/>
            <w:vAlign w:val="center"/>
          </w:tcPr>
          <w:p w14:paraId="108065D3"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7,5</w:t>
            </w:r>
          </w:p>
        </w:tc>
        <w:tc>
          <w:tcPr>
            <w:tcW w:w="452" w:type="pct"/>
            <w:shd w:val="clear" w:color="auto" w:fill="FFFFFF" w:themeFill="background1"/>
            <w:noWrap/>
            <w:vAlign w:val="center"/>
          </w:tcPr>
          <w:p w14:paraId="28CF17A9"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7,3</w:t>
            </w:r>
          </w:p>
        </w:tc>
        <w:tc>
          <w:tcPr>
            <w:tcW w:w="332" w:type="pct"/>
            <w:shd w:val="clear" w:color="auto" w:fill="auto"/>
            <w:vAlign w:val="center"/>
          </w:tcPr>
          <w:p w14:paraId="2BCB773A"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10,0</w:t>
            </w:r>
          </w:p>
        </w:tc>
        <w:tc>
          <w:tcPr>
            <w:tcW w:w="453" w:type="pct"/>
            <w:shd w:val="clear" w:color="auto" w:fill="auto"/>
            <w:noWrap/>
            <w:vAlign w:val="center"/>
          </w:tcPr>
          <w:p w14:paraId="37A9B4D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9,2</w:t>
            </w:r>
          </w:p>
        </w:tc>
        <w:tc>
          <w:tcPr>
            <w:tcW w:w="492" w:type="pct"/>
            <w:shd w:val="clear" w:color="auto" w:fill="F4B083" w:themeFill="accent2" w:themeFillTint="99"/>
            <w:vAlign w:val="center"/>
          </w:tcPr>
          <w:p w14:paraId="048AEAC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21,4</w:t>
            </w:r>
          </w:p>
        </w:tc>
        <w:tc>
          <w:tcPr>
            <w:tcW w:w="452" w:type="pct"/>
            <w:shd w:val="clear" w:color="auto" w:fill="F4B083" w:themeFill="accent2" w:themeFillTint="99"/>
            <w:noWrap/>
            <w:vAlign w:val="center"/>
          </w:tcPr>
          <w:p w14:paraId="605EA6B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19,3</w:t>
            </w:r>
          </w:p>
        </w:tc>
        <w:tc>
          <w:tcPr>
            <w:tcW w:w="352" w:type="pct"/>
            <w:shd w:val="clear" w:color="auto" w:fill="F4B083" w:themeFill="accent2" w:themeFillTint="99"/>
            <w:vAlign w:val="center"/>
          </w:tcPr>
          <w:p w14:paraId="2A2FB2E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21,5</w:t>
            </w:r>
          </w:p>
        </w:tc>
        <w:tc>
          <w:tcPr>
            <w:tcW w:w="522" w:type="pct"/>
            <w:shd w:val="clear" w:color="auto" w:fill="F4B083" w:themeFill="accent2" w:themeFillTint="99"/>
            <w:noWrap/>
            <w:vAlign w:val="center"/>
          </w:tcPr>
          <w:p w14:paraId="02EFD0C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19,5</w:t>
            </w:r>
          </w:p>
        </w:tc>
      </w:tr>
      <w:tr w:rsidR="00EF3DD4" w:rsidRPr="000D7652" w14:paraId="071B7E0A" w14:textId="77777777" w:rsidTr="00EF3DD4">
        <w:trPr>
          <w:trHeight w:val="170"/>
        </w:trPr>
        <w:tc>
          <w:tcPr>
            <w:tcW w:w="788" w:type="pct"/>
            <w:shd w:val="clear" w:color="auto" w:fill="FFFFFF" w:themeFill="background1"/>
            <w:hideMark/>
          </w:tcPr>
          <w:p w14:paraId="6BC688C9"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Жамбылская</w:t>
            </w:r>
          </w:p>
        </w:tc>
        <w:tc>
          <w:tcPr>
            <w:tcW w:w="343" w:type="pct"/>
            <w:shd w:val="clear" w:color="auto" w:fill="FFFFFF" w:themeFill="background1"/>
            <w:vAlign w:val="center"/>
          </w:tcPr>
          <w:p w14:paraId="3A7A650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5,7</w:t>
            </w:r>
          </w:p>
        </w:tc>
        <w:tc>
          <w:tcPr>
            <w:tcW w:w="492" w:type="pct"/>
            <w:shd w:val="clear" w:color="auto" w:fill="FFFFFF" w:themeFill="background1"/>
            <w:noWrap/>
            <w:vAlign w:val="center"/>
          </w:tcPr>
          <w:p w14:paraId="0483A26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6,0</w:t>
            </w:r>
          </w:p>
        </w:tc>
        <w:tc>
          <w:tcPr>
            <w:tcW w:w="322" w:type="pct"/>
            <w:shd w:val="clear" w:color="auto" w:fill="auto"/>
            <w:vAlign w:val="center"/>
          </w:tcPr>
          <w:p w14:paraId="48FB0F5B"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9,6</w:t>
            </w:r>
          </w:p>
        </w:tc>
        <w:tc>
          <w:tcPr>
            <w:tcW w:w="452" w:type="pct"/>
            <w:shd w:val="clear" w:color="auto" w:fill="auto"/>
            <w:noWrap/>
            <w:vAlign w:val="center"/>
          </w:tcPr>
          <w:p w14:paraId="6288F52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9,9</w:t>
            </w:r>
          </w:p>
        </w:tc>
        <w:tc>
          <w:tcPr>
            <w:tcW w:w="332" w:type="pct"/>
            <w:shd w:val="clear" w:color="auto" w:fill="auto"/>
            <w:vAlign w:val="center"/>
          </w:tcPr>
          <w:p w14:paraId="3B31532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6,5</w:t>
            </w:r>
          </w:p>
        </w:tc>
        <w:tc>
          <w:tcPr>
            <w:tcW w:w="453" w:type="pct"/>
            <w:shd w:val="clear" w:color="auto" w:fill="auto"/>
            <w:noWrap/>
            <w:vAlign w:val="center"/>
          </w:tcPr>
          <w:p w14:paraId="6E50AAC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6,8</w:t>
            </w:r>
          </w:p>
        </w:tc>
        <w:tc>
          <w:tcPr>
            <w:tcW w:w="492" w:type="pct"/>
            <w:shd w:val="clear" w:color="auto" w:fill="auto"/>
            <w:vAlign w:val="center"/>
          </w:tcPr>
          <w:p w14:paraId="27B5894A"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9,2</w:t>
            </w:r>
          </w:p>
        </w:tc>
        <w:tc>
          <w:tcPr>
            <w:tcW w:w="452" w:type="pct"/>
            <w:shd w:val="clear" w:color="auto" w:fill="FFFFFF" w:themeFill="background1"/>
            <w:noWrap/>
            <w:vAlign w:val="center"/>
          </w:tcPr>
          <w:p w14:paraId="7A60977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9,5</w:t>
            </w:r>
          </w:p>
        </w:tc>
        <w:tc>
          <w:tcPr>
            <w:tcW w:w="352" w:type="pct"/>
            <w:shd w:val="clear" w:color="auto" w:fill="FFFFFF" w:themeFill="background1"/>
            <w:vAlign w:val="center"/>
          </w:tcPr>
          <w:p w14:paraId="669F002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8,5</w:t>
            </w:r>
          </w:p>
        </w:tc>
        <w:tc>
          <w:tcPr>
            <w:tcW w:w="522" w:type="pct"/>
            <w:shd w:val="clear" w:color="auto" w:fill="FFFFFF" w:themeFill="background1"/>
            <w:noWrap/>
            <w:vAlign w:val="center"/>
          </w:tcPr>
          <w:p w14:paraId="7CD4B472"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8,8</w:t>
            </w:r>
          </w:p>
        </w:tc>
      </w:tr>
      <w:tr w:rsidR="00EF3DD4" w:rsidRPr="000D7652" w14:paraId="72DCA4AF" w14:textId="77777777" w:rsidTr="00EF3DD4">
        <w:trPr>
          <w:trHeight w:val="253"/>
        </w:trPr>
        <w:tc>
          <w:tcPr>
            <w:tcW w:w="788" w:type="pct"/>
            <w:shd w:val="clear" w:color="auto" w:fill="FFFFFF" w:themeFill="background1"/>
            <w:hideMark/>
          </w:tcPr>
          <w:p w14:paraId="44BF0C97"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Западно-Казахстанская</w:t>
            </w:r>
          </w:p>
        </w:tc>
        <w:tc>
          <w:tcPr>
            <w:tcW w:w="343" w:type="pct"/>
            <w:shd w:val="clear" w:color="auto" w:fill="FFFFFF" w:themeFill="background1"/>
            <w:vAlign w:val="center"/>
          </w:tcPr>
          <w:p w14:paraId="7052D737"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7,5</w:t>
            </w:r>
          </w:p>
        </w:tc>
        <w:tc>
          <w:tcPr>
            <w:tcW w:w="492" w:type="pct"/>
            <w:shd w:val="clear" w:color="auto" w:fill="FFFFFF" w:themeFill="background1"/>
            <w:noWrap/>
            <w:vAlign w:val="center"/>
          </w:tcPr>
          <w:p w14:paraId="35175B6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6,9</w:t>
            </w:r>
          </w:p>
        </w:tc>
        <w:tc>
          <w:tcPr>
            <w:tcW w:w="322" w:type="pct"/>
            <w:shd w:val="clear" w:color="auto" w:fill="auto"/>
            <w:vAlign w:val="center"/>
          </w:tcPr>
          <w:p w14:paraId="5C1B6DF1"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8,6</w:t>
            </w:r>
          </w:p>
        </w:tc>
        <w:tc>
          <w:tcPr>
            <w:tcW w:w="452" w:type="pct"/>
            <w:shd w:val="clear" w:color="auto" w:fill="auto"/>
            <w:noWrap/>
            <w:vAlign w:val="center"/>
          </w:tcPr>
          <w:p w14:paraId="23558E5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7,9</w:t>
            </w:r>
          </w:p>
        </w:tc>
        <w:tc>
          <w:tcPr>
            <w:tcW w:w="332" w:type="pct"/>
            <w:shd w:val="clear" w:color="auto" w:fill="auto"/>
            <w:vAlign w:val="center"/>
          </w:tcPr>
          <w:p w14:paraId="2443817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9,1</w:t>
            </w:r>
          </w:p>
        </w:tc>
        <w:tc>
          <w:tcPr>
            <w:tcW w:w="453" w:type="pct"/>
            <w:shd w:val="clear" w:color="auto" w:fill="auto"/>
            <w:noWrap/>
            <w:vAlign w:val="center"/>
          </w:tcPr>
          <w:p w14:paraId="4CCB945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8,6</w:t>
            </w:r>
          </w:p>
        </w:tc>
        <w:tc>
          <w:tcPr>
            <w:tcW w:w="492" w:type="pct"/>
            <w:shd w:val="clear" w:color="auto" w:fill="auto"/>
            <w:vAlign w:val="center"/>
          </w:tcPr>
          <w:p w14:paraId="3906B814"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10,4</w:t>
            </w:r>
          </w:p>
        </w:tc>
        <w:tc>
          <w:tcPr>
            <w:tcW w:w="452" w:type="pct"/>
            <w:shd w:val="clear" w:color="auto" w:fill="FFFFFF" w:themeFill="background1"/>
            <w:noWrap/>
            <w:vAlign w:val="center"/>
          </w:tcPr>
          <w:p w14:paraId="51D0B56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10,0</w:t>
            </w:r>
          </w:p>
        </w:tc>
        <w:tc>
          <w:tcPr>
            <w:tcW w:w="352" w:type="pct"/>
            <w:shd w:val="clear" w:color="auto" w:fill="FFFFFF" w:themeFill="background1"/>
            <w:vAlign w:val="center"/>
          </w:tcPr>
          <w:p w14:paraId="4ECB031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7,8</w:t>
            </w:r>
          </w:p>
        </w:tc>
        <w:tc>
          <w:tcPr>
            <w:tcW w:w="522" w:type="pct"/>
            <w:shd w:val="clear" w:color="auto" w:fill="FFFFFF" w:themeFill="background1"/>
            <w:noWrap/>
            <w:vAlign w:val="center"/>
          </w:tcPr>
          <w:p w14:paraId="5D431DD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7,4</w:t>
            </w:r>
          </w:p>
        </w:tc>
      </w:tr>
      <w:tr w:rsidR="00EF3DD4" w:rsidRPr="000D7652" w14:paraId="22EA5073" w14:textId="77777777" w:rsidTr="00EF3DD4">
        <w:trPr>
          <w:trHeight w:val="170"/>
        </w:trPr>
        <w:tc>
          <w:tcPr>
            <w:tcW w:w="788" w:type="pct"/>
            <w:shd w:val="clear" w:color="auto" w:fill="FFFFFF" w:themeFill="background1"/>
            <w:hideMark/>
          </w:tcPr>
          <w:p w14:paraId="15A6B6C7"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Карагандинская</w:t>
            </w:r>
          </w:p>
        </w:tc>
        <w:tc>
          <w:tcPr>
            <w:tcW w:w="343" w:type="pct"/>
            <w:shd w:val="clear" w:color="auto" w:fill="FFFFFF" w:themeFill="background1"/>
            <w:vAlign w:val="center"/>
          </w:tcPr>
          <w:p w14:paraId="37BEA4AB"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3,7</w:t>
            </w:r>
          </w:p>
        </w:tc>
        <w:tc>
          <w:tcPr>
            <w:tcW w:w="492" w:type="pct"/>
            <w:shd w:val="clear" w:color="auto" w:fill="FFFFFF" w:themeFill="background1"/>
            <w:noWrap/>
            <w:vAlign w:val="center"/>
          </w:tcPr>
          <w:p w14:paraId="27C00CB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4,4</w:t>
            </w:r>
          </w:p>
        </w:tc>
        <w:tc>
          <w:tcPr>
            <w:tcW w:w="322" w:type="pct"/>
            <w:shd w:val="clear" w:color="auto" w:fill="FFFFFF" w:themeFill="background1"/>
            <w:vAlign w:val="center"/>
          </w:tcPr>
          <w:p w14:paraId="0DB38A3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5,8</w:t>
            </w:r>
          </w:p>
        </w:tc>
        <w:tc>
          <w:tcPr>
            <w:tcW w:w="452" w:type="pct"/>
            <w:shd w:val="clear" w:color="auto" w:fill="FFFFFF" w:themeFill="background1"/>
            <w:noWrap/>
            <w:vAlign w:val="center"/>
          </w:tcPr>
          <w:p w14:paraId="3BCB18E2"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6,6</w:t>
            </w:r>
          </w:p>
        </w:tc>
        <w:tc>
          <w:tcPr>
            <w:tcW w:w="332" w:type="pct"/>
            <w:shd w:val="clear" w:color="auto" w:fill="FFFFFF" w:themeFill="background1"/>
            <w:vAlign w:val="center"/>
          </w:tcPr>
          <w:p w14:paraId="79865DF4"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6,1</w:t>
            </w:r>
          </w:p>
        </w:tc>
        <w:tc>
          <w:tcPr>
            <w:tcW w:w="453" w:type="pct"/>
            <w:shd w:val="clear" w:color="auto" w:fill="FFFFFF" w:themeFill="background1"/>
            <w:noWrap/>
            <w:vAlign w:val="center"/>
          </w:tcPr>
          <w:p w14:paraId="32CF614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6,4</w:t>
            </w:r>
          </w:p>
        </w:tc>
        <w:tc>
          <w:tcPr>
            <w:tcW w:w="492" w:type="pct"/>
            <w:shd w:val="clear" w:color="auto" w:fill="FFFFFF" w:themeFill="background1"/>
            <w:vAlign w:val="center"/>
          </w:tcPr>
          <w:p w14:paraId="58D3187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4,0</w:t>
            </w:r>
          </w:p>
        </w:tc>
        <w:tc>
          <w:tcPr>
            <w:tcW w:w="452" w:type="pct"/>
            <w:shd w:val="clear" w:color="auto" w:fill="FFFFFF" w:themeFill="background1"/>
            <w:noWrap/>
            <w:vAlign w:val="center"/>
          </w:tcPr>
          <w:p w14:paraId="355F426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4,0</w:t>
            </w:r>
          </w:p>
        </w:tc>
        <w:tc>
          <w:tcPr>
            <w:tcW w:w="352" w:type="pct"/>
            <w:shd w:val="clear" w:color="auto" w:fill="FFFFFF" w:themeFill="background1"/>
            <w:vAlign w:val="center"/>
          </w:tcPr>
          <w:p w14:paraId="228294A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6,4</w:t>
            </w:r>
          </w:p>
        </w:tc>
        <w:tc>
          <w:tcPr>
            <w:tcW w:w="522" w:type="pct"/>
            <w:shd w:val="clear" w:color="auto" w:fill="FFFFFF" w:themeFill="background1"/>
            <w:noWrap/>
            <w:vAlign w:val="center"/>
          </w:tcPr>
          <w:p w14:paraId="068E79F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6,3</w:t>
            </w:r>
          </w:p>
        </w:tc>
      </w:tr>
      <w:tr w:rsidR="00EF3DD4" w:rsidRPr="000D7652" w14:paraId="0AC5C689" w14:textId="77777777" w:rsidTr="00EF3DD4">
        <w:trPr>
          <w:trHeight w:val="170"/>
        </w:trPr>
        <w:tc>
          <w:tcPr>
            <w:tcW w:w="788" w:type="pct"/>
            <w:shd w:val="clear" w:color="auto" w:fill="FFFFFF" w:themeFill="background1"/>
            <w:hideMark/>
          </w:tcPr>
          <w:p w14:paraId="121D2372"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Костанайская</w:t>
            </w:r>
          </w:p>
        </w:tc>
        <w:tc>
          <w:tcPr>
            <w:tcW w:w="343" w:type="pct"/>
            <w:shd w:val="clear" w:color="auto" w:fill="FFFFFF" w:themeFill="background1"/>
            <w:vAlign w:val="center"/>
          </w:tcPr>
          <w:p w14:paraId="02E593D3"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5,7</w:t>
            </w:r>
          </w:p>
        </w:tc>
        <w:tc>
          <w:tcPr>
            <w:tcW w:w="492" w:type="pct"/>
            <w:shd w:val="clear" w:color="auto" w:fill="FFFFFF" w:themeFill="background1"/>
            <w:noWrap/>
            <w:vAlign w:val="center"/>
          </w:tcPr>
          <w:p w14:paraId="3C64BD1A"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5,0</w:t>
            </w:r>
          </w:p>
        </w:tc>
        <w:tc>
          <w:tcPr>
            <w:tcW w:w="322" w:type="pct"/>
            <w:shd w:val="clear" w:color="auto" w:fill="F4B083" w:themeFill="accent2" w:themeFillTint="99"/>
            <w:vAlign w:val="center"/>
          </w:tcPr>
          <w:p w14:paraId="7FB751C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13,5</w:t>
            </w:r>
          </w:p>
        </w:tc>
        <w:tc>
          <w:tcPr>
            <w:tcW w:w="452" w:type="pct"/>
            <w:shd w:val="clear" w:color="auto" w:fill="F4B083" w:themeFill="accent2" w:themeFillTint="99"/>
            <w:noWrap/>
            <w:vAlign w:val="center"/>
          </w:tcPr>
          <w:p w14:paraId="36CA47F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12,4</w:t>
            </w:r>
          </w:p>
        </w:tc>
        <w:tc>
          <w:tcPr>
            <w:tcW w:w="332" w:type="pct"/>
            <w:shd w:val="clear" w:color="auto" w:fill="F4B083" w:themeFill="accent2" w:themeFillTint="99"/>
            <w:vAlign w:val="center"/>
          </w:tcPr>
          <w:p w14:paraId="0938B45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13,7</w:t>
            </w:r>
          </w:p>
        </w:tc>
        <w:tc>
          <w:tcPr>
            <w:tcW w:w="453" w:type="pct"/>
            <w:shd w:val="clear" w:color="auto" w:fill="F4B083" w:themeFill="accent2" w:themeFillTint="99"/>
            <w:noWrap/>
            <w:vAlign w:val="center"/>
          </w:tcPr>
          <w:p w14:paraId="5F6C2C8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12,7</w:t>
            </w:r>
          </w:p>
        </w:tc>
        <w:tc>
          <w:tcPr>
            <w:tcW w:w="492" w:type="pct"/>
            <w:shd w:val="clear" w:color="auto" w:fill="FFFFFF" w:themeFill="background1"/>
            <w:vAlign w:val="center"/>
          </w:tcPr>
          <w:p w14:paraId="53F406B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8,3</w:t>
            </w:r>
          </w:p>
        </w:tc>
        <w:tc>
          <w:tcPr>
            <w:tcW w:w="452" w:type="pct"/>
            <w:shd w:val="clear" w:color="auto" w:fill="FFFFFF" w:themeFill="background1"/>
            <w:noWrap/>
            <w:vAlign w:val="center"/>
          </w:tcPr>
          <w:p w14:paraId="53B34B2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7,4</w:t>
            </w:r>
          </w:p>
        </w:tc>
        <w:tc>
          <w:tcPr>
            <w:tcW w:w="352" w:type="pct"/>
            <w:shd w:val="clear" w:color="auto" w:fill="FFFFFF" w:themeFill="background1"/>
            <w:vAlign w:val="center"/>
          </w:tcPr>
          <w:p w14:paraId="20566CB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6,7</w:t>
            </w:r>
          </w:p>
        </w:tc>
        <w:tc>
          <w:tcPr>
            <w:tcW w:w="522" w:type="pct"/>
            <w:shd w:val="clear" w:color="auto" w:fill="FFFFFF" w:themeFill="background1"/>
            <w:noWrap/>
            <w:vAlign w:val="center"/>
          </w:tcPr>
          <w:p w14:paraId="2E944FCA"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5,9</w:t>
            </w:r>
          </w:p>
        </w:tc>
      </w:tr>
      <w:tr w:rsidR="00EF3DD4" w:rsidRPr="000D7652" w14:paraId="1B51869E" w14:textId="77777777" w:rsidTr="00EF3DD4">
        <w:trPr>
          <w:trHeight w:val="170"/>
        </w:trPr>
        <w:tc>
          <w:tcPr>
            <w:tcW w:w="788" w:type="pct"/>
            <w:shd w:val="clear" w:color="auto" w:fill="FFFFFF" w:themeFill="background1"/>
            <w:hideMark/>
          </w:tcPr>
          <w:p w14:paraId="605E3A8D"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Кызылординская</w:t>
            </w:r>
          </w:p>
        </w:tc>
        <w:tc>
          <w:tcPr>
            <w:tcW w:w="343" w:type="pct"/>
            <w:shd w:val="clear" w:color="auto" w:fill="F4B083" w:themeFill="accent2" w:themeFillTint="99"/>
            <w:vAlign w:val="center"/>
          </w:tcPr>
          <w:p w14:paraId="19F929B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22,1</w:t>
            </w:r>
          </w:p>
        </w:tc>
        <w:tc>
          <w:tcPr>
            <w:tcW w:w="492" w:type="pct"/>
            <w:shd w:val="clear" w:color="auto" w:fill="F4B083" w:themeFill="accent2" w:themeFillTint="99"/>
            <w:noWrap/>
            <w:vAlign w:val="center"/>
          </w:tcPr>
          <w:p w14:paraId="06C0FF16"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22,4</w:t>
            </w:r>
          </w:p>
        </w:tc>
        <w:tc>
          <w:tcPr>
            <w:tcW w:w="322" w:type="pct"/>
            <w:shd w:val="clear" w:color="auto" w:fill="F4B083" w:themeFill="accent2" w:themeFillTint="99"/>
            <w:vAlign w:val="center"/>
          </w:tcPr>
          <w:p w14:paraId="3506A0A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18,9</w:t>
            </w:r>
          </w:p>
        </w:tc>
        <w:tc>
          <w:tcPr>
            <w:tcW w:w="452" w:type="pct"/>
            <w:shd w:val="clear" w:color="auto" w:fill="F4B083" w:themeFill="accent2" w:themeFillTint="99"/>
            <w:noWrap/>
            <w:vAlign w:val="center"/>
          </w:tcPr>
          <w:p w14:paraId="5A4EAA5E"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19,6</w:t>
            </w:r>
          </w:p>
        </w:tc>
        <w:tc>
          <w:tcPr>
            <w:tcW w:w="332" w:type="pct"/>
            <w:shd w:val="clear" w:color="auto" w:fill="FFFFFF" w:themeFill="background1"/>
            <w:vAlign w:val="center"/>
          </w:tcPr>
          <w:p w14:paraId="16EAC7B8"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6,6</w:t>
            </w:r>
          </w:p>
        </w:tc>
        <w:tc>
          <w:tcPr>
            <w:tcW w:w="453" w:type="pct"/>
            <w:shd w:val="clear" w:color="auto" w:fill="FFFFFF" w:themeFill="background1"/>
            <w:noWrap/>
            <w:vAlign w:val="center"/>
          </w:tcPr>
          <w:p w14:paraId="47FCA31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6,9</w:t>
            </w:r>
          </w:p>
        </w:tc>
        <w:tc>
          <w:tcPr>
            <w:tcW w:w="492" w:type="pct"/>
            <w:shd w:val="clear" w:color="auto" w:fill="FFFFFF" w:themeFill="background1"/>
            <w:vAlign w:val="center"/>
          </w:tcPr>
          <w:p w14:paraId="420909D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5,9</w:t>
            </w:r>
          </w:p>
        </w:tc>
        <w:tc>
          <w:tcPr>
            <w:tcW w:w="452" w:type="pct"/>
            <w:shd w:val="clear" w:color="auto" w:fill="FFFFFF" w:themeFill="background1"/>
            <w:noWrap/>
            <w:vAlign w:val="center"/>
          </w:tcPr>
          <w:p w14:paraId="6FCA385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6,2</w:t>
            </w:r>
          </w:p>
        </w:tc>
        <w:tc>
          <w:tcPr>
            <w:tcW w:w="352" w:type="pct"/>
            <w:shd w:val="clear" w:color="auto" w:fill="FFFFFF" w:themeFill="background1"/>
            <w:vAlign w:val="center"/>
          </w:tcPr>
          <w:p w14:paraId="3BE0624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5,1</w:t>
            </w:r>
          </w:p>
        </w:tc>
        <w:tc>
          <w:tcPr>
            <w:tcW w:w="522" w:type="pct"/>
            <w:shd w:val="clear" w:color="auto" w:fill="FFFFFF" w:themeFill="background1"/>
            <w:noWrap/>
            <w:vAlign w:val="center"/>
          </w:tcPr>
          <w:p w14:paraId="2A26532C"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5,3</w:t>
            </w:r>
          </w:p>
        </w:tc>
      </w:tr>
      <w:tr w:rsidR="00EF3DD4" w:rsidRPr="000D7652" w14:paraId="6E1CF4DB" w14:textId="77777777" w:rsidTr="00EF3DD4">
        <w:trPr>
          <w:trHeight w:val="170"/>
        </w:trPr>
        <w:tc>
          <w:tcPr>
            <w:tcW w:w="788" w:type="pct"/>
            <w:shd w:val="clear" w:color="auto" w:fill="FFFFFF" w:themeFill="background1"/>
            <w:hideMark/>
          </w:tcPr>
          <w:p w14:paraId="21A627C1"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Мангистауская</w:t>
            </w:r>
          </w:p>
        </w:tc>
        <w:tc>
          <w:tcPr>
            <w:tcW w:w="343" w:type="pct"/>
            <w:shd w:val="clear" w:color="auto" w:fill="F4B083" w:themeFill="accent2" w:themeFillTint="99"/>
            <w:vAlign w:val="center"/>
          </w:tcPr>
          <w:p w14:paraId="7E4FCE1B"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25,2</w:t>
            </w:r>
          </w:p>
        </w:tc>
        <w:tc>
          <w:tcPr>
            <w:tcW w:w="492" w:type="pct"/>
            <w:shd w:val="clear" w:color="auto" w:fill="F4B083" w:themeFill="accent2" w:themeFillTint="99"/>
            <w:noWrap/>
            <w:vAlign w:val="center"/>
          </w:tcPr>
          <w:p w14:paraId="56A2EE7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26,4</w:t>
            </w:r>
          </w:p>
        </w:tc>
        <w:tc>
          <w:tcPr>
            <w:tcW w:w="322" w:type="pct"/>
            <w:shd w:val="clear" w:color="auto" w:fill="FFFFFF" w:themeFill="background1"/>
            <w:vAlign w:val="center"/>
          </w:tcPr>
          <w:p w14:paraId="43A2895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5,6</w:t>
            </w:r>
          </w:p>
        </w:tc>
        <w:tc>
          <w:tcPr>
            <w:tcW w:w="452" w:type="pct"/>
            <w:shd w:val="clear" w:color="auto" w:fill="FFFFFF" w:themeFill="background1"/>
            <w:noWrap/>
            <w:vAlign w:val="center"/>
          </w:tcPr>
          <w:p w14:paraId="4D7CC1F3"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5,8</w:t>
            </w:r>
          </w:p>
        </w:tc>
        <w:tc>
          <w:tcPr>
            <w:tcW w:w="332" w:type="pct"/>
            <w:shd w:val="clear" w:color="auto" w:fill="FFFFFF" w:themeFill="background1"/>
            <w:vAlign w:val="center"/>
          </w:tcPr>
          <w:p w14:paraId="4629693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5,8</w:t>
            </w:r>
          </w:p>
        </w:tc>
        <w:tc>
          <w:tcPr>
            <w:tcW w:w="453" w:type="pct"/>
            <w:shd w:val="clear" w:color="auto" w:fill="FFFFFF" w:themeFill="background1"/>
            <w:noWrap/>
            <w:vAlign w:val="center"/>
          </w:tcPr>
          <w:p w14:paraId="3DB5FF9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6,0</w:t>
            </w:r>
          </w:p>
        </w:tc>
        <w:tc>
          <w:tcPr>
            <w:tcW w:w="492" w:type="pct"/>
            <w:shd w:val="clear" w:color="auto" w:fill="FFFFFF" w:themeFill="background1"/>
            <w:vAlign w:val="center"/>
          </w:tcPr>
          <w:p w14:paraId="0A1B9FA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9,7</w:t>
            </w:r>
          </w:p>
        </w:tc>
        <w:tc>
          <w:tcPr>
            <w:tcW w:w="452" w:type="pct"/>
            <w:shd w:val="clear" w:color="auto" w:fill="FFFFFF" w:themeFill="background1"/>
            <w:noWrap/>
            <w:vAlign w:val="center"/>
          </w:tcPr>
          <w:p w14:paraId="60C7671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10,4</w:t>
            </w:r>
          </w:p>
        </w:tc>
        <w:tc>
          <w:tcPr>
            <w:tcW w:w="352" w:type="pct"/>
            <w:shd w:val="clear" w:color="auto" w:fill="FFFFFF" w:themeFill="background1"/>
            <w:vAlign w:val="center"/>
          </w:tcPr>
          <w:p w14:paraId="5CCA860A"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8,9</w:t>
            </w:r>
          </w:p>
        </w:tc>
        <w:tc>
          <w:tcPr>
            <w:tcW w:w="522" w:type="pct"/>
            <w:shd w:val="clear" w:color="auto" w:fill="FFFFFF" w:themeFill="background1"/>
            <w:noWrap/>
            <w:vAlign w:val="center"/>
          </w:tcPr>
          <w:p w14:paraId="60851FAC"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9,6</w:t>
            </w:r>
          </w:p>
        </w:tc>
      </w:tr>
      <w:tr w:rsidR="00EF3DD4" w:rsidRPr="000D7652" w14:paraId="2928135E" w14:textId="77777777" w:rsidTr="00EF3DD4">
        <w:trPr>
          <w:trHeight w:val="170"/>
        </w:trPr>
        <w:tc>
          <w:tcPr>
            <w:tcW w:w="788" w:type="pct"/>
            <w:shd w:val="clear" w:color="auto" w:fill="FFFFFF" w:themeFill="background1"/>
            <w:hideMark/>
          </w:tcPr>
          <w:p w14:paraId="67EA5A8F"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Павлодарская</w:t>
            </w:r>
          </w:p>
        </w:tc>
        <w:tc>
          <w:tcPr>
            <w:tcW w:w="343" w:type="pct"/>
            <w:shd w:val="clear" w:color="auto" w:fill="FFFFFF" w:themeFill="background1"/>
            <w:vAlign w:val="center"/>
          </w:tcPr>
          <w:p w14:paraId="24A11A7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7,4</w:t>
            </w:r>
          </w:p>
        </w:tc>
        <w:tc>
          <w:tcPr>
            <w:tcW w:w="492" w:type="pct"/>
            <w:shd w:val="clear" w:color="auto" w:fill="FFFFFF" w:themeFill="background1"/>
            <w:noWrap/>
            <w:vAlign w:val="center"/>
          </w:tcPr>
          <w:p w14:paraId="5380D3A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6,7</w:t>
            </w:r>
          </w:p>
        </w:tc>
        <w:tc>
          <w:tcPr>
            <w:tcW w:w="322" w:type="pct"/>
            <w:shd w:val="clear" w:color="auto" w:fill="F4B083" w:themeFill="accent2" w:themeFillTint="99"/>
            <w:vAlign w:val="center"/>
          </w:tcPr>
          <w:p w14:paraId="104526CF"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11,1</w:t>
            </w:r>
          </w:p>
        </w:tc>
        <w:tc>
          <w:tcPr>
            <w:tcW w:w="452" w:type="pct"/>
            <w:shd w:val="clear" w:color="auto" w:fill="F4B083" w:themeFill="accent2" w:themeFillTint="99"/>
            <w:noWrap/>
            <w:vAlign w:val="center"/>
          </w:tcPr>
          <w:p w14:paraId="47EE84F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10,4</w:t>
            </w:r>
          </w:p>
        </w:tc>
        <w:tc>
          <w:tcPr>
            <w:tcW w:w="332" w:type="pct"/>
            <w:shd w:val="clear" w:color="auto" w:fill="F4B083" w:themeFill="accent2" w:themeFillTint="99"/>
            <w:vAlign w:val="center"/>
          </w:tcPr>
          <w:p w14:paraId="246F4F7F"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16,7</w:t>
            </w:r>
          </w:p>
        </w:tc>
        <w:tc>
          <w:tcPr>
            <w:tcW w:w="453" w:type="pct"/>
            <w:shd w:val="clear" w:color="auto" w:fill="F4B083" w:themeFill="accent2" w:themeFillTint="99"/>
            <w:noWrap/>
            <w:vAlign w:val="center"/>
          </w:tcPr>
          <w:p w14:paraId="5D49803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15,8</w:t>
            </w:r>
          </w:p>
        </w:tc>
        <w:tc>
          <w:tcPr>
            <w:tcW w:w="492" w:type="pct"/>
            <w:shd w:val="clear" w:color="auto" w:fill="F4B083" w:themeFill="accent2" w:themeFillTint="99"/>
            <w:vAlign w:val="center"/>
          </w:tcPr>
          <w:p w14:paraId="67C8D05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9,0</w:t>
            </w:r>
          </w:p>
        </w:tc>
        <w:tc>
          <w:tcPr>
            <w:tcW w:w="452" w:type="pct"/>
            <w:shd w:val="clear" w:color="auto" w:fill="F4B083" w:themeFill="accent2" w:themeFillTint="99"/>
            <w:noWrap/>
            <w:vAlign w:val="center"/>
          </w:tcPr>
          <w:p w14:paraId="1DEC837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13,3</w:t>
            </w:r>
          </w:p>
        </w:tc>
        <w:tc>
          <w:tcPr>
            <w:tcW w:w="352" w:type="pct"/>
            <w:shd w:val="clear" w:color="auto" w:fill="F4B083" w:themeFill="accent2" w:themeFillTint="99"/>
            <w:vAlign w:val="center"/>
          </w:tcPr>
          <w:p w14:paraId="157BAC5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13,0</w:t>
            </w:r>
          </w:p>
        </w:tc>
        <w:tc>
          <w:tcPr>
            <w:tcW w:w="522" w:type="pct"/>
            <w:shd w:val="clear" w:color="auto" w:fill="F4B083" w:themeFill="accent2" w:themeFillTint="99"/>
            <w:noWrap/>
            <w:vAlign w:val="center"/>
          </w:tcPr>
          <w:p w14:paraId="448E7B96"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12,2</w:t>
            </w:r>
          </w:p>
        </w:tc>
      </w:tr>
      <w:tr w:rsidR="00EF3DD4" w:rsidRPr="000D7652" w14:paraId="6825E858" w14:textId="77777777" w:rsidTr="00EF3DD4">
        <w:trPr>
          <w:trHeight w:val="253"/>
        </w:trPr>
        <w:tc>
          <w:tcPr>
            <w:tcW w:w="788" w:type="pct"/>
            <w:shd w:val="clear" w:color="auto" w:fill="FFFFFF" w:themeFill="background1"/>
            <w:hideMark/>
          </w:tcPr>
          <w:p w14:paraId="017BC9E1"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Северо-Казахстанская</w:t>
            </w:r>
          </w:p>
        </w:tc>
        <w:tc>
          <w:tcPr>
            <w:tcW w:w="343" w:type="pct"/>
            <w:shd w:val="clear" w:color="auto" w:fill="FFFFFF" w:themeFill="background1"/>
            <w:vAlign w:val="center"/>
          </w:tcPr>
          <w:p w14:paraId="04FC7038"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7,8</w:t>
            </w:r>
          </w:p>
        </w:tc>
        <w:tc>
          <w:tcPr>
            <w:tcW w:w="492" w:type="pct"/>
            <w:shd w:val="clear" w:color="auto" w:fill="FFFFFF" w:themeFill="background1"/>
            <w:noWrap/>
            <w:vAlign w:val="center"/>
          </w:tcPr>
          <w:p w14:paraId="6369BFA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6,9</w:t>
            </w:r>
          </w:p>
        </w:tc>
        <w:tc>
          <w:tcPr>
            <w:tcW w:w="322" w:type="pct"/>
            <w:shd w:val="clear" w:color="auto" w:fill="FFFFFF" w:themeFill="background1"/>
            <w:vAlign w:val="center"/>
          </w:tcPr>
          <w:p w14:paraId="6AEA4E8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8,3</w:t>
            </w:r>
          </w:p>
        </w:tc>
        <w:tc>
          <w:tcPr>
            <w:tcW w:w="452" w:type="pct"/>
            <w:shd w:val="clear" w:color="auto" w:fill="FFFFFF" w:themeFill="background1"/>
            <w:noWrap/>
            <w:vAlign w:val="center"/>
          </w:tcPr>
          <w:p w14:paraId="39D472DB"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7,6</w:t>
            </w:r>
          </w:p>
        </w:tc>
        <w:tc>
          <w:tcPr>
            <w:tcW w:w="332" w:type="pct"/>
            <w:shd w:val="clear" w:color="auto" w:fill="FFFFFF" w:themeFill="background1"/>
            <w:vAlign w:val="center"/>
          </w:tcPr>
          <w:p w14:paraId="26470A4F"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9,0</w:t>
            </w:r>
          </w:p>
        </w:tc>
        <w:tc>
          <w:tcPr>
            <w:tcW w:w="453" w:type="pct"/>
            <w:shd w:val="clear" w:color="auto" w:fill="FFFFFF" w:themeFill="background1"/>
            <w:noWrap/>
            <w:vAlign w:val="center"/>
          </w:tcPr>
          <w:p w14:paraId="0E634EDF"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7,7</w:t>
            </w:r>
          </w:p>
        </w:tc>
        <w:tc>
          <w:tcPr>
            <w:tcW w:w="492" w:type="pct"/>
            <w:shd w:val="clear" w:color="auto" w:fill="FFFFFF" w:themeFill="background1"/>
            <w:vAlign w:val="center"/>
          </w:tcPr>
          <w:p w14:paraId="12D5702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7,5</w:t>
            </w:r>
          </w:p>
        </w:tc>
        <w:tc>
          <w:tcPr>
            <w:tcW w:w="452" w:type="pct"/>
            <w:shd w:val="clear" w:color="auto" w:fill="FFFFFF" w:themeFill="background1"/>
            <w:noWrap/>
            <w:vAlign w:val="center"/>
          </w:tcPr>
          <w:p w14:paraId="213BF896"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7,0</w:t>
            </w:r>
          </w:p>
        </w:tc>
        <w:tc>
          <w:tcPr>
            <w:tcW w:w="352" w:type="pct"/>
            <w:shd w:val="clear" w:color="auto" w:fill="FFFFFF" w:themeFill="background1"/>
            <w:vAlign w:val="center"/>
          </w:tcPr>
          <w:p w14:paraId="14BC4E5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4,6</w:t>
            </w:r>
          </w:p>
        </w:tc>
        <w:tc>
          <w:tcPr>
            <w:tcW w:w="522" w:type="pct"/>
            <w:shd w:val="clear" w:color="auto" w:fill="FFFFFF" w:themeFill="background1"/>
            <w:noWrap/>
            <w:vAlign w:val="center"/>
          </w:tcPr>
          <w:p w14:paraId="1716FE49"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4,2</w:t>
            </w:r>
          </w:p>
        </w:tc>
      </w:tr>
      <w:tr w:rsidR="00EF3DD4" w:rsidRPr="000D7652" w14:paraId="37A8490A" w14:textId="77777777" w:rsidTr="00EF3DD4">
        <w:trPr>
          <w:trHeight w:val="253"/>
        </w:trPr>
        <w:tc>
          <w:tcPr>
            <w:tcW w:w="788" w:type="pct"/>
            <w:shd w:val="clear" w:color="auto" w:fill="FFFFFF" w:themeFill="background1"/>
            <w:hideMark/>
          </w:tcPr>
          <w:p w14:paraId="114F7028" w14:textId="6C7FA46A"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Туркестанская </w:t>
            </w:r>
          </w:p>
        </w:tc>
        <w:tc>
          <w:tcPr>
            <w:tcW w:w="343" w:type="pct"/>
            <w:shd w:val="clear" w:color="auto" w:fill="FFFFFF" w:themeFill="background1"/>
            <w:vAlign w:val="center"/>
          </w:tcPr>
          <w:p w14:paraId="2F8E6F7F" w14:textId="4829D2A5"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92" w:type="pct"/>
            <w:shd w:val="clear" w:color="auto" w:fill="FFFFFF" w:themeFill="background1"/>
            <w:noWrap/>
            <w:vAlign w:val="center"/>
          </w:tcPr>
          <w:p w14:paraId="06582120" w14:textId="4060EBE6"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322" w:type="pct"/>
            <w:shd w:val="clear" w:color="auto" w:fill="FFFFFF" w:themeFill="background1"/>
            <w:vAlign w:val="center"/>
          </w:tcPr>
          <w:p w14:paraId="7DFB6EC3" w14:textId="723449FA"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52" w:type="pct"/>
            <w:shd w:val="clear" w:color="auto" w:fill="FFFFFF" w:themeFill="background1"/>
            <w:noWrap/>
            <w:vAlign w:val="center"/>
          </w:tcPr>
          <w:p w14:paraId="31D51A23" w14:textId="366C7F03"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332" w:type="pct"/>
            <w:shd w:val="clear" w:color="auto" w:fill="FFFFFF" w:themeFill="background1"/>
            <w:vAlign w:val="center"/>
          </w:tcPr>
          <w:p w14:paraId="57588EC0" w14:textId="7EC1294F"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53" w:type="pct"/>
            <w:shd w:val="clear" w:color="auto" w:fill="FFFFFF" w:themeFill="background1"/>
            <w:noWrap/>
            <w:vAlign w:val="center"/>
          </w:tcPr>
          <w:p w14:paraId="7B693403" w14:textId="5BCD5451"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492" w:type="pct"/>
            <w:shd w:val="clear" w:color="auto" w:fill="FFFFFF" w:themeFill="background1"/>
            <w:vAlign w:val="center"/>
          </w:tcPr>
          <w:p w14:paraId="0DFD563F"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7,4</w:t>
            </w:r>
          </w:p>
        </w:tc>
        <w:tc>
          <w:tcPr>
            <w:tcW w:w="452" w:type="pct"/>
            <w:shd w:val="clear" w:color="auto" w:fill="FFFFFF" w:themeFill="background1"/>
            <w:noWrap/>
            <w:vAlign w:val="center"/>
          </w:tcPr>
          <w:p w14:paraId="4AE26BCE"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7,4</w:t>
            </w:r>
          </w:p>
        </w:tc>
        <w:tc>
          <w:tcPr>
            <w:tcW w:w="352" w:type="pct"/>
            <w:shd w:val="clear" w:color="auto" w:fill="FFFFFF" w:themeFill="background1"/>
            <w:vAlign w:val="center"/>
          </w:tcPr>
          <w:p w14:paraId="6B4E8B29"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9,2</w:t>
            </w:r>
          </w:p>
        </w:tc>
        <w:tc>
          <w:tcPr>
            <w:tcW w:w="522" w:type="pct"/>
            <w:shd w:val="clear" w:color="auto" w:fill="FFFFFF" w:themeFill="background1"/>
            <w:noWrap/>
            <w:vAlign w:val="center"/>
          </w:tcPr>
          <w:p w14:paraId="3F3D8F1E"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10,4</w:t>
            </w:r>
          </w:p>
        </w:tc>
      </w:tr>
      <w:tr w:rsidR="00EF3DD4" w:rsidRPr="000D7652" w14:paraId="566DCD56" w14:textId="77777777" w:rsidTr="00EF3DD4">
        <w:trPr>
          <w:trHeight w:val="102"/>
        </w:trPr>
        <w:tc>
          <w:tcPr>
            <w:tcW w:w="788" w:type="pct"/>
            <w:shd w:val="clear" w:color="auto" w:fill="FFFFFF" w:themeFill="background1"/>
            <w:hideMark/>
          </w:tcPr>
          <w:p w14:paraId="4E06E7FD" w14:textId="77777777"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Шымкент </w:t>
            </w:r>
          </w:p>
        </w:tc>
        <w:tc>
          <w:tcPr>
            <w:tcW w:w="343" w:type="pct"/>
            <w:shd w:val="clear" w:color="auto" w:fill="FFFFFF" w:themeFill="background1"/>
            <w:vAlign w:val="center"/>
          </w:tcPr>
          <w:p w14:paraId="79FEA934" w14:textId="0782CF8C"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92" w:type="pct"/>
            <w:shd w:val="clear" w:color="auto" w:fill="FFFFFF" w:themeFill="background1"/>
            <w:noWrap/>
            <w:vAlign w:val="center"/>
          </w:tcPr>
          <w:p w14:paraId="39AE16FE" w14:textId="6146BFAD"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322" w:type="pct"/>
            <w:shd w:val="clear" w:color="auto" w:fill="FFFFFF" w:themeFill="background1"/>
            <w:vAlign w:val="center"/>
          </w:tcPr>
          <w:p w14:paraId="66B4E5B6" w14:textId="5B06FEDE"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52" w:type="pct"/>
            <w:shd w:val="clear" w:color="auto" w:fill="FFFFFF" w:themeFill="background1"/>
            <w:noWrap/>
            <w:vAlign w:val="center"/>
          </w:tcPr>
          <w:p w14:paraId="44DD7658" w14:textId="7B51734C"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332" w:type="pct"/>
            <w:shd w:val="clear" w:color="auto" w:fill="FFFFFF" w:themeFill="background1"/>
            <w:vAlign w:val="center"/>
          </w:tcPr>
          <w:p w14:paraId="7F11F823" w14:textId="535AC1E5"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DC2168">
              <w:rPr>
                <w:rFonts w:ascii="Times New Roman" w:eastAsia="Times New Roman" w:hAnsi="Times New Roman" w:cs="Times New Roman"/>
                <w:sz w:val="24"/>
                <w:szCs w:val="24"/>
                <w:lang w:eastAsia="ru-RU"/>
              </w:rPr>
              <w:t>-</w:t>
            </w:r>
          </w:p>
        </w:tc>
        <w:tc>
          <w:tcPr>
            <w:tcW w:w="453" w:type="pct"/>
            <w:shd w:val="clear" w:color="auto" w:fill="FFFFFF" w:themeFill="background1"/>
            <w:noWrap/>
            <w:vAlign w:val="center"/>
          </w:tcPr>
          <w:p w14:paraId="6F6965AD" w14:textId="6F28975E" w:rsidR="006A70BA" w:rsidRPr="000D7652" w:rsidRDefault="006A70BA" w:rsidP="00EF3DD4">
            <w:pPr>
              <w:spacing w:after="0" w:line="240" w:lineRule="auto"/>
              <w:jc w:val="center"/>
              <w:rPr>
                <w:rFonts w:ascii="Times New Roman" w:hAnsi="Times New Roman" w:cs="Times New Roman"/>
                <w:bCs/>
                <w:color w:val="000000"/>
                <w:sz w:val="24"/>
                <w:szCs w:val="24"/>
              </w:rPr>
            </w:pPr>
            <w:r w:rsidRPr="00DC2168">
              <w:rPr>
                <w:rFonts w:ascii="Times New Roman" w:eastAsia="Times New Roman" w:hAnsi="Times New Roman" w:cs="Times New Roman"/>
                <w:sz w:val="24"/>
                <w:szCs w:val="24"/>
                <w:lang w:eastAsia="ru-RU"/>
              </w:rPr>
              <w:t>-</w:t>
            </w:r>
          </w:p>
        </w:tc>
        <w:tc>
          <w:tcPr>
            <w:tcW w:w="492" w:type="pct"/>
            <w:shd w:val="clear" w:color="auto" w:fill="F4B083" w:themeFill="accent2" w:themeFillTint="99"/>
            <w:vAlign w:val="center"/>
          </w:tcPr>
          <w:p w14:paraId="396E8D91"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17,3</w:t>
            </w:r>
          </w:p>
        </w:tc>
        <w:tc>
          <w:tcPr>
            <w:tcW w:w="452" w:type="pct"/>
            <w:shd w:val="clear" w:color="auto" w:fill="F4B083" w:themeFill="accent2" w:themeFillTint="99"/>
            <w:noWrap/>
            <w:vAlign w:val="center"/>
          </w:tcPr>
          <w:p w14:paraId="6139C6EB"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18,0</w:t>
            </w:r>
          </w:p>
        </w:tc>
        <w:tc>
          <w:tcPr>
            <w:tcW w:w="352" w:type="pct"/>
            <w:shd w:val="clear" w:color="auto" w:fill="auto"/>
            <w:vAlign w:val="center"/>
          </w:tcPr>
          <w:p w14:paraId="00911E03"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10,3</w:t>
            </w:r>
          </w:p>
        </w:tc>
        <w:tc>
          <w:tcPr>
            <w:tcW w:w="522" w:type="pct"/>
            <w:shd w:val="clear" w:color="auto" w:fill="auto"/>
            <w:noWrap/>
            <w:vAlign w:val="center"/>
          </w:tcPr>
          <w:p w14:paraId="5A38F723"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10,7</w:t>
            </w:r>
          </w:p>
        </w:tc>
      </w:tr>
      <w:tr w:rsidR="00EF3DD4" w:rsidRPr="000D7652" w14:paraId="3A89B9F9" w14:textId="77777777" w:rsidTr="00EF3DD4">
        <w:trPr>
          <w:trHeight w:val="253"/>
        </w:trPr>
        <w:tc>
          <w:tcPr>
            <w:tcW w:w="788" w:type="pct"/>
            <w:shd w:val="clear" w:color="auto" w:fill="FFFFFF" w:themeFill="background1"/>
            <w:hideMark/>
          </w:tcPr>
          <w:p w14:paraId="4D6B3675" w14:textId="77777777" w:rsidR="006A70BA" w:rsidRPr="000D7652" w:rsidRDefault="006A70BA" w:rsidP="006A70BA">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Южно-Казахстанская</w:t>
            </w:r>
          </w:p>
        </w:tc>
        <w:tc>
          <w:tcPr>
            <w:tcW w:w="343" w:type="pct"/>
            <w:shd w:val="clear" w:color="auto" w:fill="auto"/>
            <w:vAlign w:val="center"/>
          </w:tcPr>
          <w:p w14:paraId="2514F4A8"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12,1</w:t>
            </w:r>
          </w:p>
        </w:tc>
        <w:tc>
          <w:tcPr>
            <w:tcW w:w="492" w:type="pct"/>
            <w:shd w:val="clear" w:color="auto" w:fill="auto"/>
            <w:noWrap/>
            <w:vAlign w:val="center"/>
          </w:tcPr>
          <w:p w14:paraId="2FFA95D1"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12,7</w:t>
            </w:r>
          </w:p>
        </w:tc>
        <w:tc>
          <w:tcPr>
            <w:tcW w:w="322" w:type="pct"/>
            <w:shd w:val="clear" w:color="auto" w:fill="auto"/>
            <w:vAlign w:val="center"/>
          </w:tcPr>
          <w:p w14:paraId="3B524306"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10,4</w:t>
            </w:r>
          </w:p>
        </w:tc>
        <w:tc>
          <w:tcPr>
            <w:tcW w:w="452" w:type="pct"/>
            <w:shd w:val="clear" w:color="auto" w:fill="auto"/>
            <w:noWrap/>
            <w:vAlign w:val="center"/>
          </w:tcPr>
          <w:p w14:paraId="5DE21DB0"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11,2</w:t>
            </w:r>
          </w:p>
        </w:tc>
        <w:tc>
          <w:tcPr>
            <w:tcW w:w="332" w:type="pct"/>
            <w:shd w:val="clear" w:color="auto" w:fill="auto"/>
            <w:vAlign w:val="center"/>
          </w:tcPr>
          <w:p w14:paraId="4699C0FA" w14:textId="77777777" w:rsidR="006A70BA" w:rsidRPr="000D7652" w:rsidRDefault="006A70BA"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11,8</w:t>
            </w:r>
          </w:p>
        </w:tc>
        <w:tc>
          <w:tcPr>
            <w:tcW w:w="453" w:type="pct"/>
            <w:shd w:val="clear" w:color="auto" w:fill="auto"/>
            <w:noWrap/>
            <w:vAlign w:val="center"/>
          </w:tcPr>
          <w:p w14:paraId="138D2112" w14:textId="77777777" w:rsidR="006A70BA" w:rsidRPr="000D7652" w:rsidRDefault="006A70BA"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12,8</w:t>
            </w:r>
          </w:p>
        </w:tc>
        <w:tc>
          <w:tcPr>
            <w:tcW w:w="492" w:type="pct"/>
            <w:shd w:val="clear" w:color="auto" w:fill="FFFFFF" w:themeFill="background1"/>
            <w:vAlign w:val="center"/>
          </w:tcPr>
          <w:p w14:paraId="283A78BF" w14:textId="1D254402"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F36886">
              <w:rPr>
                <w:rFonts w:ascii="Times New Roman" w:eastAsia="Times New Roman" w:hAnsi="Times New Roman" w:cs="Times New Roman"/>
                <w:sz w:val="24"/>
                <w:szCs w:val="24"/>
                <w:lang w:eastAsia="ru-RU"/>
              </w:rPr>
              <w:t>-</w:t>
            </w:r>
          </w:p>
        </w:tc>
        <w:tc>
          <w:tcPr>
            <w:tcW w:w="452" w:type="pct"/>
            <w:shd w:val="clear" w:color="auto" w:fill="FFFFFF" w:themeFill="background1"/>
            <w:noWrap/>
            <w:vAlign w:val="center"/>
          </w:tcPr>
          <w:p w14:paraId="6636FC9E" w14:textId="39AED0FA" w:rsidR="006A70BA" w:rsidRPr="000D7652" w:rsidRDefault="006A70BA" w:rsidP="00EF3DD4">
            <w:pPr>
              <w:spacing w:after="0" w:line="240" w:lineRule="auto"/>
              <w:jc w:val="center"/>
              <w:rPr>
                <w:rFonts w:ascii="Times New Roman" w:hAnsi="Times New Roman" w:cs="Times New Roman"/>
                <w:bCs/>
                <w:color w:val="000000"/>
                <w:sz w:val="24"/>
                <w:szCs w:val="24"/>
              </w:rPr>
            </w:pPr>
            <w:r w:rsidRPr="00F36886">
              <w:rPr>
                <w:rFonts w:ascii="Times New Roman" w:eastAsia="Times New Roman" w:hAnsi="Times New Roman" w:cs="Times New Roman"/>
                <w:sz w:val="24"/>
                <w:szCs w:val="24"/>
                <w:lang w:eastAsia="ru-RU"/>
              </w:rPr>
              <w:t>-</w:t>
            </w:r>
          </w:p>
        </w:tc>
        <w:tc>
          <w:tcPr>
            <w:tcW w:w="352" w:type="pct"/>
            <w:shd w:val="clear" w:color="auto" w:fill="FFFFFF" w:themeFill="background1"/>
            <w:vAlign w:val="center"/>
          </w:tcPr>
          <w:p w14:paraId="6686334E" w14:textId="0293CEE8" w:rsidR="006A70BA" w:rsidRPr="000D7652" w:rsidRDefault="006A70BA" w:rsidP="00EF3DD4">
            <w:pPr>
              <w:spacing w:after="0" w:line="240" w:lineRule="auto"/>
              <w:jc w:val="center"/>
              <w:rPr>
                <w:rFonts w:ascii="Times New Roman" w:eastAsia="Times New Roman" w:hAnsi="Times New Roman" w:cs="Times New Roman"/>
                <w:sz w:val="24"/>
                <w:szCs w:val="24"/>
                <w:lang w:eastAsia="ru-RU"/>
              </w:rPr>
            </w:pPr>
            <w:r w:rsidRPr="00F36886">
              <w:rPr>
                <w:rFonts w:ascii="Times New Roman" w:eastAsia="Times New Roman" w:hAnsi="Times New Roman" w:cs="Times New Roman"/>
                <w:sz w:val="24"/>
                <w:szCs w:val="24"/>
                <w:lang w:eastAsia="ru-RU"/>
              </w:rPr>
              <w:t>-</w:t>
            </w:r>
          </w:p>
        </w:tc>
        <w:tc>
          <w:tcPr>
            <w:tcW w:w="522" w:type="pct"/>
            <w:shd w:val="clear" w:color="auto" w:fill="FFFFFF" w:themeFill="background1"/>
            <w:noWrap/>
            <w:vAlign w:val="center"/>
          </w:tcPr>
          <w:p w14:paraId="456B257B" w14:textId="7B7543B7" w:rsidR="006A70BA" w:rsidRPr="000D7652" w:rsidRDefault="006A70BA" w:rsidP="00EF3DD4">
            <w:pPr>
              <w:spacing w:after="0" w:line="240" w:lineRule="auto"/>
              <w:jc w:val="center"/>
              <w:rPr>
                <w:rFonts w:ascii="Times New Roman" w:hAnsi="Times New Roman" w:cs="Times New Roman"/>
                <w:bCs/>
                <w:color w:val="000000"/>
                <w:sz w:val="24"/>
                <w:szCs w:val="24"/>
              </w:rPr>
            </w:pPr>
            <w:r w:rsidRPr="00F36886">
              <w:rPr>
                <w:rFonts w:ascii="Times New Roman" w:eastAsia="Times New Roman" w:hAnsi="Times New Roman" w:cs="Times New Roman"/>
                <w:sz w:val="24"/>
                <w:szCs w:val="24"/>
                <w:lang w:eastAsia="ru-RU"/>
              </w:rPr>
              <w:t>-</w:t>
            </w:r>
          </w:p>
        </w:tc>
      </w:tr>
      <w:tr w:rsidR="00EF3DD4" w:rsidRPr="000D7652" w14:paraId="6A67BA7F" w14:textId="77777777" w:rsidTr="00EF3DD4">
        <w:trPr>
          <w:trHeight w:val="170"/>
        </w:trPr>
        <w:tc>
          <w:tcPr>
            <w:tcW w:w="788" w:type="pct"/>
            <w:shd w:val="clear" w:color="auto" w:fill="FFFFFF" w:themeFill="background1"/>
            <w:hideMark/>
          </w:tcPr>
          <w:p w14:paraId="50B05A93"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город Алматы</w:t>
            </w:r>
          </w:p>
        </w:tc>
        <w:tc>
          <w:tcPr>
            <w:tcW w:w="343" w:type="pct"/>
            <w:shd w:val="clear" w:color="auto" w:fill="FFFFFF" w:themeFill="background1"/>
            <w:vAlign w:val="center"/>
          </w:tcPr>
          <w:p w14:paraId="188FA06E"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4,8</w:t>
            </w:r>
          </w:p>
        </w:tc>
        <w:tc>
          <w:tcPr>
            <w:tcW w:w="492" w:type="pct"/>
            <w:shd w:val="clear" w:color="auto" w:fill="FFFFFF" w:themeFill="background1"/>
            <w:noWrap/>
            <w:vAlign w:val="center"/>
          </w:tcPr>
          <w:p w14:paraId="590A6C6F"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4,4</w:t>
            </w:r>
          </w:p>
        </w:tc>
        <w:tc>
          <w:tcPr>
            <w:tcW w:w="322" w:type="pct"/>
            <w:shd w:val="clear" w:color="auto" w:fill="FFFFFF" w:themeFill="background1"/>
            <w:vAlign w:val="center"/>
          </w:tcPr>
          <w:p w14:paraId="7FEEBB4F"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6,6</w:t>
            </w:r>
          </w:p>
        </w:tc>
        <w:tc>
          <w:tcPr>
            <w:tcW w:w="452" w:type="pct"/>
            <w:shd w:val="clear" w:color="auto" w:fill="FFFFFF" w:themeFill="background1"/>
            <w:noWrap/>
            <w:vAlign w:val="center"/>
          </w:tcPr>
          <w:p w14:paraId="0494AF8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6,2</w:t>
            </w:r>
          </w:p>
        </w:tc>
        <w:tc>
          <w:tcPr>
            <w:tcW w:w="332" w:type="pct"/>
            <w:shd w:val="clear" w:color="auto" w:fill="FFFFFF" w:themeFill="background1"/>
            <w:vAlign w:val="center"/>
          </w:tcPr>
          <w:p w14:paraId="571D874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9,1</w:t>
            </w:r>
          </w:p>
        </w:tc>
        <w:tc>
          <w:tcPr>
            <w:tcW w:w="453" w:type="pct"/>
            <w:shd w:val="clear" w:color="auto" w:fill="FFFFFF" w:themeFill="background1"/>
            <w:noWrap/>
            <w:vAlign w:val="center"/>
          </w:tcPr>
          <w:p w14:paraId="22DACCF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8,4</w:t>
            </w:r>
          </w:p>
        </w:tc>
        <w:tc>
          <w:tcPr>
            <w:tcW w:w="492" w:type="pct"/>
            <w:shd w:val="clear" w:color="auto" w:fill="auto"/>
            <w:vAlign w:val="center"/>
          </w:tcPr>
          <w:p w14:paraId="3EF4E47C"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12,4</w:t>
            </w:r>
          </w:p>
        </w:tc>
        <w:tc>
          <w:tcPr>
            <w:tcW w:w="452" w:type="pct"/>
            <w:shd w:val="clear" w:color="auto" w:fill="auto"/>
            <w:noWrap/>
            <w:vAlign w:val="center"/>
          </w:tcPr>
          <w:p w14:paraId="53EE45F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11,3</w:t>
            </w:r>
          </w:p>
        </w:tc>
        <w:tc>
          <w:tcPr>
            <w:tcW w:w="352" w:type="pct"/>
            <w:shd w:val="clear" w:color="auto" w:fill="auto"/>
            <w:vAlign w:val="center"/>
          </w:tcPr>
          <w:p w14:paraId="76FEAAD5"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11,5</w:t>
            </w:r>
          </w:p>
        </w:tc>
        <w:tc>
          <w:tcPr>
            <w:tcW w:w="522" w:type="pct"/>
            <w:shd w:val="clear" w:color="auto" w:fill="auto"/>
            <w:noWrap/>
            <w:vAlign w:val="center"/>
          </w:tcPr>
          <w:p w14:paraId="22EC9DA0"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10,5</w:t>
            </w:r>
          </w:p>
        </w:tc>
      </w:tr>
      <w:tr w:rsidR="00EF3DD4" w:rsidRPr="000D7652" w14:paraId="37B8BE30" w14:textId="77777777" w:rsidTr="00EF3DD4">
        <w:trPr>
          <w:trHeight w:val="170"/>
        </w:trPr>
        <w:tc>
          <w:tcPr>
            <w:tcW w:w="788" w:type="pct"/>
            <w:shd w:val="clear" w:color="auto" w:fill="FFFFFF" w:themeFill="background1"/>
            <w:hideMark/>
          </w:tcPr>
          <w:p w14:paraId="286A7CE5" w14:textId="6722B830"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 xml:space="preserve">город </w:t>
            </w:r>
            <w:r w:rsidR="000921C4">
              <w:rPr>
                <w:rFonts w:ascii="Times New Roman" w:eastAsia="Times New Roman" w:hAnsi="Times New Roman" w:cs="Times New Roman"/>
                <w:color w:val="000000"/>
                <w:sz w:val="24"/>
                <w:szCs w:val="24"/>
                <w:lang w:eastAsia="ru-RU"/>
              </w:rPr>
              <w:t>Нур-Султан</w:t>
            </w:r>
          </w:p>
        </w:tc>
        <w:tc>
          <w:tcPr>
            <w:tcW w:w="343" w:type="pct"/>
            <w:shd w:val="clear" w:color="auto" w:fill="FFFFFF" w:themeFill="background1"/>
            <w:vAlign w:val="center"/>
          </w:tcPr>
          <w:p w14:paraId="1846201B"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9,5</w:t>
            </w:r>
          </w:p>
        </w:tc>
        <w:tc>
          <w:tcPr>
            <w:tcW w:w="492" w:type="pct"/>
            <w:shd w:val="clear" w:color="auto" w:fill="FFFFFF" w:themeFill="background1"/>
            <w:noWrap/>
            <w:vAlign w:val="center"/>
          </w:tcPr>
          <w:p w14:paraId="554A6727"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9,2</w:t>
            </w:r>
          </w:p>
        </w:tc>
        <w:tc>
          <w:tcPr>
            <w:tcW w:w="322" w:type="pct"/>
            <w:shd w:val="clear" w:color="auto" w:fill="FFFFFF" w:themeFill="background1"/>
            <w:vAlign w:val="center"/>
          </w:tcPr>
          <w:p w14:paraId="2264179D"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9,3</w:t>
            </w:r>
          </w:p>
        </w:tc>
        <w:tc>
          <w:tcPr>
            <w:tcW w:w="452" w:type="pct"/>
            <w:shd w:val="clear" w:color="auto" w:fill="FFFFFF" w:themeFill="background1"/>
            <w:noWrap/>
            <w:vAlign w:val="center"/>
          </w:tcPr>
          <w:p w14:paraId="74EAB0B5"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9,2</w:t>
            </w:r>
          </w:p>
        </w:tc>
        <w:tc>
          <w:tcPr>
            <w:tcW w:w="332" w:type="pct"/>
            <w:shd w:val="clear" w:color="auto" w:fill="FFFFFF" w:themeFill="background1"/>
            <w:vAlign w:val="center"/>
          </w:tcPr>
          <w:p w14:paraId="6A8A0550"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9,0</w:t>
            </w:r>
          </w:p>
        </w:tc>
        <w:tc>
          <w:tcPr>
            <w:tcW w:w="453" w:type="pct"/>
            <w:shd w:val="clear" w:color="auto" w:fill="FFFFFF" w:themeFill="background1"/>
            <w:noWrap/>
            <w:vAlign w:val="center"/>
          </w:tcPr>
          <w:p w14:paraId="4BFACE1D"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9,0</w:t>
            </w:r>
          </w:p>
        </w:tc>
        <w:tc>
          <w:tcPr>
            <w:tcW w:w="492" w:type="pct"/>
            <w:shd w:val="clear" w:color="auto" w:fill="FFFFFF" w:themeFill="background1"/>
            <w:vAlign w:val="center"/>
          </w:tcPr>
          <w:p w14:paraId="6FC218A2"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8,2</w:t>
            </w:r>
          </w:p>
        </w:tc>
        <w:tc>
          <w:tcPr>
            <w:tcW w:w="452" w:type="pct"/>
            <w:shd w:val="clear" w:color="auto" w:fill="FFFFFF" w:themeFill="background1"/>
            <w:noWrap/>
            <w:vAlign w:val="center"/>
          </w:tcPr>
          <w:p w14:paraId="0437E07D"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8,2</w:t>
            </w:r>
          </w:p>
        </w:tc>
        <w:tc>
          <w:tcPr>
            <w:tcW w:w="352" w:type="pct"/>
            <w:shd w:val="clear" w:color="auto" w:fill="F4B083" w:themeFill="accent2" w:themeFillTint="99"/>
            <w:vAlign w:val="center"/>
          </w:tcPr>
          <w:p w14:paraId="6EABC298"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22,8</w:t>
            </w:r>
          </w:p>
        </w:tc>
        <w:tc>
          <w:tcPr>
            <w:tcW w:w="522" w:type="pct"/>
            <w:shd w:val="clear" w:color="auto" w:fill="F4B083" w:themeFill="accent2" w:themeFillTint="99"/>
            <w:noWrap/>
            <w:vAlign w:val="center"/>
          </w:tcPr>
          <w:p w14:paraId="4E55415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23,5</w:t>
            </w:r>
          </w:p>
        </w:tc>
      </w:tr>
      <w:tr w:rsidR="00EF3DD4" w:rsidRPr="000D7652" w14:paraId="0B363AEF" w14:textId="77777777" w:rsidTr="00EF3DD4">
        <w:trPr>
          <w:trHeight w:val="253"/>
        </w:trPr>
        <w:tc>
          <w:tcPr>
            <w:tcW w:w="788" w:type="pct"/>
            <w:shd w:val="clear" w:color="auto" w:fill="FFFFFF" w:themeFill="background1"/>
            <w:hideMark/>
          </w:tcPr>
          <w:p w14:paraId="4564FC85" w14:textId="77777777" w:rsidR="009A7AD3" w:rsidRPr="000D7652" w:rsidRDefault="009A7AD3" w:rsidP="00155469">
            <w:pPr>
              <w:spacing w:after="0" w:line="240" w:lineRule="auto"/>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Республика Казахстан</w:t>
            </w:r>
          </w:p>
        </w:tc>
        <w:tc>
          <w:tcPr>
            <w:tcW w:w="343" w:type="pct"/>
            <w:shd w:val="clear" w:color="auto" w:fill="FFFFFF" w:themeFill="background1"/>
            <w:vAlign w:val="center"/>
          </w:tcPr>
          <w:p w14:paraId="4E38664A"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10,2</w:t>
            </w:r>
          </w:p>
        </w:tc>
        <w:tc>
          <w:tcPr>
            <w:tcW w:w="492" w:type="pct"/>
            <w:shd w:val="clear" w:color="auto" w:fill="FFFFFF" w:themeFill="background1"/>
            <w:noWrap/>
            <w:vAlign w:val="center"/>
          </w:tcPr>
          <w:p w14:paraId="64B8F4E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10,0</w:t>
            </w:r>
          </w:p>
        </w:tc>
        <w:tc>
          <w:tcPr>
            <w:tcW w:w="322" w:type="pct"/>
            <w:shd w:val="clear" w:color="auto" w:fill="FFFFFF" w:themeFill="background1"/>
            <w:vAlign w:val="center"/>
          </w:tcPr>
          <w:p w14:paraId="269841D3"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9,2</w:t>
            </w:r>
          </w:p>
        </w:tc>
        <w:tc>
          <w:tcPr>
            <w:tcW w:w="452" w:type="pct"/>
            <w:shd w:val="clear" w:color="auto" w:fill="FFFFFF" w:themeFill="background1"/>
            <w:noWrap/>
            <w:vAlign w:val="center"/>
          </w:tcPr>
          <w:p w14:paraId="3A21F17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9,1</w:t>
            </w:r>
          </w:p>
        </w:tc>
        <w:tc>
          <w:tcPr>
            <w:tcW w:w="332" w:type="pct"/>
            <w:shd w:val="clear" w:color="auto" w:fill="FFFFFF" w:themeFill="background1"/>
            <w:vAlign w:val="center"/>
          </w:tcPr>
          <w:p w14:paraId="4338B2A7"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9,4</w:t>
            </w:r>
          </w:p>
        </w:tc>
        <w:tc>
          <w:tcPr>
            <w:tcW w:w="453" w:type="pct"/>
            <w:shd w:val="clear" w:color="auto" w:fill="FFFFFF" w:themeFill="background1"/>
            <w:noWrap/>
            <w:vAlign w:val="center"/>
          </w:tcPr>
          <w:p w14:paraId="712A7D64"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9,3</w:t>
            </w:r>
          </w:p>
        </w:tc>
        <w:tc>
          <w:tcPr>
            <w:tcW w:w="492" w:type="pct"/>
            <w:shd w:val="clear" w:color="auto" w:fill="FFFFFF" w:themeFill="background1"/>
            <w:vAlign w:val="center"/>
          </w:tcPr>
          <w:p w14:paraId="06196589"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10,4</w:t>
            </w:r>
          </w:p>
        </w:tc>
        <w:tc>
          <w:tcPr>
            <w:tcW w:w="452" w:type="pct"/>
            <w:shd w:val="clear" w:color="auto" w:fill="FFFFFF" w:themeFill="background1"/>
            <w:noWrap/>
            <w:vAlign w:val="center"/>
          </w:tcPr>
          <w:p w14:paraId="1758E428"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10,3</w:t>
            </w:r>
          </w:p>
        </w:tc>
        <w:tc>
          <w:tcPr>
            <w:tcW w:w="352" w:type="pct"/>
            <w:shd w:val="clear" w:color="auto" w:fill="FFFFFF" w:themeFill="background1"/>
            <w:vAlign w:val="center"/>
          </w:tcPr>
          <w:p w14:paraId="48358C87" w14:textId="77777777" w:rsidR="009A7AD3" w:rsidRPr="000D7652" w:rsidRDefault="009A7AD3" w:rsidP="00EF3DD4">
            <w:pPr>
              <w:spacing w:after="0" w:line="240" w:lineRule="auto"/>
              <w:jc w:val="center"/>
              <w:rPr>
                <w:rFonts w:ascii="Times New Roman" w:eastAsia="Times New Roman" w:hAnsi="Times New Roman" w:cs="Times New Roman"/>
                <w:color w:val="000000"/>
                <w:sz w:val="24"/>
                <w:szCs w:val="24"/>
                <w:lang w:eastAsia="ru-RU"/>
              </w:rPr>
            </w:pPr>
            <w:r w:rsidRPr="000D7652">
              <w:rPr>
                <w:rFonts w:ascii="Times New Roman" w:eastAsia="Times New Roman" w:hAnsi="Times New Roman" w:cs="Times New Roman"/>
                <w:color w:val="000000"/>
                <w:sz w:val="24"/>
                <w:szCs w:val="24"/>
                <w:lang w:eastAsia="ru-RU"/>
              </w:rPr>
              <w:t>9,8</w:t>
            </w:r>
          </w:p>
        </w:tc>
        <w:tc>
          <w:tcPr>
            <w:tcW w:w="522" w:type="pct"/>
            <w:shd w:val="clear" w:color="auto" w:fill="FFFFFF" w:themeFill="background1"/>
            <w:noWrap/>
            <w:vAlign w:val="center"/>
          </w:tcPr>
          <w:p w14:paraId="495CE126" w14:textId="77777777" w:rsidR="009A7AD3" w:rsidRPr="000D7652" w:rsidRDefault="009A7AD3" w:rsidP="00EF3DD4">
            <w:pPr>
              <w:spacing w:after="0" w:line="240" w:lineRule="auto"/>
              <w:jc w:val="center"/>
              <w:rPr>
                <w:rFonts w:ascii="Times New Roman" w:hAnsi="Times New Roman" w:cs="Times New Roman"/>
                <w:bCs/>
                <w:color w:val="000000"/>
                <w:sz w:val="24"/>
                <w:szCs w:val="24"/>
              </w:rPr>
            </w:pPr>
            <w:r w:rsidRPr="000D7652">
              <w:rPr>
                <w:rFonts w:ascii="Times New Roman" w:hAnsi="Times New Roman" w:cs="Times New Roman"/>
                <w:bCs/>
                <w:color w:val="000000"/>
                <w:sz w:val="24"/>
                <w:szCs w:val="24"/>
              </w:rPr>
              <w:t>9,7</w:t>
            </w:r>
          </w:p>
        </w:tc>
      </w:tr>
      <w:tr w:rsidR="00D61183" w:rsidRPr="000D7652" w14:paraId="2A2AA685" w14:textId="77777777" w:rsidTr="00EF3DD4">
        <w:trPr>
          <w:trHeight w:val="253"/>
        </w:trPr>
        <w:tc>
          <w:tcPr>
            <w:tcW w:w="5000" w:type="pct"/>
            <w:gridSpan w:val="11"/>
            <w:shd w:val="clear" w:color="auto" w:fill="FFFFFF" w:themeFill="background1"/>
          </w:tcPr>
          <w:p w14:paraId="178B8F7E" w14:textId="076D6816" w:rsidR="00D61183" w:rsidRPr="00D61183" w:rsidRDefault="00D61183" w:rsidP="00D61183">
            <w:pPr>
              <w:spacing w:after="0" w:line="240" w:lineRule="auto"/>
              <w:ind w:firstLine="709"/>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c</w:t>
            </w:r>
            <w:r w:rsidRPr="00D61183">
              <w:rPr>
                <w:rFonts w:ascii="Times New Roman" w:hAnsi="Times New Roman" w:cs="Times New Roman"/>
                <w:iCs/>
                <w:sz w:val="24"/>
                <w:szCs w:val="24"/>
                <w:lang w:val="en-US"/>
              </w:rPr>
              <w:t>rude</w:t>
            </w:r>
            <w:r w:rsidRPr="00D61183">
              <w:rPr>
                <w:rFonts w:ascii="Times New Roman" w:hAnsi="Times New Roman" w:cs="Times New Roman"/>
                <w:iCs/>
                <w:sz w:val="24"/>
                <w:szCs w:val="24"/>
                <w:lang w:val="kk-KZ"/>
              </w:rPr>
              <w:t xml:space="preserve"> </w:t>
            </w:r>
            <w:r w:rsidRPr="00D61183">
              <w:rPr>
                <w:rFonts w:ascii="Times New Roman" w:hAnsi="Times New Roman" w:cs="Times New Roman"/>
                <w:iCs/>
                <w:sz w:val="24"/>
                <w:szCs w:val="24"/>
              </w:rPr>
              <w:t xml:space="preserve">– </w:t>
            </w:r>
            <w:proofErr w:type="spellStart"/>
            <w:r w:rsidRPr="00D61183">
              <w:rPr>
                <w:rFonts w:ascii="Times New Roman" w:hAnsi="Times New Roman" w:cs="Times New Roman"/>
                <w:iCs/>
                <w:sz w:val="24"/>
                <w:szCs w:val="24"/>
              </w:rPr>
              <w:t>нестандартизованные</w:t>
            </w:r>
            <w:proofErr w:type="spellEnd"/>
            <w:r w:rsidRPr="00D61183">
              <w:rPr>
                <w:rFonts w:ascii="Times New Roman" w:hAnsi="Times New Roman" w:cs="Times New Roman"/>
                <w:iCs/>
                <w:sz w:val="24"/>
                <w:szCs w:val="24"/>
              </w:rPr>
              <w:t xml:space="preserve"> («грубые») показатели</w:t>
            </w:r>
            <w:r w:rsidR="00EE7D9F">
              <w:rPr>
                <w:rFonts w:ascii="Times New Roman" w:hAnsi="Times New Roman" w:cs="Times New Roman"/>
                <w:iCs/>
                <w:sz w:val="24"/>
                <w:szCs w:val="24"/>
              </w:rPr>
              <w:t>;</w:t>
            </w:r>
          </w:p>
          <w:p w14:paraId="43448088" w14:textId="1AA2B68D" w:rsidR="00D61183" w:rsidRDefault="00D61183" w:rsidP="00D61183">
            <w:pPr>
              <w:spacing w:after="0" w:line="240" w:lineRule="auto"/>
              <w:ind w:firstLine="709"/>
              <w:jc w:val="both"/>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st</w:t>
            </w:r>
            <w:r w:rsidRPr="00D61183">
              <w:rPr>
                <w:rFonts w:ascii="Times New Roman" w:hAnsi="Times New Roman" w:cs="Times New Roman"/>
                <w:iCs/>
                <w:sz w:val="24"/>
                <w:szCs w:val="24"/>
                <w:lang w:val="en-US"/>
              </w:rPr>
              <w:t>andard</w:t>
            </w:r>
            <w:r w:rsidRPr="00D61183">
              <w:rPr>
                <w:rFonts w:ascii="Times New Roman" w:hAnsi="Times New Roman" w:cs="Times New Roman"/>
                <w:iCs/>
                <w:sz w:val="24"/>
                <w:szCs w:val="24"/>
              </w:rPr>
              <w:t xml:space="preserve"> – показатели, стандартизованные по полу и возрасту</w:t>
            </w:r>
          </w:p>
          <w:p w14:paraId="7AD07523" w14:textId="1E342874" w:rsidR="00D61183" w:rsidRPr="000D7652" w:rsidRDefault="00D61183" w:rsidP="00D61183">
            <w:pPr>
              <w:spacing w:after="0" w:line="240" w:lineRule="auto"/>
              <w:ind w:firstLine="709"/>
              <w:jc w:val="both"/>
              <w:rPr>
                <w:rFonts w:ascii="Times New Roman" w:hAnsi="Times New Roman" w:cs="Times New Roman"/>
                <w:bCs/>
                <w:color w:val="000000"/>
                <w:sz w:val="24"/>
                <w:szCs w:val="24"/>
              </w:rPr>
            </w:pPr>
            <w:r w:rsidRPr="00D61183">
              <w:rPr>
                <w:rFonts w:ascii="Times New Roman" w:hAnsi="Times New Roman" w:cs="Times New Roman"/>
                <w:iCs/>
                <w:sz w:val="24"/>
                <w:szCs w:val="24"/>
              </w:rPr>
              <w:t xml:space="preserve">Примечания </w:t>
            </w:r>
            <w:r>
              <w:rPr>
                <w:rFonts w:ascii="Times New Roman" w:hAnsi="Times New Roman" w:cs="Times New Roman"/>
                <w:iCs/>
                <w:sz w:val="24"/>
                <w:szCs w:val="24"/>
              </w:rPr>
              <w:t xml:space="preserve">– </w:t>
            </w:r>
            <w:r w:rsidRPr="00D61183">
              <w:rPr>
                <w:rFonts w:ascii="Times New Roman" w:hAnsi="Times New Roman" w:cs="Times New Roman"/>
                <w:iCs/>
                <w:sz w:val="24"/>
                <w:szCs w:val="24"/>
              </w:rPr>
              <w:t>Цветом выделены показатели, превышающие общереспубликанские значения</w:t>
            </w:r>
          </w:p>
        </w:tc>
      </w:tr>
    </w:tbl>
    <w:p w14:paraId="241BE2B9" w14:textId="60581D19" w:rsidR="00E6075A" w:rsidRDefault="00CF2743" w:rsidP="00E6075A">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9539AA">
        <w:rPr>
          <w:rFonts w:ascii="Times New Roman" w:hAnsi="Times New Roman" w:cs="Times New Roman"/>
          <w:sz w:val="28"/>
          <w:szCs w:val="28"/>
        </w:rPr>
        <w:t>1</w:t>
      </w:r>
      <w:r w:rsidR="00F952A2">
        <w:rPr>
          <w:rFonts w:ascii="Times New Roman" w:hAnsi="Times New Roman" w:cs="Times New Roman"/>
          <w:sz w:val="28"/>
          <w:szCs w:val="28"/>
        </w:rPr>
        <w:t>1</w:t>
      </w:r>
      <w:r w:rsidRPr="00125C40">
        <w:rPr>
          <w:rFonts w:ascii="Times New Roman" w:hAnsi="Times New Roman" w:cs="Times New Roman"/>
          <w:sz w:val="28"/>
          <w:szCs w:val="28"/>
        </w:rPr>
        <w:t xml:space="preserve"> – </w:t>
      </w:r>
      <w:r>
        <w:rPr>
          <w:rFonts w:ascii="Times New Roman" w:hAnsi="Times New Roman" w:cs="Times New Roman"/>
          <w:sz w:val="28"/>
          <w:szCs w:val="28"/>
        </w:rPr>
        <w:t>Распространенность</w:t>
      </w:r>
      <w:r w:rsidRPr="00125C40">
        <w:rPr>
          <w:rFonts w:ascii="Times New Roman" w:hAnsi="Times New Roman" w:cs="Times New Roman"/>
          <w:sz w:val="28"/>
          <w:szCs w:val="28"/>
        </w:rPr>
        <w:t xml:space="preserve"> </w:t>
      </w:r>
      <w:r>
        <w:rPr>
          <w:rFonts w:ascii="Times New Roman" w:hAnsi="Times New Roman" w:cs="Times New Roman"/>
          <w:sz w:val="28"/>
          <w:szCs w:val="28"/>
        </w:rPr>
        <w:t>язвенного колита по регионам Казахстана</w:t>
      </w:r>
      <w:r w:rsidRPr="00125C40">
        <w:rPr>
          <w:rFonts w:ascii="Times New Roman" w:hAnsi="Times New Roman" w:cs="Times New Roman"/>
          <w:sz w:val="28"/>
          <w:szCs w:val="28"/>
        </w:rPr>
        <w:t xml:space="preserve"> (на 100 тыс.</w:t>
      </w:r>
      <w:r>
        <w:rPr>
          <w:rFonts w:ascii="Times New Roman" w:hAnsi="Times New Roman" w:cs="Times New Roman"/>
          <w:sz w:val="28"/>
          <w:szCs w:val="28"/>
        </w:rPr>
        <w:t xml:space="preserve"> </w:t>
      </w:r>
      <w:r w:rsidRPr="00125C40">
        <w:rPr>
          <w:rFonts w:ascii="Times New Roman" w:hAnsi="Times New Roman" w:cs="Times New Roman"/>
          <w:sz w:val="28"/>
          <w:szCs w:val="28"/>
        </w:rPr>
        <w:t>населения)</w:t>
      </w:r>
    </w:p>
    <w:p w14:paraId="7E82F2DB" w14:textId="77777777" w:rsidR="00D61183" w:rsidRPr="00D61183" w:rsidRDefault="00D61183" w:rsidP="00D61183">
      <w:pPr>
        <w:spacing w:after="0" w:line="240" w:lineRule="auto"/>
        <w:jc w:val="right"/>
        <w:rPr>
          <w:rFonts w:ascii="Times New Roman" w:hAnsi="Times New Roman" w:cs="Times New Roman"/>
          <w:sz w:val="16"/>
          <w:szCs w:val="16"/>
        </w:rPr>
      </w:pPr>
    </w:p>
    <w:tbl>
      <w:tblPr>
        <w:tblW w:w="4932"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01"/>
        <w:gridCol w:w="1091"/>
        <w:gridCol w:w="1318"/>
        <w:gridCol w:w="1050"/>
        <w:gridCol w:w="1076"/>
        <w:gridCol w:w="992"/>
        <w:gridCol w:w="1234"/>
        <w:gridCol w:w="963"/>
        <w:gridCol w:w="1178"/>
        <w:gridCol w:w="966"/>
        <w:gridCol w:w="1316"/>
      </w:tblGrid>
      <w:tr w:rsidR="00D61183" w:rsidRPr="000D7652" w14:paraId="04EA2C78" w14:textId="77777777" w:rsidTr="00D61183">
        <w:trPr>
          <w:trHeight w:val="148"/>
        </w:trPr>
        <w:tc>
          <w:tcPr>
            <w:tcW w:w="1166" w:type="pct"/>
            <w:vMerge w:val="restart"/>
            <w:shd w:val="clear" w:color="auto" w:fill="FFFFFF" w:themeFill="background1"/>
            <w:noWrap/>
            <w:vAlign w:val="center"/>
            <w:hideMark/>
          </w:tcPr>
          <w:p w14:paraId="5CD58D0D" w14:textId="50289480" w:rsidR="000921C4" w:rsidRPr="00D61183" w:rsidRDefault="00D61183" w:rsidP="00D61183">
            <w:pPr>
              <w:spacing w:after="0" w:line="240" w:lineRule="auto"/>
              <w:jc w:val="center"/>
              <w:rPr>
                <w:rFonts w:ascii="Times New Roman" w:eastAsia="Times New Roman" w:hAnsi="Times New Roman" w:cs="Times New Roman"/>
                <w:sz w:val="24"/>
                <w:szCs w:val="24"/>
                <w:lang w:eastAsia="ru-RU"/>
              </w:rPr>
            </w:pPr>
            <w:r w:rsidRPr="00D61183">
              <w:rPr>
                <w:rFonts w:ascii="Times New Roman" w:eastAsia="Times New Roman" w:hAnsi="Times New Roman" w:cs="Times New Roman"/>
                <w:bCs/>
                <w:sz w:val="24"/>
                <w:szCs w:val="24"/>
                <w:lang w:eastAsia="ru-RU"/>
              </w:rPr>
              <w:t>Регион</w:t>
            </w:r>
            <w:r w:rsidRPr="00D61183">
              <w:rPr>
                <w:rFonts w:ascii="Times New Roman" w:eastAsia="Times New Roman" w:hAnsi="Times New Roman" w:cs="Times New Roman"/>
                <w:bCs/>
                <w:sz w:val="24"/>
                <w:szCs w:val="24"/>
                <w:lang w:val="en-US" w:eastAsia="ru-RU"/>
              </w:rPr>
              <w:t>/</w:t>
            </w:r>
            <w:r w:rsidRPr="00D61183">
              <w:rPr>
                <w:rFonts w:ascii="Times New Roman" w:eastAsia="Times New Roman" w:hAnsi="Times New Roman" w:cs="Times New Roman"/>
                <w:bCs/>
                <w:sz w:val="24"/>
                <w:szCs w:val="24"/>
                <w:lang w:eastAsia="ru-RU"/>
              </w:rPr>
              <w:t>область</w:t>
            </w:r>
          </w:p>
        </w:tc>
        <w:tc>
          <w:tcPr>
            <w:tcW w:w="826" w:type="pct"/>
            <w:gridSpan w:val="2"/>
            <w:shd w:val="clear" w:color="auto" w:fill="FFFFFF" w:themeFill="background1"/>
            <w:vAlign w:val="center"/>
          </w:tcPr>
          <w:p w14:paraId="07910E42" w14:textId="640C6713" w:rsidR="000921C4" w:rsidRPr="00D61183" w:rsidRDefault="000921C4"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2015</w:t>
            </w:r>
            <w:r w:rsidR="00D61183" w:rsidRPr="00D61183">
              <w:rPr>
                <w:rFonts w:ascii="Times New Roman" w:eastAsia="Times New Roman" w:hAnsi="Times New Roman" w:cs="Times New Roman"/>
                <w:bCs/>
                <w:color w:val="000000"/>
                <w:sz w:val="24"/>
                <w:szCs w:val="24"/>
                <w:lang w:eastAsia="ru-RU"/>
              </w:rPr>
              <w:t xml:space="preserve"> год</w:t>
            </w:r>
          </w:p>
        </w:tc>
        <w:tc>
          <w:tcPr>
            <w:tcW w:w="729" w:type="pct"/>
            <w:gridSpan w:val="2"/>
            <w:shd w:val="clear" w:color="auto" w:fill="FFFFFF" w:themeFill="background1"/>
            <w:vAlign w:val="center"/>
          </w:tcPr>
          <w:p w14:paraId="62DCA7FB" w14:textId="4ADB3A4A" w:rsidR="000921C4" w:rsidRPr="00D61183" w:rsidRDefault="000921C4"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2016</w:t>
            </w:r>
            <w:r w:rsidR="00D61183" w:rsidRPr="00D61183">
              <w:rPr>
                <w:rFonts w:ascii="Times New Roman" w:eastAsia="Times New Roman" w:hAnsi="Times New Roman" w:cs="Times New Roman"/>
                <w:bCs/>
                <w:color w:val="000000"/>
                <w:sz w:val="24"/>
                <w:szCs w:val="24"/>
                <w:lang w:eastAsia="ru-RU"/>
              </w:rPr>
              <w:t xml:space="preserve"> год</w:t>
            </w:r>
          </w:p>
        </w:tc>
        <w:tc>
          <w:tcPr>
            <w:tcW w:w="763" w:type="pct"/>
            <w:gridSpan w:val="2"/>
            <w:shd w:val="clear" w:color="auto" w:fill="FFFFFF" w:themeFill="background1"/>
            <w:vAlign w:val="center"/>
          </w:tcPr>
          <w:p w14:paraId="46253641" w14:textId="5758026C" w:rsidR="000921C4" w:rsidRPr="00D61183" w:rsidRDefault="000921C4"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2017</w:t>
            </w:r>
            <w:r w:rsidR="00D61183" w:rsidRPr="00D61183">
              <w:rPr>
                <w:rFonts w:ascii="Times New Roman" w:eastAsia="Times New Roman" w:hAnsi="Times New Roman" w:cs="Times New Roman"/>
                <w:bCs/>
                <w:color w:val="000000"/>
                <w:sz w:val="24"/>
                <w:szCs w:val="24"/>
                <w:lang w:eastAsia="ru-RU"/>
              </w:rPr>
              <w:t xml:space="preserve"> год</w:t>
            </w:r>
          </w:p>
        </w:tc>
        <w:tc>
          <w:tcPr>
            <w:tcW w:w="734" w:type="pct"/>
            <w:gridSpan w:val="2"/>
            <w:shd w:val="clear" w:color="auto" w:fill="FFFFFF" w:themeFill="background1"/>
            <w:vAlign w:val="center"/>
          </w:tcPr>
          <w:p w14:paraId="1C9F2EF0" w14:textId="6661C565" w:rsidR="000921C4" w:rsidRPr="00D61183" w:rsidRDefault="000921C4"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2018</w:t>
            </w:r>
            <w:r w:rsidR="00D61183" w:rsidRPr="00D61183">
              <w:rPr>
                <w:rFonts w:ascii="Times New Roman" w:eastAsia="Times New Roman" w:hAnsi="Times New Roman" w:cs="Times New Roman"/>
                <w:bCs/>
                <w:color w:val="000000"/>
                <w:sz w:val="24"/>
                <w:szCs w:val="24"/>
                <w:lang w:eastAsia="ru-RU"/>
              </w:rPr>
              <w:t xml:space="preserve"> год</w:t>
            </w:r>
          </w:p>
        </w:tc>
        <w:tc>
          <w:tcPr>
            <w:tcW w:w="782" w:type="pct"/>
            <w:gridSpan w:val="2"/>
            <w:shd w:val="clear" w:color="auto" w:fill="FFFFFF" w:themeFill="background1"/>
            <w:vAlign w:val="center"/>
          </w:tcPr>
          <w:p w14:paraId="21D86011" w14:textId="4FDE9D90" w:rsidR="000921C4" w:rsidRPr="00D61183" w:rsidRDefault="000921C4" w:rsidP="00D61183">
            <w:pPr>
              <w:spacing w:after="0" w:line="240" w:lineRule="auto"/>
              <w:jc w:val="center"/>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bCs/>
                <w:color w:val="000000"/>
                <w:sz w:val="24"/>
                <w:szCs w:val="24"/>
                <w:lang w:eastAsia="ru-RU"/>
              </w:rPr>
              <w:t>2019</w:t>
            </w:r>
            <w:r w:rsidR="00D61183" w:rsidRPr="00D61183">
              <w:rPr>
                <w:rFonts w:ascii="Times New Roman" w:eastAsia="Times New Roman" w:hAnsi="Times New Roman" w:cs="Times New Roman"/>
                <w:bCs/>
                <w:color w:val="000000"/>
                <w:sz w:val="24"/>
                <w:szCs w:val="24"/>
                <w:lang w:eastAsia="ru-RU"/>
              </w:rPr>
              <w:t xml:space="preserve"> год</w:t>
            </w:r>
          </w:p>
        </w:tc>
      </w:tr>
      <w:tr w:rsidR="00D61183" w:rsidRPr="000D7652" w14:paraId="2B4DD60E" w14:textId="77777777" w:rsidTr="00D61183">
        <w:trPr>
          <w:trHeight w:val="247"/>
        </w:trPr>
        <w:tc>
          <w:tcPr>
            <w:tcW w:w="1166" w:type="pct"/>
            <w:vMerge/>
            <w:shd w:val="clear" w:color="auto" w:fill="FFFFFF" w:themeFill="background1"/>
            <w:noWrap/>
            <w:vAlign w:val="center"/>
            <w:hideMark/>
          </w:tcPr>
          <w:p w14:paraId="26B8A53A" w14:textId="77777777" w:rsidR="000954D9" w:rsidRPr="00D61183" w:rsidRDefault="000954D9" w:rsidP="00D61183">
            <w:pPr>
              <w:spacing w:after="0" w:line="240" w:lineRule="auto"/>
              <w:jc w:val="center"/>
              <w:rPr>
                <w:rFonts w:ascii="Times New Roman" w:eastAsia="Times New Roman" w:hAnsi="Times New Roman" w:cs="Times New Roman"/>
                <w:color w:val="000000"/>
                <w:sz w:val="24"/>
                <w:szCs w:val="24"/>
                <w:lang w:eastAsia="ru-RU"/>
              </w:rPr>
            </w:pPr>
          </w:p>
        </w:tc>
        <w:tc>
          <w:tcPr>
            <w:tcW w:w="374" w:type="pct"/>
            <w:shd w:val="clear" w:color="auto" w:fill="FFFFFF" w:themeFill="background1"/>
            <w:vAlign w:val="center"/>
          </w:tcPr>
          <w:p w14:paraId="14A76D4D" w14:textId="757CBA83" w:rsidR="000954D9"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r w:rsidRPr="00D61183">
              <w:rPr>
                <w:rFonts w:ascii="Times New Roman" w:eastAsia="Times New Roman" w:hAnsi="Times New Roman" w:cs="Times New Roman"/>
                <w:bCs/>
                <w:color w:val="000000"/>
                <w:sz w:val="24"/>
                <w:szCs w:val="24"/>
                <w:lang w:eastAsia="ru-RU"/>
              </w:rPr>
              <w:t>*</w:t>
            </w:r>
          </w:p>
        </w:tc>
        <w:tc>
          <w:tcPr>
            <w:tcW w:w="451" w:type="pct"/>
            <w:shd w:val="clear" w:color="auto" w:fill="FFFFFF" w:themeFill="background1"/>
            <w:vAlign w:val="center"/>
          </w:tcPr>
          <w:p w14:paraId="7618E488" w14:textId="73DB572A" w:rsidR="000954D9"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r w:rsidRPr="00D61183">
              <w:rPr>
                <w:rFonts w:ascii="Times New Roman" w:eastAsia="Times New Roman" w:hAnsi="Times New Roman" w:cs="Times New Roman"/>
                <w:bCs/>
                <w:color w:val="000000"/>
                <w:sz w:val="24"/>
                <w:szCs w:val="24"/>
                <w:lang w:eastAsia="ru-RU"/>
              </w:rPr>
              <w:t>**</w:t>
            </w:r>
          </w:p>
        </w:tc>
        <w:tc>
          <w:tcPr>
            <w:tcW w:w="360" w:type="pct"/>
            <w:shd w:val="clear" w:color="auto" w:fill="FFFFFF" w:themeFill="background1"/>
            <w:vAlign w:val="center"/>
          </w:tcPr>
          <w:p w14:paraId="34043323" w14:textId="1A0918D5" w:rsidR="000954D9"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369" w:type="pct"/>
            <w:shd w:val="clear" w:color="auto" w:fill="FFFFFF" w:themeFill="background1"/>
            <w:vAlign w:val="center"/>
          </w:tcPr>
          <w:p w14:paraId="202A97C3" w14:textId="2A5C799A" w:rsidR="000954D9"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40" w:type="pct"/>
            <w:shd w:val="clear" w:color="auto" w:fill="FFFFFF" w:themeFill="background1"/>
            <w:vAlign w:val="center"/>
          </w:tcPr>
          <w:p w14:paraId="1D0CE9B6" w14:textId="195381D8" w:rsidR="000954D9"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23" w:type="pct"/>
            <w:shd w:val="clear" w:color="auto" w:fill="FFFFFF" w:themeFill="background1"/>
            <w:vAlign w:val="center"/>
          </w:tcPr>
          <w:p w14:paraId="136EA4BD" w14:textId="74229D3A" w:rsidR="000954D9"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30" w:type="pct"/>
            <w:shd w:val="clear" w:color="auto" w:fill="FFFFFF" w:themeFill="background1"/>
            <w:vAlign w:val="center"/>
          </w:tcPr>
          <w:p w14:paraId="16B2B44A" w14:textId="0AB3BCD6" w:rsidR="000954D9"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04" w:type="pct"/>
            <w:shd w:val="clear" w:color="auto" w:fill="FFFFFF" w:themeFill="background1"/>
            <w:vAlign w:val="center"/>
          </w:tcPr>
          <w:p w14:paraId="60BB3540" w14:textId="7F10C587" w:rsidR="000954D9"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c>
          <w:tcPr>
            <w:tcW w:w="331" w:type="pct"/>
            <w:shd w:val="clear" w:color="auto" w:fill="FFFFFF" w:themeFill="background1"/>
            <w:vAlign w:val="center"/>
          </w:tcPr>
          <w:p w14:paraId="08F6C533" w14:textId="02A0C001" w:rsidR="000954D9" w:rsidRPr="00D61183" w:rsidRDefault="00EF3DD4" w:rsidP="00D61183">
            <w:pPr>
              <w:spacing w:after="0" w:line="240" w:lineRule="auto"/>
              <w:jc w:val="center"/>
              <w:rPr>
                <w:rFonts w:ascii="Times New Roman" w:eastAsia="Times New Roman" w:hAnsi="Times New Roman" w:cs="Times New Roman"/>
                <w:bCs/>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crude</w:t>
            </w:r>
          </w:p>
        </w:tc>
        <w:tc>
          <w:tcPr>
            <w:tcW w:w="451" w:type="pct"/>
            <w:shd w:val="clear" w:color="auto" w:fill="FFFFFF" w:themeFill="background1"/>
            <w:vAlign w:val="center"/>
          </w:tcPr>
          <w:p w14:paraId="7DF7ED0C" w14:textId="545B0669" w:rsidR="000954D9" w:rsidRPr="00D61183" w:rsidRDefault="00EF3DD4" w:rsidP="00D61183">
            <w:pPr>
              <w:spacing w:after="0" w:line="240" w:lineRule="auto"/>
              <w:jc w:val="center"/>
              <w:rPr>
                <w:rFonts w:ascii="Times New Roman" w:eastAsia="Times New Roman" w:hAnsi="Times New Roman" w:cs="Times New Roman"/>
                <w:color w:val="000000"/>
                <w:sz w:val="24"/>
                <w:szCs w:val="24"/>
                <w:lang w:val="en-US" w:eastAsia="ru-RU"/>
              </w:rPr>
            </w:pPr>
            <w:r w:rsidRPr="00D61183">
              <w:rPr>
                <w:rFonts w:ascii="Times New Roman" w:eastAsia="Times New Roman" w:hAnsi="Times New Roman" w:cs="Times New Roman"/>
                <w:bCs/>
                <w:color w:val="000000"/>
                <w:sz w:val="24"/>
                <w:szCs w:val="24"/>
                <w:lang w:val="en-US" w:eastAsia="ru-RU"/>
              </w:rPr>
              <w:t>standard</w:t>
            </w:r>
          </w:p>
        </w:tc>
      </w:tr>
      <w:tr w:rsidR="00D61183" w:rsidRPr="000D7652" w14:paraId="4A16C8C6" w14:textId="77777777" w:rsidTr="00D61183">
        <w:trPr>
          <w:trHeight w:hRule="exact" w:val="340"/>
        </w:trPr>
        <w:tc>
          <w:tcPr>
            <w:tcW w:w="1166" w:type="pct"/>
            <w:shd w:val="clear" w:color="auto" w:fill="FFFFFF" w:themeFill="background1"/>
            <w:vAlign w:val="center"/>
            <w:hideMark/>
          </w:tcPr>
          <w:p w14:paraId="641991C1"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Акмолинская</w:t>
            </w:r>
          </w:p>
        </w:tc>
        <w:tc>
          <w:tcPr>
            <w:tcW w:w="374" w:type="pct"/>
            <w:shd w:val="clear" w:color="auto" w:fill="F4B083" w:themeFill="accent2" w:themeFillTint="99"/>
          </w:tcPr>
          <w:p w14:paraId="43F97B9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40,6</w:t>
            </w:r>
          </w:p>
        </w:tc>
        <w:tc>
          <w:tcPr>
            <w:tcW w:w="451" w:type="pct"/>
            <w:shd w:val="clear" w:color="auto" w:fill="F4B083" w:themeFill="accent2" w:themeFillTint="99"/>
            <w:noWrap/>
          </w:tcPr>
          <w:p w14:paraId="55065D7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36,8</w:t>
            </w:r>
          </w:p>
        </w:tc>
        <w:tc>
          <w:tcPr>
            <w:tcW w:w="360" w:type="pct"/>
            <w:shd w:val="clear" w:color="auto" w:fill="F4B083" w:themeFill="accent2" w:themeFillTint="99"/>
          </w:tcPr>
          <w:p w14:paraId="703B83E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38,9</w:t>
            </w:r>
          </w:p>
        </w:tc>
        <w:tc>
          <w:tcPr>
            <w:tcW w:w="369" w:type="pct"/>
            <w:shd w:val="clear" w:color="auto" w:fill="F4B083" w:themeFill="accent2" w:themeFillTint="99"/>
            <w:noWrap/>
          </w:tcPr>
          <w:p w14:paraId="363F21A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35,2</w:t>
            </w:r>
          </w:p>
        </w:tc>
        <w:tc>
          <w:tcPr>
            <w:tcW w:w="340" w:type="pct"/>
            <w:shd w:val="clear" w:color="auto" w:fill="F4B083" w:themeFill="accent2" w:themeFillTint="99"/>
          </w:tcPr>
          <w:p w14:paraId="2EFC136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41,1</w:t>
            </w:r>
          </w:p>
        </w:tc>
        <w:tc>
          <w:tcPr>
            <w:tcW w:w="423" w:type="pct"/>
            <w:shd w:val="clear" w:color="auto" w:fill="F4B083" w:themeFill="accent2" w:themeFillTint="99"/>
            <w:noWrap/>
          </w:tcPr>
          <w:p w14:paraId="17817F0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37,4</w:t>
            </w:r>
          </w:p>
        </w:tc>
        <w:tc>
          <w:tcPr>
            <w:tcW w:w="330" w:type="pct"/>
            <w:shd w:val="clear" w:color="auto" w:fill="FFFFFF" w:themeFill="background1"/>
          </w:tcPr>
          <w:p w14:paraId="5DF23DB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33,7</w:t>
            </w:r>
          </w:p>
        </w:tc>
        <w:tc>
          <w:tcPr>
            <w:tcW w:w="404" w:type="pct"/>
            <w:shd w:val="clear" w:color="auto" w:fill="FFFFFF" w:themeFill="background1"/>
            <w:noWrap/>
          </w:tcPr>
          <w:p w14:paraId="3136E5C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30,9</w:t>
            </w:r>
          </w:p>
        </w:tc>
        <w:tc>
          <w:tcPr>
            <w:tcW w:w="331" w:type="pct"/>
            <w:shd w:val="clear" w:color="auto" w:fill="FFFFFF" w:themeFill="background1"/>
          </w:tcPr>
          <w:p w14:paraId="221A020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23,5</w:t>
            </w:r>
          </w:p>
        </w:tc>
        <w:tc>
          <w:tcPr>
            <w:tcW w:w="451" w:type="pct"/>
            <w:shd w:val="clear" w:color="auto" w:fill="FFFFFF" w:themeFill="background1"/>
            <w:noWrap/>
          </w:tcPr>
          <w:p w14:paraId="5ACB736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22,0</w:t>
            </w:r>
          </w:p>
        </w:tc>
      </w:tr>
      <w:tr w:rsidR="00D61183" w:rsidRPr="000D7652" w14:paraId="4A2DABF9" w14:textId="77777777" w:rsidTr="00D61183">
        <w:trPr>
          <w:trHeight w:hRule="exact" w:val="340"/>
        </w:trPr>
        <w:tc>
          <w:tcPr>
            <w:tcW w:w="1166" w:type="pct"/>
            <w:shd w:val="clear" w:color="auto" w:fill="FFFFFF" w:themeFill="background1"/>
            <w:vAlign w:val="center"/>
            <w:hideMark/>
          </w:tcPr>
          <w:p w14:paraId="67214106"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Актюбинская</w:t>
            </w:r>
          </w:p>
        </w:tc>
        <w:tc>
          <w:tcPr>
            <w:tcW w:w="374" w:type="pct"/>
            <w:shd w:val="clear" w:color="auto" w:fill="FFFFFF" w:themeFill="background1"/>
          </w:tcPr>
          <w:p w14:paraId="01C86F0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21,5</w:t>
            </w:r>
          </w:p>
        </w:tc>
        <w:tc>
          <w:tcPr>
            <w:tcW w:w="451" w:type="pct"/>
            <w:shd w:val="clear" w:color="auto" w:fill="FFFFFF" w:themeFill="background1"/>
            <w:noWrap/>
          </w:tcPr>
          <w:p w14:paraId="01573B7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21,1</w:t>
            </w:r>
          </w:p>
        </w:tc>
        <w:tc>
          <w:tcPr>
            <w:tcW w:w="360" w:type="pct"/>
            <w:shd w:val="clear" w:color="auto" w:fill="FFFFFF" w:themeFill="background1"/>
          </w:tcPr>
          <w:p w14:paraId="0A908C9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21,8</w:t>
            </w:r>
          </w:p>
        </w:tc>
        <w:tc>
          <w:tcPr>
            <w:tcW w:w="369" w:type="pct"/>
            <w:shd w:val="clear" w:color="auto" w:fill="FFFFFF" w:themeFill="background1"/>
            <w:noWrap/>
          </w:tcPr>
          <w:p w14:paraId="666D3C5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21,3</w:t>
            </w:r>
          </w:p>
        </w:tc>
        <w:tc>
          <w:tcPr>
            <w:tcW w:w="340" w:type="pct"/>
            <w:shd w:val="clear" w:color="auto" w:fill="FFFFFF" w:themeFill="background1"/>
          </w:tcPr>
          <w:p w14:paraId="07B16A2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21,9</w:t>
            </w:r>
          </w:p>
        </w:tc>
        <w:tc>
          <w:tcPr>
            <w:tcW w:w="423" w:type="pct"/>
            <w:shd w:val="clear" w:color="auto" w:fill="FFFFFF" w:themeFill="background1"/>
            <w:noWrap/>
          </w:tcPr>
          <w:p w14:paraId="3C41FFD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21,4</w:t>
            </w:r>
          </w:p>
        </w:tc>
        <w:tc>
          <w:tcPr>
            <w:tcW w:w="330" w:type="pct"/>
            <w:shd w:val="clear" w:color="auto" w:fill="FFFFFF" w:themeFill="background1"/>
          </w:tcPr>
          <w:p w14:paraId="4B015C6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31,1</w:t>
            </w:r>
          </w:p>
        </w:tc>
        <w:tc>
          <w:tcPr>
            <w:tcW w:w="404" w:type="pct"/>
            <w:shd w:val="clear" w:color="auto" w:fill="FFFFFF" w:themeFill="background1"/>
            <w:noWrap/>
          </w:tcPr>
          <w:p w14:paraId="0E42F88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30,7</w:t>
            </w:r>
          </w:p>
        </w:tc>
        <w:tc>
          <w:tcPr>
            <w:tcW w:w="331" w:type="pct"/>
            <w:shd w:val="clear" w:color="auto" w:fill="FFFFFF" w:themeFill="background1"/>
          </w:tcPr>
          <w:p w14:paraId="3A45C28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33,0</w:t>
            </w:r>
          </w:p>
        </w:tc>
        <w:tc>
          <w:tcPr>
            <w:tcW w:w="451" w:type="pct"/>
            <w:shd w:val="clear" w:color="auto" w:fill="FFFFFF" w:themeFill="background1"/>
            <w:noWrap/>
          </w:tcPr>
          <w:p w14:paraId="2144098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32,9</w:t>
            </w:r>
          </w:p>
        </w:tc>
      </w:tr>
      <w:tr w:rsidR="00D61183" w:rsidRPr="000D7652" w14:paraId="04A1EF48" w14:textId="77777777" w:rsidTr="00D61183">
        <w:trPr>
          <w:trHeight w:hRule="exact" w:val="340"/>
        </w:trPr>
        <w:tc>
          <w:tcPr>
            <w:tcW w:w="1166" w:type="pct"/>
            <w:shd w:val="clear" w:color="auto" w:fill="FFFFFF" w:themeFill="background1"/>
            <w:vAlign w:val="center"/>
            <w:hideMark/>
          </w:tcPr>
          <w:p w14:paraId="552B50F0"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Алматинская</w:t>
            </w:r>
          </w:p>
        </w:tc>
        <w:tc>
          <w:tcPr>
            <w:tcW w:w="374" w:type="pct"/>
            <w:shd w:val="clear" w:color="auto" w:fill="FFFFFF" w:themeFill="background1"/>
          </w:tcPr>
          <w:p w14:paraId="79CCED1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38,6</w:t>
            </w:r>
          </w:p>
        </w:tc>
        <w:tc>
          <w:tcPr>
            <w:tcW w:w="451" w:type="pct"/>
            <w:shd w:val="clear" w:color="auto" w:fill="FFFFFF" w:themeFill="background1"/>
            <w:noWrap/>
          </w:tcPr>
          <w:p w14:paraId="45B0666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38,5</w:t>
            </w:r>
          </w:p>
        </w:tc>
        <w:tc>
          <w:tcPr>
            <w:tcW w:w="360" w:type="pct"/>
            <w:shd w:val="clear" w:color="auto" w:fill="FFFFFF" w:themeFill="background1"/>
          </w:tcPr>
          <w:p w14:paraId="1B54FED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10,0</w:t>
            </w:r>
          </w:p>
        </w:tc>
        <w:tc>
          <w:tcPr>
            <w:tcW w:w="369" w:type="pct"/>
            <w:shd w:val="clear" w:color="auto" w:fill="FFFFFF" w:themeFill="background1"/>
            <w:noWrap/>
          </w:tcPr>
          <w:p w14:paraId="26C1694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10,1</w:t>
            </w:r>
          </w:p>
        </w:tc>
        <w:tc>
          <w:tcPr>
            <w:tcW w:w="340" w:type="pct"/>
            <w:shd w:val="clear" w:color="auto" w:fill="FFFFFF" w:themeFill="background1"/>
          </w:tcPr>
          <w:p w14:paraId="64EFB2B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10,7</w:t>
            </w:r>
          </w:p>
        </w:tc>
        <w:tc>
          <w:tcPr>
            <w:tcW w:w="423" w:type="pct"/>
            <w:shd w:val="clear" w:color="auto" w:fill="FFFFFF" w:themeFill="background1"/>
            <w:noWrap/>
          </w:tcPr>
          <w:p w14:paraId="5AA7D0A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10,9</w:t>
            </w:r>
          </w:p>
        </w:tc>
        <w:tc>
          <w:tcPr>
            <w:tcW w:w="330" w:type="pct"/>
            <w:shd w:val="clear" w:color="auto" w:fill="FFFFFF" w:themeFill="background1"/>
          </w:tcPr>
          <w:p w14:paraId="72FB622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14,2</w:t>
            </w:r>
          </w:p>
        </w:tc>
        <w:tc>
          <w:tcPr>
            <w:tcW w:w="404" w:type="pct"/>
            <w:shd w:val="clear" w:color="auto" w:fill="FFFFFF" w:themeFill="background1"/>
            <w:noWrap/>
          </w:tcPr>
          <w:p w14:paraId="30F1CF8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14,6</w:t>
            </w:r>
          </w:p>
        </w:tc>
        <w:tc>
          <w:tcPr>
            <w:tcW w:w="331" w:type="pct"/>
            <w:shd w:val="clear" w:color="auto" w:fill="FFFFFF" w:themeFill="background1"/>
          </w:tcPr>
          <w:p w14:paraId="47B2779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14,1</w:t>
            </w:r>
          </w:p>
        </w:tc>
        <w:tc>
          <w:tcPr>
            <w:tcW w:w="451" w:type="pct"/>
            <w:shd w:val="clear" w:color="auto" w:fill="FFFFFF" w:themeFill="background1"/>
            <w:noWrap/>
          </w:tcPr>
          <w:p w14:paraId="24A2624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14,5</w:t>
            </w:r>
          </w:p>
        </w:tc>
      </w:tr>
      <w:tr w:rsidR="00D61183" w:rsidRPr="000D7652" w14:paraId="1031905E" w14:textId="77777777" w:rsidTr="00D61183">
        <w:trPr>
          <w:trHeight w:hRule="exact" w:val="340"/>
        </w:trPr>
        <w:tc>
          <w:tcPr>
            <w:tcW w:w="1166" w:type="pct"/>
            <w:shd w:val="clear" w:color="auto" w:fill="FFFFFF" w:themeFill="background1"/>
            <w:vAlign w:val="center"/>
            <w:hideMark/>
          </w:tcPr>
          <w:p w14:paraId="53653F53"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Атырауская</w:t>
            </w:r>
          </w:p>
        </w:tc>
        <w:tc>
          <w:tcPr>
            <w:tcW w:w="374" w:type="pct"/>
            <w:shd w:val="clear" w:color="auto" w:fill="F4B083" w:themeFill="accent2" w:themeFillTint="99"/>
          </w:tcPr>
          <w:p w14:paraId="6E3B266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68,1</w:t>
            </w:r>
          </w:p>
        </w:tc>
        <w:tc>
          <w:tcPr>
            <w:tcW w:w="451" w:type="pct"/>
            <w:shd w:val="clear" w:color="auto" w:fill="F4B083" w:themeFill="accent2" w:themeFillTint="99"/>
            <w:noWrap/>
          </w:tcPr>
          <w:p w14:paraId="6E3CE95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70,0</w:t>
            </w:r>
          </w:p>
        </w:tc>
        <w:tc>
          <w:tcPr>
            <w:tcW w:w="360" w:type="pct"/>
            <w:shd w:val="clear" w:color="auto" w:fill="F4B083" w:themeFill="accent2" w:themeFillTint="99"/>
          </w:tcPr>
          <w:p w14:paraId="31D0001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66,7</w:t>
            </w:r>
          </w:p>
        </w:tc>
        <w:tc>
          <w:tcPr>
            <w:tcW w:w="369" w:type="pct"/>
            <w:shd w:val="clear" w:color="auto" w:fill="F4B083" w:themeFill="accent2" w:themeFillTint="99"/>
            <w:noWrap/>
          </w:tcPr>
          <w:p w14:paraId="139FBA8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68,2</w:t>
            </w:r>
          </w:p>
        </w:tc>
        <w:tc>
          <w:tcPr>
            <w:tcW w:w="340" w:type="pct"/>
            <w:shd w:val="clear" w:color="auto" w:fill="F4B083" w:themeFill="accent2" w:themeFillTint="99"/>
          </w:tcPr>
          <w:p w14:paraId="71C3E73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69,0</w:t>
            </w:r>
          </w:p>
        </w:tc>
        <w:tc>
          <w:tcPr>
            <w:tcW w:w="423" w:type="pct"/>
            <w:shd w:val="clear" w:color="auto" w:fill="F4B083" w:themeFill="accent2" w:themeFillTint="99"/>
            <w:noWrap/>
          </w:tcPr>
          <w:p w14:paraId="038B2EB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71,3</w:t>
            </w:r>
          </w:p>
        </w:tc>
        <w:tc>
          <w:tcPr>
            <w:tcW w:w="330" w:type="pct"/>
            <w:shd w:val="clear" w:color="auto" w:fill="F4B083" w:themeFill="accent2" w:themeFillTint="99"/>
          </w:tcPr>
          <w:p w14:paraId="0D8ABE7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72,0</w:t>
            </w:r>
          </w:p>
        </w:tc>
        <w:tc>
          <w:tcPr>
            <w:tcW w:w="404" w:type="pct"/>
            <w:shd w:val="clear" w:color="auto" w:fill="F4B083" w:themeFill="accent2" w:themeFillTint="99"/>
            <w:noWrap/>
          </w:tcPr>
          <w:p w14:paraId="1EBA0C1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75,1</w:t>
            </w:r>
          </w:p>
        </w:tc>
        <w:tc>
          <w:tcPr>
            <w:tcW w:w="331" w:type="pct"/>
            <w:shd w:val="clear" w:color="auto" w:fill="FFFFFF" w:themeFill="background1"/>
          </w:tcPr>
          <w:p w14:paraId="626D8F1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17,7</w:t>
            </w:r>
          </w:p>
        </w:tc>
        <w:tc>
          <w:tcPr>
            <w:tcW w:w="451" w:type="pct"/>
            <w:shd w:val="clear" w:color="auto" w:fill="FFFFFF" w:themeFill="background1"/>
            <w:noWrap/>
          </w:tcPr>
          <w:p w14:paraId="20163D1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18,4</w:t>
            </w:r>
          </w:p>
        </w:tc>
      </w:tr>
      <w:tr w:rsidR="00D61183" w:rsidRPr="000D7652" w14:paraId="26B319F5" w14:textId="77777777" w:rsidTr="00D61183">
        <w:trPr>
          <w:trHeight w:hRule="exact" w:val="340"/>
        </w:trPr>
        <w:tc>
          <w:tcPr>
            <w:tcW w:w="1166" w:type="pct"/>
            <w:shd w:val="clear" w:color="auto" w:fill="FFFFFF" w:themeFill="background1"/>
            <w:vAlign w:val="center"/>
            <w:hideMark/>
          </w:tcPr>
          <w:p w14:paraId="587C1BCC"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Восточно-Казахстанская</w:t>
            </w:r>
          </w:p>
        </w:tc>
        <w:tc>
          <w:tcPr>
            <w:tcW w:w="374" w:type="pct"/>
            <w:shd w:val="clear" w:color="auto" w:fill="FFFFFF" w:themeFill="background1"/>
          </w:tcPr>
          <w:p w14:paraId="2C433D0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26,8</w:t>
            </w:r>
          </w:p>
        </w:tc>
        <w:tc>
          <w:tcPr>
            <w:tcW w:w="451" w:type="pct"/>
            <w:shd w:val="clear" w:color="auto" w:fill="FFFFFF" w:themeFill="background1"/>
            <w:noWrap/>
          </w:tcPr>
          <w:p w14:paraId="2A89CA5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24,1</w:t>
            </w:r>
          </w:p>
        </w:tc>
        <w:tc>
          <w:tcPr>
            <w:tcW w:w="360" w:type="pct"/>
            <w:shd w:val="clear" w:color="auto" w:fill="FFFFFF" w:themeFill="background1"/>
          </w:tcPr>
          <w:p w14:paraId="0323D19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25,8</w:t>
            </w:r>
          </w:p>
        </w:tc>
        <w:tc>
          <w:tcPr>
            <w:tcW w:w="369" w:type="pct"/>
            <w:shd w:val="clear" w:color="auto" w:fill="FFFFFF" w:themeFill="background1"/>
            <w:noWrap/>
          </w:tcPr>
          <w:p w14:paraId="102D000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23,9</w:t>
            </w:r>
          </w:p>
        </w:tc>
        <w:tc>
          <w:tcPr>
            <w:tcW w:w="340" w:type="pct"/>
            <w:shd w:val="clear" w:color="auto" w:fill="FFFFFF" w:themeFill="background1"/>
          </w:tcPr>
          <w:p w14:paraId="2966C26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31,7</w:t>
            </w:r>
          </w:p>
        </w:tc>
        <w:tc>
          <w:tcPr>
            <w:tcW w:w="423" w:type="pct"/>
            <w:shd w:val="clear" w:color="auto" w:fill="FFFFFF" w:themeFill="background1"/>
            <w:noWrap/>
          </w:tcPr>
          <w:p w14:paraId="663D645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28,9</w:t>
            </w:r>
          </w:p>
        </w:tc>
        <w:tc>
          <w:tcPr>
            <w:tcW w:w="330" w:type="pct"/>
            <w:shd w:val="clear" w:color="auto" w:fill="F4B083" w:themeFill="accent2" w:themeFillTint="99"/>
          </w:tcPr>
          <w:p w14:paraId="5C3FB69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56,2</w:t>
            </w:r>
          </w:p>
        </w:tc>
        <w:tc>
          <w:tcPr>
            <w:tcW w:w="404" w:type="pct"/>
            <w:shd w:val="clear" w:color="auto" w:fill="F4B083" w:themeFill="accent2" w:themeFillTint="99"/>
            <w:noWrap/>
          </w:tcPr>
          <w:p w14:paraId="134CE69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51,1</w:t>
            </w:r>
          </w:p>
        </w:tc>
        <w:tc>
          <w:tcPr>
            <w:tcW w:w="331" w:type="pct"/>
            <w:shd w:val="clear" w:color="auto" w:fill="F4B083" w:themeFill="accent2" w:themeFillTint="99"/>
          </w:tcPr>
          <w:p w14:paraId="08382FD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59,1</w:t>
            </w:r>
          </w:p>
        </w:tc>
        <w:tc>
          <w:tcPr>
            <w:tcW w:w="451" w:type="pct"/>
            <w:shd w:val="clear" w:color="auto" w:fill="F4B083" w:themeFill="accent2" w:themeFillTint="99"/>
            <w:noWrap/>
          </w:tcPr>
          <w:p w14:paraId="6E9008E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54,2</w:t>
            </w:r>
          </w:p>
        </w:tc>
      </w:tr>
      <w:tr w:rsidR="00D61183" w:rsidRPr="000D7652" w14:paraId="49993726" w14:textId="77777777" w:rsidTr="00D61183">
        <w:trPr>
          <w:trHeight w:hRule="exact" w:val="340"/>
        </w:trPr>
        <w:tc>
          <w:tcPr>
            <w:tcW w:w="1166" w:type="pct"/>
            <w:shd w:val="clear" w:color="auto" w:fill="FFFFFF" w:themeFill="background1"/>
            <w:vAlign w:val="center"/>
            <w:hideMark/>
          </w:tcPr>
          <w:p w14:paraId="3FF785C6"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Жамбылская</w:t>
            </w:r>
          </w:p>
        </w:tc>
        <w:tc>
          <w:tcPr>
            <w:tcW w:w="374" w:type="pct"/>
            <w:shd w:val="clear" w:color="auto" w:fill="FFFFFF" w:themeFill="background1"/>
          </w:tcPr>
          <w:p w14:paraId="15D3D87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8,7</w:t>
            </w:r>
          </w:p>
        </w:tc>
        <w:tc>
          <w:tcPr>
            <w:tcW w:w="451" w:type="pct"/>
            <w:shd w:val="clear" w:color="auto" w:fill="FFFFFF" w:themeFill="background1"/>
            <w:noWrap/>
          </w:tcPr>
          <w:p w14:paraId="7B25324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9,0</w:t>
            </w:r>
          </w:p>
        </w:tc>
        <w:tc>
          <w:tcPr>
            <w:tcW w:w="360" w:type="pct"/>
            <w:shd w:val="clear" w:color="auto" w:fill="FFFFFF" w:themeFill="background1"/>
          </w:tcPr>
          <w:p w14:paraId="5D06220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15,4</w:t>
            </w:r>
          </w:p>
        </w:tc>
        <w:tc>
          <w:tcPr>
            <w:tcW w:w="369" w:type="pct"/>
            <w:shd w:val="clear" w:color="auto" w:fill="FFFFFF" w:themeFill="background1"/>
            <w:noWrap/>
          </w:tcPr>
          <w:p w14:paraId="4F548A1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16,0</w:t>
            </w:r>
          </w:p>
        </w:tc>
        <w:tc>
          <w:tcPr>
            <w:tcW w:w="340" w:type="pct"/>
            <w:shd w:val="clear" w:color="auto" w:fill="FFFFFF" w:themeFill="background1"/>
          </w:tcPr>
          <w:p w14:paraId="7943420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13,2</w:t>
            </w:r>
          </w:p>
        </w:tc>
        <w:tc>
          <w:tcPr>
            <w:tcW w:w="423" w:type="pct"/>
            <w:shd w:val="clear" w:color="auto" w:fill="FFFFFF" w:themeFill="background1"/>
            <w:noWrap/>
          </w:tcPr>
          <w:p w14:paraId="2448783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13,8</w:t>
            </w:r>
          </w:p>
        </w:tc>
        <w:tc>
          <w:tcPr>
            <w:tcW w:w="330" w:type="pct"/>
            <w:shd w:val="clear" w:color="auto" w:fill="FFFFFF" w:themeFill="background1"/>
          </w:tcPr>
          <w:p w14:paraId="0B39551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18,1</w:t>
            </w:r>
          </w:p>
        </w:tc>
        <w:tc>
          <w:tcPr>
            <w:tcW w:w="404" w:type="pct"/>
            <w:shd w:val="clear" w:color="auto" w:fill="FFFFFF" w:themeFill="background1"/>
            <w:noWrap/>
          </w:tcPr>
          <w:p w14:paraId="3182FFA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19,1</w:t>
            </w:r>
          </w:p>
        </w:tc>
        <w:tc>
          <w:tcPr>
            <w:tcW w:w="331" w:type="pct"/>
            <w:shd w:val="clear" w:color="auto" w:fill="FFFFFF" w:themeFill="background1"/>
          </w:tcPr>
          <w:p w14:paraId="09971D9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17,4</w:t>
            </w:r>
          </w:p>
        </w:tc>
        <w:tc>
          <w:tcPr>
            <w:tcW w:w="451" w:type="pct"/>
            <w:shd w:val="clear" w:color="auto" w:fill="FFFFFF" w:themeFill="background1"/>
            <w:noWrap/>
          </w:tcPr>
          <w:p w14:paraId="0555DA0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18,2</w:t>
            </w:r>
          </w:p>
        </w:tc>
      </w:tr>
      <w:tr w:rsidR="00D61183" w:rsidRPr="000D7652" w14:paraId="51DE4C52" w14:textId="77777777" w:rsidTr="00D61183">
        <w:trPr>
          <w:trHeight w:hRule="exact" w:val="340"/>
        </w:trPr>
        <w:tc>
          <w:tcPr>
            <w:tcW w:w="1166" w:type="pct"/>
            <w:shd w:val="clear" w:color="auto" w:fill="FFFFFF" w:themeFill="background1"/>
            <w:vAlign w:val="center"/>
            <w:hideMark/>
          </w:tcPr>
          <w:p w14:paraId="15E57E08"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Западно-Казахстанская</w:t>
            </w:r>
          </w:p>
        </w:tc>
        <w:tc>
          <w:tcPr>
            <w:tcW w:w="374" w:type="pct"/>
            <w:shd w:val="clear" w:color="auto" w:fill="FFFFFF" w:themeFill="background1"/>
          </w:tcPr>
          <w:p w14:paraId="2020A87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32,9</w:t>
            </w:r>
          </w:p>
        </w:tc>
        <w:tc>
          <w:tcPr>
            <w:tcW w:w="451" w:type="pct"/>
            <w:shd w:val="clear" w:color="auto" w:fill="FFFFFF" w:themeFill="background1"/>
            <w:noWrap/>
          </w:tcPr>
          <w:p w14:paraId="1FEC840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30,6</w:t>
            </w:r>
          </w:p>
        </w:tc>
        <w:tc>
          <w:tcPr>
            <w:tcW w:w="360" w:type="pct"/>
            <w:shd w:val="clear" w:color="auto" w:fill="F2F2F2" w:themeFill="background1" w:themeFillShade="F2"/>
          </w:tcPr>
          <w:p w14:paraId="4F90BD8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38,2</w:t>
            </w:r>
          </w:p>
        </w:tc>
        <w:tc>
          <w:tcPr>
            <w:tcW w:w="369" w:type="pct"/>
            <w:shd w:val="clear" w:color="auto" w:fill="F2F2F2" w:themeFill="background1" w:themeFillShade="F2"/>
            <w:noWrap/>
          </w:tcPr>
          <w:p w14:paraId="7EC2DEF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35,6</w:t>
            </w:r>
          </w:p>
        </w:tc>
        <w:tc>
          <w:tcPr>
            <w:tcW w:w="340" w:type="pct"/>
            <w:shd w:val="clear" w:color="auto" w:fill="F2F2F2" w:themeFill="background1" w:themeFillShade="F2"/>
          </w:tcPr>
          <w:p w14:paraId="14F0B98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40,3</w:t>
            </w:r>
          </w:p>
        </w:tc>
        <w:tc>
          <w:tcPr>
            <w:tcW w:w="423" w:type="pct"/>
            <w:shd w:val="clear" w:color="auto" w:fill="F2F2F2" w:themeFill="background1" w:themeFillShade="F2"/>
            <w:noWrap/>
          </w:tcPr>
          <w:p w14:paraId="7209ECA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37,9</w:t>
            </w:r>
          </w:p>
        </w:tc>
        <w:tc>
          <w:tcPr>
            <w:tcW w:w="330" w:type="pct"/>
            <w:shd w:val="clear" w:color="auto" w:fill="F2F2F2" w:themeFill="background1" w:themeFillShade="F2"/>
          </w:tcPr>
          <w:p w14:paraId="01C955A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48,6</w:t>
            </w:r>
          </w:p>
        </w:tc>
        <w:tc>
          <w:tcPr>
            <w:tcW w:w="404" w:type="pct"/>
            <w:shd w:val="clear" w:color="auto" w:fill="F2F2F2" w:themeFill="background1" w:themeFillShade="F2"/>
            <w:noWrap/>
          </w:tcPr>
          <w:p w14:paraId="23E7D97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46,4</w:t>
            </w:r>
          </w:p>
        </w:tc>
        <w:tc>
          <w:tcPr>
            <w:tcW w:w="331" w:type="pct"/>
            <w:shd w:val="clear" w:color="auto" w:fill="F4B083" w:themeFill="accent2" w:themeFillTint="99"/>
          </w:tcPr>
          <w:p w14:paraId="108F408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63,5</w:t>
            </w:r>
          </w:p>
        </w:tc>
        <w:tc>
          <w:tcPr>
            <w:tcW w:w="451" w:type="pct"/>
            <w:shd w:val="clear" w:color="auto" w:fill="F4B083" w:themeFill="accent2" w:themeFillTint="99"/>
            <w:noWrap/>
          </w:tcPr>
          <w:p w14:paraId="62AAE9F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60,6</w:t>
            </w:r>
          </w:p>
        </w:tc>
      </w:tr>
      <w:tr w:rsidR="00D61183" w:rsidRPr="000D7652" w14:paraId="687594FD" w14:textId="77777777" w:rsidTr="00D61183">
        <w:trPr>
          <w:trHeight w:hRule="exact" w:val="340"/>
        </w:trPr>
        <w:tc>
          <w:tcPr>
            <w:tcW w:w="1166" w:type="pct"/>
            <w:shd w:val="clear" w:color="auto" w:fill="FFFFFF" w:themeFill="background1"/>
            <w:vAlign w:val="center"/>
            <w:hideMark/>
          </w:tcPr>
          <w:p w14:paraId="5822CA57"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Карагандинская</w:t>
            </w:r>
          </w:p>
        </w:tc>
        <w:tc>
          <w:tcPr>
            <w:tcW w:w="374" w:type="pct"/>
            <w:shd w:val="clear" w:color="auto" w:fill="FFFFFF" w:themeFill="background1"/>
          </w:tcPr>
          <w:p w14:paraId="49B962A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21,1</w:t>
            </w:r>
          </w:p>
        </w:tc>
        <w:tc>
          <w:tcPr>
            <w:tcW w:w="451" w:type="pct"/>
            <w:shd w:val="clear" w:color="auto" w:fill="FFFFFF" w:themeFill="background1"/>
            <w:noWrap/>
          </w:tcPr>
          <w:p w14:paraId="680B05A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22,2</w:t>
            </w:r>
          </w:p>
        </w:tc>
        <w:tc>
          <w:tcPr>
            <w:tcW w:w="360" w:type="pct"/>
            <w:shd w:val="clear" w:color="auto" w:fill="FFFFFF" w:themeFill="background1"/>
          </w:tcPr>
          <w:p w14:paraId="09E48EB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27,2</w:t>
            </w:r>
          </w:p>
        </w:tc>
        <w:tc>
          <w:tcPr>
            <w:tcW w:w="369" w:type="pct"/>
            <w:shd w:val="clear" w:color="auto" w:fill="FFFFFF" w:themeFill="background1"/>
            <w:noWrap/>
          </w:tcPr>
          <w:p w14:paraId="2044D5E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27,0</w:t>
            </w:r>
          </w:p>
        </w:tc>
        <w:tc>
          <w:tcPr>
            <w:tcW w:w="340" w:type="pct"/>
            <w:shd w:val="clear" w:color="auto" w:fill="FFFFFF" w:themeFill="background1"/>
          </w:tcPr>
          <w:p w14:paraId="0BCEF8A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26,6</w:t>
            </w:r>
          </w:p>
        </w:tc>
        <w:tc>
          <w:tcPr>
            <w:tcW w:w="423" w:type="pct"/>
            <w:shd w:val="clear" w:color="auto" w:fill="FFFFFF" w:themeFill="background1"/>
            <w:noWrap/>
          </w:tcPr>
          <w:p w14:paraId="1E26E50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25,4</w:t>
            </w:r>
          </w:p>
        </w:tc>
        <w:tc>
          <w:tcPr>
            <w:tcW w:w="330" w:type="pct"/>
            <w:shd w:val="clear" w:color="auto" w:fill="FFFFFF" w:themeFill="background1"/>
          </w:tcPr>
          <w:p w14:paraId="552E2C9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23,1</w:t>
            </w:r>
          </w:p>
        </w:tc>
        <w:tc>
          <w:tcPr>
            <w:tcW w:w="404" w:type="pct"/>
            <w:shd w:val="clear" w:color="auto" w:fill="FFFFFF" w:themeFill="background1"/>
            <w:noWrap/>
          </w:tcPr>
          <w:p w14:paraId="67727DC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21,6</w:t>
            </w:r>
          </w:p>
        </w:tc>
        <w:tc>
          <w:tcPr>
            <w:tcW w:w="331" w:type="pct"/>
            <w:shd w:val="clear" w:color="auto" w:fill="FFFFFF" w:themeFill="background1"/>
          </w:tcPr>
          <w:p w14:paraId="2E4FB64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27,3</w:t>
            </w:r>
          </w:p>
        </w:tc>
        <w:tc>
          <w:tcPr>
            <w:tcW w:w="451" w:type="pct"/>
            <w:shd w:val="clear" w:color="auto" w:fill="FFFFFF" w:themeFill="background1"/>
            <w:noWrap/>
          </w:tcPr>
          <w:p w14:paraId="43106EC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25,8</w:t>
            </w:r>
          </w:p>
        </w:tc>
      </w:tr>
      <w:tr w:rsidR="00D61183" w:rsidRPr="000D7652" w14:paraId="2674C6B5" w14:textId="77777777" w:rsidTr="00D61183">
        <w:trPr>
          <w:trHeight w:hRule="exact" w:val="340"/>
        </w:trPr>
        <w:tc>
          <w:tcPr>
            <w:tcW w:w="1166" w:type="pct"/>
            <w:shd w:val="clear" w:color="auto" w:fill="FFFFFF" w:themeFill="background1"/>
            <w:vAlign w:val="center"/>
            <w:hideMark/>
          </w:tcPr>
          <w:p w14:paraId="01E19491"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Костанайская</w:t>
            </w:r>
          </w:p>
        </w:tc>
        <w:tc>
          <w:tcPr>
            <w:tcW w:w="374" w:type="pct"/>
            <w:shd w:val="clear" w:color="auto" w:fill="FFFFFF" w:themeFill="background1"/>
          </w:tcPr>
          <w:p w14:paraId="460D2C4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14,2</w:t>
            </w:r>
          </w:p>
        </w:tc>
        <w:tc>
          <w:tcPr>
            <w:tcW w:w="451" w:type="pct"/>
            <w:shd w:val="clear" w:color="auto" w:fill="FFFFFF" w:themeFill="background1"/>
            <w:noWrap/>
          </w:tcPr>
          <w:p w14:paraId="02699DE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12,5</w:t>
            </w:r>
          </w:p>
        </w:tc>
        <w:tc>
          <w:tcPr>
            <w:tcW w:w="360" w:type="pct"/>
            <w:shd w:val="clear" w:color="auto" w:fill="FFFFFF" w:themeFill="background1"/>
          </w:tcPr>
          <w:p w14:paraId="28DC8C0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32,3</w:t>
            </w:r>
          </w:p>
        </w:tc>
        <w:tc>
          <w:tcPr>
            <w:tcW w:w="369" w:type="pct"/>
            <w:shd w:val="clear" w:color="auto" w:fill="FFFFFF" w:themeFill="background1"/>
            <w:noWrap/>
          </w:tcPr>
          <w:p w14:paraId="2FF4B6D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29,7</w:t>
            </w:r>
          </w:p>
        </w:tc>
        <w:tc>
          <w:tcPr>
            <w:tcW w:w="340" w:type="pct"/>
            <w:shd w:val="clear" w:color="auto" w:fill="F4B083" w:themeFill="accent2" w:themeFillTint="99"/>
          </w:tcPr>
          <w:p w14:paraId="5A17663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40,7</w:t>
            </w:r>
          </w:p>
        </w:tc>
        <w:tc>
          <w:tcPr>
            <w:tcW w:w="423" w:type="pct"/>
            <w:shd w:val="clear" w:color="auto" w:fill="F4B083" w:themeFill="accent2" w:themeFillTint="99"/>
            <w:noWrap/>
          </w:tcPr>
          <w:p w14:paraId="4EB84AF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36,3</w:t>
            </w:r>
          </w:p>
        </w:tc>
        <w:tc>
          <w:tcPr>
            <w:tcW w:w="330" w:type="pct"/>
            <w:shd w:val="clear" w:color="auto" w:fill="FFFFFF" w:themeFill="background1"/>
          </w:tcPr>
          <w:p w14:paraId="0F2054B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31,8</w:t>
            </w:r>
          </w:p>
        </w:tc>
        <w:tc>
          <w:tcPr>
            <w:tcW w:w="404" w:type="pct"/>
            <w:shd w:val="clear" w:color="auto" w:fill="FFFFFF" w:themeFill="background1"/>
            <w:noWrap/>
          </w:tcPr>
          <w:p w14:paraId="665F0E2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28,4</w:t>
            </w:r>
          </w:p>
        </w:tc>
        <w:tc>
          <w:tcPr>
            <w:tcW w:w="331" w:type="pct"/>
            <w:shd w:val="clear" w:color="auto" w:fill="FFFFFF" w:themeFill="background1"/>
          </w:tcPr>
          <w:p w14:paraId="67ADE86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28,3</w:t>
            </w:r>
          </w:p>
        </w:tc>
        <w:tc>
          <w:tcPr>
            <w:tcW w:w="451" w:type="pct"/>
            <w:shd w:val="clear" w:color="auto" w:fill="FFFFFF" w:themeFill="background1"/>
            <w:noWrap/>
          </w:tcPr>
          <w:p w14:paraId="15BA484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24,9</w:t>
            </w:r>
          </w:p>
        </w:tc>
      </w:tr>
      <w:tr w:rsidR="00D61183" w:rsidRPr="000D7652" w14:paraId="5241192B" w14:textId="77777777" w:rsidTr="00D61183">
        <w:trPr>
          <w:trHeight w:hRule="exact" w:val="340"/>
        </w:trPr>
        <w:tc>
          <w:tcPr>
            <w:tcW w:w="1166" w:type="pct"/>
            <w:shd w:val="clear" w:color="auto" w:fill="FFFFFF" w:themeFill="background1"/>
            <w:vAlign w:val="center"/>
            <w:hideMark/>
          </w:tcPr>
          <w:p w14:paraId="68F7D695"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Кызылординская</w:t>
            </w:r>
          </w:p>
        </w:tc>
        <w:tc>
          <w:tcPr>
            <w:tcW w:w="374" w:type="pct"/>
            <w:shd w:val="clear" w:color="auto" w:fill="F2F2F2" w:themeFill="background1" w:themeFillShade="F2"/>
          </w:tcPr>
          <w:p w14:paraId="06F0014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44,8</w:t>
            </w:r>
          </w:p>
        </w:tc>
        <w:tc>
          <w:tcPr>
            <w:tcW w:w="451" w:type="pct"/>
            <w:shd w:val="clear" w:color="auto" w:fill="F2F2F2" w:themeFill="background1" w:themeFillShade="F2"/>
            <w:noWrap/>
          </w:tcPr>
          <w:p w14:paraId="406CB60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45,9</w:t>
            </w:r>
          </w:p>
        </w:tc>
        <w:tc>
          <w:tcPr>
            <w:tcW w:w="360" w:type="pct"/>
            <w:shd w:val="clear" w:color="auto" w:fill="F2F2F2" w:themeFill="background1" w:themeFillShade="F2"/>
          </w:tcPr>
          <w:p w14:paraId="2590638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40,1</w:t>
            </w:r>
          </w:p>
        </w:tc>
        <w:tc>
          <w:tcPr>
            <w:tcW w:w="369" w:type="pct"/>
            <w:shd w:val="clear" w:color="auto" w:fill="F2F2F2" w:themeFill="background1" w:themeFillShade="F2"/>
            <w:noWrap/>
          </w:tcPr>
          <w:p w14:paraId="2F47910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41,8</w:t>
            </w:r>
          </w:p>
        </w:tc>
        <w:tc>
          <w:tcPr>
            <w:tcW w:w="340" w:type="pct"/>
            <w:shd w:val="clear" w:color="auto" w:fill="FFFFFF" w:themeFill="background1"/>
          </w:tcPr>
          <w:p w14:paraId="6793A8F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13,3</w:t>
            </w:r>
          </w:p>
        </w:tc>
        <w:tc>
          <w:tcPr>
            <w:tcW w:w="423" w:type="pct"/>
            <w:shd w:val="clear" w:color="auto" w:fill="FFFFFF" w:themeFill="background1"/>
            <w:noWrap/>
          </w:tcPr>
          <w:p w14:paraId="26C5C30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13,8</w:t>
            </w:r>
          </w:p>
        </w:tc>
        <w:tc>
          <w:tcPr>
            <w:tcW w:w="330" w:type="pct"/>
            <w:shd w:val="clear" w:color="auto" w:fill="FFFFFF" w:themeFill="background1"/>
          </w:tcPr>
          <w:p w14:paraId="0BD7BF5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13,3</w:t>
            </w:r>
          </w:p>
        </w:tc>
        <w:tc>
          <w:tcPr>
            <w:tcW w:w="404" w:type="pct"/>
            <w:shd w:val="clear" w:color="auto" w:fill="FFFFFF" w:themeFill="background1"/>
            <w:noWrap/>
          </w:tcPr>
          <w:p w14:paraId="6ED3E6E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14,1</w:t>
            </w:r>
          </w:p>
        </w:tc>
        <w:tc>
          <w:tcPr>
            <w:tcW w:w="331" w:type="pct"/>
            <w:shd w:val="clear" w:color="auto" w:fill="FFFFFF" w:themeFill="background1"/>
          </w:tcPr>
          <w:p w14:paraId="524E59F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12,4</w:t>
            </w:r>
          </w:p>
        </w:tc>
        <w:tc>
          <w:tcPr>
            <w:tcW w:w="451" w:type="pct"/>
            <w:shd w:val="clear" w:color="auto" w:fill="FFFFFF" w:themeFill="background1"/>
            <w:noWrap/>
          </w:tcPr>
          <w:p w14:paraId="22DEA3D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13,1</w:t>
            </w:r>
          </w:p>
        </w:tc>
      </w:tr>
      <w:tr w:rsidR="00D61183" w:rsidRPr="000D7652" w14:paraId="3ADF1E43" w14:textId="77777777" w:rsidTr="00D61183">
        <w:trPr>
          <w:trHeight w:hRule="exact" w:val="340"/>
        </w:trPr>
        <w:tc>
          <w:tcPr>
            <w:tcW w:w="1166" w:type="pct"/>
            <w:shd w:val="clear" w:color="auto" w:fill="FFFFFF" w:themeFill="background1"/>
            <w:vAlign w:val="center"/>
            <w:hideMark/>
          </w:tcPr>
          <w:p w14:paraId="266F7631"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Мангистауская</w:t>
            </w:r>
          </w:p>
        </w:tc>
        <w:tc>
          <w:tcPr>
            <w:tcW w:w="374" w:type="pct"/>
            <w:shd w:val="clear" w:color="auto" w:fill="F4B083" w:themeFill="accent2" w:themeFillTint="99"/>
          </w:tcPr>
          <w:p w14:paraId="1D15FB09" w14:textId="77777777" w:rsidR="000921C4" w:rsidRPr="00D61183" w:rsidRDefault="000921C4" w:rsidP="000921C4">
            <w:pPr>
              <w:spacing w:after="0" w:line="240" w:lineRule="auto"/>
              <w:rPr>
                <w:rFonts w:ascii="Times New Roman" w:hAnsi="Times New Roman" w:cs="Times New Roman"/>
                <w:bCs/>
                <w:i/>
                <w:color w:val="000000"/>
                <w:sz w:val="24"/>
                <w:szCs w:val="24"/>
              </w:rPr>
            </w:pPr>
            <w:r w:rsidRPr="00D61183">
              <w:rPr>
                <w:rFonts w:ascii="Times New Roman" w:hAnsi="Times New Roman" w:cs="Times New Roman"/>
                <w:bCs/>
                <w:i/>
                <w:color w:val="000000"/>
                <w:sz w:val="24"/>
                <w:szCs w:val="24"/>
              </w:rPr>
              <w:t>162,1</w:t>
            </w:r>
          </w:p>
        </w:tc>
        <w:tc>
          <w:tcPr>
            <w:tcW w:w="451" w:type="pct"/>
            <w:shd w:val="clear" w:color="auto" w:fill="F4B083" w:themeFill="accent2" w:themeFillTint="99"/>
            <w:noWrap/>
          </w:tcPr>
          <w:p w14:paraId="6F4C5BD0" w14:textId="77777777" w:rsidR="000921C4" w:rsidRPr="00D61183" w:rsidRDefault="000921C4" w:rsidP="000921C4">
            <w:pPr>
              <w:spacing w:after="0" w:line="240" w:lineRule="auto"/>
              <w:rPr>
                <w:rFonts w:ascii="Times New Roman" w:hAnsi="Times New Roman" w:cs="Times New Roman"/>
                <w:bCs/>
                <w:i/>
                <w:color w:val="000000"/>
                <w:sz w:val="24"/>
                <w:szCs w:val="24"/>
              </w:rPr>
            </w:pPr>
            <w:r w:rsidRPr="00D61183">
              <w:rPr>
                <w:rFonts w:ascii="Times New Roman" w:hAnsi="Times New Roman" w:cs="Times New Roman"/>
                <w:bCs/>
                <w:i/>
                <w:color w:val="000000"/>
                <w:sz w:val="24"/>
                <w:szCs w:val="24"/>
              </w:rPr>
              <w:t>171,3</w:t>
            </w:r>
          </w:p>
        </w:tc>
        <w:tc>
          <w:tcPr>
            <w:tcW w:w="360" w:type="pct"/>
            <w:shd w:val="clear" w:color="auto" w:fill="FFFFFF" w:themeFill="background1"/>
          </w:tcPr>
          <w:p w14:paraId="5F6B28B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16,5</w:t>
            </w:r>
          </w:p>
        </w:tc>
        <w:tc>
          <w:tcPr>
            <w:tcW w:w="369" w:type="pct"/>
            <w:shd w:val="clear" w:color="auto" w:fill="FFFFFF" w:themeFill="background1"/>
            <w:noWrap/>
          </w:tcPr>
          <w:p w14:paraId="2D05823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17,2</w:t>
            </w:r>
          </w:p>
        </w:tc>
        <w:tc>
          <w:tcPr>
            <w:tcW w:w="340" w:type="pct"/>
            <w:shd w:val="clear" w:color="auto" w:fill="FFFFFF" w:themeFill="background1"/>
          </w:tcPr>
          <w:p w14:paraId="476074D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15,4</w:t>
            </w:r>
          </w:p>
        </w:tc>
        <w:tc>
          <w:tcPr>
            <w:tcW w:w="423" w:type="pct"/>
            <w:shd w:val="clear" w:color="auto" w:fill="FFFFFF" w:themeFill="background1"/>
            <w:noWrap/>
          </w:tcPr>
          <w:p w14:paraId="5A6FD45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16,2</w:t>
            </w:r>
          </w:p>
        </w:tc>
        <w:tc>
          <w:tcPr>
            <w:tcW w:w="330" w:type="pct"/>
            <w:shd w:val="clear" w:color="auto" w:fill="FFFFFF" w:themeFill="background1"/>
          </w:tcPr>
          <w:p w14:paraId="0F32053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18,1</w:t>
            </w:r>
          </w:p>
        </w:tc>
        <w:tc>
          <w:tcPr>
            <w:tcW w:w="404" w:type="pct"/>
            <w:shd w:val="clear" w:color="auto" w:fill="FFFFFF" w:themeFill="background1"/>
            <w:noWrap/>
          </w:tcPr>
          <w:p w14:paraId="0CFDFEB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19,6</w:t>
            </w:r>
          </w:p>
        </w:tc>
        <w:tc>
          <w:tcPr>
            <w:tcW w:w="331" w:type="pct"/>
            <w:shd w:val="clear" w:color="auto" w:fill="FFFFFF" w:themeFill="background1"/>
          </w:tcPr>
          <w:p w14:paraId="0722A5F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20,3</w:t>
            </w:r>
          </w:p>
        </w:tc>
        <w:tc>
          <w:tcPr>
            <w:tcW w:w="451" w:type="pct"/>
            <w:shd w:val="clear" w:color="auto" w:fill="FFFFFF" w:themeFill="background1"/>
            <w:noWrap/>
          </w:tcPr>
          <w:p w14:paraId="5746315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22,0</w:t>
            </w:r>
          </w:p>
        </w:tc>
      </w:tr>
      <w:tr w:rsidR="00D61183" w:rsidRPr="000D7652" w14:paraId="0CCE058E" w14:textId="77777777" w:rsidTr="00D61183">
        <w:trPr>
          <w:trHeight w:hRule="exact" w:val="340"/>
        </w:trPr>
        <w:tc>
          <w:tcPr>
            <w:tcW w:w="1166" w:type="pct"/>
            <w:shd w:val="clear" w:color="auto" w:fill="FFFFFF" w:themeFill="background1"/>
            <w:vAlign w:val="center"/>
            <w:hideMark/>
          </w:tcPr>
          <w:p w14:paraId="1C98B367"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Павлодарская</w:t>
            </w:r>
          </w:p>
        </w:tc>
        <w:tc>
          <w:tcPr>
            <w:tcW w:w="374" w:type="pct"/>
            <w:shd w:val="clear" w:color="auto" w:fill="FFFFFF" w:themeFill="background1"/>
          </w:tcPr>
          <w:p w14:paraId="29273FB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28,1</w:t>
            </w:r>
          </w:p>
        </w:tc>
        <w:tc>
          <w:tcPr>
            <w:tcW w:w="451" w:type="pct"/>
            <w:shd w:val="clear" w:color="auto" w:fill="FFFFFF" w:themeFill="background1"/>
            <w:noWrap/>
          </w:tcPr>
          <w:p w14:paraId="61C3823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25,6</w:t>
            </w:r>
          </w:p>
        </w:tc>
        <w:tc>
          <w:tcPr>
            <w:tcW w:w="360" w:type="pct"/>
            <w:shd w:val="clear" w:color="auto" w:fill="FFFFFF" w:themeFill="background1"/>
          </w:tcPr>
          <w:p w14:paraId="2467E0D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42,3</w:t>
            </w:r>
          </w:p>
        </w:tc>
        <w:tc>
          <w:tcPr>
            <w:tcW w:w="369" w:type="pct"/>
            <w:shd w:val="clear" w:color="auto" w:fill="FFFFFF" w:themeFill="background1"/>
            <w:noWrap/>
          </w:tcPr>
          <w:p w14:paraId="402A201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38,7</w:t>
            </w:r>
          </w:p>
        </w:tc>
        <w:tc>
          <w:tcPr>
            <w:tcW w:w="340" w:type="pct"/>
            <w:shd w:val="clear" w:color="auto" w:fill="F4B083" w:themeFill="accent2" w:themeFillTint="99"/>
          </w:tcPr>
          <w:p w14:paraId="2B1D760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60,9</w:t>
            </w:r>
          </w:p>
        </w:tc>
        <w:tc>
          <w:tcPr>
            <w:tcW w:w="423" w:type="pct"/>
            <w:shd w:val="clear" w:color="auto" w:fill="F4B083" w:themeFill="accent2" w:themeFillTint="99"/>
            <w:noWrap/>
          </w:tcPr>
          <w:p w14:paraId="2445F7C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56,1</w:t>
            </w:r>
          </w:p>
        </w:tc>
        <w:tc>
          <w:tcPr>
            <w:tcW w:w="330" w:type="pct"/>
            <w:shd w:val="clear" w:color="auto" w:fill="F4B083" w:themeFill="accent2" w:themeFillTint="99"/>
          </w:tcPr>
          <w:p w14:paraId="2B3F9C8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34,7</w:t>
            </w:r>
          </w:p>
        </w:tc>
        <w:tc>
          <w:tcPr>
            <w:tcW w:w="404" w:type="pct"/>
            <w:shd w:val="clear" w:color="auto" w:fill="F4B083" w:themeFill="accent2" w:themeFillTint="99"/>
            <w:noWrap/>
          </w:tcPr>
          <w:p w14:paraId="4265D8D0"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51,0</w:t>
            </w:r>
          </w:p>
        </w:tc>
        <w:tc>
          <w:tcPr>
            <w:tcW w:w="331" w:type="pct"/>
            <w:shd w:val="clear" w:color="auto" w:fill="F4B083" w:themeFill="accent2" w:themeFillTint="99"/>
          </w:tcPr>
          <w:p w14:paraId="583B8C9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54,8</w:t>
            </w:r>
          </w:p>
        </w:tc>
        <w:tc>
          <w:tcPr>
            <w:tcW w:w="451" w:type="pct"/>
            <w:shd w:val="clear" w:color="auto" w:fill="F4B083" w:themeFill="accent2" w:themeFillTint="99"/>
            <w:noWrap/>
          </w:tcPr>
          <w:p w14:paraId="7F8E2FD5"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50,5</w:t>
            </w:r>
          </w:p>
        </w:tc>
      </w:tr>
      <w:tr w:rsidR="00D61183" w:rsidRPr="000D7652" w14:paraId="684F18CF" w14:textId="77777777" w:rsidTr="00D61183">
        <w:trPr>
          <w:trHeight w:hRule="exact" w:val="340"/>
        </w:trPr>
        <w:tc>
          <w:tcPr>
            <w:tcW w:w="1166" w:type="pct"/>
            <w:shd w:val="clear" w:color="auto" w:fill="FFFFFF" w:themeFill="background1"/>
            <w:vAlign w:val="center"/>
            <w:hideMark/>
          </w:tcPr>
          <w:p w14:paraId="56B7BFC6"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Северо-Казахстанская</w:t>
            </w:r>
          </w:p>
        </w:tc>
        <w:tc>
          <w:tcPr>
            <w:tcW w:w="374" w:type="pct"/>
            <w:shd w:val="clear" w:color="auto" w:fill="F2F2F2" w:themeFill="background1" w:themeFillShade="F2"/>
          </w:tcPr>
          <w:p w14:paraId="6244E8B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44,6</w:t>
            </w:r>
          </w:p>
        </w:tc>
        <w:tc>
          <w:tcPr>
            <w:tcW w:w="451" w:type="pct"/>
            <w:shd w:val="clear" w:color="auto" w:fill="F2F2F2" w:themeFill="background1" w:themeFillShade="F2"/>
            <w:noWrap/>
          </w:tcPr>
          <w:p w14:paraId="089FBF5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39,8</w:t>
            </w:r>
          </w:p>
        </w:tc>
        <w:tc>
          <w:tcPr>
            <w:tcW w:w="360" w:type="pct"/>
            <w:shd w:val="clear" w:color="auto" w:fill="F2F2F2" w:themeFill="background1" w:themeFillShade="F2"/>
          </w:tcPr>
          <w:p w14:paraId="737D56A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48,8</w:t>
            </w:r>
          </w:p>
        </w:tc>
        <w:tc>
          <w:tcPr>
            <w:tcW w:w="369" w:type="pct"/>
            <w:shd w:val="clear" w:color="auto" w:fill="F2F2F2" w:themeFill="background1" w:themeFillShade="F2"/>
            <w:noWrap/>
          </w:tcPr>
          <w:p w14:paraId="2A725F3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43,2</w:t>
            </w:r>
          </w:p>
        </w:tc>
        <w:tc>
          <w:tcPr>
            <w:tcW w:w="340" w:type="pct"/>
            <w:shd w:val="clear" w:color="auto" w:fill="F2F2F2" w:themeFill="background1" w:themeFillShade="F2"/>
          </w:tcPr>
          <w:p w14:paraId="00BCC33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47,8</w:t>
            </w:r>
          </w:p>
        </w:tc>
        <w:tc>
          <w:tcPr>
            <w:tcW w:w="423" w:type="pct"/>
            <w:shd w:val="clear" w:color="auto" w:fill="F2F2F2" w:themeFill="background1" w:themeFillShade="F2"/>
            <w:noWrap/>
          </w:tcPr>
          <w:p w14:paraId="649ABC5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42,2</w:t>
            </w:r>
          </w:p>
        </w:tc>
        <w:tc>
          <w:tcPr>
            <w:tcW w:w="330" w:type="pct"/>
            <w:shd w:val="clear" w:color="auto" w:fill="F2F2F2" w:themeFill="background1" w:themeFillShade="F2"/>
          </w:tcPr>
          <w:p w14:paraId="1F387D3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45,1</w:t>
            </w:r>
          </w:p>
        </w:tc>
        <w:tc>
          <w:tcPr>
            <w:tcW w:w="404" w:type="pct"/>
            <w:shd w:val="clear" w:color="auto" w:fill="F2F2F2" w:themeFill="background1" w:themeFillShade="F2"/>
            <w:noWrap/>
          </w:tcPr>
          <w:p w14:paraId="5528BF4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42,2</w:t>
            </w:r>
          </w:p>
        </w:tc>
        <w:tc>
          <w:tcPr>
            <w:tcW w:w="331" w:type="pct"/>
            <w:shd w:val="clear" w:color="auto" w:fill="F2F2F2" w:themeFill="background1" w:themeFillShade="F2"/>
          </w:tcPr>
          <w:p w14:paraId="17401E1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45,6</w:t>
            </w:r>
          </w:p>
        </w:tc>
        <w:tc>
          <w:tcPr>
            <w:tcW w:w="451" w:type="pct"/>
            <w:shd w:val="clear" w:color="auto" w:fill="F2F2F2" w:themeFill="background1" w:themeFillShade="F2"/>
            <w:noWrap/>
          </w:tcPr>
          <w:p w14:paraId="11CFB49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40,6</w:t>
            </w:r>
          </w:p>
        </w:tc>
      </w:tr>
      <w:tr w:rsidR="00D61183" w:rsidRPr="000D7652" w14:paraId="126057DB" w14:textId="77777777" w:rsidTr="00D61183">
        <w:trPr>
          <w:trHeight w:hRule="exact" w:val="340"/>
        </w:trPr>
        <w:tc>
          <w:tcPr>
            <w:tcW w:w="1166" w:type="pct"/>
            <w:shd w:val="clear" w:color="auto" w:fill="FFFFFF" w:themeFill="background1"/>
            <w:vAlign w:val="center"/>
            <w:hideMark/>
          </w:tcPr>
          <w:p w14:paraId="3D7799E3" w14:textId="77777777" w:rsidR="000954D9" w:rsidRPr="00D61183" w:rsidRDefault="000954D9"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Туркестанская область</w:t>
            </w:r>
          </w:p>
        </w:tc>
        <w:tc>
          <w:tcPr>
            <w:tcW w:w="374" w:type="pct"/>
            <w:shd w:val="clear" w:color="auto" w:fill="FFFFFF" w:themeFill="background1"/>
          </w:tcPr>
          <w:p w14:paraId="30576764" w14:textId="39FC67D6"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51" w:type="pct"/>
            <w:shd w:val="clear" w:color="auto" w:fill="FFFFFF" w:themeFill="background1"/>
            <w:noWrap/>
          </w:tcPr>
          <w:p w14:paraId="24263D93" w14:textId="230A2975"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60" w:type="pct"/>
            <w:shd w:val="clear" w:color="auto" w:fill="FFFFFF" w:themeFill="background1"/>
          </w:tcPr>
          <w:p w14:paraId="6A14E680" w14:textId="56C88EE0"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69" w:type="pct"/>
            <w:shd w:val="clear" w:color="auto" w:fill="FFFFFF" w:themeFill="background1"/>
            <w:noWrap/>
          </w:tcPr>
          <w:p w14:paraId="3EDB9BE2" w14:textId="05E4E3DD"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40" w:type="pct"/>
            <w:shd w:val="clear" w:color="auto" w:fill="FFFFFF" w:themeFill="background1"/>
          </w:tcPr>
          <w:p w14:paraId="09F80FB6" w14:textId="3F508776"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23" w:type="pct"/>
            <w:shd w:val="clear" w:color="auto" w:fill="FFFFFF" w:themeFill="background1"/>
            <w:noWrap/>
          </w:tcPr>
          <w:p w14:paraId="0C7F6E18" w14:textId="62933E8F"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30" w:type="pct"/>
            <w:shd w:val="clear" w:color="auto" w:fill="FFFFFF" w:themeFill="background1"/>
          </w:tcPr>
          <w:p w14:paraId="0FAF524F"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22,5</w:t>
            </w:r>
          </w:p>
        </w:tc>
        <w:tc>
          <w:tcPr>
            <w:tcW w:w="404" w:type="pct"/>
            <w:shd w:val="clear" w:color="auto" w:fill="FFFFFF" w:themeFill="background1"/>
            <w:noWrap/>
          </w:tcPr>
          <w:p w14:paraId="53F54E08"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22,1</w:t>
            </w:r>
          </w:p>
        </w:tc>
        <w:tc>
          <w:tcPr>
            <w:tcW w:w="331" w:type="pct"/>
            <w:shd w:val="clear" w:color="auto" w:fill="FFFFFF" w:themeFill="background1"/>
          </w:tcPr>
          <w:p w14:paraId="04BF5EA1"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22,0</w:t>
            </w:r>
          </w:p>
        </w:tc>
        <w:tc>
          <w:tcPr>
            <w:tcW w:w="451" w:type="pct"/>
            <w:shd w:val="clear" w:color="auto" w:fill="FFFFFF" w:themeFill="background1"/>
            <w:noWrap/>
          </w:tcPr>
          <w:p w14:paraId="3C9DF22C"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24,8</w:t>
            </w:r>
          </w:p>
        </w:tc>
      </w:tr>
      <w:tr w:rsidR="00D61183" w:rsidRPr="000D7652" w14:paraId="6C6D1BAA" w14:textId="77777777" w:rsidTr="00D61183">
        <w:trPr>
          <w:trHeight w:hRule="exact" w:val="340"/>
        </w:trPr>
        <w:tc>
          <w:tcPr>
            <w:tcW w:w="1166" w:type="pct"/>
            <w:shd w:val="clear" w:color="auto" w:fill="FFFFFF" w:themeFill="background1"/>
            <w:vAlign w:val="center"/>
            <w:hideMark/>
          </w:tcPr>
          <w:p w14:paraId="1517262E" w14:textId="77777777" w:rsidR="000954D9" w:rsidRPr="00D61183" w:rsidRDefault="000954D9"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 xml:space="preserve">Шымкент </w:t>
            </w:r>
          </w:p>
        </w:tc>
        <w:tc>
          <w:tcPr>
            <w:tcW w:w="374" w:type="pct"/>
            <w:shd w:val="clear" w:color="auto" w:fill="FFFFFF" w:themeFill="background1"/>
          </w:tcPr>
          <w:p w14:paraId="34208056" w14:textId="23285370"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51" w:type="pct"/>
            <w:shd w:val="clear" w:color="auto" w:fill="FFFFFF" w:themeFill="background1"/>
            <w:noWrap/>
          </w:tcPr>
          <w:p w14:paraId="5DE843F9" w14:textId="57E52BFE"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60" w:type="pct"/>
            <w:shd w:val="clear" w:color="auto" w:fill="FFFFFF" w:themeFill="background1"/>
          </w:tcPr>
          <w:p w14:paraId="32849467" w14:textId="671E064F"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69" w:type="pct"/>
            <w:shd w:val="clear" w:color="auto" w:fill="FFFFFF" w:themeFill="background1"/>
            <w:noWrap/>
          </w:tcPr>
          <w:p w14:paraId="233E114E" w14:textId="39063CA0"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40" w:type="pct"/>
            <w:shd w:val="clear" w:color="auto" w:fill="FFFFFF" w:themeFill="background1"/>
          </w:tcPr>
          <w:p w14:paraId="1F2AA7AB" w14:textId="0F69A2B2"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23" w:type="pct"/>
            <w:shd w:val="clear" w:color="auto" w:fill="FFFFFF" w:themeFill="background1"/>
            <w:noWrap/>
          </w:tcPr>
          <w:p w14:paraId="426F05CA" w14:textId="45D3E11F"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30" w:type="pct"/>
            <w:shd w:val="clear" w:color="auto" w:fill="F4B083" w:themeFill="accent2" w:themeFillTint="99"/>
          </w:tcPr>
          <w:p w14:paraId="383DF8D7"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51,6</w:t>
            </w:r>
          </w:p>
        </w:tc>
        <w:tc>
          <w:tcPr>
            <w:tcW w:w="404" w:type="pct"/>
            <w:shd w:val="clear" w:color="auto" w:fill="F4B083" w:themeFill="accent2" w:themeFillTint="99"/>
            <w:noWrap/>
          </w:tcPr>
          <w:p w14:paraId="3C801D82"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53,7</w:t>
            </w:r>
          </w:p>
        </w:tc>
        <w:tc>
          <w:tcPr>
            <w:tcW w:w="331" w:type="pct"/>
            <w:shd w:val="clear" w:color="auto" w:fill="F4B083" w:themeFill="accent2" w:themeFillTint="99"/>
          </w:tcPr>
          <w:p w14:paraId="19F8D00F"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45,5</w:t>
            </w:r>
          </w:p>
        </w:tc>
        <w:tc>
          <w:tcPr>
            <w:tcW w:w="451" w:type="pct"/>
            <w:shd w:val="clear" w:color="auto" w:fill="F4B083" w:themeFill="accent2" w:themeFillTint="99"/>
            <w:noWrap/>
          </w:tcPr>
          <w:p w14:paraId="79527C07"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47,9</w:t>
            </w:r>
          </w:p>
        </w:tc>
      </w:tr>
      <w:tr w:rsidR="00D61183" w:rsidRPr="000D7652" w14:paraId="008EFEFE" w14:textId="77777777" w:rsidTr="00D61183">
        <w:trPr>
          <w:trHeight w:hRule="exact" w:val="340"/>
        </w:trPr>
        <w:tc>
          <w:tcPr>
            <w:tcW w:w="1166" w:type="pct"/>
            <w:shd w:val="clear" w:color="auto" w:fill="FFFFFF" w:themeFill="background1"/>
            <w:vAlign w:val="center"/>
            <w:hideMark/>
          </w:tcPr>
          <w:p w14:paraId="30CB442A" w14:textId="77777777" w:rsidR="000954D9" w:rsidRPr="00D61183" w:rsidRDefault="000954D9"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Южно-Казахстанская</w:t>
            </w:r>
          </w:p>
        </w:tc>
        <w:tc>
          <w:tcPr>
            <w:tcW w:w="374" w:type="pct"/>
            <w:shd w:val="clear" w:color="auto" w:fill="F4B083" w:themeFill="accent2" w:themeFillTint="99"/>
          </w:tcPr>
          <w:p w14:paraId="0102DF65"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63,0</w:t>
            </w:r>
          </w:p>
        </w:tc>
        <w:tc>
          <w:tcPr>
            <w:tcW w:w="451" w:type="pct"/>
            <w:shd w:val="clear" w:color="auto" w:fill="F4B083" w:themeFill="accent2" w:themeFillTint="99"/>
            <w:noWrap/>
          </w:tcPr>
          <w:p w14:paraId="6640DAE3"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64,0</w:t>
            </w:r>
          </w:p>
        </w:tc>
        <w:tc>
          <w:tcPr>
            <w:tcW w:w="360" w:type="pct"/>
            <w:shd w:val="clear" w:color="auto" w:fill="F4B083" w:themeFill="accent2" w:themeFillTint="99"/>
          </w:tcPr>
          <w:p w14:paraId="611A3551"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28,8</w:t>
            </w:r>
          </w:p>
        </w:tc>
        <w:tc>
          <w:tcPr>
            <w:tcW w:w="369" w:type="pct"/>
            <w:shd w:val="clear" w:color="auto" w:fill="F4B083" w:themeFill="accent2" w:themeFillTint="99"/>
            <w:noWrap/>
          </w:tcPr>
          <w:p w14:paraId="457C5D96"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31,3</w:t>
            </w:r>
          </w:p>
        </w:tc>
        <w:tc>
          <w:tcPr>
            <w:tcW w:w="340" w:type="pct"/>
            <w:shd w:val="clear" w:color="auto" w:fill="F4B083" w:themeFill="accent2" w:themeFillTint="99"/>
          </w:tcPr>
          <w:p w14:paraId="4F1F1251"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50,9</w:t>
            </w:r>
          </w:p>
        </w:tc>
        <w:tc>
          <w:tcPr>
            <w:tcW w:w="423" w:type="pct"/>
            <w:shd w:val="clear" w:color="auto" w:fill="F4B083" w:themeFill="accent2" w:themeFillTint="99"/>
            <w:noWrap/>
          </w:tcPr>
          <w:p w14:paraId="760E8A8F" w14:textId="77777777"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55,5</w:t>
            </w:r>
          </w:p>
        </w:tc>
        <w:tc>
          <w:tcPr>
            <w:tcW w:w="330" w:type="pct"/>
            <w:shd w:val="clear" w:color="auto" w:fill="FFFFFF" w:themeFill="background1"/>
          </w:tcPr>
          <w:p w14:paraId="26E687B0" w14:textId="572A90B3"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04" w:type="pct"/>
            <w:shd w:val="clear" w:color="auto" w:fill="FFFFFF" w:themeFill="background1"/>
            <w:noWrap/>
          </w:tcPr>
          <w:p w14:paraId="74F0289A" w14:textId="16FE0BC8"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331" w:type="pct"/>
            <w:shd w:val="clear" w:color="auto" w:fill="FFFFFF" w:themeFill="background1"/>
          </w:tcPr>
          <w:p w14:paraId="3C528898" w14:textId="2B16A896"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c>
          <w:tcPr>
            <w:tcW w:w="451" w:type="pct"/>
            <w:shd w:val="clear" w:color="auto" w:fill="FFFFFF" w:themeFill="background1"/>
            <w:noWrap/>
          </w:tcPr>
          <w:p w14:paraId="454EF161" w14:textId="1F4E4D6C" w:rsidR="000954D9" w:rsidRPr="00D61183" w:rsidRDefault="000954D9" w:rsidP="000954D9">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w:t>
            </w:r>
          </w:p>
        </w:tc>
      </w:tr>
      <w:tr w:rsidR="00D61183" w:rsidRPr="000D7652" w14:paraId="184F917B" w14:textId="77777777" w:rsidTr="00D61183">
        <w:trPr>
          <w:trHeight w:hRule="exact" w:val="340"/>
        </w:trPr>
        <w:tc>
          <w:tcPr>
            <w:tcW w:w="1166" w:type="pct"/>
            <w:shd w:val="clear" w:color="auto" w:fill="FFFFFF" w:themeFill="background1"/>
            <w:vAlign w:val="center"/>
            <w:hideMark/>
          </w:tcPr>
          <w:p w14:paraId="08D90735"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город Алматы</w:t>
            </w:r>
          </w:p>
        </w:tc>
        <w:tc>
          <w:tcPr>
            <w:tcW w:w="374" w:type="pct"/>
            <w:shd w:val="clear" w:color="auto" w:fill="FFFFFF" w:themeFill="background1"/>
          </w:tcPr>
          <w:p w14:paraId="08F620D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12,3</w:t>
            </w:r>
          </w:p>
        </w:tc>
        <w:tc>
          <w:tcPr>
            <w:tcW w:w="451" w:type="pct"/>
            <w:shd w:val="clear" w:color="auto" w:fill="FFFFFF" w:themeFill="background1"/>
            <w:noWrap/>
          </w:tcPr>
          <w:p w14:paraId="6555EFD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11,0</w:t>
            </w:r>
          </w:p>
        </w:tc>
        <w:tc>
          <w:tcPr>
            <w:tcW w:w="360" w:type="pct"/>
            <w:shd w:val="clear" w:color="auto" w:fill="FFFFFF" w:themeFill="background1"/>
          </w:tcPr>
          <w:p w14:paraId="2CDF019B"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26,3</w:t>
            </w:r>
          </w:p>
        </w:tc>
        <w:tc>
          <w:tcPr>
            <w:tcW w:w="369" w:type="pct"/>
            <w:shd w:val="clear" w:color="auto" w:fill="FFFFFF" w:themeFill="background1"/>
            <w:noWrap/>
          </w:tcPr>
          <w:p w14:paraId="024D681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23,3</w:t>
            </w:r>
          </w:p>
        </w:tc>
        <w:tc>
          <w:tcPr>
            <w:tcW w:w="340" w:type="pct"/>
            <w:shd w:val="clear" w:color="auto" w:fill="FFFFFF" w:themeFill="background1"/>
          </w:tcPr>
          <w:p w14:paraId="6E9EC01F"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31,4</w:t>
            </w:r>
          </w:p>
        </w:tc>
        <w:tc>
          <w:tcPr>
            <w:tcW w:w="423" w:type="pct"/>
            <w:shd w:val="clear" w:color="auto" w:fill="FFFFFF" w:themeFill="background1"/>
            <w:noWrap/>
          </w:tcPr>
          <w:p w14:paraId="5B3D64F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28,3</w:t>
            </w:r>
          </w:p>
        </w:tc>
        <w:tc>
          <w:tcPr>
            <w:tcW w:w="330" w:type="pct"/>
            <w:shd w:val="clear" w:color="auto" w:fill="F4B083" w:themeFill="accent2" w:themeFillTint="99"/>
          </w:tcPr>
          <w:p w14:paraId="5D564FE2"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40,1</w:t>
            </w:r>
          </w:p>
        </w:tc>
        <w:tc>
          <w:tcPr>
            <w:tcW w:w="404" w:type="pct"/>
            <w:shd w:val="clear" w:color="auto" w:fill="F4B083" w:themeFill="accent2" w:themeFillTint="99"/>
            <w:noWrap/>
          </w:tcPr>
          <w:p w14:paraId="5343853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36,3</w:t>
            </w:r>
          </w:p>
        </w:tc>
        <w:tc>
          <w:tcPr>
            <w:tcW w:w="331" w:type="pct"/>
            <w:shd w:val="clear" w:color="auto" w:fill="FFFFFF" w:themeFill="background1"/>
          </w:tcPr>
          <w:p w14:paraId="605B63D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36,0</w:t>
            </w:r>
          </w:p>
        </w:tc>
        <w:tc>
          <w:tcPr>
            <w:tcW w:w="451" w:type="pct"/>
            <w:shd w:val="clear" w:color="auto" w:fill="FFFFFF" w:themeFill="background1"/>
            <w:noWrap/>
          </w:tcPr>
          <w:p w14:paraId="2D11A0B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33,0</w:t>
            </w:r>
          </w:p>
        </w:tc>
      </w:tr>
      <w:tr w:rsidR="00D61183" w:rsidRPr="000D7652" w14:paraId="472146AB" w14:textId="77777777" w:rsidTr="00D61183">
        <w:trPr>
          <w:trHeight w:hRule="exact" w:val="340"/>
        </w:trPr>
        <w:tc>
          <w:tcPr>
            <w:tcW w:w="1166" w:type="pct"/>
            <w:shd w:val="clear" w:color="auto" w:fill="FFFFFF" w:themeFill="background1"/>
            <w:vAlign w:val="center"/>
            <w:hideMark/>
          </w:tcPr>
          <w:p w14:paraId="3F8CDEF8" w14:textId="0E417503"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город Нур-Султан</w:t>
            </w:r>
          </w:p>
        </w:tc>
        <w:tc>
          <w:tcPr>
            <w:tcW w:w="374" w:type="pct"/>
            <w:shd w:val="clear" w:color="auto" w:fill="FFFFFF" w:themeFill="background1"/>
          </w:tcPr>
          <w:p w14:paraId="1A52AE4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31,0</w:t>
            </w:r>
          </w:p>
        </w:tc>
        <w:tc>
          <w:tcPr>
            <w:tcW w:w="451" w:type="pct"/>
            <w:shd w:val="clear" w:color="auto" w:fill="FFFFFF" w:themeFill="background1"/>
            <w:noWrap/>
          </w:tcPr>
          <w:p w14:paraId="70F4BFF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30,3</w:t>
            </w:r>
          </w:p>
        </w:tc>
        <w:tc>
          <w:tcPr>
            <w:tcW w:w="360" w:type="pct"/>
            <w:shd w:val="clear" w:color="auto" w:fill="F4B083" w:themeFill="accent2" w:themeFillTint="99"/>
          </w:tcPr>
          <w:p w14:paraId="78766A2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34,2</w:t>
            </w:r>
          </w:p>
        </w:tc>
        <w:tc>
          <w:tcPr>
            <w:tcW w:w="369" w:type="pct"/>
            <w:shd w:val="clear" w:color="auto" w:fill="F4B083" w:themeFill="accent2" w:themeFillTint="99"/>
            <w:noWrap/>
          </w:tcPr>
          <w:p w14:paraId="71D4711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33,6</w:t>
            </w:r>
          </w:p>
        </w:tc>
        <w:tc>
          <w:tcPr>
            <w:tcW w:w="340" w:type="pct"/>
            <w:shd w:val="clear" w:color="auto" w:fill="F4B083" w:themeFill="accent2" w:themeFillTint="99"/>
          </w:tcPr>
          <w:p w14:paraId="7E03DF2A"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37,8</w:t>
            </w:r>
          </w:p>
        </w:tc>
        <w:tc>
          <w:tcPr>
            <w:tcW w:w="423" w:type="pct"/>
            <w:shd w:val="clear" w:color="auto" w:fill="F4B083" w:themeFill="accent2" w:themeFillTint="99"/>
            <w:noWrap/>
          </w:tcPr>
          <w:p w14:paraId="75953DA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37,3</w:t>
            </w:r>
          </w:p>
        </w:tc>
        <w:tc>
          <w:tcPr>
            <w:tcW w:w="330" w:type="pct"/>
            <w:shd w:val="clear" w:color="auto" w:fill="F4B083" w:themeFill="accent2" w:themeFillTint="99"/>
          </w:tcPr>
          <w:p w14:paraId="796BF39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47,1</w:t>
            </w:r>
          </w:p>
        </w:tc>
        <w:tc>
          <w:tcPr>
            <w:tcW w:w="404" w:type="pct"/>
            <w:shd w:val="clear" w:color="auto" w:fill="F4B083" w:themeFill="accent2" w:themeFillTint="99"/>
            <w:noWrap/>
          </w:tcPr>
          <w:p w14:paraId="3D6C7DF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47,0</w:t>
            </w:r>
          </w:p>
        </w:tc>
        <w:tc>
          <w:tcPr>
            <w:tcW w:w="331" w:type="pct"/>
            <w:shd w:val="clear" w:color="auto" w:fill="F4B083" w:themeFill="accent2" w:themeFillTint="99"/>
          </w:tcPr>
          <w:p w14:paraId="06291053"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73,4</w:t>
            </w:r>
          </w:p>
        </w:tc>
        <w:tc>
          <w:tcPr>
            <w:tcW w:w="451" w:type="pct"/>
            <w:shd w:val="clear" w:color="auto" w:fill="F4B083" w:themeFill="accent2" w:themeFillTint="99"/>
            <w:noWrap/>
          </w:tcPr>
          <w:p w14:paraId="7063FE57"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75,3</w:t>
            </w:r>
          </w:p>
        </w:tc>
      </w:tr>
      <w:tr w:rsidR="00D61183" w:rsidRPr="000D7652" w14:paraId="7A2F1914" w14:textId="77777777" w:rsidTr="00D61183">
        <w:trPr>
          <w:trHeight w:hRule="exact" w:val="340"/>
        </w:trPr>
        <w:tc>
          <w:tcPr>
            <w:tcW w:w="1166" w:type="pct"/>
            <w:shd w:val="clear" w:color="auto" w:fill="FFFFFF" w:themeFill="background1"/>
            <w:vAlign w:val="center"/>
            <w:hideMark/>
          </w:tcPr>
          <w:p w14:paraId="62A0D9B9" w14:textId="77777777" w:rsidR="000921C4" w:rsidRPr="00D61183" w:rsidRDefault="000921C4" w:rsidP="00D61183">
            <w:pPr>
              <w:spacing w:after="0" w:line="240" w:lineRule="auto"/>
              <w:rPr>
                <w:rFonts w:ascii="Times New Roman" w:eastAsia="Times New Roman" w:hAnsi="Times New Roman" w:cs="Times New Roman"/>
                <w:color w:val="000000"/>
                <w:sz w:val="24"/>
                <w:szCs w:val="24"/>
                <w:lang w:eastAsia="ru-RU"/>
              </w:rPr>
            </w:pPr>
            <w:r w:rsidRPr="00D61183">
              <w:rPr>
                <w:rFonts w:ascii="Times New Roman" w:eastAsia="Times New Roman" w:hAnsi="Times New Roman" w:cs="Times New Roman"/>
                <w:color w:val="000000"/>
                <w:sz w:val="24"/>
                <w:szCs w:val="24"/>
                <w:lang w:eastAsia="ru-RU"/>
              </w:rPr>
              <w:t>Республика Казахстан</w:t>
            </w:r>
          </w:p>
        </w:tc>
        <w:tc>
          <w:tcPr>
            <w:tcW w:w="374" w:type="pct"/>
            <w:shd w:val="clear" w:color="auto" w:fill="FFFFFF" w:themeFill="background1"/>
          </w:tcPr>
          <w:p w14:paraId="4FCD729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38,7</w:t>
            </w:r>
          </w:p>
        </w:tc>
        <w:tc>
          <w:tcPr>
            <w:tcW w:w="451" w:type="pct"/>
            <w:shd w:val="clear" w:color="auto" w:fill="FFFFFF" w:themeFill="background1"/>
            <w:noWrap/>
          </w:tcPr>
          <w:p w14:paraId="17B2B3C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38,0</w:t>
            </w:r>
          </w:p>
        </w:tc>
        <w:tc>
          <w:tcPr>
            <w:tcW w:w="360" w:type="pct"/>
            <w:shd w:val="clear" w:color="auto" w:fill="FFFFFF" w:themeFill="background1"/>
          </w:tcPr>
          <w:p w14:paraId="3DA86CE1"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28,7</w:t>
            </w:r>
          </w:p>
        </w:tc>
        <w:tc>
          <w:tcPr>
            <w:tcW w:w="369" w:type="pct"/>
            <w:shd w:val="clear" w:color="auto" w:fill="FFFFFF" w:themeFill="background1"/>
            <w:noWrap/>
          </w:tcPr>
          <w:p w14:paraId="0165D06E"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27,9</w:t>
            </w:r>
          </w:p>
        </w:tc>
        <w:tc>
          <w:tcPr>
            <w:tcW w:w="340" w:type="pct"/>
            <w:shd w:val="clear" w:color="auto" w:fill="FFFFFF" w:themeFill="background1"/>
          </w:tcPr>
          <w:p w14:paraId="39F9B386"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33,5</w:t>
            </w:r>
          </w:p>
        </w:tc>
        <w:tc>
          <w:tcPr>
            <w:tcW w:w="423" w:type="pct"/>
            <w:shd w:val="clear" w:color="auto" w:fill="FFFFFF" w:themeFill="background1"/>
            <w:noWrap/>
          </w:tcPr>
          <w:p w14:paraId="3B68F1ED"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32,7</w:t>
            </w:r>
          </w:p>
        </w:tc>
        <w:tc>
          <w:tcPr>
            <w:tcW w:w="330" w:type="pct"/>
            <w:shd w:val="clear" w:color="auto" w:fill="FFFFFF" w:themeFill="background1"/>
          </w:tcPr>
          <w:p w14:paraId="4415D2A9"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33,8</w:t>
            </w:r>
          </w:p>
        </w:tc>
        <w:tc>
          <w:tcPr>
            <w:tcW w:w="404" w:type="pct"/>
            <w:shd w:val="clear" w:color="auto" w:fill="FFFFFF" w:themeFill="background1"/>
            <w:noWrap/>
          </w:tcPr>
          <w:p w14:paraId="143F74C4"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33,3</w:t>
            </w:r>
          </w:p>
        </w:tc>
        <w:tc>
          <w:tcPr>
            <w:tcW w:w="331" w:type="pct"/>
            <w:shd w:val="clear" w:color="auto" w:fill="FFFFFF" w:themeFill="background1"/>
          </w:tcPr>
          <w:p w14:paraId="616F2EBC"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33,6</w:t>
            </w:r>
          </w:p>
        </w:tc>
        <w:tc>
          <w:tcPr>
            <w:tcW w:w="451" w:type="pct"/>
            <w:shd w:val="clear" w:color="auto" w:fill="FFFFFF" w:themeFill="background1"/>
            <w:noWrap/>
          </w:tcPr>
          <w:p w14:paraId="0160D098" w14:textId="77777777" w:rsidR="000921C4" w:rsidRPr="00D61183" w:rsidRDefault="000921C4" w:rsidP="000921C4">
            <w:pPr>
              <w:spacing w:after="0" w:line="240" w:lineRule="auto"/>
              <w:rPr>
                <w:rFonts w:ascii="Times New Roman" w:hAnsi="Times New Roman" w:cs="Times New Roman"/>
                <w:color w:val="000000"/>
                <w:sz w:val="24"/>
                <w:szCs w:val="24"/>
              </w:rPr>
            </w:pPr>
            <w:r w:rsidRPr="00D61183">
              <w:rPr>
                <w:rFonts w:ascii="Times New Roman" w:hAnsi="Times New Roman" w:cs="Times New Roman"/>
                <w:color w:val="000000"/>
                <w:sz w:val="24"/>
                <w:szCs w:val="24"/>
              </w:rPr>
              <w:t>33,3</w:t>
            </w:r>
          </w:p>
        </w:tc>
      </w:tr>
      <w:tr w:rsidR="00D61183" w:rsidRPr="000D7652" w14:paraId="52561E2F" w14:textId="77777777" w:rsidTr="00D61183">
        <w:trPr>
          <w:trHeight w:val="367"/>
        </w:trPr>
        <w:tc>
          <w:tcPr>
            <w:tcW w:w="5000" w:type="pct"/>
            <w:gridSpan w:val="11"/>
            <w:shd w:val="clear" w:color="auto" w:fill="FFFFFF" w:themeFill="background1"/>
          </w:tcPr>
          <w:p w14:paraId="23A520F0" w14:textId="1B2B3123" w:rsidR="00D61183" w:rsidRPr="00D61183" w:rsidRDefault="00D61183" w:rsidP="00D61183">
            <w:pPr>
              <w:spacing w:after="0" w:line="240" w:lineRule="auto"/>
              <w:ind w:firstLine="701"/>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c</w:t>
            </w:r>
            <w:r w:rsidRPr="00D61183">
              <w:rPr>
                <w:rFonts w:ascii="Times New Roman" w:hAnsi="Times New Roman" w:cs="Times New Roman"/>
                <w:iCs/>
                <w:sz w:val="24"/>
                <w:szCs w:val="24"/>
                <w:lang w:val="en-US"/>
              </w:rPr>
              <w:t>rude</w:t>
            </w:r>
            <w:r w:rsidRPr="00D61183">
              <w:rPr>
                <w:rFonts w:ascii="Times New Roman" w:hAnsi="Times New Roman" w:cs="Times New Roman"/>
                <w:iCs/>
                <w:sz w:val="24"/>
                <w:szCs w:val="24"/>
                <w:lang w:val="kk-KZ"/>
              </w:rPr>
              <w:t xml:space="preserve"> </w:t>
            </w:r>
            <w:r w:rsidRPr="00D61183">
              <w:rPr>
                <w:rFonts w:ascii="Times New Roman" w:hAnsi="Times New Roman" w:cs="Times New Roman"/>
                <w:iCs/>
                <w:sz w:val="24"/>
                <w:szCs w:val="24"/>
              </w:rPr>
              <w:t xml:space="preserve">– </w:t>
            </w:r>
            <w:proofErr w:type="spellStart"/>
            <w:r w:rsidRPr="00D61183">
              <w:rPr>
                <w:rFonts w:ascii="Times New Roman" w:hAnsi="Times New Roman" w:cs="Times New Roman"/>
                <w:iCs/>
                <w:sz w:val="24"/>
                <w:szCs w:val="24"/>
              </w:rPr>
              <w:t>нестандартизованные</w:t>
            </w:r>
            <w:proofErr w:type="spellEnd"/>
            <w:r w:rsidRPr="00D61183">
              <w:rPr>
                <w:rFonts w:ascii="Times New Roman" w:hAnsi="Times New Roman" w:cs="Times New Roman"/>
                <w:iCs/>
                <w:sz w:val="24"/>
                <w:szCs w:val="24"/>
              </w:rPr>
              <w:t xml:space="preserve"> («грубые») показатели;</w:t>
            </w:r>
          </w:p>
          <w:p w14:paraId="20A3001C" w14:textId="620307D1" w:rsidR="00D61183" w:rsidRPr="00D61183" w:rsidRDefault="00D61183" w:rsidP="00D61183">
            <w:pPr>
              <w:spacing w:after="0" w:line="240" w:lineRule="auto"/>
              <w:ind w:firstLine="701"/>
              <w:rPr>
                <w:rFonts w:ascii="Times New Roman" w:hAnsi="Times New Roman" w:cs="Times New Roman"/>
                <w:iCs/>
                <w:sz w:val="24"/>
                <w:szCs w:val="24"/>
              </w:rPr>
            </w:pPr>
            <w:r w:rsidRPr="00D61183">
              <w:rPr>
                <w:rFonts w:ascii="Times New Roman" w:hAnsi="Times New Roman" w:cs="Times New Roman"/>
                <w:iCs/>
                <w:sz w:val="24"/>
                <w:szCs w:val="24"/>
              </w:rPr>
              <w:t xml:space="preserve">** – </w:t>
            </w:r>
            <w:r w:rsidR="00EF3DD4" w:rsidRPr="00D61183">
              <w:rPr>
                <w:rFonts w:ascii="Times New Roman" w:hAnsi="Times New Roman" w:cs="Times New Roman"/>
                <w:iCs/>
                <w:sz w:val="24"/>
                <w:szCs w:val="24"/>
                <w:lang w:val="en-US"/>
              </w:rPr>
              <w:t>s</w:t>
            </w:r>
            <w:r w:rsidRPr="00D61183">
              <w:rPr>
                <w:rFonts w:ascii="Times New Roman" w:hAnsi="Times New Roman" w:cs="Times New Roman"/>
                <w:iCs/>
                <w:sz w:val="24"/>
                <w:szCs w:val="24"/>
                <w:lang w:val="en-US"/>
              </w:rPr>
              <w:t>tandard</w:t>
            </w:r>
            <w:r w:rsidRPr="00D61183">
              <w:rPr>
                <w:rFonts w:ascii="Times New Roman" w:hAnsi="Times New Roman" w:cs="Times New Roman"/>
                <w:iCs/>
                <w:sz w:val="24"/>
                <w:szCs w:val="24"/>
              </w:rPr>
              <w:t xml:space="preserve"> – показатели, стандартизованные по полу и возрасту</w:t>
            </w:r>
          </w:p>
          <w:p w14:paraId="3CACF595" w14:textId="2847F203" w:rsidR="00D61183" w:rsidRPr="00D61183" w:rsidRDefault="00D61183" w:rsidP="00D61183">
            <w:pPr>
              <w:spacing w:after="0" w:line="240" w:lineRule="auto"/>
              <w:ind w:firstLine="701"/>
              <w:rPr>
                <w:rFonts w:ascii="Times New Roman" w:hAnsi="Times New Roman" w:cs="Times New Roman"/>
                <w:color w:val="000000"/>
                <w:sz w:val="24"/>
                <w:szCs w:val="24"/>
              </w:rPr>
            </w:pPr>
            <w:r w:rsidRPr="00D61183">
              <w:rPr>
                <w:rFonts w:ascii="Times New Roman" w:hAnsi="Times New Roman" w:cs="Times New Roman"/>
                <w:iCs/>
                <w:sz w:val="24"/>
                <w:szCs w:val="24"/>
              </w:rPr>
              <w:t>Примечания – Цветом выделены показатели, превышающие общереспубликанские значения</w:t>
            </w:r>
          </w:p>
        </w:tc>
      </w:tr>
    </w:tbl>
    <w:p w14:paraId="4E90DA5E" w14:textId="486332DC" w:rsidR="000921C4" w:rsidRPr="00D61183" w:rsidRDefault="000921C4" w:rsidP="000921C4">
      <w:pPr>
        <w:spacing w:after="0" w:line="240" w:lineRule="auto"/>
        <w:rPr>
          <w:rFonts w:ascii="Times New Roman" w:hAnsi="Times New Roman" w:cs="Times New Roman"/>
          <w:iCs/>
          <w:sz w:val="24"/>
          <w:szCs w:val="24"/>
        </w:rPr>
      </w:pPr>
    </w:p>
    <w:p w14:paraId="43421F1F" w14:textId="77777777" w:rsidR="0068282E" w:rsidRDefault="0068282E" w:rsidP="00461A96">
      <w:pPr>
        <w:spacing w:after="0" w:line="240" w:lineRule="auto"/>
        <w:rPr>
          <w:rFonts w:ascii="Times New Roman" w:hAnsi="Times New Roman" w:cs="Times New Roman"/>
          <w:i/>
          <w:iCs/>
          <w:sz w:val="24"/>
          <w:szCs w:val="24"/>
        </w:rPr>
      </w:pPr>
    </w:p>
    <w:p w14:paraId="1C82C87C" w14:textId="77777777" w:rsidR="0068282E" w:rsidRDefault="0068282E" w:rsidP="00461A96">
      <w:pPr>
        <w:spacing w:after="0" w:line="240" w:lineRule="auto"/>
        <w:rPr>
          <w:rFonts w:ascii="Times New Roman" w:hAnsi="Times New Roman" w:cs="Times New Roman"/>
          <w:i/>
          <w:iCs/>
          <w:sz w:val="24"/>
          <w:szCs w:val="24"/>
        </w:rPr>
        <w:sectPr w:rsidR="0068282E" w:rsidSect="00D61183">
          <w:pgSz w:w="16838" w:h="11906" w:orient="landscape" w:code="9"/>
          <w:pgMar w:top="1701" w:right="1134" w:bottom="567" w:left="1134" w:header="709" w:footer="709" w:gutter="0"/>
          <w:cols w:space="708"/>
          <w:docGrid w:linePitch="360"/>
        </w:sectPr>
      </w:pPr>
    </w:p>
    <w:p w14:paraId="76B76771" w14:textId="15F5D079" w:rsidR="00F84BF8" w:rsidRDefault="002D70A3" w:rsidP="00D61183">
      <w:pPr>
        <w:spacing w:after="0" w:line="240" w:lineRule="auto"/>
        <w:ind w:firstLine="709"/>
        <w:jc w:val="both"/>
        <w:rPr>
          <w:rFonts w:ascii="Times New Roman" w:hAnsi="Times New Roman" w:cs="Times New Roman"/>
          <w:sz w:val="28"/>
          <w:szCs w:val="28"/>
        </w:rPr>
      </w:pPr>
      <w:r w:rsidRPr="00AB71F7">
        <w:rPr>
          <w:rFonts w:ascii="Times New Roman" w:hAnsi="Times New Roman" w:cs="Times New Roman"/>
          <w:sz w:val="28"/>
          <w:szCs w:val="28"/>
          <w:lang w:val="kk-KZ"/>
        </w:rPr>
        <w:lastRenderedPageBreak/>
        <w:t xml:space="preserve">Нами также были рассмотрены половые различия заболеваемости и распространенности </w:t>
      </w:r>
      <w:r w:rsidRPr="005C0B60">
        <w:rPr>
          <w:rFonts w:ascii="Times New Roman" w:hAnsi="Times New Roman" w:cs="Times New Roman"/>
          <w:sz w:val="28"/>
          <w:szCs w:val="28"/>
          <w:lang w:val="kk-KZ"/>
        </w:rPr>
        <w:t>болезни Крона</w:t>
      </w:r>
      <w:r w:rsidRPr="00AB71F7">
        <w:rPr>
          <w:rFonts w:ascii="Times New Roman" w:hAnsi="Times New Roman" w:cs="Times New Roman"/>
          <w:sz w:val="28"/>
          <w:szCs w:val="28"/>
          <w:lang w:val="kk-KZ"/>
        </w:rPr>
        <w:t xml:space="preserve"> и </w:t>
      </w:r>
      <w:r w:rsidRPr="008D13F5">
        <w:rPr>
          <w:rFonts w:ascii="Times New Roman" w:hAnsi="Times New Roman" w:cs="Times New Roman"/>
          <w:sz w:val="28"/>
          <w:szCs w:val="28"/>
          <w:lang w:val="kk-KZ"/>
        </w:rPr>
        <w:t>язвенного колита</w:t>
      </w:r>
      <w:r w:rsidRPr="00AB71F7">
        <w:rPr>
          <w:rFonts w:ascii="Times New Roman" w:hAnsi="Times New Roman" w:cs="Times New Roman"/>
          <w:sz w:val="28"/>
          <w:szCs w:val="28"/>
        </w:rPr>
        <w:t xml:space="preserve">. </w:t>
      </w:r>
      <w:r>
        <w:rPr>
          <w:rFonts w:ascii="Times New Roman" w:hAnsi="Times New Roman" w:cs="Times New Roman"/>
          <w:sz w:val="28"/>
          <w:szCs w:val="28"/>
        </w:rPr>
        <w:t xml:space="preserve">Согласно таблицам </w:t>
      </w:r>
      <w:r w:rsidR="009539AA">
        <w:rPr>
          <w:rFonts w:ascii="Times New Roman" w:hAnsi="Times New Roman" w:cs="Times New Roman"/>
          <w:sz w:val="28"/>
          <w:szCs w:val="28"/>
        </w:rPr>
        <w:t>1</w:t>
      </w:r>
      <w:r w:rsidR="00F952A2">
        <w:rPr>
          <w:rFonts w:ascii="Times New Roman" w:hAnsi="Times New Roman" w:cs="Times New Roman"/>
          <w:sz w:val="28"/>
          <w:szCs w:val="28"/>
        </w:rPr>
        <w:t>2</w:t>
      </w:r>
      <w:r>
        <w:rPr>
          <w:rFonts w:ascii="Times New Roman" w:hAnsi="Times New Roman" w:cs="Times New Roman"/>
          <w:sz w:val="28"/>
          <w:szCs w:val="28"/>
        </w:rPr>
        <w:t xml:space="preserve"> и </w:t>
      </w:r>
      <w:r w:rsidR="009539AA">
        <w:rPr>
          <w:rFonts w:ascii="Times New Roman" w:hAnsi="Times New Roman" w:cs="Times New Roman"/>
          <w:sz w:val="28"/>
          <w:szCs w:val="28"/>
        </w:rPr>
        <w:t>1</w:t>
      </w:r>
      <w:r w:rsidR="00F952A2">
        <w:rPr>
          <w:rFonts w:ascii="Times New Roman" w:hAnsi="Times New Roman" w:cs="Times New Roman"/>
          <w:sz w:val="28"/>
          <w:szCs w:val="28"/>
        </w:rPr>
        <w:t>3</w:t>
      </w:r>
      <w:r>
        <w:rPr>
          <w:rFonts w:ascii="Times New Roman" w:hAnsi="Times New Roman" w:cs="Times New Roman"/>
          <w:sz w:val="28"/>
          <w:szCs w:val="28"/>
        </w:rPr>
        <w:t xml:space="preserve">, </w:t>
      </w:r>
      <w:r w:rsidR="00A77976">
        <w:rPr>
          <w:rFonts w:ascii="Times New Roman" w:hAnsi="Times New Roman" w:cs="Times New Roman"/>
          <w:sz w:val="28"/>
          <w:szCs w:val="28"/>
        </w:rPr>
        <w:t>гендерные различия</w:t>
      </w:r>
      <w:r>
        <w:rPr>
          <w:rFonts w:ascii="Times New Roman" w:hAnsi="Times New Roman" w:cs="Times New Roman"/>
          <w:sz w:val="28"/>
          <w:szCs w:val="28"/>
        </w:rPr>
        <w:t xml:space="preserve"> по общереспубликанским значениям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не выражены. Но при этом </w:t>
      </w:r>
      <w:r w:rsidR="0019241F">
        <w:rPr>
          <w:rFonts w:ascii="Times New Roman" w:hAnsi="Times New Roman" w:cs="Times New Roman"/>
          <w:sz w:val="28"/>
          <w:szCs w:val="28"/>
        </w:rPr>
        <w:t>в</w:t>
      </w:r>
      <w:r w:rsidR="0019241F" w:rsidRPr="00AB71F7">
        <w:rPr>
          <w:rFonts w:ascii="Times New Roman" w:hAnsi="Times New Roman" w:cs="Times New Roman"/>
          <w:sz w:val="28"/>
          <w:szCs w:val="28"/>
        </w:rPr>
        <w:t>ыяснилось,</w:t>
      </w:r>
      <w:r w:rsidRPr="00AB71F7">
        <w:rPr>
          <w:rFonts w:ascii="Times New Roman" w:hAnsi="Times New Roman" w:cs="Times New Roman"/>
          <w:sz w:val="28"/>
          <w:szCs w:val="28"/>
        </w:rPr>
        <w:t xml:space="preserve"> что взрывной рост заболеваемости и распространенности </w:t>
      </w:r>
      <w:r w:rsidRPr="005C0B60">
        <w:rPr>
          <w:rFonts w:ascii="Times New Roman" w:hAnsi="Times New Roman" w:cs="Times New Roman"/>
          <w:sz w:val="28"/>
          <w:szCs w:val="28"/>
        </w:rPr>
        <w:t>болезни Крона</w:t>
      </w:r>
      <w:r w:rsidRPr="00AB71F7">
        <w:rPr>
          <w:rFonts w:ascii="Times New Roman" w:hAnsi="Times New Roman" w:cs="Times New Roman"/>
          <w:sz w:val="28"/>
          <w:szCs w:val="28"/>
        </w:rPr>
        <w:t xml:space="preserve">, наблюдаемый в 2016 году в городе </w:t>
      </w:r>
      <w:r>
        <w:rPr>
          <w:rFonts w:ascii="Times New Roman" w:hAnsi="Times New Roman" w:cs="Times New Roman"/>
          <w:sz w:val="28"/>
          <w:szCs w:val="28"/>
        </w:rPr>
        <w:t>Астана</w:t>
      </w:r>
      <w:r w:rsidRPr="00AB71F7">
        <w:rPr>
          <w:rFonts w:ascii="Times New Roman" w:hAnsi="Times New Roman" w:cs="Times New Roman"/>
          <w:sz w:val="28"/>
          <w:szCs w:val="28"/>
        </w:rPr>
        <w:t xml:space="preserve">, был обусловлен резким скачком количества мужчин с </w:t>
      </w:r>
      <w:r w:rsidRPr="005C0B60">
        <w:rPr>
          <w:rFonts w:ascii="Times New Roman" w:hAnsi="Times New Roman" w:cs="Times New Roman"/>
          <w:sz w:val="28"/>
          <w:szCs w:val="28"/>
        </w:rPr>
        <w:t>болезн</w:t>
      </w:r>
      <w:r>
        <w:rPr>
          <w:rFonts w:ascii="Times New Roman" w:hAnsi="Times New Roman" w:cs="Times New Roman"/>
          <w:sz w:val="28"/>
          <w:szCs w:val="28"/>
        </w:rPr>
        <w:t>ью</w:t>
      </w:r>
      <w:r w:rsidRPr="005C0B60">
        <w:rPr>
          <w:rFonts w:ascii="Times New Roman" w:hAnsi="Times New Roman" w:cs="Times New Roman"/>
          <w:sz w:val="28"/>
          <w:szCs w:val="28"/>
        </w:rPr>
        <w:t xml:space="preserve"> Крона</w:t>
      </w:r>
      <w:r w:rsidRPr="00AB71F7">
        <w:rPr>
          <w:rFonts w:ascii="Times New Roman" w:hAnsi="Times New Roman" w:cs="Times New Roman"/>
          <w:sz w:val="28"/>
          <w:szCs w:val="28"/>
        </w:rPr>
        <w:t xml:space="preserve">. В указанном периоде общереспубликанский показатель заболеваемости </w:t>
      </w:r>
      <w:r w:rsidRPr="005C0B60">
        <w:rPr>
          <w:rFonts w:ascii="Times New Roman" w:hAnsi="Times New Roman" w:cs="Times New Roman"/>
          <w:sz w:val="28"/>
          <w:szCs w:val="28"/>
        </w:rPr>
        <w:t>болезн</w:t>
      </w:r>
      <w:r>
        <w:rPr>
          <w:rFonts w:ascii="Times New Roman" w:hAnsi="Times New Roman" w:cs="Times New Roman"/>
          <w:sz w:val="28"/>
          <w:szCs w:val="28"/>
        </w:rPr>
        <w:t>ью</w:t>
      </w:r>
      <w:r w:rsidRPr="005C0B60">
        <w:rPr>
          <w:rFonts w:ascii="Times New Roman" w:hAnsi="Times New Roman" w:cs="Times New Roman"/>
          <w:sz w:val="28"/>
          <w:szCs w:val="28"/>
        </w:rPr>
        <w:t xml:space="preserve"> Крона</w:t>
      </w:r>
      <w:r w:rsidRPr="00AB71F7">
        <w:rPr>
          <w:rFonts w:ascii="Times New Roman" w:hAnsi="Times New Roman" w:cs="Times New Roman"/>
          <w:sz w:val="28"/>
          <w:szCs w:val="28"/>
        </w:rPr>
        <w:t xml:space="preserve"> был равен 4,9 случаев на 100 тыс. мужчин, тот же показатель по городу </w:t>
      </w:r>
      <w:r>
        <w:rPr>
          <w:rFonts w:ascii="Times New Roman" w:hAnsi="Times New Roman" w:cs="Times New Roman"/>
          <w:sz w:val="28"/>
          <w:szCs w:val="28"/>
        </w:rPr>
        <w:t xml:space="preserve">Астана </w:t>
      </w:r>
      <w:r w:rsidRPr="00AB71F7">
        <w:rPr>
          <w:rFonts w:ascii="Times New Roman" w:hAnsi="Times New Roman" w:cs="Times New Roman"/>
          <w:sz w:val="28"/>
          <w:szCs w:val="28"/>
        </w:rPr>
        <w:t xml:space="preserve">составил 60,1 случаев на 100 тыс. населения. </w:t>
      </w:r>
      <w:r>
        <w:rPr>
          <w:rFonts w:ascii="Times New Roman" w:hAnsi="Times New Roman" w:cs="Times New Roman"/>
          <w:sz w:val="28"/>
          <w:szCs w:val="28"/>
        </w:rPr>
        <w:t xml:space="preserve">Аналогичная ситуация наблюдалась и с распространенностью </w:t>
      </w:r>
      <w:r w:rsidRPr="005C0B60">
        <w:rPr>
          <w:rFonts w:ascii="Times New Roman" w:hAnsi="Times New Roman" w:cs="Times New Roman"/>
          <w:sz w:val="28"/>
          <w:szCs w:val="28"/>
        </w:rPr>
        <w:t>болезни Крона</w:t>
      </w:r>
      <w:r>
        <w:rPr>
          <w:rFonts w:ascii="Times New Roman" w:hAnsi="Times New Roman" w:cs="Times New Roman"/>
          <w:sz w:val="28"/>
          <w:szCs w:val="28"/>
        </w:rPr>
        <w:t>, республиканский уровень распространенности был равен 14,5 случаев на 100 тыс. населения, а показатель г. Астана – 167,9 случаев на 100 тыс. населения.</w:t>
      </w:r>
      <w:r w:rsidR="00B84020">
        <w:rPr>
          <w:rFonts w:ascii="Times New Roman" w:hAnsi="Times New Roman" w:cs="Times New Roman"/>
          <w:sz w:val="28"/>
          <w:szCs w:val="28"/>
        </w:rPr>
        <w:t xml:space="preserve"> </w:t>
      </w:r>
      <w:r w:rsidR="00F84BF8">
        <w:rPr>
          <w:rFonts w:ascii="Times New Roman" w:hAnsi="Times New Roman" w:cs="Times New Roman"/>
          <w:sz w:val="28"/>
          <w:szCs w:val="28"/>
        </w:rPr>
        <w:t xml:space="preserve">На рисунке </w:t>
      </w:r>
      <w:r w:rsidR="009539AA">
        <w:rPr>
          <w:rFonts w:ascii="Times New Roman" w:hAnsi="Times New Roman" w:cs="Times New Roman"/>
          <w:sz w:val="28"/>
          <w:szCs w:val="28"/>
        </w:rPr>
        <w:t>7</w:t>
      </w:r>
      <w:r w:rsidR="00F84BF8">
        <w:rPr>
          <w:rFonts w:ascii="Times New Roman" w:hAnsi="Times New Roman" w:cs="Times New Roman"/>
          <w:sz w:val="28"/>
          <w:szCs w:val="28"/>
        </w:rPr>
        <w:t xml:space="preserve"> продемонстрированы колебания заболеваемости и распространенности </w:t>
      </w:r>
      <w:r w:rsidR="00F84BF8" w:rsidRPr="005C0B60">
        <w:rPr>
          <w:rFonts w:ascii="Times New Roman" w:hAnsi="Times New Roman" w:cs="Times New Roman"/>
          <w:sz w:val="28"/>
          <w:szCs w:val="28"/>
        </w:rPr>
        <w:t>болезни Крона</w:t>
      </w:r>
      <w:r w:rsidR="00F84BF8">
        <w:rPr>
          <w:rFonts w:ascii="Times New Roman" w:hAnsi="Times New Roman" w:cs="Times New Roman"/>
          <w:sz w:val="28"/>
          <w:szCs w:val="28"/>
        </w:rPr>
        <w:t xml:space="preserve"> среди мужчин и женщин по РК и в г. Нур-Султан.</w:t>
      </w:r>
    </w:p>
    <w:p w14:paraId="75085F58" w14:textId="77777777" w:rsidR="00F84BF8" w:rsidRDefault="00F84BF8" w:rsidP="00F84BF8">
      <w:pPr>
        <w:spacing w:after="0" w:line="240" w:lineRule="auto"/>
        <w:ind w:firstLine="567"/>
        <w:jc w:val="both"/>
        <w:rPr>
          <w:rFonts w:ascii="Times New Roman" w:hAnsi="Times New Roman" w:cs="Times New Roman"/>
          <w:sz w:val="28"/>
          <w:szCs w:val="28"/>
        </w:rPr>
      </w:pPr>
    </w:p>
    <w:tbl>
      <w:tblPr>
        <w:tblStyle w:val="a5"/>
        <w:tblW w:w="500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620"/>
        <w:gridCol w:w="4741"/>
      </w:tblGrid>
      <w:tr w:rsidR="00F84BF8" w14:paraId="3D6213F3" w14:textId="77777777" w:rsidTr="00D61183">
        <w:trPr>
          <w:cantSplit/>
          <w:trHeight w:val="1134"/>
          <w:jc w:val="center"/>
        </w:trPr>
        <w:tc>
          <w:tcPr>
            <w:tcW w:w="253" w:type="pct"/>
            <w:shd w:val="clear" w:color="auto" w:fill="F2F2F2" w:themeFill="background1" w:themeFillShade="F2"/>
            <w:textDirection w:val="btLr"/>
          </w:tcPr>
          <w:p w14:paraId="5D3EB890" w14:textId="77777777" w:rsidR="00F84BF8" w:rsidRDefault="00F84BF8" w:rsidP="005664D0">
            <w:pPr>
              <w:ind w:left="113" w:right="113"/>
              <w:jc w:val="center"/>
              <w:rPr>
                <w:noProof/>
              </w:rPr>
            </w:pPr>
            <w:r w:rsidRPr="008304EE">
              <w:rPr>
                <w:rFonts w:ascii="Times New Roman" w:hAnsi="Times New Roman" w:cs="Times New Roman"/>
              </w:rPr>
              <w:t xml:space="preserve">Заболеваемость </w:t>
            </w:r>
            <w:r>
              <w:rPr>
                <w:rFonts w:ascii="Times New Roman" w:hAnsi="Times New Roman" w:cs="Times New Roman"/>
              </w:rPr>
              <w:t>б</w:t>
            </w:r>
            <w:r w:rsidRPr="008304EE">
              <w:rPr>
                <w:rFonts w:ascii="Times New Roman" w:hAnsi="Times New Roman" w:cs="Times New Roman"/>
              </w:rPr>
              <w:t>олезнью Крона</w:t>
            </w:r>
          </w:p>
        </w:tc>
        <w:tc>
          <w:tcPr>
            <w:tcW w:w="2343" w:type="pct"/>
          </w:tcPr>
          <w:p w14:paraId="36E3B10B" w14:textId="77777777" w:rsidR="00F84BF8" w:rsidRDefault="00F84BF8" w:rsidP="005664D0">
            <w:pPr>
              <w:jc w:val="both"/>
              <w:rPr>
                <w:rFonts w:ascii="Times New Roman" w:hAnsi="Times New Roman" w:cs="Times New Roman"/>
                <w:sz w:val="28"/>
                <w:szCs w:val="28"/>
              </w:rPr>
            </w:pPr>
            <w:r>
              <w:rPr>
                <w:noProof/>
                <w:lang w:eastAsia="ru-RU"/>
              </w:rPr>
              <w:drawing>
                <wp:inline distT="0" distB="0" distL="0" distR="0" wp14:anchorId="38B63132" wp14:editId="1E990AB4">
                  <wp:extent cx="2708695" cy="2251495"/>
                  <wp:effectExtent l="0" t="0" r="0" b="0"/>
                  <wp:docPr id="8" name="Диаграмма 8">
                    <a:extLst xmlns:a="http://schemas.openxmlformats.org/drawingml/2006/main">
                      <a:ext uri="{FF2B5EF4-FFF2-40B4-BE49-F238E27FC236}">
                        <a16:creationId xmlns:a16="http://schemas.microsoft.com/office/drawing/2014/main" id="{6FE83E91-97CE-4305-B1A8-EFB776022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3B676B" w14:textId="580BD5D3" w:rsidR="00D61183" w:rsidRPr="00D61183" w:rsidRDefault="00D61183" w:rsidP="00D61183">
            <w:pPr>
              <w:jc w:val="center"/>
              <w:rPr>
                <w:rFonts w:ascii="Times New Roman" w:hAnsi="Times New Roman" w:cs="Times New Roman"/>
                <w:sz w:val="24"/>
                <w:szCs w:val="24"/>
              </w:rPr>
            </w:pPr>
            <w:r w:rsidRPr="00D61183">
              <w:rPr>
                <w:rFonts w:ascii="Times New Roman" w:hAnsi="Times New Roman" w:cs="Times New Roman"/>
                <w:sz w:val="24"/>
                <w:szCs w:val="24"/>
              </w:rPr>
              <w:t>а</w:t>
            </w:r>
          </w:p>
        </w:tc>
        <w:tc>
          <w:tcPr>
            <w:tcW w:w="2404" w:type="pct"/>
          </w:tcPr>
          <w:p w14:paraId="2E97041D" w14:textId="77777777" w:rsidR="00F84BF8" w:rsidRDefault="00F84BF8" w:rsidP="005664D0">
            <w:pPr>
              <w:jc w:val="both"/>
              <w:rPr>
                <w:rFonts w:ascii="Times New Roman" w:hAnsi="Times New Roman" w:cs="Times New Roman"/>
                <w:sz w:val="28"/>
                <w:szCs w:val="28"/>
              </w:rPr>
            </w:pPr>
            <w:r>
              <w:rPr>
                <w:noProof/>
                <w:lang w:eastAsia="ru-RU"/>
              </w:rPr>
              <w:drawing>
                <wp:inline distT="0" distB="0" distL="0" distR="0" wp14:anchorId="0F1F0483" wp14:editId="0F3A87B8">
                  <wp:extent cx="2764465" cy="2169042"/>
                  <wp:effectExtent l="0" t="0" r="0" b="3175"/>
                  <wp:docPr id="10" name="Диаграмма 10">
                    <a:extLst xmlns:a="http://schemas.openxmlformats.org/drawingml/2006/main">
                      <a:ext uri="{FF2B5EF4-FFF2-40B4-BE49-F238E27FC236}">
                        <a16:creationId xmlns:a16="http://schemas.microsoft.com/office/drawing/2014/main" id="{88C38545-643B-49B7-B7DA-8AA9C4DE7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FB5E6B" w14:textId="728597AF" w:rsidR="00D61183" w:rsidRPr="00D61183" w:rsidRDefault="00D61183" w:rsidP="00D61183">
            <w:pPr>
              <w:jc w:val="center"/>
              <w:rPr>
                <w:rFonts w:ascii="Times New Roman" w:hAnsi="Times New Roman" w:cs="Times New Roman"/>
                <w:sz w:val="24"/>
                <w:szCs w:val="24"/>
              </w:rPr>
            </w:pPr>
            <w:r w:rsidRPr="00D61183">
              <w:rPr>
                <w:rFonts w:ascii="Times New Roman" w:hAnsi="Times New Roman" w:cs="Times New Roman"/>
                <w:sz w:val="24"/>
                <w:szCs w:val="24"/>
              </w:rPr>
              <w:t>б</w:t>
            </w:r>
          </w:p>
        </w:tc>
      </w:tr>
      <w:tr w:rsidR="00F84BF8" w14:paraId="267B382C" w14:textId="77777777" w:rsidTr="00D61183">
        <w:trPr>
          <w:cantSplit/>
          <w:trHeight w:val="1287"/>
          <w:jc w:val="center"/>
        </w:trPr>
        <w:tc>
          <w:tcPr>
            <w:tcW w:w="253" w:type="pct"/>
            <w:shd w:val="clear" w:color="auto" w:fill="F2F2F2" w:themeFill="background1" w:themeFillShade="F2"/>
            <w:textDirection w:val="btLr"/>
          </w:tcPr>
          <w:p w14:paraId="12DFB682" w14:textId="77777777" w:rsidR="00F84BF8" w:rsidRDefault="00F84BF8" w:rsidP="005664D0">
            <w:pPr>
              <w:ind w:left="113" w:right="113"/>
              <w:jc w:val="center"/>
              <w:rPr>
                <w:noProof/>
              </w:rPr>
            </w:pPr>
            <w:r>
              <w:rPr>
                <w:rFonts w:ascii="Times New Roman" w:hAnsi="Times New Roman" w:cs="Times New Roman"/>
              </w:rPr>
              <w:t>Распространенность</w:t>
            </w:r>
            <w:r w:rsidRPr="008304EE">
              <w:rPr>
                <w:rFonts w:ascii="Times New Roman" w:hAnsi="Times New Roman" w:cs="Times New Roman"/>
              </w:rPr>
              <w:t xml:space="preserve"> </w:t>
            </w:r>
            <w:r>
              <w:rPr>
                <w:rFonts w:ascii="Times New Roman" w:hAnsi="Times New Roman" w:cs="Times New Roman"/>
              </w:rPr>
              <w:t>б</w:t>
            </w:r>
            <w:r w:rsidRPr="008304EE">
              <w:rPr>
                <w:rFonts w:ascii="Times New Roman" w:hAnsi="Times New Roman" w:cs="Times New Roman"/>
              </w:rPr>
              <w:t>олезн</w:t>
            </w:r>
            <w:r>
              <w:rPr>
                <w:rFonts w:ascii="Times New Roman" w:hAnsi="Times New Roman" w:cs="Times New Roman"/>
              </w:rPr>
              <w:t>и</w:t>
            </w:r>
            <w:r w:rsidRPr="008304EE">
              <w:rPr>
                <w:rFonts w:ascii="Times New Roman" w:hAnsi="Times New Roman" w:cs="Times New Roman"/>
              </w:rPr>
              <w:t xml:space="preserve"> Крона</w:t>
            </w:r>
          </w:p>
        </w:tc>
        <w:tc>
          <w:tcPr>
            <w:tcW w:w="2343" w:type="pct"/>
          </w:tcPr>
          <w:p w14:paraId="103A5097" w14:textId="77777777" w:rsidR="00F84BF8" w:rsidRDefault="00F84BF8" w:rsidP="005664D0">
            <w:pPr>
              <w:jc w:val="both"/>
              <w:rPr>
                <w:rFonts w:ascii="Times New Roman" w:hAnsi="Times New Roman" w:cs="Times New Roman"/>
                <w:sz w:val="28"/>
                <w:szCs w:val="28"/>
              </w:rPr>
            </w:pPr>
            <w:r>
              <w:rPr>
                <w:noProof/>
                <w:lang w:eastAsia="ru-RU"/>
              </w:rPr>
              <w:drawing>
                <wp:inline distT="0" distB="0" distL="0" distR="0" wp14:anchorId="050AB3B8" wp14:editId="4E5EDB14">
                  <wp:extent cx="2700068" cy="2518914"/>
                  <wp:effectExtent l="0" t="0" r="5080" b="0"/>
                  <wp:docPr id="12" name="Диаграмма 12">
                    <a:extLst xmlns:a="http://schemas.openxmlformats.org/drawingml/2006/main">
                      <a:ext uri="{FF2B5EF4-FFF2-40B4-BE49-F238E27FC236}">
                        <a16:creationId xmlns:a16="http://schemas.microsoft.com/office/drawing/2014/main" id="{981A0A79-B31E-4B8C-A7D7-4C406C571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694B5B" w14:textId="28325892" w:rsidR="00D61183" w:rsidRPr="00D61183" w:rsidRDefault="00D61183" w:rsidP="00D61183">
            <w:pPr>
              <w:jc w:val="center"/>
              <w:rPr>
                <w:rFonts w:ascii="Times New Roman" w:hAnsi="Times New Roman" w:cs="Times New Roman"/>
                <w:sz w:val="24"/>
                <w:szCs w:val="24"/>
              </w:rPr>
            </w:pPr>
            <w:r w:rsidRPr="00D61183">
              <w:rPr>
                <w:rFonts w:ascii="Times New Roman" w:hAnsi="Times New Roman" w:cs="Times New Roman"/>
                <w:sz w:val="24"/>
                <w:szCs w:val="24"/>
              </w:rPr>
              <w:t>в</w:t>
            </w:r>
          </w:p>
        </w:tc>
        <w:tc>
          <w:tcPr>
            <w:tcW w:w="2404" w:type="pct"/>
          </w:tcPr>
          <w:p w14:paraId="75C31B41" w14:textId="77777777" w:rsidR="00F84BF8" w:rsidRDefault="00F84BF8" w:rsidP="005664D0">
            <w:pPr>
              <w:jc w:val="both"/>
              <w:rPr>
                <w:rFonts w:ascii="Times New Roman" w:hAnsi="Times New Roman" w:cs="Times New Roman"/>
                <w:sz w:val="28"/>
                <w:szCs w:val="28"/>
              </w:rPr>
            </w:pPr>
            <w:r>
              <w:rPr>
                <w:noProof/>
                <w:lang w:eastAsia="ru-RU"/>
              </w:rPr>
              <w:drawing>
                <wp:inline distT="0" distB="0" distL="0" distR="0" wp14:anchorId="5E1618A8" wp14:editId="12579F82">
                  <wp:extent cx="2751827" cy="2518914"/>
                  <wp:effectExtent l="0" t="0" r="0" b="0"/>
                  <wp:docPr id="11" name="Диаграмма 11">
                    <a:extLst xmlns:a="http://schemas.openxmlformats.org/drawingml/2006/main">
                      <a:ext uri="{FF2B5EF4-FFF2-40B4-BE49-F238E27FC236}">
                        <a16:creationId xmlns:a16="http://schemas.microsoft.com/office/drawing/2014/main" id="{BB1E922B-DD55-4048-A62E-585769756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7CA965" w14:textId="58F97630" w:rsidR="00D61183" w:rsidRPr="00D61183" w:rsidRDefault="00D61183" w:rsidP="00D61183">
            <w:pPr>
              <w:jc w:val="center"/>
              <w:rPr>
                <w:rFonts w:ascii="Times New Roman" w:hAnsi="Times New Roman" w:cs="Times New Roman"/>
                <w:sz w:val="24"/>
                <w:szCs w:val="24"/>
              </w:rPr>
            </w:pPr>
            <w:r w:rsidRPr="00D61183">
              <w:rPr>
                <w:rFonts w:ascii="Times New Roman" w:hAnsi="Times New Roman" w:cs="Times New Roman"/>
                <w:sz w:val="24"/>
                <w:szCs w:val="24"/>
              </w:rPr>
              <w:t>г</w:t>
            </w:r>
          </w:p>
        </w:tc>
      </w:tr>
    </w:tbl>
    <w:p w14:paraId="119C5E8B" w14:textId="77777777" w:rsidR="00D61183" w:rsidRDefault="00D61183" w:rsidP="00D61183">
      <w:pPr>
        <w:spacing w:after="0" w:line="240" w:lineRule="auto"/>
        <w:jc w:val="center"/>
        <w:rPr>
          <w:rFonts w:ascii="Times New Roman" w:hAnsi="Times New Roman" w:cs="Times New Roman"/>
          <w:sz w:val="16"/>
          <w:szCs w:val="16"/>
        </w:rPr>
      </w:pPr>
    </w:p>
    <w:p w14:paraId="64DB980F" w14:textId="79EC3EAE" w:rsidR="00D61183" w:rsidRDefault="00670FA0" w:rsidP="00D61183">
      <w:pPr>
        <w:spacing w:after="0" w:line="240" w:lineRule="auto"/>
        <w:ind w:firstLine="709"/>
        <w:jc w:val="both"/>
        <w:rPr>
          <w:rFonts w:ascii="Times New Roman" w:hAnsi="Times New Roman" w:cs="Times New Roman"/>
          <w:sz w:val="24"/>
          <w:szCs w:val="24"/>
        </w:rPr>
      </w:pPr>
      <w:r w:rsidRPr="00C432FE">
        <w:rPr>
          <w:rFonts w:ascii="Times New Roman" w:hAnsi="Times New Roman" w:cs="Times New Roman"/>
          <w:sz w:val="24"/>
          <w:szCs w:val="24"/>
        </w:rPr>
        <w:t>а</w:t>
      </w:r>
      <w:r>
        <w:rPr>
          <w:rFonts w:ascii="Times New Roman" w:hAnsi="Times New Roman" w:cs="Times New Roman"/>
          <w:sz w:val="24"/>
          <w:szCs w:val="24"/>
        </w:rPr>
        <w:t>, в</w:t>
      </w:r>
      <w:r w:rsidR="00AF1224" w:rsidRPr="00C432FE">
        <w:rPr>
          <w:rFonts w:ascii="Times New Roman" w:hAnsi="Times New Roman" w:cs="Times New Roman"/>
          <w:sz w:val="24"/>
          <w:szCs w:val="24"/>
        </w:rPr>
        <w:t xml:space="preserve"> </w:t>
      </w:r>
      <w:r>
        <w:rPr>
          <w:rFonts w:ascii="Times New Roman" w:hAnsi="Times New Roman" w:cs="Times New Roman"/>
          <w:sz w:val="24"/>
          <w:szCs w:val="24"/>
        </w:rPr>
        <w:t>–</w:t>
      </w:r>
      <w:r w:rsidR="00AF1224" w:rsidRPr="00C432FE">
        <w:rPr>
          <w:rFonts w:ascii="Times New Roman" w:hAnsi="Times New Roman" w:cs="Times New Roman"/>
          <w:sz w:val="24"/>
          <w:szCs w:val="24"/>
        </w:rPr>
        <w:t xml:space="preserve"> мужчины; </w:t>
      </w:r>
      <w:r>
        <w:rPr>
          <w:rFonts w:ascii="Times New Roman" w:hAnsi="Times New Roman" w:cs="Times New Roman"/>
          <w:sz w:val="24"/>
          <w:szCs w:val="24"/>
        </w:rPr>
        <w:t xml:space="preserve">б, </w:t>
      </w:r>
      <w:r w:rsidR="00AF1224" w:rsidRPr="00C432FE">
        <w:rPr>
          <w:rFonts w:ascii="Times New Roman" w:hAnsi="Times New Roman" w:cs="Times New Roman"/>
          <w:sz w:val="24"/>
          <w:szCs w:val="24"/>
        </w:rPr>
        <w:t xml:space="preserve">г </w:t>
      </w:r>
      <w:r w:rsidR="00AF1224">
        <w:rPr>
          <w:rFonts w:ascii="Times New Roman" w:hAnsi="Times New Roman" w:cs="Times New Roman"/>
          <w:sz w:val="24"/>
          <w:szCs w:val="24"/>
        </w:rPr>
        <w:t>–</w:t>
      </w:r>
      <w:r w:rsidR="00AF1224" w:rsidRPr="00C432FE">
        <w:rPr>
          <w:rFonts w:ascii="Times New Roman" w:hAnsi="Times New Roman" w:cs="Times New Roman"/>
          <w:sz w:val="24"/>
          <w:szCs w:val="24"/>
        </w:rPr>
        <w:t xml:space="preserve"> женщины</w:t>
      </w:r>
    </w:p>
    <w:p w14:paraId="741ECC17" w14:textId="77777777" w:rsidR="00AF1224" w:rsidRPr="00AF1224" w:rsidRDefault="00AF1224" w:rsidP="00D61183">
      <w:pPr>
        <w:spacing w:after="0" w:line="240" w:lineRule="auto"/>
        <w:ind w:firstLine="709"/>
        <w:jc w:val="both"/>
        <w:rPr>
          <w:rFonts w:ascii="Times New Roman" w:hAnsi="Times New Roman" w:cs="Times New Roman"/>
          <w:color w:val="FF0000"/>
          <w:sz w:val="10"/>
          <w:szCs w:val="10"/>
        </w:rPr>
      </w:pPr>
    </w:p>
    <w:p w14:paraId="6051FD7C" w14:textId="703C51DC" w:rsidR="0068282E" w:rsidRDefault="00F84BF8" w:rsidP="00EF3D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539AA">
        <w:rPr>
          <w:rFonts w:ascii="Times New Roman" w:hAnsi="Times New Roman" w:cs="Times New Roman"/>
          <w:sz w:val="28"/>
          <w:szCs w:val="28"/>
        </w:rPr>
        <w:t>7</w:t>
      </w:r>
      <w:r>
        <w:rPr>
          <w:rFonts w:ascii="Times New Roman" w:hAnsi="Times New Roman" w:cs="Times New Roman"/>
          <w:sz w:val="28"/>
          <w:szCs w:val="28"/>
        </w:rPr>
        <w:t xml:space="preserve"> – </w:t>
      </w:r>
      <w:r w:rsidR="00950F9F">
        <w:rPr>
          <w:rFonts w:ascii="Times New Roman" w:hAnsi="Times New Roman" w:cs="Times New Roman"/>
          <w:sz w:val="28"/>
          <w:szCs w:val="28"/>
        </w:rPr>
        <w:t>Заболеваемость и р</w:t>
      </w:r>
      <w:r>
        <w:rPr>
          <w:rFonts w:ascii="Times New Roman" w:hAnsi="Times New Roman" w:cs="Times New Roman"/>
          <w:sz w:val="28"/>
          <w:szCs w:val="28"/>
        </w:rPr>
        <w:t>аспространенность болезни Крона среди мужчин и женщин</w:t>
      </w:r>
      <w:r w:rsidR="00950F9F">
        <w:rPr>
          <w:rFonts w:ascii="Times New Roman" w:hAnsi="Times New Roman" w:cs="Times New Roman"/>
          <w:sz w:val="28"/>
          <w:szCs w:val="28"/>
        </w:rPr>
        <w:t xml:space="preserve"> (на 100 тыс.</w:t>
      </w:r>
      <w:r w:rsidR="00F711E3">
        <w:rPr>
          <w:rFonts w:ascii="Times New Roman" w:hAnsi="Times New Roman" w:cs="Times New Roman"/>
          <w:sz w:val="28"/>
          <w:szCs w:val="28"/>
        </w:rPr>
        <w:t xml:space="preserve"> </w:t>
      </w:r>
      <w:r w:rsidR="00950F9F">
        <w:rPr>
          <w:rFonts w:ascii="Times New Roman" w:hAnsi="Times New Roman" w:cs="Times New Roman"/>
          <w:sz w:val="28"/>
          <w:szCs w:val="28"/>
        </w:rPr>
        <w:t>населения)</w:t>
      </w:r>
    </w:p>
    <w:p w14:paraId="7CB3D14B" w14:textId="77777777" w:rsidR="0068282E" w:rsidRDefault="0068282E" w:rsidP="007D5BE0">
      <w:pPr>
        <w:spacing w:after="0" w:line="240" w:lineRule="auto"/>
        <w:ind w:firstLine="567"/>
        <w:jc w:val="center"/>
        <w:rPr>
          <w:rFonts w:ascii="Times New Roman" w:hAnsi="Times New Roman" w:cs="Times New Roman"/>
          <w:sz w:val="24"/>
          <w:szCs w:val="24"/>
        </w:rPr>
        <w:sectPr w:rsidR="0068282E" w:rsidSect="00461A96">
          <w:pgSz w:w="11906" w:h="16838" w:code="9"/>
          <w:pgMar w:top="1134" w:right="567" w:bottom="1134" w:left="1701" w:header="709" w:footer="709" w:gutter="0"/>
          <w:cols w:space="708"/>
          <w:docGrid w:linePitch="360"/>
        </w:sectPr>
      </w:pPr>
    </w:p>
    <w:p w14:paraId="376F39B8" w14:textId="7454DD9B" w:rsidR="00BE758B" w:rsidRDefault="004A0142" w:rsidP="00155469">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9539AA">
        <w:rPr>
          <w:rFonts w:ascii="Times New Roman" w:hAnsi="Times New Roman" w:cs="Times New Roman"/>
          <w:sz w:val="28"/>
          <w:szCs w:val="28"/>
        </w:rPr>
        <w:t>1</w:t>
      </w:r>
      <w:r w:rsidR="00F952A2">
        <w:rPr>
          <w:rFonts w:ascii="Times New Roman" w:hAnsi="Times New Roman" w:cs="Times New Roman"/>
          <w:sz w:val="28"/>
          <w:szCs w:val="28"/>
        </w:rPr>
        <w:t>2</w:t>
      </w:r>
      <w:r w:rsidRPr="00125C40">
        <w:rPr>
          <w:rFonts w:ascii="Times New Roman" w:hAnsi="Times New Roman" w:cs="Times New Roman"/>
          <w:sz w:val="28"/>
          <w:szCs w:val="28"/>
        </w:rPr>
        <w:t xml:space="preserve"> – </w:t>
      </w:r>
      <w:r w:rsidR="00CB03C0" w:rsidRPr="004A0142">
        <w:rPr>
          <w:rFonts w:ascii="Times New Roman" w:hAnsi="Times New Roman" w:cs="Times New Roman"/>
          <w:sz w:val="28"/>
          <w:szCs w:val="28"/>
        </w:rPr>
        <w:t>Заболеваемость б</w:t>
      </w:r>
      <w:r w:rsidR="00BE758B" w:rsidRPr="004A0142">
        <w:rPr>
          <w:rFonts w:ascii="Times New Roman" w:hAnsi="Times New Roman" w:cs="Times New Roman"/>
          <w:sz w:val="28"/>
          <w:szCs w:val="28"/>
        </w:rPr>
        <w:t>олезнь</w:t>
      </w:r>
      <w:r w:rsidR="00CB03C0" w:rsidRPr="004A0142">
        <w:rPr>
          <w:rFonts w:ascii="Times New Roman" w:hAnsi="Times New Roman" w:cs="Times New Roman"/>
          <w:sz w:val="28"/>
          <w:szCs w:val="28"/>
        </w:rPr>
        <w:t>ю</w:t>
      </w:r>
      <w:r w:rsidR="00BE758B" w:rsidRPr="004A0142">
        <w:rPr>
          <w:rFonts w:ascii="Times New Roman" w:hAnsi="Times New Roman" w:cs="Times New Roman"/>
          <w:sz w:val="28"/>
          <w:szCs w:val="28"/>
        </w:rPr>
        <w:t xml:space="preserve"> Крона</w:t>
      </w:r>
      <w:r w:rsidR="00CB03C0" w:rsidRPr="004A0142">
        <w:rPr>
          <w:rFonts w:ascii="Times New Roman" w:hAnsi="Times New Roman" w:cs="Times New Roman"/>
          <w:sz w:val="28"/>
          <w:szCs w:val="28"/>
        </w:rPr>
        <w:t xml:space="preserve"> по полу</w:t>
      </w:r>
      <w:r w:rsidR="00F711E3">
        <w:rPr>
          <w:rFonts w:ascii="Times New Roman" w:hAnsi="Times New Roman" w:cs="Times New Roman"/>
          <w:sz w:val="28"/>
          <w:szCs w:val="28"/>
        </w:rPr>
        <w:t xml:space="preserve"> (на 100 тыс. населения)</w:t>
      </w:r>
    </w:p>
    <w:p w14:paraId="551D6725" w14:textId="77777777" w:rsidR="00EF3DD4" w:rsidRPr="00EF3DD4" w:rsidRDefault="00EF3DD4" w:rsidP="00EF3DD4">
      <w:pPr>
        <w:spacing w:after="0" w:line="240" w:lineRule="auto"/>
        <w:jc w:val="right"/>
        <w:rPr>
          <w:rFonts w:ascii="Times New Roman" w:hAnsi="Times New Roman" w:cs="Times New Roman"/>
          <w:sz w:val="16"/>
          <w:szCs w:val="16"/>
        </w:rPr>
      </w:pPr>
    </w:p>
    <w:tbl>
      <w:tblPr>
        <w:tblW w:w="4932"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11"/>
        <w:gridCol w:w="1526"/>
        <w:gridCol w:w="1108"/>
        <w:gridCol w:w="1146"/>
        <w:gridCol w:w="1193"/>
        <w:gridCol w:w="1149"/>
        <w:gridCol w:w="1082"/>
        <w:gridCol w:w="1103"/>
        <w:gridCol w:w="1076"/>
        <w:gridCol w:w="1106"/>
        <w:gridCol w:w="1085"/>
      </w:tblGrid>
      <w:tr w:rsidR="00EF3DD4" w:rsidRPr="00EF3DD4" w14:paraId="0D948F79" w14:textId="77777777" w:rsidTr="00EF3DD4">
        <w:trPr>
          <w:trHeight w:val="77"/>
        </w:trPr>
        <w:tc>
          <w:tcPr>
            <w:tcW w:w="1032" w:type="pct"/>
            <w:vMerge w:val="restart"/>
            <w:shd w:val="clear" w:color="auto" w:fill="FFFFFF" w:themeFill="background1"/>
            <w:noWrap/>
            <w:vAlign w:val="center"/>
            <w:hideMark/>
          </w:tcPr>
          <w:p w14:paraId="41060BE1" w14:textId="529017A5" w:rsidR="00500586" w:rsidRPr="00EF3DD4" w:rsidRDefault="00EF3DD4" w:rsidP="00EF3DD4">
            <w:pPr>
              <w:spacing w:before="20" w:after="20" w:line="240" w:lineRule="auto"/>
              <w:jc w:val="center"/>
              <w:rPr>
                <w:rFonts w:ascii="Times New Roman" w:eastAsia="Times New Roman" w:hAnsi="Times New Roman" w:cs="Times New Roman"/>
                <w:sz w:val="24"/>
                <w:szCs w:val="24"/>
                <w:lang w:eastAsia="ru-RU"/>
              </w:rPr>
            </w:pPr>
            <w:r w:rsidRPr="00EF3DD4">
              <w:rPr>
                <w:rFonts w:asciiTheme="majorBidi" w:eastAsia="Times New Roman" w:hAnsiTheme="majorBidi" w:cstheme="majorBidi"/>
                <w:bCs/>
                <w:sz w:val="24"/>
                <w:szCs w:val="24"/>
                <w:lang w:eastAsia="ru-RU"/>
              </w:rPr>
              <w:t>Регион</w:t>
            </w:r>
            <w:r w:rsidRPr="00EF3DD4">
              <w:rPr>
                <w:rFonts w:asciiTheme="majorBidi" w:eastAsia="Times New Roman" w:hAnsiTheme="majorBidi" w:cstheme="majorBidi"/>
                <w:bCs/>
                <w:sz w:val="24"/>
                <w:szCs w:val="24"/>
                <w:lang w:val="en-US" w:eastAsia="ru-RU"/>
              </w:rPr>
              <w:t>/</w:t>
            </w:r>
            <w:r w:rsidRPr="00EF3DD4">
              <w:rPr>
                <w:rFonts w:asciiTheme="majorBidi" w:eastAsia="Times New Roman" w:hAnsiTheme="majorBidi" w:cstheme="majorBidi"/>
                <w:bCs/>
                <w:sz w:val="24"/>
                <w:szCs w:val="24"/>
                <w:lang w:eastAsia="ru-RU"/>
              </w:rPr>
              <w:t>Область</w:t>
            </w:r>
          </w:p>
        </w:tc>
        <w:tc>
          <w:tcPr>
            <w:tcW w:w="903" w:type="pct"/>
            <w:gridSpan w:val="2"/>
            <w:shd w:val="clear" w:color="auto" w:fill="FFFFFF" w:themeFill="background1"/>
            <w:noWrap/>
            <w:vAlign w:val="center"/>
            <w:hideMark/>
          </w:tcPr>
          <w:p w14:paraId="1D09D418" w14:textId="2408013E" w:rsidR="00500586" w:rsidRPr="00EF3DD4" w:rsidRDefault="00500586"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2015</w:t>
            </w:r>
            <w:r w:rsidR="00EF3DD4" w:rsidRPr="00EF3DD4">
              <w:rPr>
                <w:rFonts w:ascii="Times New Roman" w:eastAsia="Times New Roman" w:hAnsi="Times New Roman" w:cs="Times New Roman"/>
                <w:bCs/>
                <w:color w:val="000000"/>
                <w:sz w:val="24"/>
                <w:szCs w:val="24"/>
                <w:lang w:eastAsia="ru-RU"/>
              </w:rPr>
              <w:t xml:space="preserve"> год</w:t>
            </w:r>
          </w:p>
        </w:tc>
        <w:tc>
          <w:tcPr>
            <w:tcW w:w="802" w:type="pct"/>
            <w:gridSpan w:val="2"/>
            <w:shd w:val="clear" w:color="auto" w:fill="FFFFFF" w:themeFill="background1"/>
            <w:noWrap/>
            <w:vAlign w:val="center"/>
            <w:hideMark/>
          </w:tcPr>
          <w:p w14:paraId="1A6E6732" w14:textId="62248063" w:rsidR="00500586" w:rsidRPr="00EF3DD4" w:rsidRDefault="00500586"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2016</w:t>
            </w:r>
            <w:r w:rsidR="00EF3DD4" w:rsidRPr="00EF3DD4">
              <w:rPr>
                <w:rFonts w:ascii="Times New Roman" w:eastAsia="Times New Roman" w:hAnsi="Times New Roman" w:cs="Times New Roman"/>
                <w:bCs/>
                <w:color w:val="000000"/>
                <w:sz w:val="24"/>
                <w:szCs w:val="24"/>
                <w:lang w:eastAsia="ru-RU"/>
              </w:rPr>
              <w:t xml:space="preserve"> год</w:t>
            </w:r>
          </w:p>
        </w:tc>
        <w:tc>
          <w:tcPr>
            <w:tcW w:w="765" w:type="pct"/>
            <w:gridSpan w:val="2"/>
            <w:shd w:val="clear" w:color="auto" w:fill="FFFFFF" w:themeFill="background1"/>
            <w:noWrap/>
            <w:vAlign w:val="center"/>
            <w:hideMark/>
          </w:tcPr>
          <w:p w14:paraId="0C1F1564" w14:textId="2D5E4024" w:rsidR="00500586" w:rsidRPr="00EF3DD4" w:rsidRDefault="00500586"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2017</w:t>
            </w:r>
            <w:r w:rsidR="00EF3DD4" w:rsidRPr="00EF3DD4">
              <w:rPr>
                <w:rFonts w:ascii="Times New Roman" w:eastAsia="Times New Roman" w:hAnsi="Times New Roman" w:cs="Times New Roman"/>
                <w:bCs/>
                <w:color w:val="000000"/>
                <w:sz w:val="24"/>
                <w:szCs w:val="24"/>
                <w:lang w:eastAsia="ru-RU"/>
              </w:rPr>
              <w:t xml:space="preserve"> год</w:t>
            </w:r>
          </w:p>
        </w:tc>
        <w:tc>
          <w:tcPr>
            <w:tcW w:w="747" w:type="pct"/>
            <w:gridSpan w:val="2"/>
            <w:shd w:val="clear" w:color="auto" w:fill="FFFFFF" w:themeFill="background1"/>
            <w:noWrap/>
            <w:vAlign w:val="center"/>
            <w:hideMark/>
          </w:tcPr>
          <w:p w14:paraId="348F6451" w14:textId="13CF6751" w:rsidR="00500586" w:rsidRPr="00EF3DD4" w:rsidRDefault="00500586"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2018</w:t>
            </w:r>
            <w:r w:rsidR="00EF3DD4" w:rsidRPr="00EF3DD4">
              <w:rPr>
                <w:rFonts w:ascii="Times New Roman" w:eastAsia="Times New Roman" w:hAnsi="Times New Roman" w:cs="Times New Roman"/>
                <w:bCs/>
                <w:color w:val="000000"/>
                <w:sz w:val="24"/>
                <w:szCs w:val="24"/>
                <w:lang w:eastAsia="ru-RU"/>
              </w:rPr>
              <w:t xml:space="preserve"> год</w:t>
            </w:r>
          </w:p>
        </w:tc>
        <w:tc>
          <w:tcPr>
            <w:tcW w:w="751" w:type="pct"/>
            <w:gridSpan w:val="2"/>
            <w:shd w:val="clear" w:color="auto" w:fill="FFFFFF" w:themeFill="background1"/>
            <w:noWrap/>
            <w:vAlign w:val="center"/>
            <w:hideMark/>
          </w:tcPr>
          <w:p w14:paraId="63AA0BD3" w14:textId="16BB57C9" w:rsidR="00500586" w:rsidRPr="00EF3DD4" w:rsidRDefault="00500586"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2019</w:t>
            </w:r>
            <w:r w:rsidR="00EF3DD4" w:rsidRPr="00EF3DD4">
              <w:rPr>
                <w:rFonts w:ascii="Times New Roman" w:eastAsia="Times New Roman" w:hAnsi="Times New Roman" w:cs="Times New Roman"/>
                <w:bCs/>
                <w:color w:val="000000"/>
                <w:sz w:val="24"/>
                <w:szCs w:val="24"/>
                <w:lang w:eastAsia="ru-RU"/>
              </w:rPr>
              <w:t xml:space="preserve"> год</w:t>
            </w:r>
          </w:p>
        </w:tc>
      </w:tr>
      <w:tr w:rsidR="00EF3DD4" w:rsidRPr="00EF3DD4" w14:paraId="714960E5" w14:textId="77777777" w:rsidTr="00EF3DD4">
        <w:trPr>
          <w:trHeight w:val="223"/>
        </w:trPr>
        <w:tc>
          <w:tcPr>
            <w:tcW w:w="1032" w:type="pct"/>
            <w:vMerge/>
            <w:shd w:val="clear" w:color="auto" w:fill="FFFFFF" w:themeFill="background1"/>
            <w:noWrap/>
            <w:vAlign w:val="center"/>
            <w:hideMark/>
          </w:tcPr>
          <w:p w14:paraId="1750C510" w14:textId="77777777" w:rsidR="00500586" w:rsidRPr="00EF3DD4" w:rsidRDefault="00500586" w:rsidP="00EF3DD4">
            <w:pPr>
              <w:spacing w:before="20" w:after="20" w:line="240" w:lineRule="auto"/>
              <w:jc w:val="center"/>
              <w:rPr>
                <w:rFonts w:ascii="Times New Roman" w:eastAsia="Times New Roman" w:hAnsi="Times New Roman" w:cs="Times New Roman"/>
                <w:color w:val="000000"/>
                <w:sz w:val="24"/>
                <w:szCs w:val="24"/>
                <w:lang w:eastAsia="ru-RU"/>
              </w:rPr>
            </w:pPr>
          </w:p>
        </w:tc>
        <w:tc>
          <w:tcPr>
            <w:tcW w:w="523" w:type="pct"/>
            <w:shd w:val="clear" w:color="auto" w:fill="FFFFFF" w:themeFill="background1"/>
            <w:vAlign w:val="center"/>
            <w:hideMark/>
          </w:tcPr>
          <w:p w14:paraId="10A4C1D2" w14:textId="43E111B2" w:rsidR="00500586" w:rsidRPr="00EF3DD4" w:rsidRDefault="00EF3DD4" w:rsidP="00EF3DD4">
            <w:pPr>
              <w:spacing w:before="20" w:after="20" w:line="240" w:lineRule="auto"/>
              <w:ind w:right="-109"/>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380" w:type="pct"/>
            <w:shd w:val="clear" w:color="auto" w:fill="FFFFFF" w:themeFill="background1"/>
            <w:vAlign w:val="center"/>
            <w:hideMark/>
          </w:tcPr>
          <w:p w14:paraId="1BAC41F3" w14:textId="7BC58078" w:rsidR="00500586" w:rsidRPr="00EF3DD4" w:rsidRDefault="00EF3DD4" w:rsidP="00EF3DD4">
            <w:pPr>
              <w:spacing w:before="20" w:after="20" w:line="240" w:lineRule="auto"/>
              <w:ind w:right="-89"/>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393" w:type="pct"/>
            <w:shd w:val="clear" w:color="auto" w:fill="FFFFFF" w:themeFill="background1"/>
            <w:vAlign w:val="center"/>
            <w:hideMark/>
          </w:tcPr>
          <w:p w14:paraId="3A6AC4A5" w14:textId="0D0C299A" w:rsidR="00500586" w:rsidRPr="00EF3DD4" w:rsidRDefault="00EF3DD4" w:rsidP="00EF3DD4">
            <w:pPr>
              <w:spacing w:before="20" w:after="20" w:line="240" w:lineRule="auto"/>
              <w:ind w:right="-91"/>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409" w:type="pct"/>
            <w:shd w:val="clear" w:color="auto" w:fill="FFFFFF" w:themeFill="background1"/>
            <w:vAlign w:val="center"/>
            <w:hideMark/>
          </w:tcPr>
          <w:p w14:paraId="2D06BEB7" w14:textId="188B44FC" w:rsidR="00500586" w:rsidRPr="00EF3DD4" w:rsidRDefault="00EF3DD4"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394" w:type="pct"/>
            <w:shd w:val="clear" w:color="auto" w:fill="FFFFFF" w:themeFill="background1"/>
            <w:vAlign w:val="center"/>
            <w:hideMark/>
          </w:tcPr>
          <w:p w14:paraId="76CF44F9" w14:textId="4D42EF39" w:rsidR="00500586" w:rsidRPr="00EF3DD4" w:rsidRDefault="00EF3DD4" w:rsidP="00EF3DD4">
            <w:pPr>
              <w:spacing w:before="20" w:after="20" w:line="240" w:lineRule="auto"/>
              <w:ind w:left="-82" w:right="-118"/>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371" w:type="pct"/>
            <w:shd w:val="clear" w:color="auto" w:fill="FFFFFF" w:themeFill="background1"/>
            <w:vAlign w:val="center"/>
            <w:hideMark/>
          </w:tcPr>
          <w:p w14:paraId="08960423" w14:textId="01BD3EAF" w:rsidR="00500586" w:rsidRPr="00EF3DD4" w:rsidRDefault="00EF3DD4" w:rsidP="00EF3DD4">
            <w:pPr>
              <w:spacing w:before="20" w:after="20" w:line="240" w:lineRule="auto"/>
              <w:ind w:left="-136" w:right="-118"/>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378" w:type="pct"/>
            <w:shd w:val="clear" w:color="auto" w:fill="FFFFFF" w:themeFill="background1"/>
            <w:vAlign w:val="center"/>
            <w:hideMark/>
          </w:tcPr>
          <w:p w14:paraId="7E2979F8" w14:textId="16FB9D0B" w:rsidR="00500586" w:rsidRPr="00EF3DD4" w:rsidRDefault="00EF3DD4" w:rsidP="00EF3DD4">
            <w:pPr>
              <w:spacing w:before="20" w:after="20" w:line="240" w:lineRule="auto"/>
              <w:ind w:left="-112" w:right="-118"/>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369" w:type="pct"/>
            <w:shd w:val="clear" w:color="auto" w:fill="FFFFFF" w:themeFill="background1"/>
            <w:vAlign w:val="center"/>
            <w:hideMark/>
          </w:tcPr>
          <w:p w14:paraId="18391555" w14:textId="05D3E1A9" w:rsidR="00500586" w:rsidRPr="00EF3DD4" w:rsidRDefault="00EF3DD4" w:rsidP="00EF3DD4">
            <w:pPr>
              <w:spacing w:before="20" w:after="20" w:line="240" w:lineRule="auto"/>
              <w:ind w:left="-109" w:right="-118"/>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379" w:type="pct"/>
            <w:shd w:val="clear" w:color="auto" w:fill="FFFFFF" w:themeFill="background1"/>
            <w:vAlign w:val="center"/>
            <w:hideMark/>
          </w:tcPr>
          <w:p w14:paraId="60F429A1" w14:textId="7F0734E7" w:rsidR="00500586" w:rsidRPr="00EF3DD4" w:rsidRDefault="00EF3DD4" w:rsidP="00EF3DD4">
            <w:pPr>
              <w:spacing w:before="20" w:after="20" w:line="240" w:lineRule="auto"/>
              <w:ind w:left="-94" w:right="-118"/>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372" w:type="pct"/>
            <w:shd w:val="clear" w:color="auto" w:fill="FFFFFF" w:themeFill="background1"/>
            <w:vAlign w:val="center"/>
            <w:hideMark/>
          </w:tcPr>
          <w:p w14:paraId="11EDF7D5" w14:textId="638AD749" w:rsidR="00500586" w:rsidRPr="00EF3DD4" w:rsidRDefault="00EF3DD4" w:rsidP="00EF3DD4">
            <w:pPr>
              <w:spacing w:before="20" w:after="20" w:line="240" w:lineRule="auto"/>
              <w:ind w:left="-108" w:right="-118"/>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r>
      <w:tr w:rsidR="00EF3DD4" w:rsidRPr="00EF3DD4" w14:paraId="402FD86C" w14:textId="77777777" w:rsidTr="00EF3DD4">
        <w:trPr>
          <w:trHeight w:val="223"/>
        </w:trPr>
        <w:tc>
          <w:tcPr>
            <w:tcW w:w="1032" w:type="pct"/>
            <w:shd w:val="clear" w:color="auto" w:fill="FFFFFF" w:themeFill="background1"/>
            <w:hideMark/>
          </w:tcPr>
          <w:p w14:paraId="27172C13"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Акмолинская</w:t>
            </w:r>
          </w:p>
        </w:tc>
        <w:tc>
          <w:tcPr>
            <w:tcW w:w="523" w:type="pct"/>
            <w:shd w:val="clear" w:color="auto" w:fill="FFFFFF" w:themeFill="background1"/>
            <w:noWrap/>
            <w:hideMark/>
          </w:tcPr>
          <w:p w14:paraId="3F02AA8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w:t>
            </w:r>
          </w:p>
        </w:tc>
        <w:tc>
          <w:tcPr>
            <w:tcW w:w="380" w:type="pct"/>
            <w:shd w:val="clear" w:color="auto" w:fill="FFFFFF" w:themeFill="background1"/>
            <w:noWrap/>
            <w:hideMark/>
          </w:tcPr>
          <w:p w14:paraId="645587F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w:t>
            </w:r>
          </w:p>
        </w:tc>
        <w:tc>
          <w:tcPr>
            <w:tcW w:w="393" w:type="pct"/>
            <w:shd w:val="clear" w:color="auto" w:fill="FFFFFF" w:themeFill="background1"/>
            <w:noWrap/>
            <w:hideMark/>
          </w:tcPr>
          <w:p w14:paraId="404CDC2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1,8</w:t>
            </w:r>
          </w:p>
        </w:tc>
        <w:tc>
          <w:tcPr>
            <w:tcW w:w="409" w:type="pct"/>
            <w:shd w:val="clear" w:color="auto" w:fill="FFFFFF" w:themeFill="background1"/>
            <w:noWrap/>
            <w:hideMark/>
          </w:tcPr>
          <w:p w14:paraId="5FA789F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0,6</w:t>
            </w:r>
          </w:p>
        </w:tc>
        <w:tc>
          <w:tcPr>
            <w:tcW w:w="394" w:type="pct"/>
            <w:shd w:val="clear" w:color="auto" w:fill="FFFFFF" w:themeFill="background1"/>
            <w:noWrap/>
            <w:hideMark/>
          </w:tcPr>
          <w:p w14:paraId="39644D2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1" w:type="pct"/>
            <w:shd w:val="clear" w:color="auto" w:fill="FFFFFF" w:themeFill="background1"/>
            <w:noWrap/>
            <w:hideMark/>
          </w:tcPr>
          <w:p w14:paraId="57F0A02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8" w:type="pct"/>
            <w:shd w:val="clear" w:color="auto" w:fill="FFFFFF" w:themeFill="background1"/>
            <w:noWrap/>
            <w:hideMark/>
          </w:tcPr>
          <w:p w14:paraId="453C702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0,5</w:t>
            </w:r>
          </w:p>
        </w:tc>
        <w:tc>
          <w:tcPr>
            <w:tcW w:w="369" w:type="pct"/>
            <w:shd w:val="clear" w:color="auto" w:fill="FFFFFF" w:themeFill="background1"/>
            <w:noWrap/>
            <w:hideMark/>
          </w:tcPr>
          <w:p w14:paraId="3AA7514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79" w:type="pct"/>
            <w:shd w:val="clear" w:color="auto" w:fill="FFFFFF" w:themeFill="background1"/>
            <w:noWrap/>
            <w:hideMark/>
          </w:tcPr>
          <w:p w14:paraId="3FE6B53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2,6</w:t>
            </w:r>
          </w:p>
        </w:tc>
        <w:tc>
          <w:tcPr>
            <w:tcW w:w="372" w:type="pct"/>
            <w:shd w:val="clear" w:color="auto" w:fill="F4B083" w:themeFill="accent2" w:themeFillTint="99"/>
            <w:noWrap/>
            <w:hideMark/>
          </w:tcPr>
          <w:p w14:paraId="10C3BCD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5,6</w:t>
            </w:r>
          </w:p>
        </w:tc>
      </w:tr>
      <w:tr w:rsidR="00EF3DD4" w:rsidRPr="00EF3DD4" w14:paraId="28ABE0FE" w14:textId="77777777" w:rsidTr="00EF3DD4">
        <w:trPr>
          <w:trHeight w:val="223"/>
        </w:trPr>
        <w:tc>
          <w:tcPr>
            <w:tcW w:w="1032" w:type="pct"/>
            <w:shd w:val="clear" w:color="auto" w:fill="FFFFFF" w:themeFill="background1"/>
            <w:hideMark/>
          </w:tcPr>
          <w:p w14:paraId="068E850C"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Актюбинская</w:t>
            </w:r>
          </w:p>
        </w:tc>
        <w:tc>
          <w:tcPr>
            <w:tcW w:w="523" w:type="pct"/>
            <w:shd w:val="clear" w:color="auto" w:fill="FFFFFF" w:themeFill="background1"/>
            <w:noWrap/>
            <w:hideMark/>
          </w:tcPr>
          <w:p w14:paraId="2492E0B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80" w:type="pct"/>
            <w:shd w:val="clear" w:color="auto" w:fill="FFFFFF" w:themeFill="background1"/>
            <w:noWrap/>
            <w:hideMark/>
          </w:tcPr>
          <w:p w14:paraId="31C3D80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3" w:type="pct"/>
            <w:shd w:val="clear" w:color="auto" w:fill="FFFFFF" w:themeFill="background1"/>
            <w:noWrap/>
            <w:hideMark/>
          </w:tcPr>
          <w:p w14:paraId="414233B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0,5</w:t>
            </w:r>
          </w:p>
        </w:tc>
        <w:tc>
          <w:tcPr>
            <w:tcW w:w="409" w:type="pct"/>
            <w:shd w:val="clear" w:color="auto" w:fill="FFFFFF" w:themeFill="background1"/>
            <w:noWrap/>
            <w:hideMark/>
          </w:tcPr>
          <w:p w14:paraId="23C6EAC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4" w:type="pct"/>
            <w:shd w:val="clear" w:color="auto" w:fill="FFFFFF" w:themeFill="background1"/>
            <w:noWrap/>
            <w:hideMark/>
          </w:tcPr>
          <w:p w14:paraId="212941A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1,6</w:t>
            </w:r>
          </w:p>
        </w:tc>
        <w:tc>
          <w:tcPr>
            <w:tcW w:w="371" w:type="pct"/>
            <w:shd w:val="clear" w:color="auto" w:fill="FFFFFF" w:themeFill="background1"/>
            <w:noWrap/>
            <w:hideMark/>
          </w:tcPr>
          <w:p w14:paraId="46C7DB4A"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c>
          <w:tcPr>
            <w:tcW w:w="378" w:type="pct"/>
            <w:shd w:val="clear" w:color="auto" w:fill="FFFFFF" w:themeFill="background1"/>
            <w:noWrap/>
            <w:hideMark/>
          </w:tcPr>
          <w:p w14:paraId="7C346DE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w:t>
            </w:r>
          </w:p>
        </w:tc>
        <w:tc>
          <w:tcPr>
            <w:tcW w:w="369" w:type="pct"/>
            <w:shd w:val="clear" w:color="auto" w:fill="FFFFFF" w:themeFill="background1"/>
            <w:noWrap/>
            <w:hideMark/>
          </w:tcPr>
          <w:p w14:paraId="02688CAA"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0,5</w:t>
            </w:r>
          </w:p>
        </w:tc>
        <w:tc>
          <w:tcPr>
            <w:tcW w:w="379" w:type="pct"/>
            <w:shd w:val="clear" w:color="auto" w:fill="FFFFFF" w:themeFill="background1"/>
            <w:noWrap/>
            <w:hideMark/>
          </w:tcPr>
          <w:p w14:paraId="7FE8F82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72" w:type="pct"/>
            <w:shd w:val="clear" w:color="auto" w:fill="FFFFFF" w:themeFill="background1"/>
            <w:noWrap/>
            <w:hideMark/>
          </w:tcPr>
          <w:p w14:paraId="2784B1F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1,4</w:t>
            </w:r>
          </w:p>
        </w:tc>
      </w:tr>
      <w:tr w:rsidR="00EF3DD4" w:rsidRPr="00EF3DD4" w14:paraId="04777296" w14:textId="77777777" w:rsidTr="00EF3DD4">
        <w:trPr>
          <w:trHeight w:val="223"/>
        </w:trPr>
        <w:tc>
          <w:tcPr>
            <w:tcW w:w="1032" w:type="pct"/>
            <w:shd w:val="clear" w:color="auto" w:fill="FFFFFF" w:themeFill="background1"/>
            <w:hideMark/>
          </w:tcPr>
          <w:p w14:paraId="64E333B5"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Алматинская</w:t>
            </w:r>
          </w:p>
        </w:tc>
        <w:tc>
          <w:tcPr>
            <w:tcW w:w="523" w:type="pct"/>
            <w:shd w:val="clear" w:color="auto" w:fill="F4B083" w:themeFill="accent2" w:themeFillTint="99"/>
            <w:noWrap/>
            <w:hideMark/>
          </w:tcPr>
          <w:p w14:paraId="7B4392D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19,0</w:t>
            </w:r>
          </w:p>
        </w:tc>
        <w:tc>
          <w:tcPr>
            <w:tcW w:w="380" w:type="pct"/>
            <w:shd w:val="clear" w:color="auto" w:fill="F4B083" w:themeFill="accent2" w:themeFillTint="99"/>
            <w:noWrap/>
            <w:hideMark/>
          </w:tcPr>
          <w:p w14:paraId="6A66795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8,2</w:t>
            </w:r>
          </w:p>
        </w:tc>
        <w:tc>
          <w:tcPr>
            <w:tcW w:w="393" w:type="pct"/>
            <w:shd w:val="clear" w:color="auto" w:fill="FFFFFF" w:themeFill="background1"/>
            <w:noWrap/>
            <w:hideMark/>
          </w:tcPr>
          <w:p w14:paraId="7849A9B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409" w:type="pct"/>
            <w:shd w:val="clear" w:color="auto" w:fill="FFFFFF" w:themeFill="background1"/>
            <w:noWrap/>
            <w:hideMark/>
          </w:tcPr>
          <w:p w14:paraId="3CFFAFC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4" w:type="pct"/>
            <w:shd w:val="clear" w:color="auto" w:fill="FFFFFF" w:themeFill="background1"/>
            <w:noWrap/>
            <w:hideMark/>
          </w:tcPr>
          <w:p w14:paraId="38078CC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371" w:type="pct"/>
            <w:shd w:val="clear" w:color="auto" w:fill="FFFFFF" w:themeFill="background1"/>
            <w:noWrap/>
            <w:hideMark/>
          </w:tcPr>
          <w:p w14:paraId="14AFC70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378" w:type="pct"/>
            <w:shd w:val="clear" w:color="auto" w:fill="FFFFFF" w:themeFill="background1"/>
            <w:noWrap/>
            <w:hideMark/>
          </w:tcPr>
          <w:p w14:paraId="3673BF4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c>
          <w:tcPr>
            <w:tcW w:w="369" w:type="pct"/>
            <w:shd w:val="clear" w:color="auto" w:fill="FFFFFF" w:themeFill="background1"/>
            <w:noWrap/>
            <w:hideMark/>
          </w:tcPr>
          <w:p w14:paraId="117E995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379" w:type="pct"/>
            <w:shd w:val="clear" w:color="auto" w:fill="FFFFFF" w:themeFill="background1"/>
            <w:noWrap/>
            <w:hideMark/>
          </w:tcPr>
          <w:p w14:paraId="40CD19B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72" w:type="pct"/>
            <w:shd w:val="clear" w:color="auto" w:fill="FFFFFF" w:themeFill="background1"/>
            <w:noWrap/>
            <w:hideMark/>
          </w:tcPr>
          <w:p w14:paraId="1761228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r>
      <w:tr w:rsidR="00EF3DD4" w:rsidRPr="00EF3DD4" w14:paraId="334822E5" w14:textId="77777777" w:rsidTr="00EF3DD4">
        <w:trPr>
          <w:trHeight w:val="223"/>
        </w:trPr>
        <w:tc>
          <w:tcPr>
            <w:tcW w:w="1032" w:type="pct"/>
            <w:shd w:val="clear" w:color="auto" w:fill="FFFFFF" w:themeFill="background1"/>
            <w:hideMark/>
          </w:tcPr>
          <w:p w14:paraId="7573A587"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Атырауская</w:t>
            </w:r>
          </w:p>
        </w:tc>
        <w:tc>
          <w:tcPr>
            <w:tcW w:w="523" w:type="pct"/>
            <w:shd w:val="clear" w:color="auto" w:fill="F4B083" w:themeFill="accent2" w:themeFillTint="99"/>
            <w:noWrap/>
            <w:hideMark/>
          </w:tcPr>
          <w:p w14:paraId="70A21F5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7,5</w:t>
            </w:r>
          </w:p>
        </w:tc>
        <w:tc>
          <w:tcPr>
            <w:tcW w:w="380" w:type="pct"/>
            <w:shd w:val="clear" w:color="auto" w:fill="F4B083" w:themeFill="accent2" w:themeFillTint="99"/>
            <w:noWrap/>
            <w:hideMark/>
          </w:tcPr>
          <w:p w14:paraId="1699D4E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8,7</w:t>
            </w:r>
          </w:p>
        </w:tc>
        <w:tc>
          <w:tcPr>
            <w:tcW w:w="393" w:type="pct"/>
            <w:shd w:val="clear" w:color="auto" w:fill="F4B083" w:themeFill="accent2" w:themeFillTint="99"/>
            <w:noWrap/>
            <w:hideMark/>
          </w:tcPr>
          <w:p w14:paraId="2688881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11,0</w:t>
            </w:r>
          </w:p>
        </w:tc>
        <w:tc>
          <w:tcPr>
            <w:tcW w:w="409" w:type="pct"/>
            <w:shd w:val="clear" w:color="auto" w:fill="F4B083" w:themeFill="accent2" w:themeFillTint="99"/>
            <w:noWrap/>
            <w:hideMark/>
          </w:tcPr>
          <w:p w14:paraId="5ED9B7B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9,4</w:t>
            </w:r>
          </w:p>
        </w:tc>
        <w:tc>
          <w:tcPr>
            <w:tcW w:w="394" w:type="pct"/>
            <w:shd w:val="clear" w:color="auto" w:fill="F4B083" w:themeFill="accent2" w:themeFillTint="99"/>
            <w:noWrap/>
            <w:hideMark/>
          </w:tcPr>
          <w:p w14:paraId="6169CDC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10,2</w:t>
            </w:r>
          </w:p>
        </w:tc>
        <w:tc>
          <w:tcPr>
            <w:tcW w:w="371" w:type="pct"/>
            <w:shd w:val="clear" w:color="auto" w:fill="F4B083" w:themeFill="accent2" w:themeFillTint="99"/>
            <w:noWrap/>
            <w:hideMark/>
          </w:tcPr>
          <w:p w14:paraId="330762F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7,9</w:t>
            </w:r>
          </w:p>
        </w:tc>
        <w:tc>
          <w:tcPr>
            <w:tcW w:w="378" w:type="pct"/>
            <w:shd w:val="clear" w:color="auto" w:fill="F4B083" w:themeFill="accent2" w:themeFillTint="99"/>
            <w:noWrap/>
            <w:hideMark/>
          </w:tcPr>
          <w:p w14:paraId="3D6D8A1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11,6</w:t>
            </w:r>
          </w:p>
        </w:tc>
        <w:tc>
          <w:tcPr>
            <w:tcW w:w="369" w:type="pct"/>
            <w:shd w:val="clear" w:color="auto" w:fill="F4B083" w:themeFill="accent2" w:themeFillTint="99"/>
            <w:noWrap/>
            <w:hideMark/>
          </w:tcPr>
          <w:p w14:paraId="2E5813D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9,4</w:t>
            </w:r>
          </w:p>
        </w:tc>
        <w:tc>
          <w:tcPr>
            <w:tcW w:w="379" w:type="pct"/>
            <w:shd w:val="clear" w:color="auto" w:fill="FFFFFF" w:themeFill="background1"/>
            <w:noWrap/>
            <w:hideMark/>
          </w:tcPr>
          <w:p w14:paraId="03FEC7E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2,4</w:t>
            </w:r>
          </w:p>
        </w:tc>
        <w:tc>
          <w:tcPr>
            <w:tcW w:w="372" w:type="pct"/>
            <w:shd w:val="clear" w:color="auto" w:fill="F4B083" w:themeFill="accent2" w:themeFillTint="99"/>
            <w:noWrap/>
            <w:hideMark/>
          </w:tcPr>
          <w:p w14:paraId="6047886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3,8</w:t>
            </w:r>
          </w:p>
        </w:tc>
      </w:tr>
      <w:tr w:rsidR="00EF3DD4" w:rsidRPr="00EF3DD4" w14:paraId="3EF2BA9B" w14:textId="77777777" w:rsidTr="00EF3DD4">
        <w:trPr>
          <w:trHeight w:val="214"/>
        </w:trPr>
        <w:tc>
          <w:tcPr>
            <w:tcW w:w="1032" w:type="pct"/>
            <w:shd w:val="clear" w:color="auto" w:fill="FFFFFF" w:themeFill="background1"/>
            <w:hideMark/>
          </w:tcPr>
          <w:p w14:paraId="716F785D"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Восточно-Казахстанская</w:t>
            </w:r>
          </w:p>
        </w:tc>
        <w:tc>
          <w:tcPr>
            <w:tcW w:w="523" w:type="pct"/>
            <w:shd w:val="clear" w:color="auto" w:fill="FFFFFF" w:themeFill="background1"/>
            <w:noWrap/>
            <w:hideMark/>
          </w:tcPr>
          <w:p w14:paraId="5C698B6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1,9</w:t>
            </w:r>
          </w:p>
        </w:tc>
        <w:tc>
          <w:tcPr>
            <w:tcW w:w="380" w:type="pct"/>
            <w:shd w:val="clear" w:color="auto" w:fill="FFFFFF" w:themeFill="background1"/>
            <w:noWrap/>
            <w:hideMark/>
          </w:tcPr>
          <w:p w14:paraId="581700B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c>
          <w:tcPr>
            <w:tcW w:w="393" w:type="pct"/>
            <w:shd w:val="clear" w:color="auto" w:fill="FFFFFF" w:themeFill="background1"/>
            <w:noWrap/>
            <w:hideMark/>
          </w:tcPr>
          <w:p w14:paraId="0583025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c>
          <w:tcPr>
            <w:tcW w:w="409" w:type="pct"/>
            <w:shd w:val="clear" w:color="auto" w:fill="FFFFFF" w:themeFill="background1"/>
            <w:noWrap/>
            <w:hideMark/>
          </w:tcPr>
          <w:p w14:paraId="0DFE5EC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2,0</w:t>
            </w:r>
          </w:p>
        </w:tc>
        <w:tc>
          <w:tcPr>
            <w:tcW w:w="394" w:type="pct"/>
            <w:shd w:val="clear" w:color="auto" w:fill="FFFFFF" w:themeFill="background1"/>
            <w:noWrap/>
            <w:hideMark/>
          </w:tcPr>
          <w:p w14:paraId="7286226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2,2</w:t>
            </w:r>
          </w:p>
        </w:tc>
        <w:tc>
          <w:tcPr>
            <w:tcW w:w="371" w:type="pct"/>
            <w:shd w:val="clear" w:color="auto" w:fill="FFFFFF" w:themeFill="background1"/>
            <w:noWrap/>
            <w:hideMark/>
          </w:tcPr>
          <w:p w14:paraId="1EE3834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2,0</w:t>
            </w:r>
          </w:p>
        </w:tc>
        <w:tc>
          <w:tcPr>
            <w:tcW w:w="378" w:type="pct"/>
            <w:shd w:val="clear" w:color="auto" w:fill="FFFFFF" w:themeFill="background1"/>
            <w:noWrap/>
            <w:hideMark/>
          </w:tcPr>
          <w:p w14:paraId="1930AA0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2,7</w:t>
            </w:r>
          </w:p>
        </w:tc>
        <w:tc>
          <w:tcPr>
            <w:tcW w:w="369" w:type="pct"/>
            <w:shd w:val="clear" w:color="auto" w:fill="FFFFFF" w:themeFill="background1"/>
            <w:noWrap/>
            <w:hideMark/>
          </w:tcPr>
          <w:p w14:paraId="7AF81AA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2,1</w:t>
            </w:r>
          </w:p>
        </w:tc>
        <w:tc>
          <w:tcPr>
            <w:tcW w:w="379" w:type="pct"/>
            <w:shd w:val="clear" w:color="auto" w:fill="FFFFFF" w:themeFill="background1"/>
            <w:noWrap/>
            <w:hideMark/>
          </w:tcPr>
          <w:p w14:paraId="1B23240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1,4</w:t>
            </w:r>
          </w:p>
        </w:tc>
        <w:tc>
          <w:tcPr>
            <w:tcW w:w="372" w:type="pct"/>
            <w:shd w:val="clear" w:color="auto" w:fill="FFFFFF" w:themeFill="background1"/>
            <w:noWrap/>
            <w:hideMark/>
          </w:tcPr>
          <w:p w14:paraId="2E2AE72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2,9</w:t>
            </w:r>
          </w:p>
        </w:tc>
      </w:tr>
      <w:tr w:rsidR="00EF3DD4" w:rsidRPr="00EF3DD4" w14:paraId="36B8B7B8" w14:textId="77777777" w:rsidTr="00EF3DD4">
        <w:trPr>
          <w:trHeight w:val="223"/>
        </w:trPr>
        <w:tc>
          <w:tcPr>
            <w:tcW w:w="1032" w:type="pct"/>
            <w:shd w:val="clear" w:color="auto" w:fill="FFFFFF" w:themeFill="background1"/>
            <w:hideMark/>
          </w:tcPr>
          <w:p w14:paraId="00ED9452"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Жамбылская</w:t>
            </w:r>
          </w:p>
        </w:tc>
        <w:tc>
          <w:tcPr>
            <w:tcW w:w="523" w:type="pct"/>
            <w:shd w:val="clear" w:color="auto" w:fill="FFFFFF" w:themeFill="background1"/>
            <w:noWrap/>
            <w:hideMark/>
          </w:tcPr>
          <w:p w14:paraId="355FB04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0,5</w:t>
            </w:r>
          </w:p>
        </w:tc>
        <w:tc>
          <w:tcPr>
            <w:tcW w:w="380" w:type="pct"/>
            <w:shd w:val="clear" w:color="auto" w:fill="FFFFFF" w:themeFill="background1"/>
            <w:noWrap/>
            <w:hideMark/>
          </w:tcPr>
          <w:p w14:paraId="32F99CB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93" w:type="pct"/>
            <w:shd w:val="clear" w:color="auto" w:fill="FFFFFF" w:themeFill="background1"/>
            <w:noWrap/>
            <w:hideMark/>
          </w:tcPr>
          <w:p w14:paraId="2CFEA59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0,4</w:t>
            </w:r>
          </w:p>
        </w:tc>
        <w:tc>
          <w:tcPr>
            <w:tcW w:w="409" w:type="pct"/>
            <w:shd w:val="clear" w:color="auto" w:fill="FFFFFF" w:themeFill="background1"/>
            <w:noWrap/>
            <w:hideMark/>
          </w:tcPr>
          <w:p w14:paraId="4023400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94" w:type="pct"/>
            <w:shd w:val="clear" w:color="auto" w:fill="FFFFFF" w:themeFill="background1"/>
            <w:noWrap/>
            <w:hideMark/>
          </w:tcPr>
          <w:p w14:paraId="235CF8A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2,1</w:t>
            </w:r>
          </w:p>
        </w:tc>
        <w:tc>
          <w:tcPr>
            <w:tcW w:w="371" w:type="pct"/>
            <w:shd w:val="clear" w:color="auto" w:fill="FFFFFF" w:themeFill="background1"/>
            <w:noWrap/>
            <w:hideMark/>
          </w:tcPr>
          <w:p w14:paraId="40BC944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78" w:type="pct"/>
            <w:shd w:val="clear" w:color="auto" w:fill="FFFFFF" w:themeFill="background1"/>
            <w:noWrap/>
            <w:hideMark/>
          </w:tcPr>
          <w:p w14:paraId="1D91780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69" w:type="pct"/>
            <w:shd w:val="clear" w:color="auto" w:fill="FFFFFF" w:themeFill="background1"/>
            <w:noWrap/>
            <w:hideMark/>
          </w:tcPr>
          <w:p w14:paraId="70B697A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c>
          <w:tcPr>
            <w:tcW w:w="379" w:type="pct"/>
            <w:shd w:val="clear" w:color="auto" w:fill="F4B083" w:themeFill="accent2" w:themeFillTint="99"/>
            <w:noWrap/>
            <w:hideMark/>
          </w:tcPr>
          <w:p w14:paraId="27E3FBB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7,2</w:t>
            </w:r>
          </w:p>
        </w:tc>
        <w:tc>
          <w:tcPr>
            <w:tcW w:w="372" w:type="pct"/>
            <w:shd w:val="clear" w:color="auto" w:fill="F4B083" w:themeFill="accent2" w:themeFillTint="99"/>
            <w:noWrap/>
            <w:hideMark/>
          </w:tcPr>
          <w:p w14:paraId="703B870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3,9</w:t>
            </w:r>
          </w:p>
        </w:tc>
      </w:tr>
      <w:tr w:rsidR="00EF3DD4" w:rsidRPr="00EF3DD4" w14:paraId="11AC0ACF" w14:textId="77777777" w:rsidTr="00EF3DD4">
        <w:trPr>
          <w:trHeight w:val="331"/>
        </w:trPr>
        <w:tc>
          <w:tcPr>
            <w:tcW w:w="1032" w:type="pct"/>
            <w:shd w:val="clear" w:color="auto" w:fill="FFFFFF" w:themeFill="background1"/>
            <w:hideMark/>
          </w:tcPr>
          <w:p w14:paraId="676CD818"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Западно-Казахстанская</w:t>
            </w:r>
          </w:p>
        </w:tc>
        <w:tc>
          <w:tcPr>
            <w:tcW w:w="523" w:type="pct"/>
            <w:shd w:val="clear" w:color="auto" w:fill="FFFFFF" w:themeFill="background1"/>
            <w:noWrap/>
            <w:hideMark/>
          </w:tcPr>
          <w:p w14:paraId="55AB112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80" w:type="pct"/>
            <w:shd w:val="clear" w:color="auto" w:fill="FFFFFF" w:themeFill="background1"/>
            <w:noWrap/>
            <w:hideMark/>
          </w:tcPr>
          <w:p w14:paraId="1EBD9F0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93" w:type="pct"/>
            <w:shd w:val="clear" w:color="auto" w:fill="FFFFFF" w:themeFill="background1"/>
            <w:noWrap/>
            <w:hideMark/>
          </w:tcPr>
          <w:p w14:paraId="6B8A4FD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409" w:type="pct"/>
            <w:shd w:val="clear" w:color="auto" w:fill="FFFFFF" w:themeFill="background1"/>
            <w:noWrap/>
            <w:hideMark/>
          </w:tcPr>
          <w:p w14:paraId="3425E0D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0,6</w:t>
            </w:r>
          </w:p>
        </w:tc>
        <w:tc>
          <w:tcPr>
            <w:tcW w:w="394" w:type="pct"/>
            <w:shd w:val="clear" w:color="auto" w:fill="FFFFFF" w:themeFill="background1"/>
            <w:noWrap/>
            <w:hideMark/>
          </w:tcPr>
          <w:p w14:paraId="2C2E998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71" w:type="pct"/>
            <w:shd w:val="clear" w:color="auto" w:fill="FFFFFF" w:themeFill="background1"/>
            <w:noWrap/>
            <w:hideMark/>
          </w:tcPr>
          <w:p w14:paraId="12C5981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8" w:type="pct"/>
            <w:shd w:val="clear" w:color="auto" w:fill="FFFFFF" w:themeFill="background1"/>
            <w:noWrap/>
            <w:hideMark/>
          </w:tcPr>
          <w:p w14:paraId="416819A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1,8</w:t>
            </w:r>
          </w:p>
        </w:tc>
        <w:tc>
          <w:tcPr>
            <w:tcW w:w="369" w:type="pct"/>
            <w:shd w:val="clear" w:color="auto" w:fill="FFFFFF" w:themeFill="background1"/>
            <w:noWrap/>
            <w:hideMark/>
          </w:tcPr>
          <w:p w14:paraId="51ACBBB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2,2</w:t>
            </w:r>
          </w:p>
        </w:tc>
        <w:tc>
          <w:tcPr>
            <w:tcW w:w="379" w:type="pct"/>
            <w:shd w:val="clear" w:color="auto" w:fill="FFFFFF" w:themeFill="background1"/>
            <w:noWrap/>
            <w:hideMark/>
          </w:tcPr>
          <w:p w14:paraId="6AAB119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3,0</w:t>
            </w:r>
          </w:p>
        </w:tc>
        <w:tc>
          <w:tcPr>
            <w:tcW w:w="372" w:type="pct"/>
            <w:shd w:val="clear" w:color="auto" w:fill="FFFFFF" w:themeFill="background1"/>
            <w:noWrap/>
            <w:hideMark/>
          </w:tcPr>
          <w:p w14:paraId="3FCF603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1,6</w:t>
            </w:r>
          </w:p>
        </w:tc>
      </w:tr>
      <w:tr w:rsidR="00EF3DD4" w:rsidRPr="00EF3DD4" w14:paraId="5ECEDB92" w14:textId="77777777" w:rsidTr="00EF3DD4">
        <w:trPr>
          <w:trHeight w:val="223"/>
        </w:trPr>
        <w:tc>
          <w:tcPr>
            <w:tcW w:w="1032" w:type="pct"/>
            <w:shd w:val="clear" w:color="auto" w:fill="FFFFFF" w:themeFill="background1"/>
            <w:hideMark/>
          </w:tcPr>
          <w:p w14:paraId="10276A57"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Карагандинская</w:t>
            </w:r>
          </w:p>
        </w:tc>
        <w:tc>
          <w:tcPr>
            <w:tcW w:w="523" w:type="pct"/>
            <w:shd w:val="clear" w:color="auto" w:fill="FFFFFF" w:themeFill="background1"/>
            <w:noWrap/>
            <w:hideMark/>
          </w:tcPr>
          <w:p w14:paraId="5327357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80" w:type="pct"/>
            <w:shd w:val="clear" w:color="auto" w:fill="FFFFFF" w:themeFill="background1"/>
            <w:noWrap/>
            <w:hideMark/>
          </w:tcPr>
          <w:p w14:paraId="223BEAD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0,2</w:t>
            </w:r>
          </w:p>
        </w:tc>
        <w:tc>
          <w:tcPr>
            <w:tcW w:w="393" w:type="pct"/>
            <w:shd w:val="clear" w:color="auto" w:fill="FFFFFF" w:themeFill="background1"/>
            <w:noWrap/>
            <w:hideMark/>
          </w:tcPr>
          <w:p w14:paraId="6FADA35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0,1</w:t>
            </w:r>
          </w:p>
        </w:tc>
        <w:tc>
          <w:tcPr>
            <w:tcW w:w="409" w:type="pct"/>
            <w:shd w:val="clear" w:color="auto" w:fill="FFFFFF" w:themeFill="background1"/>
            <w:noWrap/>
            <w:hideMark/>
          </w:tcPr>
          <w:p w14:paraId="7360C50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94" w:type="pct"/>
            <w:shd w:val="clear" w:color="auto" w:fill="FFFFFF" w:themeFill="background1"/>
            <w:noWrap/>
            <w:hideMark/>
          </w:tcPr>
          <w:p w14:paraId="6274929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0,4</w:t>
            </w:r>
          </w:p>
        </w:tc>
        <w:tc>
          <w:tcPr>
            <w:tcW w:w="371" w:type="pct"/>
            <w:shd w:val="clear" w:color="auto" w:fill="FFFFFF" w:themeFill="background1"/>
            <w:noWrap/>
            <w:hideMark/>
          </w:tcPr>
          <w:p w14:paraId="2D29537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8" w:type="pct"/>
            <w:shd w:val="clear" w:color="auto" w:fill="FFFFFF" w:themeFill="background1"/>
            <w:noWrap/>
            <w:hideMark/>
          </w:tcPr>
          <w:p w14:paraId="25750D6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c>
          <w:tcPr>
            <w:tcW w:w="369" w:type="pct"/>
            <w:shd w:val="clear" w:color="auto" w:fill="FFFFFF" w:themeFill="background1"/>
            <w:noWrap/>
            <w:hideMark/>
          </w:tcPr>
          <w:p w14:paraId="168FC8D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0,6</w:t>
            </w:r>
          </w:p>
        </w:tc>
        <w:tc>
          <w:tcPr>
            <w:tcW w:w="379" w:type="pct"/>
            <w:shd w:val="clear" w:color="auto" w:fill="FFFFFF" w:themeFill="background1"/>
            <w:noWrap/>
            <w:hideMark/>
          </w:tcPr>
          <w:p w14:paraId="251992B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72" w:type="pct"/>
            <w:shd w:val="clear" w:color="auto" w:fill="FFFFFF" w:themeFill="background1"/>
            <w:noWrap/>
            <w:hideMark/>
          </w:tcPr>
          <w:p w14:paraId="611E347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1,8</w:t>
            </w:r>
          </w:p>
        </w:tc>
      </w:tr>
      <w:tr w:rsidR="00EF3DD4" w:rsidRPr="00EF3DD4" w14:paraId="2433ECDC" w14:textId="77777777" w:rsidTr="00EF3DD4">
        <w:trPr>
          <w:trHeight w:val="223"/>
        </w:trPr>
        <w:tc>
          <w:tcPr>
            <w:tcW w:w="1032" w:type="pct"/>
            <w:shd w:val="clear" w:color="auto" w:fill="FFFFFF" w:themeFill="background1"/>
            <w:hideMark/>
          </w:tcPr>
          <w:p w14:paraId="40CA47EE"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Костанайская</w:t>
            </w:r>
          </w:p>
        </w:tc>
        <w:tc>
          <w:tcPr>
            <w:tcW w:w="523" w:type="pct"/>
            <w:shd w:val="clear" w:color="auto" w:fill="FFFFFF" w:themeFill="background1"/>
            <w:noWrap/>
            <w:hideMark/>
          </w:tcPr>
          <w:p w14:paraId="2B3651C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3,2</w:t>
            </w:r>
          </w:p>
        </w:tc>
        <w:tc>
          <w:tcPr>
            <w:tcW w:w="380" w:type="pct"/>
            <w:shd w:val="clear" w:color="auto" w:fill="FFFFFF" w:themeFill="background1"/>
            <w:noWrap/>
            <w:hideMark/>
          </w:tcPr>
          <w:p w14:paraId="5DEBEA6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c>
          <w:tcPr>
            <w:tcW w:w="393" w:type="pct"/>
            <w:shd w:val="clear" w:color="auto" w:fill="FFFFFF" w:themeFill="background1"/>
            <w:noWrap/>
            <w:hideMark/>
          </w:tcPr>
          <w:p w14:paraId="3E8B4FB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2,2</w:t>
            </w:r>
          </w:p>
        </w:tc>
        <w:tc>
          <w:tcPr>
            <w:tcW w:w="409" w:type="pct"/>
            <w:shd w:val="clear" w:color="auto" w:fill="FFFFFF" w:themeFill="background1"/>
            <w:noWrap/>
            <w:hideMark/>
          </w:tcPr>
          <w:p w14:paraId="017E46C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2,6</w:t>
            </w:r>
          </w:p>
        </w:tc>
        <w:tc>
          <w:tcPr>
            <w:tcW w:w="394" w:type="pct"/>
            <w:shd w:val="clear" w:color="auto" w:fill="FFFFFF" w:themeFill="background1"/>
            <w:noWrap/>
            <w:hideMark/>
          </w:tcPr>
          <w:p w14:paraId="646ECAB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71" w:type="pct"/>
            <w:shd w:val="clear" w:color="auto" w:fill="FFFFFF" w:themeFill="background1"/>
            <w:noWrap/>
            <w:hideMark/>
          </w:tcPr>
          <w:p w14:paraId="09648B3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1,7</w:t>
            </w:r>
          </w:p>
        </w:tc>
        <w:tc>
          <w:tcPr>
            <w:tcW w:w="378" w:type="pct"/>
            <w:shd w:val="clear" w:color="auto" w:fill="FFFFFF" w:themeFill="background1"/>
            <w:noWrap/>
            <w:hideMark/>
          </w:tcPr>
          <w:p w14:paraId="713D275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69" w:type="pct"/>
            <w:shd w:val="clear" w:color="auto" w:fill="FFFFFF" w:themeFill="background1"/>
            <w:noWrap/>
            <w:hideMark/>
          </w:tcPr>
          <w:p w14:paraId="521A886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379" w:type="pct"/>
            <w:shd w:val="clear" w:color="auto" w:fill="FFFFFF" w:themeFill="background1"/>
            <w:noWrap/>
            <w:hideMark/>
          </w:tcPr>
          <w:p w14:paraId="5EEF849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1,8</w:t>
            </w:r>
          </w:p>
        </w:tc>
        <w:tc>
          <w:tcPr>
            <w:tcW w:w="372" w:type="pct"/>
            <w:shd w:val="clear" w:color="auto" w:fill="FFFFFF" w:themeFill="background1"/>
            <w:noWrap/>
            <w:hideMark/>
          </w:tcPr>
          <w:p w14:paraId="25BECFB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r>
      <w:tr w:rsidR="00EF3DD4" w:rsidRPr="00EF3DD4" w14:paraId="5F1A7F1D" w14:textId="77777777" w:rsidTr="00EF3DD4">
        <w:trPr>
          <w:trHeight w:val="223"/>
        </w:trPr>
        <w:tc>
          <w:tcPr>
            <w:tcW w:w="1032" w:type="pct"/>
            <w:shd w:val="clear" w:color="auto" w:fill="FFFFFF" w:themeFill="background1"/>
            <w:hideMark/>
          </w:tcPr>
          <w:p w14:paraId="7712890A"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Кызылординская</w:t>
            </w:r>
          </w:p>
        </w:tc>
        <w:tc>
          <w:tcPr>
            <w:tcW w:w="523" w:type="pct"/>
            <w:shd w:val="clear" w:color="auto" w:fill="FFFFFF" w:themeFill="background1"/>
            <w:noWrap/>
            <w:hideMark/>
          </w:tcPr>
          <w:p w14:paraId="1D202BA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3,4</w:t>
            </w:r>
          </w:p>
        </w:tc>
        <w:tc>
          <w:tcPr>
            <w:tcW w:w="380" w:type="pct"/>
            <w:shd w:val="clear" w:color="auto" w:fill="FFFFFF" w:themeFill="background1"/>
            <w:noWrap/>
            <w:hideMark/>
          </w:tcPr>
          <w:p w14:paraId="7637C2F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2,8</w:t>
            </w:r>
          </w:p>
        </w:tc>
        <w:tc>
          <w:tcPr>
            <w:tcW w:w="393" w:type="pct"/>
            <w:shd w:val="clear" w:color="auto" w:fill="FFFFFF" w:themeFill="background1"/>
            <w:noWrap/>
            <w:hideMark/>
          </w:tcPr>
          <w:p w14:paraId="543E7B8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409" w:type="pct"/>
            <w:shd w:val="clear" w:color="auto" w:fill="FFFFFF" w:themeFill="background1"/>
            <w:noWrap/>
            <w:hideMark/>
          </w:tcPr>
          <w:p w14:paraId="7C14E9B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0,8</w:t>
            </w:r>
          </w:p>
        </w:tc>
        <w:tc>
          <w:tcPr>
            <w:tcW w:w="394" w:type="pct"/>
            <w:shd w:val="clear" w:color="auto" w:fill="FFFFFF" w:themeFill="background1"/>
            <w:noWrap/>
            <w:hideMark/>
          </w:tcPr>
          <w:p w14:paraId="4955FF5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2,0</w:t>
            </w:r>
          </w:p>
        </w:tc>
        <w:tc>
          <w:tcPr>
            <w:tcW w:w="371" w:type="pct"/>
            <w:shd w:val="clear" w:color="auto" w:fill="FFFFFF" w:themeFill="background1"/>
            <w:noWrap/>
            <w:hideMark/>
          </w:tcPr>
          <w:p w14:paraId="0332B1D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0,8</w:t>
            </w:r>
          </w:p>
        </w:tc>
        <w:tc>
          <w:tcPr>
            <w:tcW w:w="378" w:type="pct"/>
            <w:shd w:val="clear" w:color="auto" w:fill="FFFFFF" w:themeFill="background1"/>
            <w:noWrap/>
            <w:hideMark/>
          </w:tcPr>
          <w:p w14:paraId="4ADE104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0,5</w:t>
            </w:r>
          </w:p>
        </w:tc>
        <w:tc>
          <w:tcPr>
            <w:tcW w:w="369" w:type="pct"/>
            <w:shd w:val="clear" w:color="auto" w:fill="FFFFFF" w:themeFill="background1"/>
            <w:noWrap/>
            <w:hideMark/>
          </w:tcPr>
          <w:p w14:paraId="4424297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79" w:type="pct"/>
            <w:shd w:val="clear" w:color="auto" w:fill="FFFFFF" w:themeFill="background1"/>
            <w:noWrap/>
            <w:hideMark/>
          </w:tcPr>
          <w:p w14:paraId="3A57ED1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0,2</w:t>
            </w:r>
          </w:p>
        </w:tc>
        <w:tc>
          <w:tcPr>
            <w:tcW w:w="372" w:type="pct"/>
            <w:shd w:val="clear" w:color="auto" w:fill="FFFFFF" w:themeFill="background1"/>
            <w:noWrap/>
            <w:hideMark/>
          </w:tcPr>
          <w:p w14:paraId="5A2F2E9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r>
      <w:tr w:rsidR="00EF3DD4" w:rsidRPr="00EF3DD4" w14:paraId="27AD6FD3" w14:textId="77777777" w:rsidTr="00EF3DD4">
        <w:trPr>
          <w:trHeight w:val="223"/>
        </w:trPr>
        <w:tc>
          <w:tcPr>
            <w:tcW w:w="1032" w:type="pct"/>
            <w:shd w:val="clear" w:color="auto" w:fill="FFFFFF" w:themeFill="background1"/>
            <w:hideMark/>
          </w:tcPr>
          <w:p w14:paraId="168B60D7"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Мангистауская</w:t>
            </w:r>
          </w:p>
        </w:tc>
        <w:tc>
          <w:tcPr>
            <w:tcW w:w="523" w:type="pct"/>
            <w:shd w:val="clear" w:color="auto" w:fill="FFFFFF" w:themeFill="background1"/>
            <w:noWrap/>
            <w:hideMark/>
          </w:tcPr>
          <w:p w14:paraId="7C0EE1C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80" w:type="pct"/>
            <w:shd w:val="clear" w:color="auto" w:fill="FFFFFF" w:themeFill="background1"/>
            <w:noWrap/>
            <w:hideMark/>
          </w:tcPr>
          <w:p w14:paraId="61F7BE8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93" w:type="pct"/>
            <w:shd w:val="clear" w:color="auto" w:fill="FFFFFF" w:themeFill="background1"/>
            <w:noWrap/>
            <w:hideMark/>
          </w:tcPr>
          <w:p w14:paraId="7854D5A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409" w:type="pct"/>
            <w:shd w:val="clear" w:color="auto" w:fill="FFFFFF" w:themeFill="background1"/>
            <w:noWrap/>
            <w:hideMark/>
          </w:tcPr>
          <w:p w14:paraId="6995194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2,2</w:t>
            </w:r>
          </w:p>
        </w:tc>
        <w:tc>
          <w:tcPr>
            <w:tcW w:w="394" w:type="pct"/>
            <w:shd w:val="clear" w:color="auto" w:fill="FFFFFF" w:themeFill="background1"/>
            <w:noWrap/>
            <w:hideMark/>
          </w:tcPr>
          <w:p w14:paraId="17F74F8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1" w:type="pct"/>
            <w:shd w:val="clear" w:color="auto" w:fill="FFFFFF" w:themeFill="background1"/>
            <w:noWrap/>
            <w:hideMark/>
          </w:tcPr>
          <w:p w14:paraId="05B1966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78" w:type="pct"/>
            <w:shd w:val="clear" w:color="auto" w:fill="FFFFFF" w:themeFill="background1"/>
            <w:noWrap/>
            <w:hideMark/>
          </w:tcPr>
          <w:p w14:paraId="08E3AA0A"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w:t>
            </w:r>
          </w:p>
        </w:tc>
        <w:tc>
          <w:tcPr>
            <w:tcW w:w="369" w:type="pct"/>
            <w:shd w:val="clear" w:color="auto" w:fill="FFFFFF" w:themeFill="background1"/>
            <w:noWrap/>
            <w:hideMark/>
          </w:tcPr>
          <w:p w14:paraId="20FEF316"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0,6</w:t>
            </w:r>
          </w:p>
        </w:tc>
        <w:tc>
          <w:tcPr>
            <w:tcW w:w="379" w:type="pct"/>
            <w:shd w:val="clear" w:color="auto" w:fill="FFFFFF" w:themeFill="background1"/>
            <w:noWrap/>
            <w:hideMark/>
          </w:tcPr>
          <w:p w14:paraId="6FC0685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2,0</w:t>
            </w:r>
          </w:p>
        </w:tc>
        <w:tc>
          <w:tcPr>
            <w:tcW w:w="372" w:type="pct"/>
            <w:shd w:val="clear" w:color="auto" w:fill="FFFFFF" w:themeFill="background1"/>
            <w:noWrap/>
            <w:hideMark/>
          </w:tcPr>
          <w:p w14:paraId="436F80C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2,6</w:t>
            </w:r>
          </w:p>
        </w:tc>
      </w:tr>
      <w:tr w:rsidR="00EF3DD4" w:rsidRPr="00EF3DD4" w14:paraId="5AEAE416" w14:textId="77777777" w:rsidTr="00EF3DD4">
        <w:trPr>
          <w:trHeight w:val="223"/>
        </w:trPr>
        <w:tc>
          <w:tcPr>
            <w:tcW w:w="1032" w:type="pct"/>
            <w:shd w:val="clear" w:color="auto" w:fill="FFFFFF" w:themeFill="background1"/>
            <w:hideMark/>
          </w:tcPr>
          <w:p w14:paraId="43A7B756"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Павлодарская</w:t>
            </w:r>
          </w:p>
        </w:tc>
        <w:tc>
          <w:tcPr>
            <w:tcW w:w="523" w:type="pct"/>
            <w:shd w:val="clear" w:color="auto" w:fill="FFFFFF" w:themeFill="background1"/>
            <w:noWrap/>
            <w:hideMark/>
          </w:tcPr>
          <w:p w14:paraId="1431353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2,0</w:t>
            </w:r>
          </w:p>
        </w:tc>
        <w:tc>
          <w:tcPr>
            <w:tcW w:w="380" w:type="pct"/>
            <w:shd w:val="clear" w:color="auto" w:fill="FFFFFF" w:themeFill="background1"/>
            <w:noWrap/>
            <w:hideMark/>
          </w:tcPr>
          <w:p w14:paraId="3ED4143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1,7</w:t>
            </w:r>
          </w:p>
        </w:tc>
        <w:tc>
          <w:tcPr>
            <w:tcW w:w="393" w:type="pct"/>
            <w:shd w:val="clear" w:color="auto" w:fill="FFFFFF" w:themeFill="background1"/>
            <w:noWrap/>
            <w:hideMark/>
          </w:tcPr>
          <w:p w14:paraId="69185E8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409" w:type="pct"/>
            <w:shd w:val="clear" w:color="auto" w:fill="FFFFFF" w:themeFill="background1"/>
            <w:noWrap/>
            <w:hideMark/>
          </w:tcPr>
          <w:p w14:paraId="66EED44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2,8</w:t>
            </w:r>
          </w:p>
        </w:tc>
        <w:tc>
          <w:tcPr>
            <w:tcW w:w="394" w:type="pct"/>
            <w:shd w:val="clear" w:color="auto" w:fill="FFFFFF" w:themeFill="background1"/>
            <w:noWrap/>
            <w:hideMark/>
          </w:tcPr>
          <w:p w14:paraId="735392D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2,3</w:t>
            </w:r>
          </w:p>
        </w:tc>
        <w:tc>
          <w:tcPr>
            <w:tcW w:w="371" w:type="pct"/>
            <w:shd w:val="clear" w:color="auto" w:fill="FFFFFF" w:themeFill="background1"/>
            <w:noWrap/>
            <w:hideMark/>
          </w:tcPr>
          <w:p w14:paraId="68345E0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1,4</w:t>
            </w:r>
          </w:p>
        </w:tc>
        <w:tc>
          <w:tcPr>
            <w:tcW w:w="378" w:type="pct"/>
            <w:shd w:val="clear" w:color="auto" w:fill="FFFFFF" w:themeFill="background1"/>
            <w:noWrap/>
            <w:hideMark/>
          </w:tcPr>
          <w:p w14:paraId="3C070C6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3,2</w:t>
            </w:r>
          </w:p>
        </w:tc>
        <w:tc>
          <w:tcPr>
            <w:tcW w:w="369" w:type="pct"/>
            <w:shd w:val="clear" w:color="auto" w:fill="FFFFFF" w:themeFill="background1"/>
            <w:noWrap/>
            <w:hideMark/>
          </w:tcPr>
          <w:p w14:paraId="7574970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c>
          <w:tcPr>
            <w:tcW w:w="379" w:type="pct"/>
            <w:shd w:val="clear" w:color="auto" w:fill="FFFFFF" w:themeFill="background1"/>
            <w:noWrap/>
            <w:hideMark/>
          </w:tcPr>
          <w:p w14:paraId="14D3A55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72" w:type="pct"/>
            <w:shd w:val="clear" w:color="auto" w:fill="FFFFFF" w:themeFill="background1"/>
            <w:noWrap/>
            <w:hideMark/>
          </w:tcPr>
          <w:p w14:paraId="1679D4F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3,1</w:t>
            </w:r>
          </w:p>
        </w:tc>
      </w:tr>
      <w:tr w:rsidR="00EF3DD4" w:rsidRPr="00EF3DD4" w14:paraId="4330C6C9" w14:textId="77777777" w:rsidTr="00EF3DD4">
        <w:trPr>
          <w:trHeight w:val="331"/>
        </w:trPr>
        <w:tc>
          <w:tcPr>
            <w:tcW w:w="1032" w:type="pct"/>
            <w:shd w:val="clear" w:color="auto" w:fill="FFFFFF" w:themeFill="background1"/>
            <w:hideMark/>
          </w:tcPr>
          <w:p w14:paraId="003D0539"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Северо-Казахстанская</w:t>
            </w:r>
          </w:p>
        </w:tc>
        <w:tc>
          <w:tcPr>
            <w:tcW w:w="523" w:type="pct"/>
            <w:shd w:val="clear" w:color="auto" w:fill="FFFFFF" w:themeFill="background1"/>
            <w:noWrap/>
            <w:hideMark/>
          </w:tcPr>
          <w:p w14:paraId="3FFE1E6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80" w:type="pct"/>
            <w:shd w:val="clear" w:color="auto" w:fill="FFFFFF" w:themeFill="background1"/>
            <w:noWrap/>
            <w:hideMark/>
          </w:tcPr>
          <w:p w14:paraId="12E0D57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c>
          <w:tcPr>
            <w:tcW w:w="393" w:type="pct"/>
            <w:shd w:val="clear" w:color="auto" w:fill="FFFFFF" w:themeFill="background1"/>
            <w:noWrap/>
            <w:hideMark/>
          </w:tcPr>
          <w:p w14:paraId="566B31F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409" w:type="pct"/>
            <w:shd w:val="clear" w:color="auto" w:fill="FFFFFF" w:themeFill="background1"/>
            <w:noWrap/>
            <w:hideMark/>
          </w:tcPr>
          <w:p w14:paraId="6968BFD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4" w:type="pct"/>
            <w:shd w:val="clear" w:color="auto" w:fill="FFFFFF" w:themeFill="background1"/>
            <w:noWrap/>
            <w:hideMark/>
          </w:tcPr>
          <w:p w14:paraId="7294CFF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1" w:type="pct"/>
            <w:shd w:val="clear" w:color="auto" w:fill="FFFFFF" w:themeFill="background1"/>
            <w:noWrap/>
            <w:hideMark/>
          </w:tcPr>
          <w:p w14:paraId="51FBBC7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1,1</w:t>
            </w:r>
          </w:p>
        </w:tc>
        <w:tc>
          <w:tcPr>
            <w:tcW w:w="378" w:type="pct"/>
            <w:shd w:val="clear" w:color="auto" w:fill="FFFFFF" w:themeFill="background1"/>
            <w:noWrap/>
            <w:hideMark/>
          </w:tcPr>
          <w:p w14:paraId="41799A1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c>
          <w:tcPr>
            <w:tcW w:w="369" w:type="pct"/>
            <w:shd w:val="clear" w:color="auto" w:fill="FFFFFF" w:themeFill="background1"/>
            <w:noWrap/>
            <w:hideMark/>
          </w:tcPr>
          <w:p w14:paraId="711A1A8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0,7</w:t>
            </w:r>
          </w:p>
        </w:tc>
        <w:tc>
          <w:tcPr>
            <w:tcW w:w="379" w:type="pct"/>
            <w:shd w:val="clear" w:color="auto" w:fill="FFFFFF" w:themeFill="background1"/>
            <w:noWrap/>
            <w:hideMark/>
          </w:tcPr>
          <w:p w14:paraId="1179B97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0,3</w:t>
            </w:r>
          </w:p>
        </w:tc>
        <w:tc>
          <w:tcPr>
            <w:tcW w:w="372" w:type="pct"/>
            <w:shd w:val="clear" w:color="auto" w:fill="FFFFFF" w:themeFill="background1"/>
            <w:noWrap/>
            <w:hideMark/>
          </w:tcPr>
          <w:p w14:paraId="05CDCCA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0,0</w:t>
            </w:r>
          </w:p>
        </w:tc>
      </w:tr>
      <w:tr w:rsidR="00EF3DD4" w:rsidRPr="00EF3DD4" w14:paraId="01563641" w14:textId="77777777" w:rsidTr="00EF3DD4">
        <w:trPr>
          <w:trHeight w:val="126"/>
        </w:trPr>
        <w:tc>
          <w:tcPr>
            <w:tcW w:w="1032" w:type="pct"/>
            <w:shd w:val="clear" w:color="auto" w:fill="FFFFFF" w:themeFill="background1"/>
            <w:hideMark/>
          </w:tcPr>
          <w:p w14:paraId="4146D5A0" w14:textId="699D0C83" w:rsidR="00500586" w:rsidRPr="00EF3DD4" w:rsidRDefault="00500586"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 xml:space="preserve">Туркестанская </w:t>
            </w:r>
          </w:p>
        </w:tc>
        <w:tc>
          <w:tcPr>
            <w:tcW w:w="523" w:type="pct"/>
            <w:shd w:val="clear" w:color="auto" w:fill="FFFFFF" w:themeFill="background1"/>
            <w:noWrap/>
            <w:hideMark/>
          </w:tcPr>
          <w:p w14:paraId="557E3556" w14:textId="03826DB1"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w:t>
            </w:r>
          </w:p>
        </w:tc>
        <w:tc>
          <w:tcPr>
            <w:tcW w:w="380" w:type="pct"/>
            <w:shd w:val="clear" w:color="auto" w:fill="FFFFFF" w:themeFill="background1"/>
            <w:noWrap/>
            <w:hideMark/>
          </w:tcPr>
          <w:p w14:paraId="65D118C1" w14:textId="337F5A7F"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93" w:type="pct"/>
            <w:shd w:val="clear" w:color="auto" w:fill="FFFFFF" w:themeFill="background1"/>
            <w:noWrap/>
            <w:hideMark/>
          </w:tcPr>
          <w:p w14:paraId="21AF8F43" w14:textId="37BF8DAF"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409" w:type="pct"/>
            <w:shd w:val="clear" w:color="auto" w:fill="FFFFFF" w:themeFill="background1"/>
            <w:noWrap/>
            <w:hideMark/>
          </w:tcPr>
          <w:p w14:paraId="6717CD70" w14:textId="4AAB3A5B"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94" w:type="pct"/>
            <w:shd w:val="clear" w:color="auto" w:fill="FFFFFF" w:themeFill="background1"/>
            <w:noWrap/>
            <w:hideMark/>
          </w:tcPr>
          <w:p w14:paraId="17312233" w14:textId="25EA8F59"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1" w:type="pct"/>
            <w:shd w:val="clear" w:color="auto" w:fill="FFFFFF" w:themeFill="background1"/>
            <w:noWrap/>
            <w:hideMark/>
          </w:tcPr>
          <w:p w14:paraId="52F9B034" w14:textId="328A1E74"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8" w:type="pct"/>
            <w:shd w:val="clear" w:color="auto" w:fill="FFFFFF" w:themeFill="background1"/>
            <w:noWrap/>
            <w:hideMark/>
          </w:tcPr>
          <w:p w14:paraId="4FE9A523"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2,1</w:t>
            </w:r>
          </w:p>
        </w:tc>
        <w:tc>
          <w:tcPr>
            <w:tcW w:w="369" w:type="pct"/>
            <w:shd w:val="clear" w:color="auto" w:fill="FFFFFF" w:themeFill="background1"/>
            <w:noWrap/>
            <w:hideMark/>
          </w:tcPr>
          <w:p w14:paraId="51711F48"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79" w:type="pct"/>
            <w:shd w:val="clear" w:color="auto" w:fill="FFFFFF" w:themeFill="background1"/>
            <w:noWrap/>
            <w:hideMark/>
          </w:tcPr>
          <w:p w14:paraId="7BC9F8C0"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0,9</w:t>
            </w:r>
          </w:p>
        </w:tc>
        <w:tc>
          <w:tcPr>
            <w:tcW w:w="372" w:type="pct"/>
            <w:shd w:val="clear" w:color="auto" w:fill="FFFFFF" w:themeFill="background1"/>
            <w:noWrap/>
            <w:hideMark/>
          </w:tcPr>
          <w:p w14:paraId="0E58D7A9"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w:t>
            </w:r>
          </w:p>
        </w:tc>
      </w:tr>
      <w:tr w:rsidR="00EF3DD4" w:rsidRPr="00EF3DD4" w14:paraId="1D656DFB" w14:textId="77777777" w:rsidTr="00EF3DD4">
        <w:trPr>
          <w:trHeight w:val="133"/>
        </w:trPr>
        <w:tc>
          <w:tcPr>
            <w:tcW w:w="1032" w:type="pct"/>
            <w:shd w:val="clear" w:color="auto" w:fill="FFFFFF" w:themeFill="background1"/>
            <w:hideMark/>
          </w:tcPr>
          <w:p w14:paraId="636C1681" w14:textId="77777777" w:rsidR="00500586" w:rsidRPr="00EF3DD4" w:rsidRDefault="00500586"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 xml:space="preserve">Шымкент </w:t>
            </w:r>
          </w:p>
        </w:tc>
        <w:tc>
          <w:tcPr>
            <w:tcW w:w="523" w:type="pct"/>
            <w:shd w:val="clear" w:color="auto" w:fill="FFFFFF" w:themeFill="background1"/>
            <w:noWrap/>
            <w:hideMark/>
          </w:tcPr>
          <w:p w14:paraId="44A84A3A" w14:textId="3B348F35"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w:t>
            </w:r>
          </w:p>
        </w:tc>
        <w:tc>
          <w:tcPr>
            <w:tcW w:w="380" w:type="pct"/>
            <w:shd w:val="clear" w:color="auto" w:fill="FFFFFF" w:themeFill="background1"/>
            <w:noWrap/>
            <w:hideMark/>
          </w:tcPr>
          <w:p w14:paraId="07345F93" w14:textId="6A66CAC1"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93" w:type="pct"/>
            <w:shd w:val="clear" w:color="auto" w:fill="FFFFFF" w:themeFill="background1"/>
            <w:noWrap/>
            <w:hideMark/>
          </w:tcPr>
          <w:p w14:paraId="7F434F55" w14:textId="047D3A8A"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409" w:type="pct"/>
            <w:shd w:val="clear" w:color="auto" w:fill="FFFFFF" w:themeFill="background1"/>
            <w:noWrap/>
            <w:hideMark/>
          </w:tcPr>
          <w:p w14:paraId="54477447" w14:textId="533B6D3D"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94" w:type="pct"/>
            <w:shd w:val="clear" w:color="auto" w:fill="FFFFFF" w:themeFill="background1"/>
            <w:noWrap/>
            <w:hideMark/>
          </w:tcPr>
          <w:p w14:paraId="5444A022" w14:textId="29DAA457"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1" w:type="pct"/>
            <w:shd w:val="clear" w:color="auto" w:fill="FFFFFF" w:themeFill="background1"/>
            <w:noWrap/>
            <w:hideMark/>
          </w:tcPr>
          <w:p w14:paraId="67C0181C" w14:textId="43DF55A7"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8" w:type="pct"/>
            <w:shd w:val="clear" w:color="auto" w:fill="FFFFFF" w:themeFill="background1"/>
            <w:noWrap/>
            <w:hideMark/>
          </w:tcPr>
          <w:p w14:paraId="4F69C941"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3,2</w:t>
            </w:r>
          </w:p>
        </w:tc>
        <w:tc>
          <w:tcPr>
            <w:tcW w:w="369" w:type="pct"/>
            <w:shd w:val="clear" w:color="auto" w:fill="FFFFFF" w:themeFill="background1"/>
            <w:noWrap/>
            <w:hideMark/>
          </w:tcPr>
          <w:p w14:paraId="285AAFB6"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3,1</w:t>
            </w:r>
          </w:p>
        </w:tc>
        <w:tc>
          <w:tcPr>
            <w:tcW w:w="379" w:type="pct"/>
            <w:shd w:val="clear" w:color="auto" w:fill="F4B083" w:themeFill="accent2" w:themeFillTint="99"/>
            <w:noWrap/>
            <w:hideMark/>
          </w:tcPr>
          <w:p w14:paraId="3A139E94"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4,1</w:t>
            </w:r>
          </w:p>
        </w:tc>
        <w:tc>
          <w:tcPr>
            <w:tcW w:w="372" w:type="pct"/>
            <w:shd w:val="clear" w:color="auto" w:fill="F4B083" w:themeFill="accent2" w:themeFillTint="99"/>
            <w:noWrap/>
            <w:hideMark/>
          </w:tcPr>
          <w:p w14:paraId="1DB755DB"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3,6</w:t>
            </w:r>
          </w:p>
        </w:tc>
      </w:tr>
      <w:tr w:rsidR="00EF3DD4" w:rsidRPr="00EF3DD4" w14:paraId="31208DD4" w14:textId="77777777" w:rsidTr="00EF3DD4">
        <w:trPr>
          <w:trHeight w:val="331"/>
        </w:trPr>
        <w:tc>
          <w:tcPr>
            <w:tcW w:w="1032" w:type="pct"/>
            <w:shd w:val="clear" w:color="auto" w:fill="FFFFFF" w:themeFill="background1"/>
            <w:hideMark/>
          </w:tcPr>
          <w:p w14:paraId="5738EB3B" w14:textId="77777777" w:rsidR="00500586" w:rsidRPr="00EF3DD4" w:rsidRDefault="00500586"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Южно-Казахстанская</w:t>
            </w:r>
          </w:p>
        </w:tc>
        <w:tc>
          <w:tcPr>
            <w:tcW w:w="523" w:type="pct"/>
            <w:shd w:val="clear" w:color="auto" w:fill="FFFFFF" w:themeFill="background1"/>
            <w:noWrap/>
            <w:hideMark/>
          </w:tcPr>
          <w:p w14:paraId="3DA5275A"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3,9</w:t>
            </w:r>
          </w:p>
        </w:tc>
        <w:tc>
          <w:tcPr>
            <w:tcW w:w="380" w:type="pct"/>
            <w:shd w:val="clear" w:color="auto" w:fill="F4B083" w:themeFill="accent2" w:themeFillTint="99"/>
            <w:noWrap/>
            <w:hideMark/>
          </w:tcPr>
          <w:p w14:paraId="03E37746"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4,4</w:t>
            </w:r>
          </w:p>
        </w:tc>
        <w:tc>
          <w:tcPr>
            <w:tcW w:w="393" w:type="pct"/>
            <w:shd w:val="clear" w:color="auto" w:fill="F4B083" w:themeFill="accent2" w:themeFillTint="99"/>
            <w:noWrap/>
            <w:hideMark/>
          </w:tcPr>
          <w:p w14:paraId="48636829"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2,3</w:t>
            </w:r>
          </w:p>
        </w:tc>
        <w:tc>
          <w:tcPr>
            <w:tcW w:w="409" w:type="pct"/>
            <w:shd w:val="clear" w:color="auto" w:fill="FFFFFF" w:themeFill="background1"/>
            <w:noWrap/>
            <w:hideMark/>
          </w:tcPr>
          <w:p w14:paraId="289FBB6C"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1,9</w:t>
            </w:r>
          </w:p>
        </w:tc>
        <w:tc>
          <w:tcPr>
            <w:tcW w:w="394" w:type="pct"/>
            <w:shd w:val="clear" w:color="auto" w:fill="FFFFFF" w:themeFill="background1"/>
            <w:noWrap/>
            <w:hideMark/>
          </w:tcPr>
          <w:p w14:paraId="12E5DF80"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3,1</w:t>
            </w:r>
          </w:p>
        </w:tc>
        <w:tc>
          <w:tcPr>
            <w:tcW w:w="371" w:type="pct"/>
            <w:shd w:val="clear" w:color="auto" w:fill="FFFFFF" w:themeFill="background1"/>
            <w:noWrap/>
            <w:hideMark/>
          </w:tcPr>
          <w:p w14:paraId="17BBECFF" w14:textId="77777777"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1,9</w:t>
            </w:r>
          </w:p>
        </w:tc>
        <w:tc>
          <w:tcPr>
            <w:tcW w:w="378" w:type="pct"/>
            <w:shd w:val="clear" w:color="auto" w:fill="FFFFFF" w:themeFill="background1"/>
            <w:noWrap/>
            <w:hideMark/>
          </w:tcPr>
          <w:p w14:paraId="1F7FAEA8" w14:textId="6E10FB79" w:rsidR="00500586" w:rsidRPr="00EF3DD4" w:rsidRDefault="00500586"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w:t>
            </w:r>
          </w:p>
        </w:tc>
        <w:tc>
          <w:tcPr>
            <w:tcW w:w="369" w:type="pct"/>
            <w:shd w:val="clear" w:color="auto" w:fill="FFFFFF" w:themeFill="background1"/>
            <w:noWrap/>
            <w:hideMark/>
          </w:tcPr>
          <w:p w14:paraId="005C2978" w14:textId="1C8C4A32"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9" w:type="pct"/>
            <w:shd w:val="clear" w:color="auto" w:fill="FFFFFF" w:themeFill="background1"/>
            <w:noWrap/>
            <w:hideMark/>
          </w:tcPr>
          <w:p w14:paraId="6AAF8A2D" w14:textId="4D070FBE"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c>
          <w:tcPr>
            <w:tcW w:w="372" w:type="pct"/>
            <w:shd w:val="clear" w:color="auto" w:fill="FFFFFF" w:themeFill="background1"/>
            <w:noWrap/>
            <w:hideMark/>
          </w:tcPr>
          <w:p w14:paraId="6B54D948" w14:textId="22F3D2FA" w:rsidR="00500586" w:rsidRPr="00EF3DD4" w:rsidRDefault="00500586" w:rsidP="00E05782">
            <w:pPr>
              <w:spacing w:before="20" w:after="20" w:line="240" w:lineRule="auto"/>
              <w:jc w:val="center"/>
              <w:rPr>
                <w:rFonts w:ascii="Times New Roman" w:eastAsia="Times New Roman" w:hAnsi="Times New Roman" w:cs="Times New Roman"/>
                <w:sz w:val="24"/>
                <w:szCs w:val="24"/>
                <w:lang w:eastAsia="ru-RU"/>
              </w:rPr>
            </w:pPr>
            <w:r w:rsidRPr="00EF3DD4">
              <w:rPr>
                <w:rFonts w:ascii="Times New Roman" w:eastAsia="Times New Roman" w:hAnsi="Times New Roman" w:cs="Times New Roman"/>
                <w:color w:val="000000"/>
                <w:sz w:val="24"/>
                <w:szCs w:val="24"/>
                <w:lang w:eastAsia="ru-RU"/>
              </w:rPr>
              <w:t>-</w:t>
            </w:r>
          </w:p>
        </w:tc>
      </w:tr>
      <w:tr w:rsidR="00EF3DD4" w:rsidRPr="00EF3DD4" w14:paraId="55293EC6" w14:textId="77777777" w:rsidTr="00EF3DD4">
        <w:trPr>
          <w:trHeight w:val="223"/>
        </w:trPr>
        <w:tc>
          <w:tcPr>
            <w:tcW w:w="1032" w:type="pct"/>
            <w:shd w:val="clear" w:color="auto" w:fill="FFFFFF" w:themeFill="background1"/>
            <w:hideMark/>
          </w:tcPr>
          <w:p w14:paraId="48EDBC6E" w14:textId="2C048D06"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Алматы</w:t>
            </w:r>
          </w:p>
        </w:tc>
        <w:tc>
          <w:tcPr>
            <w:tcW w:w="523" w:type="pct"/>
            <w:shd w:val="clear" w:color="auto" w:fill="FFFFFF" w:themeFill="background1"/>
            <w:noWrap/>
            <w:hideMark/>
          </w:tcPr>
          <w:p w14:paraId="6362AD9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1,2</w:t>
            </w:r>
          </w:p>
        </w:tc>
        <w:tc>
          <w:tcPr>
            <w:tcW w:w="380" w:type="pct"/>
            <w:shd w:val="clear" w:color="auto" w:fill="FFFFFF" w:themeFill="background1"/>
            <w:noWrap/>
            <w:hideMark/>
          </w:tcPr>
          <w:p w14:paraId="5BA952D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3" w:type="pct"/>
            <w:shd w:val="clear" w:color="auto" w:fill="FFFFFF" w:themeFill="background1"/>
            <w:noWrap/>
            <w:hideMark/>
          </w:tcPr>
          <w:p w14:paraId="09DBE0AB"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2,8</w:t>
            </w:r>
          </w:p>
        </w:tc>
        <w:tc>
          <w:tcPr>
            <w:tcW w:w="409" w:type="pct"/>
            <w:shd w:val="clear" w:color="auto" w:fill="FFFFFF" w:themeFill="background1"/>
            <w:noWrap/>
            <w:hideMark/>
          </w:tcPr>
          <w:p w14:paraId="5346BC7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w:t>
            </w:r>
          </w:p>
        </w:tc>
        <w:tc>
          <w:tcPr>
            <w:tcW w:w="394" w:type="pct"/>
            <w:shd w:val="clear" w:color="auto" w:fill="FFFFFF" w:themeFill="background1"/>
            <w:noWrap/>
            <w:hideMark/>
          </w:tcPr>
          <w:p w14:paraId="5BB7F6F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3,5</w:t>
            </w:r>
          </w:p>
        </w:tc>
        <w:tc>
          <w:tcPr>
            <w:tcW w:w="371" w:type="pct"/>
            <w:shd w:val="clear" w:color="auto" w:fill="FFFFFF" w:themeFill="background1"/>
            <w:noWrap/>
            <w:hideMark/>
          </w:tcPr>
          <w:p w14:paraId="3B8B541A"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2,8</w:t>
            </w:r>
          </w:p>
        </w:tc>
        <w:tc>
          <w:tcPr>
            <w:tcW w:w="378" w:type="pct"/>
            <w:shd w:val="clear" w:color="auto" w:fill="F4B083" w:themeFill="accent2" w:themeFillTint="99"/>
            <w:noWrap/>
            <w:hideMark/>
          </w:tcPr>
          <w:p w14:paraId="6B263D8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10,7</w:t>
            </w:r>
          </w:p>
        </w:tc>
        <w:tc>
          <w:tcPr>
            <w:tcW w:w="369" w:type="pct"/>
            <w:shd w:val="clear" w:color="auto" w:fill="F4B083" w:themeFill="accent2" w:themeFillTint="99"/>
            <w:noWrap/>
            <w:hideMark/>
          </w:tcPr>
          <w:p w14:paraId="3512C327"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8,5</w:t>
            </w:r>
          </w:p>
        </w:tc>
        <w:tc>
          <w:tcPr>
            <w:tcW w:w="379" w:type="pct"/>
            <w:shd w:val="clear" w:color="auto" w:fill="F4B083" w:themeFill="accent2" w:themeFillTint="99"/>
            <w:noWrap/>
            <w:hideMark/>
          </w:tcPr>
          <w:p w14:paraId="2BD56CB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9,4</w:t>
            </w:r>
          </w:p>
        </w:tc>
        <w:tc>
          <w:tcPr>
            <w:tcW w:w="372" w:type="pct"/>
            <w:shd w:val="clear" w:color="auto" w:fill="F4B083" w:themeFill="accent2" w:themeFillTint="99"/>
            <w:noWrap/>
            <w:hideMark/>
          </w:tcPr>
          <w:p w14:paraId="35B7544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6,6</w:t>
            </w:r>
          </w:p>
        </w:tc>
      </w:tr>
      <w:tr w:rsidR="00EF3DD4" w:rsidRPr="00EF3DD4" w14:paraId="39A5470E" w14:textId="77777777" w:rsidTr="00EF3DD4">
        <w:trPr>
          <w:trHeight w:val="223"/>
        </w:trPr>
        <w:tc>
          <w:tcPr>
            <w:tcW w:w="1032" w:type="pct"/>
            <w:shd w:val="clear" w:color="auto" w:fill="FFFFFF" w:themeFill="background1"/>
            <w:hideMark/>
          </w:tcPr>
          <w:p w14:paraId="2A5A0BFF" w14:textId="262C954B" w:rsidR="009A7AD3" w:rsidRPr="00EF3DD4" w:rsidRDefault="00500586" w:rsidP="00EF3DD4">
            <w:pPr>
              <w:spacing w:before="20" w:after="20" w:line="240" w:lineRule="auto"/>
              <w:ind w:right="-97"/>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Нур-Султан</w:t>
            </w:r>
          </w:p>
        </w:tc>
        <w:tc>
          <w:tcPr>
            <w:tcW w:w="523" w:type="pct"/>
            <w:shd w:val="clear" w:color="auto" w:fill="FFFFFF" w:themeFill="background1"/>
            <w:noWrap/>
            <w:hideMark/>
          </w:tcPr>
          <w:p w14:paraId="5B8AF5D9"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5,4</w:t>
            </w:r>
          </w:p>
        </w:tc>
        <w:tc>
          <w:tcPr>
            <w:tcW w:w="380" w:type="pct"/>
            <w:shd w:val="clear" w:color="auto" w:fill="FFFFFF" w:themeFill="background1"/>
            <w:noWrap/>
            <w:hideMark/>
          </w:tcPr>
          <w:p w14:paraId="7D067938"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5,3</w:t>
            </w:r>
          </w:p>
        </w:tc>
        <w:tc>
          <w:tcPr>
            <w:tcW w:w="393" w:type="pct"/>
            <w:shd w:val="clear" w:color="auto" w:fill="FFFFFF" w:themeFill="background1"/>
            <w:noWrap/>
            <w:hideMark/>
          </w:tcPr>
          <w:p w14:paraId="7C654F0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2,4</w:t>
            </w:r>
          </w:p>
        </w:tc>
        <w:tc>
          <w:tcPr>
            <w:tcW w:w="409" w:type="pct"/>
            <w:shd w:val="clear" w:color="auto" w:fill="F4B083" w:themeFill="accent2" w:themeFillTint="99"/>
            <w:noWrap/>
            <w:hideMark/>
          </w:tcPr>
          <w:p w14:paraId="5596B3B6" w14:textId="77777777" w:rsidR="009A7AD3" w:rsidRPr="00EF3DD4" w:rsidRDefault="009A7AD3" w:rsidP="00E05782">
            <w:pPr>
              <w:spacing w:before="20" w:after="20" w:line="240" w:lineRule="auto"/>
              <w:jc w:val="center"/>
              <w:rPr>
                <w:rFonts w:ascii="Times New Roman" w:eastAsia="Times New Roman" w:hAnsi="Times New Roman" w:cs="Times New Roman"/>
                <w:bCs/>
                <w:i/>
                <w:color w:val="000000"/>
                <w:sz w:val="24"/>
                <w:szCs w:val="24"/>
                <w:lang w:eastAsia="ru-RU"/>
              </w:rPr>
            </w:pPr>
            <w:r w:rsidRPr="00EF3DD4">
              <w:rPr>
                <w:rFonts w:ascii="Times New Roman" w:eastAsia="Times New Roman" w:hAnsi="Times New Roman" w:cs="Times New Roman"/>
                <w:bCs/>
                <w:i/>
                <w:color w:val="000000"/>
                <w:sz w:val="24"/>
                <w:szCs w:val="24"/>
                <w:lang w:eastAsia="ru-RU"/>
              </w:rPr>
              <w:t>60,1</w:t>
            </w:r>
          </w:p>
        </w:tc>
        <w:tc>
          <w:tcPr>
            <w:tcW w:w="394" w:type="pct"/>
            <w:shd w:val="clear" w:color="auto" w:fill="FFFFFF" w:themeFill="background1"/>
            <w:noWrap/>
            <w:hideMark/>
          </w:tcPr>
          <w:p w14:paraId="11792F0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1,3</w:t>
            </w:r>
          </w:p>
        </w:tc>
        <w:tc>
          <w:tcPr>
            <w:tcW w:w="371" w:type="pct"/>
            <w:shd w:val="clear" w:color="auto" w:fill="FFFFFF" w:themeFill="background1"/>
            <w:noWrap/>
            <w:hideMark/>
          </w:tcPr>
          <w:p w14:paraId="710EC8B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2,8</w:t>
            </w:r>
          </w:p>
        </w:tc>
        <w:tc>
          <w:tcPr>
            <w:tcW w:w="378" w:type="pct"/>
            <w:shd w:val="clear" w:color="auto" w:fill="FFFFFF" w:themeFill="background1"/>
            <w:noWrap/>
            <w:hideMark/>
          </w:tcPr>
          <w:p w14:paraId="5F36B06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2,6</w:t>
            </w:r>
          </w:p>
        </w:tc>
        <w:tc>
          <w:tcPr>
            <w:tcW w:w="369" w:type="pct"/>
            <w:shd w:val="clear" w:color="auto" w:fill="F4B083" w:themeFill="accent2" w:themeFillTint="99"/>
            <w:noWrap/>
            <w:hideMark/>
          </w:tcPr>
          <w:p w14:paraId="501B3C5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4,7</w:t>
            </w:r>
          </w:p>
        </w:tc>
        <w:tc>
          <w:tcPr>
            <w:tcW w:w="379" w:type="pct"/>
            <w:shd w:val="clear" w:color="auto" w:fill="F4B083" w:themeFill="accent2" w:themeFillTint="99"/>
            <w:noWrap/>
            <w:hideMark/>
          </w:tcPr>
          <w:p w14:paraId="3FE76B71"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3,4</w:t>
            </w:r>
          </w:p>
        </w:tc>
        <w:tc>
          <w:tcPr>
            <w:tcW w:w="372" w:type="pct"/>
            <w:shd w:val="clear" w:color="auto" w:fill="F4B083" w:themeFill="accent2" w:themeFillTint="99"/>
            <w:noWrap/>
            <w:hideMark/>
          </w:tcPr>
          <w:p w14:paraId="2C11959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15,4</w:t>
            </w:r>
          </w:p>
        </w:tc>
      </w:tr>
      <w:tr w:rsidR="00EF3DD4" w:rsidRPr="00EF3DD4" w14:paraId="6370FF77" w14:textId="77777777" w:rsidTr="00EF3DD4">
        <w:trPr>
          <w:trHeight w:val="331"/>
        </w:trPr>
        <w:tc>
          <w:tcPr>
            <w:tcW w:w="1032" w:type="pct"/>
            <w:shd w:val="clear" w:color="auto" w:fill="FFFFFF" w:themeFill="background1"/>
            <w:hideMark/>
          </w:tcPr>
          <w:p w14:paraId="14A3C592" w14:textId="77777777" w:rsidR="009A7AD3" w:rsidRPr="00EF3DD4" w:rsidRDefault="009A7AD3"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Республика Казахстан</w:t>
            </w:r>
          </w:p>
        </w:tc>
        <w:tc>
          <w:tcPr>
            <w:tcW w:w="523" w:type="pct"/>
            <w:shd w:val="clear" w:color="auto" w:fill="FFFFFF" w:themeFill="background1"/>
            <w:noWrap/>
            <w:hideMark/>
          </w:tcPr>
          <w:p w14:paraId="69DF3193"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4,1</w:t>
            </w:r>
          </w:p>
        </w:tc>
        <w:tc>
          <w:tcPr>
            <w:tcW w:w="380" w:type="pct"/>
            <w:shd w:val="clear" w:color="auto" w:fill="FFFFFF" w:themeFill="background1"/>
            <w:noWrap/>
            <w:hideMark/>
          </w:tcPr>
          <w:p w14:paraId="327DD5CE"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3,0</w:t>
            </w:r>
          </w:p>
        </w:tc>
        <w:tc>
          <w:tcPr>
            <w:tcW w:w="393" w:type="pct"/>
            <w:shd w:val="clear" w:color="auto" w:fill="FFFFFF" w:themeFill="background1"/>
            <w:noWrap/>
            <w:hideMark/>
          </w:tcPr>
          <w:p w14:paraId="20800DEA"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1,7</w:t>
            </w:r>
          </w:p>
        </w:tc>
        <w:tc>
          <w:tcPr>
            <w:tcW w:w="409" w:type="pct"/>
            <w:shd w:val="clear" w:color="auto" w:fill="FFFFFF" w:themeFill="background1"/>
            <w:noWrap/>
            <w:hideMark/>
          </w:tcPr>
          <w:p w14:paraId="6BA287D2"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4,9</w:t>
            </w:r>
          </w:p>
        </w:tc>
        <w:tc>
          <w:tcPr>
            <w:tcW w:w="394" w:type="pct"/>
            <w:shd w:val="clear" w:color="auto" w:fill="FFFFFF" w:themeFill="background1"/>
            <w:noWrap/>
            <w:hideMark/>
          </w:tcPr>
          <w:p w14:paraId="55417DDF"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2,1</w:t>
            </w:r>
          </w:p>
        </w:tc>
        <w:tc>
          <w:tcPr>
            <w:tcW w:w="371" w:type="pct"/>
            <w:shd w:val="clear" w:color="auto" w:fill="FFFFFF" w:themeFill="background1"/>
            <w:noWrap/>
            <w:hideMark/>
          </w:tcPr>
          <w:p w14:paraId="4C86B425"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1,7</w:t>
            </w:r>
          </w:p>
        </w:tc>
        <w:tc>
          <w:tcPr>
            <w:tcW w:w="378" w:type="pct"/>
            <w:shd w:val="clear" w:color="auto" w:fill="FFFFFF" w:themeFill="background1"/>
            <w:noWrap/>
            <w:hideMark/>
          </w:tcPr>
          <w:p w14:paraId="66B9CB00"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2,9</w:t>
            </w:r>
          </w:p>
        </w:tc>
        <w:tc>
          <w:tcPr>
            <w:tcW w:w="369" w:type="pct"/>
            <w:shd w:val="clear" w:color="auto" w:fill="FFFFFF" w:themeFill="background1"/>
            <w:noWrap/>
            <w:hideMark/>
          </w:tcPr>
          <w:p w14:paraId="00ADBDDC"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2,4</w:t>
            </w:r>
          </w:p>
        </w:tc>
        <w:tc>
          <w:tcPr>
            <w:tcW w:w="379" w:type="pct"/>
            <w:shd w:val="clear" w:color="auto" w:fill="FFFFFF" w:themeFill="background1"/>
            <w:noWrap/>
            <w:hideMark/>
          </w:tcPr>
          <w:p w14:paraId="245941E4"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2,9</w:t>
            </w:r>
          </w:p>
        </w:tc>
        <w:tc>
          <w:tcPr>
            <w:tcW w:w="372" w:type="pct"/>
            <w:shd w:val="clear" w:color="auto" w:fill="FFFFFF" w:themeFill="background1"/>
            <w:noWrap/>
            <w:hideMark/>
          </w:tcPr>
          <w:p w14:paraId="0F419EAD" w14:textId="77777777" w:rsidR="009A7AD3" w:rsidRPr="00EF3DD4" w:rsidRDefault="009A7AD3" w:rsidP="00E05782">
            <w:pPr>
              <w:spacing w:before="20" w:after="20" w:line="240" w:lineRule="auto"/>
              <w:jc w:val="center"/>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3,3</w:t>
            </w:r>
          </w:p>
        </w:tc>
      </w:tr>
      <w:tr w:rsidR="00EF3DD4" w:rsidRPr="00EF3DD4" w14:paraId="49A7FA87" w14:textId="77777777" w:rsidTr="00EF3DD4">
        <w:trPr>
          <w:trHeight w:val="331"/>
        </w:trPr>
        <w:tc>
          <w:tcPr>
            <w:tcW w:w="5000" w:type="pct"/>
            <w:gridSpan w:val="11"/>
            <w:shd w:val="clear" w:color="auto" w:fill="FFFFFF" w:themeFill="background1"/>
          </w:tcPr>
          <w:p w14:paraId="6C4C6412" w14:textId="2864DA2A" w:rsidR="00EF3DD4" w:rsidRPr="00EF3DD4" w:rsidRDefault="00EF3DD4" w:rsidP="00EF3DD4">
            <w:pPr>
              <w:spacing w:before="20" w:after="20" w:line="240" w:lineRule="auto"/>
              <w:ind w:firstLine="729"/>
              <w:jc w:val="both"/>
              <w:rPr>
                <w:rFonts w:ascii="Times New Roman" w:eastAsia="Times New Roman" w:hAnsi="Times New Roman" w:cs="Times New Roman"/>
                <w:color w:val="000000"/>
                <w:sz w:val="24"/>
                <w:szCs w:val="24"/>
                <w:lang w:eastAsia="ru-RU"/>
              </w:rPr>
            </w:pPr>
            <w:r w:rsidRPr="00EF3DD4">
              <w:rPr>
                <w:rFonts w:ascii="Times New Roman" w:hAnsi="Times New Roman" w:cs="Times New Roman"/>
                <w:iCs/>
                <w:sz w:val="24"/>
                <w:szCs w:val="24"/>
              </w:rPr>
              <w:t xml:space="preserve">Примечания </w:t>
            </w:r>
            <w:r>
              <w:rPr>
                <w:rFonts w:ascii="Times New Roman" w:hAnsi="Times New Roman" w:cs="Times New Roman"/>
                <w:iCs/>
                <w:sz w:val="24"/>
                <w:szCs w:val="24"/>
              </w:rPr>
              <w:t xml:space="preserve">– </w:t>
            </w:r>
            <w:r w:rsidRPr="00EF3DD4">
              <w:rPr>
                <w:rFonts w:ascii="Times New Roman" w:hAnsi="Times New Roman" w:cs="Times New Roman"/>
                <w:iCs/>
                <w:sz w:val="24"/>
                <w:szCs w:val="24"/>
              </w:rPr>
              <w:t>Цветом выделены показатели, превышающие общереспубликанские значения</w:t>
            </w:r>
            <w:r w:rsidRPr="00EF3DD4">
              <w:rPr>
                <w:rFonts w:ascii="Times New Roman" w:hAnsi="Times New Roman" w:cs="Times New Roman"/>
                <w:sz w:val="24"/>
                <w:szCs w:val="24"/>
                <w:lang w:val="kk-KZ"/>
              </w:rPr>
              <w:t xml:space="preserve"> </w:t>
            </w:r>
            <w:r w:rsidRPr="00EF3DD4">
              <w:rPr>
                <w:rFonts w:ascii="Times New Roman" w:hAnsi="Times New Roman" w:cs="Times New Roman"/>
                <w:iCs/>
                <w:sz w:val="24"/>
                <w:szCs w:val="24"/>
                <w:lang w:val="kk-KZ"/>
              </w:rPr>
              <w:t xml:space="preserve">в </w:t>
            </w:r>
            <w:r w:rsidRPr="00EF3DD4">
              <w:rPr>
                <w:rFonts w:ascii="Times New Roman" w:hAnsi="Times New Roman" w:cs="Times New Roman"/>
                <w:iCs/>
                <w:sz w:val="24"/>
                <w:szCs w:val="24"/>
              </w:rPr>
              <w:t>1,5 и более раза</w:t>
            </w:r>
          </w:p>
        </w:tc>
      </w:tr>
    </w:tbl>
    <w:p w14:paraId="24F1909E" w14:textId="40D24287" w:rsidR="00461A96" w:rsidRDefault="00461A96" w:rsidP="00051C2F">
      <w:pPr>
        <w:spacing w:after="0" w:line="240" w:lineRule="auto"/>
        <w:rPr>
          <w:rFonts w:ascii="Times New Roman" w:hAnsi="Times New Roman" w:cs="Times New Roman"/>
          <w:iCs/>
          <w:sz w:val="24"/>
          <w:szCs w:val="24"/>
        </w:rPr>
      </w:pPr>
    </w:p>
    <w:p w14:paraId="4012389A" w14:textId="77777777" w:rsidR="00EF3DD4" w:rsidRDefault="00EF3DD4" w:rsidP="00051C2F">
      <w:pPr>
        <w:spacing w:after="0" w:line="240" w:lineRule="auto"/>
        <w:rPr>
          <w:rFonts w:ascii="Times New Roman" w:hAnsi="Times New Roman" w:cs="Times New Roman"/>
          <w:iCs/>
          <w:sz w:val="24"/>
          <w:szCs w:val="24"/>
        </w:rPr>
      </w:pPr>
    </w:p>
    <w:p w14:paraId="16124BE5" w14:textId="77777777" w:rsidR="00EF3DD4" w:rsidRDefault="00EF3DD4" w:rsidP="00051C2F">
      <w:pPr>
        <w:spacing w:after="0" w:line="240" w:lineRule="auto"/>
        <w:rPr>
          <w:rFonts w:ascii="Times New Roman" w:hAnsi="Times New Roman" w:cs="Times New Roman"/>
          <w:iCs/>
          <w:sz w:val="24"/>
          <w:szCs w:val="24"/>
        </w:rPr>
      </w:pPr>
    </w:p>
    <w:p w14:paraId="56F64730" w14:textId="77777777" w:rsidR="00EF3DD4" w:rsidRPr="00EF3DD4" w:rsidRDefault="00EF3DD4" w:rsidP="00051C2F">
      <w:pPr>
        <w:spacing w:after="0" w:line="240" w:lineRule="auto"/>
        <w:rPr>
          <w:rFonts w:ascii="Times New Roman" w:hAnsi="Times New Roman" w:cs="Times New Roman"/>
          <w:iCs/>
          <w:sz w:val="24"/>
          <w:szCs w:val="24"/>
        </w:rPr>
      </w:pPr>
    </w:p>
    <w:p w14:paraId="44E263CF" w14:textId="6245C601" w:rsidR="003D3A59" w:rsidRDefault="004A0142" w:rsidP="00051C2F">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9539AA">
        <w:rPr>
          <w:rFonts w:ascii="Times New Roman" w:hAnsi="Times New Roman" w:cs="Times New Roman"/>
          <w:sz w:val="28"/>
          <w:szCs w:val="28"/>
        </w:rPr>
        <w:t>1</w:t>
      </w:r>
      <w:r w:rsidR="00F952A2">
        <w:rPr>
          <w:rFonts w:ascii="Times New Roman" w:hAnsi="Times New Roman" w:cs="Times New Roman"/>
          <w:sz w:val="28"/>
          <w:szCs w:val="28"/>
        </w:rPr>
        <w:t>3</w:t>
      </w:r>
      <w:r w:rsidRPr="00125C40">
        <w:rPr>
          <w:rFonts w:ascii="Times New Roman" w:hAnsi="Times New Roman" w:cs="Times New Roman"/>
          <w:sz w:val="28"/>
          <w:szCs w:val="28"/>
        </w:rPr>
        <w:t xml:space="preserve"> – </w:t>
      </w:r>
      <w:r w:rsidR="003D3A59" w:rsidRPr="004A0142">
        <w:rPr>
          <w:rFonts w:ascii="Times New Roman" w:hAnsi="Times New Roman" w:cs="Times New Roman"/>
          <w:sz w:val="28"/>
          <w:szCs w:val="28"/>
        </w:rPr>
        <w:t>Распространенность болезни Крона по полу</w:t>
      </w:r>
      <w:r w:rsidR="00F711E3">
        <w:rPr>
          <w:rFonts w:ascii="Times New Roman" w:hAnsi="Times New Roman" w:cs="Times New Roman"/>
          <w:sz w:val="28"/>
          <w:szCs w:val="28"/>
        </w:rPr>
        <w:t xml:space="preserve"> (на 100 тыс. населения)</w:t>
      </w:r>
    </w:p>
    <w:p w14:paraId="292DAAB4" w14:textId="77777777" w:rsidR="00EF3DD4" w:rsidRPr="00EF3DD4" w:rsidRDefault="00EF3DD4" w:rsidP="00EF3DD4">
      <w:pPr>
        <w:spacing w:after="0" w:line="240" w:lineRule="auto"/>
        <w:jc w:val="right"/>
        <w:rPr>
          <w:rFonts w:ascii="Times New Roman" w:hAnsi="Times New Roman" w:cs="Times New Roman"/>
          <w:sz w:val="16"/>
          <w:szCs w:val="16"/>
        </w:rPr>
      </w:pPr>
    </w:p>
    <w:tbl>
      <w:tblPr>
        <w:tblW w:w="4918"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55"/>
        <w:gridCol w:w="1140"/>
        <w:gridCol w:w="1204"/>
        <w:gridCol w:w="1271"/>
        <w:gridCol w:w="1193"/>
        <w:gridCol w:w="1201"/>
        <w:gridCol w:w="1262"/>
        <w:gridCol w:w="1204"/>
        <w:gridCol w:w="1216"/>
        <w:gridCol w:w="1184"/>
        <w:gridCol w:w="1114"/>
      </w:tblGrid>
      <w:tr w:rsidR="00EF3DD4" w:rsidRPr="00EF3DD4" w14:paraId="3BC2A742" w14:textId="77777777" w:rsidTr="000C3F8A">
        <w:trPr>
          <w:trHeight w:val="132"/>
        </w:trPr>
        <w:tc>
          <w:tcPr>
            <w:tcW w:w="878" w:type="pct"/>
            <w:vMerge w:val="restart"/>
            <w:shd w:val="clear" w:color="auto" w:fill="FFFFFF" w:themeFill="background1"/>
            <w:noWrap/>
            <w:vAlign w:val="center"/>
            <w:hideMark/>
          </w:tcPr>
          <w:p w14:paraId="2599E247" w14:textId="473E2322" w:rsidR="003D3A59" w:rsidRPr="00EF3DD4" w:rsidRDefault="00EF3DD4" w:rsidP="00EF3DD4">
            <w:pPr>
              <w:spacing w:before="20" w:after="20" w:line="240" w:lineRule="auto"/>
              <w:jc w:val="center"/>
              <w:rPr>
                <w:rFonts w:ascii="Times New Roman" w:eastAsia="Times New Roman" w:hAnsi="Times New Roman" w:cs="Times New Roman"/>
                <w:bCs/>
                <w:sz w:val="24"/>
                <w:szCs w:val="24"/>
                <w:lang w:eastAsia="ru-RU"/>
              </w:rPr>
            </w:pPr>
            <w:r w:rsidRPr="00EF3DD4">
              <w:rPr>
                <w:rFonts w:asciiTheme="majorBidi" w:eastAsia="Times New Roman" w:hAnsiTheme="majorBidi" w:cstheme="majorBidi"/>
                <w:bCs/>
                <w:sz w:val="24"/>
                <w:szCs w:val="24"/>
                <w:lang w:eastAsia="ru-RU"/>
              </w:rPr>
              <w:t>Регион</w:t>
            </w:r>
            <w:r w:rsidRPr="00EF3DD4">
              <w:rPr>
                <w:rFonts w:asciiTheme="majorBidi" w:eastAsia="Times New Roman" w:hAnsiTheme="majorBidi" w:cstheme="majorBidi"/>
                <w:bCs/>
                <w:sz w:val="24"/>
                <w:szCs w:val="24"/>
                <w:lang w:val="en-US" w:eastAsia="ru-RU"/>
              </w:rPr>
              <w:t xml:space="preserve"> / </w:t>
            </w:r>
            <w:r w:rsidRPr="00EF3DD4">
              <w:rPr>
                <w:rFonts w:asciiTheme="majorBidi" w:eastAsia="Times New Roman" w:hAnsiTheme="majorBidi" w:cstheme="majorBidi"/>
                <w:bCs/>
                <w:sz w:val="24"/>
                <w:szCs w:val="24"/>
                <w:lang w:eastAsia="ru-RU"/>
              </w:rPr>
              <w:t>Область</w:t>
            </w:r>
          </w:p>
        </w:tc>
        <w:tc>
          <w:tcPr>
            <w:tcW w:w="806" w:type="pct"/>
            <w:gridSpan w:val="2"/>
            <w:shd w:val="clear" w:color="auto" w:fill="FFFFFF" w:themeFill="background1"/>
            <w:noWrap/>
            <w:vAlign w:val="center"/>
            <w:hideMark/>
          </w:tcPr>
          <w:p w14:paraId="1B8A7C10" w14:textId="2D634DE0"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2015</w:t>
            </w:r>
            <w:r w:rsidR="00EF3DD4" w:rsidRPr="00EF3DD4">
              <w:rPr>
                <w:rFonts w:ascii="Times New Roman" w:eastAsia="Times New Roman" w:hAnsi="Times New Roman" w:cs="Times New Roman"/>
                <w:bCs/>
                <w:color w:val="000000"/>
                <w:sz w:val="24"/>
                <w:szCs w:val="24"/>
                <w:lang w:eastAsia="ru-RU"/>
              </w:rPr>
              <w:t xml:space="preserve"> год</w:t>
            </w:r>
          </w:p>
        </w:tc>
        <w:tc>
          <w:tcPr>
            <w:tcW w:w="847" w:type="pct"/>
            <w:gridSpan w:val="2"/>
            <w:shd w:val="clear" w:color="auto" w:fill="FFFFFF" w:themeFill="background1"/>
            <w:noWrap/>
            <w:vAlign w:val="center"/>
            <w:hideMark/>
          </w:tcPr>
          <w:p w14:paraId="2AC63181" w14:textId="55AF61BE"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2016</w:t>
            </w:r>
            <w:r w:rsidR="00EF3DD4" w:rsidRPr="00EF3DD4">
              <w:rPr>
                <w:rFonts w:ascii="Times New Roman" w:eastAsia="Times New Roman" w:hAnsi="Times New Roman" w:cs="Times New Roman"/>
                <w:bCs/>
                <w:color w:val="000000"/>
                <w:sz w:val="24"/>
                <w:szCs w:val="24"/>
                <w:lang w:eastAsia="ru-RU"/>
              </w:rPr>
              <w:t xml:space="preserve"> год</w:t>
            </w:r>
          </w:p>
        </w:tc>
        <w:tc>
          <w:tcPr>
            <w:tcW w:w="847" w:type="pct"/>
            <w:gridSpan w:val="2"/>
            <w:shd w:val="clear" w:color="auto" w:fill="FFFFFF" w:themeFill="background1"/>
            <w:noWrap/>
            <w:vAlign w:val="center"/>
            <w:hideMark/>
          </w:tcPr>
          <w:p w14:paraId="1065E47A" w14:textId="444587EC"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2017</w:t>
            </w:r>
            <w:r w:rsidR="00EF3DD4" w:rsidRPr="00EF3DD4">
              <w:rPr>
                <w:rFonts w:ascii="Times New Roman" w:eastAsia="Times New Roman" w:hAnsi="Times New Roman" w:cs="Times New Roman"/>
                <w:bCs/>
                <w:color w:val="000000"/>
                <w:sz w:val="24"/>
                <w:szCs w:val="24"/>
                <w:lang w:eastAsia="ru-RU"/>
              </w:rPr>
              <w:t xml:space="preserve"> год</w:t>
            </w:r>
          </w:p>
        </w:tc>
        <w:tc>
          <w:tcPr>
            <w:tcW w:w="832" w:type="pct"/>
            <w:gridSpan w:val="2"/>
            <w:shd w:val="clear" w:color="auto" w:fill="FFFFFF" w:themeFill="background1"/>
            <w:noWrap/>
            <w:vAlign w:val="center"/>
            <w:hideMark/>
          </w:tcPr>
          <w:p w14:paraId="2FFAE228" w14:textId="3A7C30AB"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2018</w:t>
            </w:r>
            <w:r w:rsidR="00EF3DD4" w:rsidRPr="00EF3DD4">
              <w:rPr>
                <w:rFonts w:ascii="Times New Roman" w:eastAsia="Times New Roman" w:hAnsi="Times New Roman" w:cs="Times New Roman"/>
                <w:bCs/>
                <w:color w:val="000000"/>
                <w:sz w:val="24"/>
                <w:szCs w:val="24"/>
                <w:lang w:eastAsia="ru-RU"/>
              </w:rPr>
              <w:t xml:space="preserve"> год</w:t>
            </w:r>
          </w:p>
        </w:tc>
        <w:tc>
          <w:tcPr>
            <w:tcW w:w="790" w:type="pct"/>
            <w:gridSpan w:val="2"/>
            <w:shd w:val="clear" w:color="auto" w:fill="FFFFFF" w:themeFill="background1"/>
            <w:noWrap/>
            <w:vAlign w:val="center"/>
            <w:hideMark/>
          </w:tcPr>
          <w:p w14:paraId="46C2D719" w14:textId="4963D1FC"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2019</w:t>
            </w:r>
            <w:r w:rsidR="00EF3DD4" w:rsidRPr="00EF3DD4">
              <w:rPr>
                <w:rFonts w:ascii="Times New Roman" w:eastAsia="Times New Roman" w:hAnsi="Times New Roman" w:cs="Times New Roman"/>
                <w:bCs/>
                <w:color w:val="000000"/>
                <w:sz w:val="24"/>
                <w:szCs w:val="24"/>
                <w:lang w:eastAsia="ru-RU"/>
              </w:rPr>
              <w:t xml:space="preserve"> год</w:t>
            </w:r>
          </w:p>
        </w:tc>
      </w:tr>
      <w:tr w:rsidR="00EF3DD4" w:rsidRPr="00EF3DD4" w14:paraId="56CE494E" w14:textId="77777777" w:rsidTr="000C3F8A">
        <w:trPr>
          <w:trHeight w:val="220"/>
        </w:trPr>
        <w:tc>
          <w:tcPr>
            <w:tcW w:w="878" w:type="pct"/>
            <w:vMerge/>
            <w:shd w:val="clear" w:color="auto" w:fill="FFFFFF" w:themeFill="background1"/>
            <w:noWrap/>
            <w:vAlign w:val="center"/>
            <w:hideMark/>
          </w:tcPr>
          <w:p w14:paraId="35976C43" w14:textId="77777777" w:rsidR="003D3A59" w:rsidRPr="00EF3DD4" w:rsidRDefault="003D3A59" w:rsidP="00EF3DD4">
            <w:pPr>
              <w:spacing w:before="20" w:after="20" w:line="240" w:lineRule="auto"/>
              <w:jc w:val="center"/>
              <w:rPr>
                <w:rFonts w:ascii="Times New Roman" w:eastAsia="Times New Roman" w:hAnsi="Times New Roman" w:cs="Times New Roman"/>
                <w:bCs/>
                <w:color w:val="000000"/>
                <w:sz w:val="24"/>
                <w:szCs w:val="24"/>
                <w:lang w:eastAsia="ru-RU"/>
              </w:rPr>
            </w:pPr>
          </w:p>
        </w:tc>
        <w:tc>
          <w:tcPr>
            <w:tcW w:w="392" w:type="pct"/>
            <w:shd w:val="clear" w:color="auto" w:fill="FFFFFF" w:themeFill="background1"/>
            <w:vAlign w:val="center"/>
            <w:hideMark/>
          </w:tcPr>
          <w:p w14:paraId="0D2125A7" w14:textId="204ED313"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414" w:type="pct"/>
            <w:shd w:val="clear" w:color="auto" w:fill="FFFFFF" w:themeFill="background1"/>
            <w:vAlign w:val="center"/>
            <w:hideMark/>
          </w:tcPr>
          <w:p w14:paraId="4BAE2CF1" w14:textId="3DEE627C"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437" w:type="pct"/>
            <w:shd w:val="clear" w:color="auto" w:fill="FFFFFF" w:themeFill="background1"/>
            <w:vAlign w:val="center"/>
            <w:hideMark/>
          </w:tcPr>
          <w:p w14:paraId="73FEF902" w14:textId="5BC925C4"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410" w:type="pct"/>
            <w:shd w:val="clear" w:color="auto" w:fill="FFFFFF" w:themeFill="background1"/>
            <w:vAlign w:val="center"/>
            <w:hideMark/>
          </w:tcPr>
          <w:p w14:paraId="17A3AB4E" w14:textId="6BFD23F0"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413" w:type="pct"/>
            <w:shd w:val="clear" w:color="auto" w:fill="FFFFFF" w:themeFill="background1"/>
            <w:vAlign w:val="center"/>
            <w:hideMark/>
          </w:tcPr>
          <w:p w14:paraId="7CEF8043" w14:textId="09D0C7F5"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434" w:type="pct"/>
            <w:shd w:val="clear" w:color="auto" w:fill="FFFFFF" w:themeFill="background1"/>
            <w:vAlign w:val="center"/>
            <w:hideMark/>
          </w:tcPr>
          <w:p w14:paraId="0B187BA3" w14:textId="24E7C75D"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414" w:type="pct"/>
            <w:shd w:val="clear" w:color="auto" w:fill="FFFFFF" w:themeFill="background1"/>
            <w:vAlign w:val="center"/>
            <w:hideMark/>
          </w:tcPr>
          <w:p w14:paraId="454BC1E7" w14:textId="7B23D7C1"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418" w:type="pct"/>
            <w:shd w:val="clear" w:color="auto" w:fill="FFFFFF" w:themeFill="background1"/>
            <w:vAlign w:val="center"/>
            <w:hideMark/>
          </w:tcPr>
          <w:p w14:paraId="065AA2C6" w14:textId="4148B404"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c>
          <w:tcPr>
            <w:tcW w:w="407" w:type="pct"/>
            <w:shd w:val="clear" w:color="auto" w:fill="FFFFFF" w:themeFill="background1"/>
            <w:vAlign w:val="center"/>
            <w:hideMark/>
          </w:tcPr>
          <w:p w14:paraId="5E232FF7" w14:textId="29708522"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женщины</w:t>
            </w:r>
          </w:p>
        </w:tc>
        <w:tc>
          <w:tcPr>
            <w:tcW w:w="383" w:type="pct"/>
            <w:shd w:val="clear" w:color="auto" w:fill="FFFFFF" w:themeFill="background1"/>
            <w:vAlign w:val="center"/>
            <w:hideMark/>
          </w:tcPr>
          <w:p w14:paraId="06F3ECC1" w14:textId="71229F91" w:rsidR="003D3A59" w:rsidRPr="00EF3DD4" w:rsidRDefault="00EF3DD4" w:rsidP="00EF3DD4">
            <w:pPr>
              <w:spacing w:before="20" w:after="20" w:line="240" w:lineRule="auto"/>
              <w:ind w:right="-80"/>
              <w:jc w:val="center"/>
              <w:rPr>
                <w:rFonts w:ascii="Times New Roman" w:eastAsia="Times New Roman" w:hAnsi="Times New Roman" w:cs="Times New Roman"/>
                <w:bCs/>
                <w:color w:val="000000"/>
                <w:sz w:val="24"/>
                <w:szCs w:val="24"/>
                <w:lang w:eastAsia="ru-RU"/>
              </w:rPr>
            </w:pPr>
            <w:r w:rsidRPr="00EF3DD4">
              <w:rPr>
                <w:rFonts w:ascii="Times New Roman" w:eastAsia="Times New Roman" w:hAnsi="Times New Roman" w:cs="Times New Roman"/>
                <w:bCs/>
                <w:color w:val="000000"/>
                <w:sz w:val="24"/>
                <w:szCs w:val="24"/>
                <w:lang w:eastAsia="ru-RU"/>
              </w:rPr>
              <w:t>мужчины</w:t>
            </w:r>
          </w:p>
        </w:tc>
      </w:tr>
      <w:tr w:rsidR="00EF3DD4" w:rsidRPr="00EF3DD4" w14:paraId="750A36AE" w14:textId="77777777" w:rsidTr="000C3F8A">
        <w:trPr>
          <w:trHeight w:val="220"/>
        </w:trPr>
        <w:tc>
          <w:tcPr>
            <w:tcW w:w="878" w:type="pct"/>
            <w:shd w:val="clear" w:color="auto" w:fill="FFFFFF" w:themeFill="background1"/>
            <w:hideMark/>
          </w:tcPr>
          <w:p w14:paraId="42DF2115"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Акмолинская</w:t>
            </w:r>
          </w:p>
        </w:tc>
        <w:tc>
          <w:tcPr>
            <w:tcW w:w="392" w:type="pct"/>
            <w:shd w:val="clear" w:color="auto" w:fill="FFFFFF" w:themeFill="background1"/>
            <w:noWrap/>
          </w:tcPr>
          <w:p w14:paraId="0505041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11,9</w:t>
            </w:r>
          </w:p>
        </w:tc>
        <w:tc>
          <w:tcPr>
            <w:tcW w:w="414" w:type="pct"/>
            <w:shd w:val="clear" w:color="auto" w:fill="F4B083" w:themeFill="accent2" w:themeFillTint="99"/>
            <w:noWrap/>
          </w:tcPr>
          <w:p w14:paraId="2C7B8C1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23,4</w:t>
            </w:r>
          </w:p>
        </w:tc>
        <w:tc>
          <w:tcPr>
            <w:tcW w:w="437" w:type="pct"/>
            <w:shd w:val="clear" w:color="auto" w:fill="F4B083" w:themeFill="accent2" w:themeFillTint="99"/>
            <w:noWrap/>
          </w:tcPr>
          <w:p w14:paraId="1AB98FF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12,1</w:t>
            </w:r>
          </w:p>
        </w:tc>
        <w:tc>
          <w:tcPr>
            <w:tcW w:w="410" w:type="pct"/>
            <w:shd w:val="clear" w:color="auto" w:fill="F4B083" w:themeFill="accent2" w:themeFillTint="99"/>
            <w:noWrap/>
          </w:tcPr>
          <w:p w14:paraId="5BD3DEA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19,7</w:t>
            </w:r>
          </w:p>
        </w:tc>
        <w:tc>
          <w:tcPr>
            <w:tcW w:w="413" w:type="pct"/>
            <w:shd w:val="clear" w:color="auto" w:fill="FFFFFF" w:themeFill="background1"/>
            <w:noWrap/>
          </w:tcPr>
          <w:p w14:paraId="6A10844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10,2</w:t>
            </w:r>
          </w:p>
        </w:tc>
        <w:tc>
          <w:tcPr>
            <w:tcW w:w="434" w:type="pct"/>
            <w:shd w:val="clear" w:color="auto" w:fill="F4B083" w:themeFill="accent2" w:themeFillTint="99"/>
            <w:noWrap/>
          </w:tcPr>
          <w:p w14:paraId="16B0788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20,1</w:t>
            </w:r>
          </w:p>
        </w:tc>
        <w:tc>
          <w:tcPr>
            <w:tcW w:w="414" w:type="pct"/>
            <w:shd w:val="clear" w:color="auto" w:fill="FFFFFF" w:themeFill="background1"/>
            <w:noWrap/>
          </w:tcPr>
          <w:p w14:paraId="0B0DBFB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9,1</w:t>
            </w:r>
          </w:p>
        </w:tc>
        <w:tc>
          <w:tcPr>
            <w:tcW w:w="418" w:type="pct"/>
            <w:shd w:val="clear" w:color="auto" w:fill="F4B083" w:themeFill="accent2" w:themeFillTint="99"/>
            <w:noWrap/>
          </w:tcPr>
          <w:p w14:paraId="2980D16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16,8</w:t>
            </w:r>
          </w:p>
        </w:tc>
        <w:tc>
          <w:tcPr>
            <w:tcW w:w="407" w:type="pct"/>
            <w:shd w:val="clear" w:color="auto" w:fill="FFFFFF" w:themeFill="background1"/>
            <w:noWrap/>
          </w:tcPr>
          <w:p w14:paraId="4DEE5B4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10,3</w:t>
            </w:r>
          </w:p>
        </w:tc>
        <w:tc>
          <w:tcPr>
            <w:tcW w:w="383" w:type="pct"/>
            <w:shd w:val="clear" w:color="auto" w:fill="FFFFFF" w:themeFill="background1"/>
            <w:noWrap/>
          </w:tcPr>
          <w:p w14:paraId="4C3053C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12,0</w:t>
            </w:r>
          </w:p>
        </w:tc>
      </w:tr>
      <w:tr w:rsidR="00EF3DD4" w:rsidRPr="00EF3DD4" w14:paraId="7DFD80B9" w14:textId="77777777" w:rsidTr="000C3F8A">
        <w:trPr>
          <w:trHeight w:val="220"/>
        </w:trPr>
        <w:tc>
          <w:tcPr>
            <w:tcW w:w="878" w:type="pct"/>
            <w:shd w:val="clear" w:color="auto" w:fill="FFFFFF" w:themeFill="background1"/>
            <w:hideMark/>
          </w:tcPr>
          <w:p w14:paraId="23E09F0F"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Актюбинская</w:t>
            </w:r>
          </w:p>
        </w:tc>
        <w:tc>
          <w:tcPr>
            <w:tcW w:w="392" w:type="pct"/>
            <w:shd w:val="clear" w:color="auto" w:fill="FFFFFF" w:themeFill="background1"/>
            <w:noWrap/>
          </w:tcPr>
          <w:p w14:paraId="7B42C10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w:t>
            </w:r>
          </w:p>
        </w:tc>
        <w:tc>
          <w:tcPr>
            <w:tcW w:w="414" w:type="pct"/>
            <w:shd w:val="clear" w:color="auto" w:fill="FFFFFF" w:themeFill="background1"/>
            <w:noWrap/>
          </w:tcPr>
          <w:p w14:paraId="4AF383A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3,2</w:t>
            </w:r>
          </w:p>
        </w:tc>
        <w:tc>
          <w:tcPr>
            <w:tcW w:w="437" w:type="pct"/>
            <w:shd w:val="clear" w:color="auto" w:fill="FFFFFF" w:themeFill="background1"/>
            <w:noWrap/>
          </w:tcPr>
          <w:p w14:paraId="7B0D94EC"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w:t>
            </w:r>
          </w:p>
        </w:tc>
        <w:tc>
          <w:tcPr>
            <w:tcW w:w="410" w:type="pct"/>
            <w:shd w:val="clear" w:color="auto" w:fill="FFFFFF" w:themeFill="background1"/>
            <w:noWrap/>
          </w:tcPr>
          <w:p w14:paraId="53170EF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3,2</w:t>
            </w:r>
          </w:p>
        </w:tc>
        <w:tc>
          <w:tcPr>
            <w:tcW w:w="413" w:type="pct"/>
            <w:shd w:val="clear" w:color="auto" w:fill="FFFFFF" w:themeFill="background1"/>
            <w:noWrap/>
          </w:tcPr>
          <w:p w14:paraId="36A686B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c>
          <w:tcPr>
            <w:tcW w:w="434" w:type="pct"/>
            <w:shd w:val="clear" w:color="auto" w:fill="FFFFFF" w:themeFill="background1"/>
            <w:noWrap/>
          </w:tcPr>
          <w:p w14:paraId="2D8B7BB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5,1</w:t>
            </w:r>
          </w:p>
        </w:tc>
        <w:tc>
          <w:tcPr>
            <w:tcW w:w="414" w:type="pct"/>
            <w:shd w:val="clear" w:color="auto" w:fill="FFFFFF" w:themeFill="background1"/>
            <w:noWrap/>
          </w:tcPr>
          <w:p w14:paraId="5B15F5C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4,4</w:t>
            </w:r>
          </w:p>
        </w:tc>
        <w:tc>
          <w:tcPr>
            <w:tcW w:w="418" w:type="pct"/>
            <w:shd w:val="clear" w:color="auto" w:fill="FFFFFF" w:themeFill="background1"/>
            <w:noWrap/>
          </w:tcPr>
          <w:p w14:paraId="74825BA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3,8</w:t>
            </w:r>
          </w:p>
        </w:tc>
        <w:tc>
          <w:tcPr>
            <w:tcW w:w="407" w:type="pct"/>
            <w:shd w:val="clear" w:color="auto" w:fill="FFFFFF" w:themeFill="background1"/>
            <w:noWrap/>
          </w:tcPr>
          <w:p w14:paraId="48042F9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9,5</w:t>
            </w:r>
          </w:p>
        </w:tc>
        <w:tc>
          <w:tcPr>
            <w:tcW w:w="383" w:type="pct"/>
            <w:shd w:val="clear" w:color="auto" w:fill="FFFFFF" w:themeFill="background1"/>
            <w:noWrap/>
          </w:tcPr>
          <w:p w14:paraId="63A2F77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7,5</w:t>
            </w:r>
          </w:p>
        </w:tc>
      </w:tr>
      <w:tr w:rsidR="00EF3DD4" w:rsidRPr="00EF3DD4" w14:paraId="058DCD8E" w14:textId="77777777" w:rsidTr="000C3F8A">
        <w:trPr>
          <w:trHeight w:val="220"/>
        </w:trPr>
        <w:tc>
          <w:tcPr>
            <w:tcW w:w="878" w:type="pct"/>
            <w:shd w:val="clear" w:color="auto" w:fill="FFFFFF" w:themeFill="background1"/>
            <w:hideMark/>
          </w:tcPr>
          <w:p w14:paraId="01404541"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Алматинская</w:t>
            </w:r>
          </w:p>
        </w:tc>
        <w:tc>
          <w:tcPr>
            <w:tcW w:w="392" w:type="pct"/>
            <w:shd w:val="clear" w:color="auto" w:fill="F4B083" w:themeFill="accent2" w:themeFillTint="99"/>
            <w:noWrap/>
          </w:tcPr>
          <w:p w14:paraId="19AD6E7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27,7</w:t>
            </w:r>
          </w:p>
        </w:tc>
        <w:tc>
          <w:tcPr>
            <w:tcW w:w="414" w:type="pct"/>
            <w:shd w:val="clear" w:color="auto" w:fill="F4B083" w:themeFill="accent2" w:themeFillTint="99"/>
            <w:noWrap/>
          </w:tcPr>
          <w:p w14:paraId="2D735FE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15,6</w:t>
            </w:r>
          </w:p>
        </w:tc>
        <w:tc>
          <w:tcPr>
            <w:tcW w:w="437" w:type="pct"/>
            <w:shd w:val="clear" w:color="auto" w:fill="FFFFFF" w:themeFill="background1"/>
            <w:noWrap/>
          </w:tcPr>
          <w:p w14:paraId="3E33581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w:t>
            </w:r>
          </w:p>
        </w:tc>
        <w:tc>
          <w:tcPr>
            <w:tcW w:w="410" w:type="pct"/>
            <w:shd w:val="clear" w:color="auto" w:fill="FFFFFF" w:themeFill="background1"/>
            <w:noWrap/>
          </w:tcPr>
          <w:p w14:paraId="52C6E51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2,5</w:t>
            </w:r>
          </w:p>
        </w:tc>
        <w:tc>
          <w:tcPr>
            <w:tcW w:w="413" w:type="pct"/>
            <w:shd w:val="clear" w:color="auto" w:fill="FFFFFF" w:themeFill="background1"/>
            <w:noWrap/>
          </w:tcPr>
          <w:p w14:paraId="334ED7F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3,4</w:t>
            </w:r>
          </w:p>
        </w:tc>
        <w:tc>
          <w:tcPr>
            <w:tcW w:w="434" w:type="pct"/>
            <w:shd w:val="clear" w:color="auto" w:fill="FFFFFF" w:themeFill="background1"/>
            <w:noWrap/>
          </w:tcPr>
          <w:p w14:paraId="72C075F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2,8</w:t>
            </w:r>
          </w:p>
        </w:tc>
        <w:tc>
          <w:tcPr>
            <w:tcW w:w="414" w:type="pct"/>
            <w:shd w:val="clear" w:color="auto" w:fill="FFFFFF" w:themeFill="background1"/>
            <w:noWrap/>
          </w:tcPr>
          <w:p w14:paraId="5C7BB23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4,0</w:t>
            </w:r>
          </w:p>
        </w:tc>
        <w:tc>
          <w:tcPr>
            <w:tcW w:w="418" w:type="pct"/>
            <w:shd w:val="clear" w:color="auto" w:fill="FFFFFF" w:themeFill="background1"/>
            <w:noWrap/>
          </w:tcPr>
          <w:p w14:paraId="1070EE7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3,8</w:t>
            </w:r>
          </w:p>
        </w:tc>
        <w:tc>
          <w:tcPr>
            <w:tcW w:w="407" w:type="pct"/>
            <w:shd w:val="clear" w:color="auto" w:fill="FFFFFF" w:themeFill="background1"/>
            <w:noWrap/>
          </w:tcPr>
          <w:p w14:paraId="577999E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3,6</w:t>
            </w:r>
          </w:p>
        </w:tc>
        <w:tc>
          <w:tcPr>
            <w:tcW w:w="383" w:type="pct"/>
            <w:shd w:val="clear" w:color="auto" w:fill="FFFFFF" w:themeFill="background1"/>
            <w:noWrap/>
          </w:tcPr>
          <w:p w14:paraId="6F114B9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3,4</w:t>
            </w:r>
          </w:p>
        </w:tc>
      </w:tr>
      <w:tr w:rsidR="00EF3DD4" w:rsidRPr="00EF3DD4" w14:paraId="572EBB89" w14:textId="77777777" w:rsidTr="000C3F8A">
        <w:trPr>
          <w:trHeight w:val="220"/>
        </w:trPr>
        <w:tc>
          <w:tcPr>
            <w:tcW w:w="878" w:type="pct"/>
            <w:shd w:val="clear" w:color="auto" w:fill="FFFFFF" w:themeFill="background1"/>
            <w:hideMark/>
          </w:tcPr>
          <w:p w14:paraId="2C137111"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Атырауская</w:t>
            </w:r>
          </w:p>
        </w:tc>
        <w:tc>
          <w:tcPr>
            <w:tcW w:w="392" w:type="pct"/>
            <w:shd w:val="clear" w:color="auto" w:fill="F4B083" w:themeFill="accent2" w:themeFillTint="99"/>
            <w:noWrap/>
          </w:tcPr>
          <w:p w14:paraId="00E560A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27,2</w:t>
            </w:r>
          </w:p>
        </w:tc>
        <w:tc>
          <w:tcPr>
            <w:tcW w:w="414" w:type="pct"/>
            <w:shd w:val="clear" w:color="auto" w:fill="F4B083" w:themeFill="accent2" w:themeFillTint="99"/>
            <w:noWrap/>
          </w:tcPr>
          <w:p w14:paraId="7AB9F1C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14,1</w:t>
            </w:r>
          </w:p>
        </w:tc>
        <w:tc>
          <w:tcPr>
            <w:tcW w:w="437" w:type="pct"/>
            <w:shd w:val="clear" w:color="auto" w:fill="F4B083" w:themeFill="accent2" w:themeFillTint="99"/>
            <w:noWrap/>
          </w:tcPr>
          <w:p w14:paraId="4A7E77C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21,1</w:t>
            </w:r>
          </w:p>
        </w:tc>
        <w:tc>
          <w:tcPr>
            <w:tcW w:w="410" w:type="pct"/>
            <w:shd w:val="clear" w:color="auto" w:fill="F4B083" w:themeFill="accent2" w:themeFillTint="99"/>
            <w:noWrap/>
          </w:tcPr>
          <w:p w14:paraId="70C6E48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21,7</w:t>
            </w:r>
          </w:p>
        </w:tc>
        <w:tc>
          <w:tcPr>
            <w:tcW w:w="413" w:type="pct"/>
            <w:shd w:val="clear" w:color="auto" w:fill="F4B083" w:themeFill="accent2" w:themeFillTint="99"/>
            <w:noWrap/>
          </w:tcPr>
          <w:p w14:paraId="193A5FA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19,0</w:t>
            </w:r>
          </w:p>
        </w:tc>
        <w:tc>
          <w:tcPr>
            <w:tcW w:w="434" w:type="pct"/>
            <w:shd w:val="clear" w:color="auto" w:fill="F4B083" w:themeFill="accent2" w:themeFillTint="99"/>
            <w:noWrap/>
          </w:tcPr>
          <w:p w14:paraId="6F740AC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21,9</w:t>
            </w:r>
          </w:p>
        </w:tc>
        <w:tc>
          <w:tcPr>
            <w:tcW w:w="414" w:type="pct"/>
            <w:shd w:val="clear" w:color="auto" w:fill="F4B083" w:themeFill="accent2" w:themeFillTint="99"/>
            <w:noWrap/>
          </w:tcPr>
          <w:p w14:paraId="51CEDD0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19,9</w:t>
            </w:r>
          </w:p>
        </w:tc>
        <w:tc>
          <w:tcPr>
            <w:tcW w:w="418" w:type="pct"/>
            <w:shd w:val="clear" w:color="auto" w:fill="F4B083" w:themeFill="accent2" w:themeFillTint="99"/>
            <w:noWrap/>
          </w:tcPr>
          <w:p w14:paraId="0801E98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22,0</w:t>
            </w:r>
          </w:p>
        </w:tc>
        <w:tc>
          <w:tcPr>
            <w:tcW w:w="407" w:type="pct"/>
            <w:shd w:val="clear" w:color="auto" w:fill="FFFFFF" w:themeFill="background1"/>
            <w:noWrap/>
          </w:tcPr>
          <w:p w14:paraId="4C698CC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3,7</w:t>
            </w:r>
          </w:p>
        </w:tc>
        <w:tc>
          <w:tcPr>
            <w:tcW w:w="383" w:type="pct"/>
            <w:shd w:val="clear" w:color="auto" w:fill="FFFFFF" w:themeFill="background1"/>
            <w:noWrap/>
          </w:tcPr>
          <w:p w14:paraId="084B98B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6,3</w:t>
            </w:r>
          </w:p>
        </w:tc>
      </w:tr>
      <w:tr w:rsidR="00EF3DD4" w:rsidRPr="00EF3DD4" w14:paraId="1DC4522C" w14:textId="77777777" w:rsidTr="000C3F8A">
        <w:trPr>
          <w:trHeight w:val="327"/>
        </w:trPr>
        <w:tc>
          <w:tcPr>
            <w:tcW w:w="878" w:type="pct"/>
            <w:shd w:val="clear" w:color="auto" w:fill="FFFFFF" w:themeFill="background1"/>
            <w:hideMark/>
          </w:tcPr>
          <w:p w14:paraId="36DD57CD"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Восточно-Казахстанская</w:t>
            </w:r>
          </w:p>
        </w:tc>
        <w:tc>
          <w:tcPr>
            <w:tcW w:w="392" w:type="pct"/>
            <w:shd w:val="clear" w:color="auto" w:fill="FFFFFF" w:themeFill="background1"/>
            <w:noWrap/>
          </w:tcPr>
          <w:p w14:paraId="647E35E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c>
          <w:tcPr>
            <w:tcW w:w="414" w:type="pct"/>
            <w:shd w:val="clear" w:color="auto" w:fill="FFFFFF" w:themeFill="background1"/>
            <w:noWrap/>
          </w:tcPr>
          <w:p w14:paraId="58E7B8DC"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6,8</w:t>
            </w:r>
          </w:p>
        </w:tc>
        <w:tc>
          <w:tcPr>
            <w:tcW w:w="437" w:type="pct"/>
            <w:shd w:val="clear" w:color="auto" w:fill="FFFFFF" w:themeFill="background1"/>
            <w:noWrap/>
          </w:tcPr>
          <w:p w14:paraId="4CABC21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6,2</w:t>
            </w:r>
          </w:p>
        </w:tc>
        <w:tc>
          <w:tcPr>
            <w:tcW w:w="410" w:type="pct"/>
            <w:shd w:val="clear" w:color="auto" w:fill="FFFFFF" w:themeFill="background1"/>
            <w:noWrap/>
          </w:tcPr>
          <w:p w14:paraId="7442A57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5,7</w:t>
            </w:r>
          </w:p>
        </w:tc>
        <w:tc>
          <w:tcPr>
            <w:tcW w:w="413" w:type="pct"/>
            <w:shd w:val="clear" w:color="auto" w:fill="FFFFFF" w:themeFill="background1"/>
            <w:noWrap/>
          </w:tcPr>
          <w:p w14:paraId="3BD33C7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6,8</w:t>
            </w:r>
          </w:p>
        </w:tc>
        <w:tc>
          <w:tcPr>
            <w:tcW w:w="434" w:type="pct"/>
            <w:shd w:val="clear" w:color="auto" w:fill="FFFFFF" w:themeFill="background1"/>
            <w:noWrap/>
          </w:tcPr>
          <w:p w14:paraId="31C2B67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c>
          <w:tcPr>
            <w:tcW w:w="414" w:type="pct"/>
            <w:shd w:val="clear" w:color="auto" w:fill="FFFFFF" w:themeFill="background1"/>
            <w:noWrap/>
          </w:tcPr>
          <w:p w14:paraId="15DE869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7,8</w:t>
            </w:r>
          </w:p>
        </w:tc>
        <w:tc>
          <w:tcPr>
            <w:tcW w:w="418" w:type="pct"/>
            <w:shd w:val="clear" w:color="auto" w:fill="FFFFFF" w:themeFill="background1"/>
            <w:noWrap/>
          </w:tcPr>
          <w:p w14:paraId="14DD16E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6,4</w:t>
            </w:r>
          </w:p>
        </w:tc>
        <w:tc>
          <w:tcPr>
            <w:tcW w:w="407" w:type="pct"/>
            <w:shd w:val="clear" w:color="auto" w:fill="FFFFFF" w:themeFill="background1"/>
            <w:noWrap/>
          </w:tcPr>
          <w:p w14:paraId="00C49EE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7,4</w:t>
            </w:r>
          </w:p>
        </w:tc>
        <w:tc>
          <w:tcPr>
            <w:tcW w:w="383" w:type="pct"/>
            <w:shd w:val="clear" w:color="auto" w:fill="FFFFFF" w:themeFill="background1"/>
            <w:noWrap/>
          </w:tcPr>
          <w:p w14:paraId="12107E2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9,5</w:t>
            </w:r>
          </w:p>
        </w:tc>
      </w:tr>
      <w:tr w:rsidR="00EF3DD4" w:rsidRPr="00EF3DD4" w14:paraId="46632343" w14:textId="77777777" w:rsidTr="000C3F8A">
        <w:trPr>
          <w:trHeight w:val="220"/>
        </w:trPr>
        <w:tc>
          <w:tcPr>
            <w:tcW w:w="878" w:type="pct"/>
            <w:shd w:val="clear" w:color="auto" w:fill="FFFFFF" w:themeFill="background1"/>
            <w:hideMark/>
          </w:tcPr>
          <w:p w14:paraId="0F912336"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Жамбылская</w:t>
            </w:r>
          </w:p>
        </w:tc>
        <w:tc>
          <w:tcPr>
            <w:tcW w:w="392" w:type="pct"/>
            <w:shd w:val="clear" w:color="auto" w:fill="FFFFFF" w:themeFill="background1"/>
            <w:noWrap/>
          </w:tcPr>
          <w:p w14:paraId="4E0099C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w:t>
            </w:r>
          </w:p>
        </w:tc>
        <w:tc>
          <w:tcPr>
            <w:tcW w:w="414" w:type="pct"/>
            <w:shd w:val="clear" w:color="auto" w:fill="FFFFFF" w:themeFill="background1"/>
            <w:noWrap/>
          </w:tcPr>
          <w:p w14:paraId="08196B7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w:t>
            </w:r>
          </w:p>
        </w:tc>
        <w:tc>
          <w:tcPr>
            <w:tcW w:w="437" w:type="pct"/>
            <w:shd w:val="clear" w:color="auto" w:fill="FFFFFF" w:themeFill="background1"/>
            <w:noWrap/>
          </w:tcPr>
          <w:p w14:paraId="523C542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0,9</w:t>
            </w:r>
          </w:p>
        </w:tc>
        <w:tc>
          <w:tcPr>
            <w:tcW w:w="410" w:type="pct"/>
            <w:shd w:val="clear" w:color="auto" w:fill="FFFFFF" w:themeFill="background1"/>
            <w:noWrap/>
          </w:tcPr>
          <w:p w14:paraId="6F751E2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w:t>
            </w:r>
          </w:p>
        </w:tc>
        <w:tc>
          <w:tcPr>
            <w:tcW w:w="413" w:type="pct"/>
            <w:shd w:val="clear" w:color="auto" w:fill="FFFFFF" w:themeFill="background1"/>
            <w:noWrap/>
          </w:tcPr>
          <w:p w14:paraId="7B13A58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w:t>
            </w:r>
          </w:p>
        </w:tc>
        <w:tc>
          <w:tcPr>
            <w:tcW w:w="434" w:type="pct"/>
            <w:shd w:val="clear" w:color="auto" w:fill="FFFFFF" w:themeFill="background1"/>
            <w:noWrap/>
          </w:tcPr>
          <w:p w14:paraId="3BC1E53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2,0</w:t>
            </w:r>
          </w:p>
        </w:tc>
        <w:tc>
          <w:tcPr>
            <w:tcW w:w="414" w:type="pct"/>
            <w:shd w:val="clear" w:color="auto" w:fill="FFFFFF" w:themeFill="background1"/>
            <w:noWrap/>
          </w:tcPr>
          <w:p w14:paraId="1883393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2,4</w:t>
            </w:r>
          </w:p>
        </w:tc>
        <w:tc>
          <w:tcPr>
            <w:tcW w:w="418" w:type="pct"/>
            <w:shd w:val="clear" w:color="auto" w:fill="FFFFFF" w:themeFill="background1"/>
            <w:noWrap/>
          </w:tcPr>
          <w:p w14:paraId="7D378CD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1,8</w:t>
            </w:r>
          </w:p>
        </w:tc>
        <w:tc>
          <w:tcPr>
            <w:tcW w:w="407" w:type="pct"/>
            <w:shd w:val="clear" w:color="auto" w:fill="FFFFFF" w:themeFill="background1"/>
            <w:noWrap/>
          </w:tcPr>
          <w:p w14:paraId="5723BA7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8,9</w:t>
            </w:r>
          </w:p>
        </w:tc>
        <w:tc>
          <w:tcPr>
            <w:tcW w:w="383" w:type="pct"/>
            <w:shd w:val="clear" w:color="auto" w:fill="FFFFFF" w:themeFill="background1"/>
            <w:noWrap/>
          </w:tcPr>
          <w:p w14:paraId="10B68D9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5,2</w:t>
            </w:r>
          </w:p>
        </w:tc>
      </w:tr>
      <w:tr w:rsidR="00EF3DD4" w:rsidRPr="00EF3DD4" w14:paraId="7728A6BC" w14:textId="77777777" w:rsidTr="000C3F8A">
        <w:trPr>
          <w:trHeight w:val="327"/>
        </w:trPr>
        <w:tc>
          <w:tcPr>
            <w:tcW w:w="878" w:type="pct"/>
            <w:shd w:val="clear" w:color="auto" w:fill="FFFFFF" w:themeFill="background1"/>
            <w:hideMark/>
          </w:tcPr>
          <w:p w14:paraId="644CA4C5"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Западно-Казахстанская</w:t>
            </w:r>
          </w:p>
        </w:tc>
        <w:tc>
          <w:tcPr>
            <w:tcW w:w="392" w:type="pct"/>
            <w:shd w:val="clear" w:color="auto" w:fill="FFFFFF" w:themeFill="background1"/>
            <w:noWrap/>
          </w:tcPr>
          <w:p w14:paraId="6B59F4D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5,1</w:t>
            </w:r>
          </w:p>
        </w:tc>
        <w:tc>
          <w:tcPr>
            <w:tcW w:w="414" w:type="pct"/>
            <w:shd w:val="clear" w:color="auto" w:fill="FFFFFF" w:themeFill="background1"/>
            <w:noWrap/>
          </w:tcPr>
          <w:p w14:paraId="75124BF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1,9</w:t>
            </w:r>
          </w:p>
        </w:tc>
        <w:tc>
          <w:tcPr>
            <w:tcW w:w="437" w:type="pct"/>
            <w:shd w:val="clear" w:color="auto" w:fill="FFFFFF" w:themeFill="background1"/>
            <w:noWrap/>
          </w:tcPr>
          <w:p w14:paraId="59FA4D8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5,4</w:t>
            </w:r>
          </w:p>
        </w:tc>
        <w:tc>
          <w:tcPr>
            <w:tcW w:w="410" w:type="pct"/>
            <w:shd w:val="clear" w:color="auto" w:fill="FFFFFF" w:themeFill="background1"/>
            <w:noWrap/>
          </w:tcPr>
          <w:p w14:paraId="727D106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3,9</w:t>
            </w:r>
          </w:p>
        </w:tc>
        <w:tc>
          <w:tcPr>
            <w:tcW w:w="413" w:type="pct"/>
            <w:shd w:val="clear" w:color="auto" w:fill="FFFFFF" w:themeFill="background1"/>
            <w:noWrap/>
          </w:tcPr>
          <w:p w14:paraId="42EC246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6,3</w:t>
            </w:r>
          </w:p>
        </w:tc>
        <w:tc>
          <w:tcPr>
            <w:tcW w:w="434" w:type="pct"/>
            <w:shd w:val="clear" w:color="auto" w:fill="FFFFFF" w:themeFill="background1"/>
            <w:noWrap/>
          </w:tcPr>
          <w:p w14:paraId="783C5D9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4,1</w:t>
            </w:r>
          </w:p>
        </w:tc>
        <w:tc>
          <w:tcPr>
            <w:tcW w:w="414" w:type="pct"/>
            <w:shd w:val="clear" w:color="auto" w:fill="FFFFFF" w:themeFill="background1"/>
            <w:noWrap/>
          </w:tcPr>
          <w:p w14:paraId="3EDFB7E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6,1</w:t>
            </w:r>
          </w:p>
        </w:tc>
        <w:tc>
          <w:tcPr>
            <w:tcW w:w="418" w:type="pct"/>
            <w:shd w:val="clear" w:color="auto" w:fill="FFFFFF" w:themeFill="background1"/>
            <w:noWrap/>
          </w:tcPr>
          <w:p w14:paraId="279F2CE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7,0</w:t>
            </w:r>
          </w:p>
        </w:tc>
        <w:tc>
          <w:tcPr>
            <w:tcW w:w="407" w:type="pct"/>
            <w:shd w:val="clear" w:color="auto" w:fill="F4B083" w:themeFill="accent2" w:themeFillTint="99"/>
            <w:noWrap/>
          </w:tcPr>
          <w:p w14:paraId="208A69C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14,8</w:t>
            </w:r>
          </w:p>
        </w:tc>
        <w:tc>
          <w:tcPr>
            <w:tcW w:w="383" w:type="pct"/>
            <w:shd w:val="clear" w:color="auto" w:fill="F4B083" w:themeFill="accent2" w:themeFillTint="99"/>
            <w:noWrap/>
          </w:tcPr>
          <w:p w14:paraId="79095C5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15,1</w:t>
            </w:r>
          </w:p>
        </w:tc>
      </w:tr>
      <w:tr w:rsidR="00EF3DD4" w:rsidRPr="00EF3DD4" w14:paraId="19233419" w14:textId="77777777" w:rsidTr="000C3F8A">
        <w:trPr>
          <w:trHeight w:val="220"/>
        </w:trPr>
        <w:tc>
          <w:tcPr>
            <w:tcW w:w="878" w:type="pct"/>
            <w:shd w:val="clear" w:color="auto" w:fill="FFFFFF" w:themeFill="background1"/>
            <w:hideMark/>
          </w:tcPr>
          <w:p w14:paraId="6D91636B"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Карагандинская</w:t>
            </w:r>
          </w:p>
        </w:tc>
        <w:tc>
          <w:tcPr>
            <w:tcW w:w="392" w:type="pct"/>
            <w:shd w:val="clear" w:color="auto" w:fill="FFFFFF" w:themeFill="background1"/>
            <w:noWrap/>
          </w:tcPr>
          <w:p w14:paraId="7D9FFA1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w:t>
            </w:r>
          </w:p>
        </w:tc>
        <w:tc>
          <w:tcPr>
            <w:tcW w:w="414" w:type="pct"/>
            <w:shd w:val="clear" w:color="auto" w:fill="FFFFFF" w:themeFill="background1"/>
            <w:noWrap/>
          </w:tcPr>
          <w:p w14:paraId="7D49B4F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1,4</w:t>
            </w:r>
          </w:p>
        </w:tc>
        <w:tc>
          <w:tcPr>
            <w:tcW w:w="437" w:type="pct"/>
            <w:shd w:val="clear" w:color="auto" w:fill="FFFFFF" w:themeFill="background1"/>
            <w:noWrap/>
          </w:tcPr>
          <w:p w14:paraId="0FB16B7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2,2</w:t>
            </w:r>
          </w:p>
        </w:tc>
        <w:tc>
          <w:tcPr>
            <w:tcW w:w="410" w:type="pct"/>
            <w:shd w:val="clear" w:color="auto" w:fill="FFFFFF" w:themeFill="background1"/>
            <w:noWrap/>
          </w:tcPr>
          <w:p w14:paraId="24754D9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w:t>
            </w:r>
          </w:p>
        </w:tc>
        <w:tc>
          <w:tcPr>
            <w:tcW w:w="413" w:type="pct"/>
            <w:shd w:val="clear" w:color="auto" w:fill="FFFFFF" w:themeFill="background1"/>
            <w:noWrap/>
          </w:tcPr>
          <w:p w14:paraId="432E4FA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3,7</w:t>
            </w:r>
          </w:p>
        </w:tc>
        <w:tc>
          <w:tcPr>
            <w:tcW w:w="434" w:type="pct"/>
            <w:shd w:val="clear" w:color="auto" w:fill="FFFFFF" w:themeFill="background1"/>
            <w:noWrap/>
          </w:tcPr>
          <w:p w14:paraId="62B2A38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2,6</w:t>
            </w:r>
          </w:p>
        </w:tc>
        <w:tc>
          <w:tcPr>
            <w:tcW w:w="414" w:type="pct"/>
            <w:shd w:val="clear" w:color="auto" w:fill="FFFFFF" w:themeFill="background1"/>
            <w:noWrap/>
          </w:tcPr>
          <w:p w14:paraId="7A38D83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4,5</w:t>
            </w:r>
          </w:p>
        </w:tc>
        <w:tc>
          <w:tcPr>
            <w:tcW w:w="418" w:type="pct"/>
            <w:shd w:val="clear" w:color="auto" w:fill="FFFFFF" w:themeFill="background1"/>
            <w:noWrap/>
          </w:tcPr>
          <w:p w14:paraId="71CBDC8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3,5</w:t>
            </w:r>
          </w:p>
        </w:tc>
        <w:tc>
          <w:tcPr>
            <w:tcW w:w="407" w:type="pct"/>
            <w:shd w:val="clear" w:color="auto" w:fill="FFFFFF" w:themeFill="background1"/>
            <w:noWrap/>
          </w:tcPr>
          <w:p w14:paraId="34D8B89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6,6</w:t>
            </w:r>
          </w:p>
        </w:tc>
        <w:tc>
          <w:tcPr>
            <w:tcW w:w="383" w:type="pct"/>
            <w:shd w:val="clear" w:color="auto" w:fill="FFFFFF" w:themeFill="background1"/>
            <w:noWrap/>
          </w:tcPr>
          <w:p w14:paraId="792EF2B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5,5</w:t>
            </w:r>
          </w:p>
        </w:tc>
      </w:tr>
      <w:tr w:rsidR="00EF3DD4" w:rsidRPr="00EF3DD4" w14:paraId="69AB4789" w14:textId="77777777" w:rsidTr="000C3F8A">
        <w:trPr>
          <w:trHeight w:val="220"/>
        </w:trPr>
        <w:tc>
          <w:tcPr>
            <w:tcW w:w="878" w:type="pct"/>
            <w:shd w:val="clear" w:color="auto" w:fill="FFFFFF" w:themeFill="background1"/>
            <w:hideMark/>
          </w:tcPr>
          <w:p w14:paraId="76926B3C"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Костанайская</w:t>
            </w:r>
          </w:p>
        </w:tc>
        <w:tc>
          <w:tcPr>
            <w:tcW w:w="392" w:type="pct"/>
            <w:shd w:val="clear" w:color="auto" w:fill="FFFFFF" w:themeFill="background1"/>
            <w:noWrap/>
          </w:tcPr>
          <w:p w14:paraId="6A28D9E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7,1</w:t>
            </w:r>
          </w:p>
        </w:tc>
        <w:tc>
          <w:tcPr>
            <w:tcW w:w="414" w:type="pct"/>
            <w:shd w:val="clear" w:color="auto" w:fill="FFFFFF" w:themeFill="background1"/>
            <w:noWrap/>
          </w:tcPr>
          <w:p w14:paraId="3C3D402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3,1</w:t>
            </w:r>
          </w:p>
        </w:tc>
        <w:tc>
          <w:tcPr>
            <w:tcW w:w="437" w:type="pct"/>
            <w:shd w:val="clear" w:color="auto" w:fill="FFFFFF" w:themeFill="background1"/>
            <w:noWrap/>
          </w:tcPr>
          <w:p w14:paraId="14D1DC1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7,3</w:t>
            </w:r>
          </w:p>
        </w:tc>
        <w:tc>
          <w:tcPr>
            <w:tcW w:w="410" w:type="pct"/>
            <w:shd w:val="clear" w:color="auto" w:fill="FFFFFF" w:themeFill="background1"/>
            <w:noWrap/>
          </w:tcPr>
          <w:p w14:paraId="51F5881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8,2</w:t>
            </w:r>
          </w:p>
        </w:tc>
        <w:tc>
          <w:tcPr>
            <w:tcW w:w="413" w:type="pct"/>
            <w:shd w:val="clear" w:color="auto" w:fill="FFFFFF" w:themeFill="background1"/>
            <w:noWrap/>
          </w:tcPr>
          <w:p w14:paraId="5371DDF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5,0</w:t>
            </w:r>
          </w:p>
        </w:tc>
        <w:tc>
          <w:tcPr>
            <w:tcW w:w="434" w:type="pct"/>
            <w:shd w:val="clear" w:color="auto" w:fill="FFFFFF" w:themeFill="background1"/>
            <w:noWrap/>
          </w:tcPr>
          <w:p w14:paraId="525D859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6,3</w:t>
            </w:r>
          </w:p>
        </w:tc>
        <w:tc>
          <w:tcPr>
            <w:tcW w:w="414" w:type="pct"/>
            <w:shd w:val="clear" w:color="auto" w:fill="FFFFFF" w:themeFill="background1"/>
            <w:noWrap/>
          </w:tcPr>
          <w:p w14:paraId="68DA5CB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3,9</w:t>
            </w:r>
          </w:p>
        </w:tc>
        <w:tc>
          <w:tcPr>
            <w:tcW w:w="418" w:type="pct"/>
            <w:shd w:val="clear" w:color="auto" w:fill="FFFFFF" w:themeFill="background1"/>
            <w:noWrap/>
          </w:tcPr>
          <w:p w14:paraId="1C241CD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4,8</w:t>
            </w:r>
          </w:p>
        </w:tc>
        <w:tc>
          <w:tcPr>
            <w:tcW w:w="407" w:type="pct"/>
            <w:shd w:val="clear" w:color="auto" w:fill="FFFFFF" w:themeFill="background1"/>
            <w:noWrap/>
          </w:tcPr>
          <w:p w14:paraId="30744D9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3,5</w:t>
            </w:r>
          </w:p>
        </w:tc>
        <w:tc>
          <w:tcPr>
            <w:tcW w:w="383" w:type="pct"/>
            <w:shd w:val="clear" w:color="auto" w:fill="FFFFFF" w:themeFill="background1"/>
            <w:noWrap/>
          </w:tcPr>
          <w:p w14:paraId="78D049C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5,1</w:t>
            </w:r>
          </w:p>
        </w:tc>
      </w:tr>
      <w:tr w:rsidR="00EF3DD4" w:rsidRPr="00EF3DD4" w14:paraId="01605180" w14:textId="77777777" w:rsidTr="000C3F8A">
        <w:trPr>
          <w:trHeight w:val="220"/>
        </w:trPr>
        <w:tc>
          <w:tcPr>
            <w:tcW w:w="878" w:type="pct"/>
            <w:shd w:val="clear" w:color="auto" w:fill="FFFFFF" w:themeFill="background1"/>
            <w:hideMark/>
          </w:tcPr>
          <w:p w14:paraId="6AE43081"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Кызылординская</w:t>
            </w:r>
          </w:p>
        </w:tc>
        <w:tc>
          <w:tcPr>
            <w:tcW w:w="392" w:type="pct"/>
            <w:shd w:val="clear" w:color="auto" w:fill="FFFFFF" w:themeFill="background1"/>
            <w:noWrap/>
          </w:tcPr>
          <w:p w14:paraId="4F25A79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6,5</w:t>
            </w:r>
          </w:p>
        </w:tc>
        <w:tc>
          <w:tcPr>
            <w:tcW w:w="414" w:type="pct"/>
            <w:shd w:val="clear" w:color="auto" w:fill="FFFFFF" w:themeFill="background1"/>
            <w:noWrap/>
          </w:tcPr>
          <w:p w14:paraId="729C41D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4,4</w:t>
            </w:r>
          </w:p>
        </w:tc>
        <w:tc>
          <w:tcPr>
            <w:tcW w:w="437" w:type="pct"/>
            <w:shd w:val="clear" w:color="auto" w:fill="FFFFFF" w:themeFill="background1"/>
            <w:noWrap/>
          </w:tcPr>
          <w:p w14:paraId="6F9604E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2,8</w:t>
            </w:r>
          </w:p>
        </w:tc>
        <w:tc>
          <w:tcPr>
            <w:tcW w:w="410" w:type="pct"/>
            <w:shd w:val="clear" w:color="auto" w:fill="FFFFFF" w:themeFill="background1"/>
            <w:noWrap/>
          </w:tcPr>
          <w:p w14:paraId="6948112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4,1</w:t>
            </w:r>
          </w:p>
        </w:tc>
        <w:tc>
          <w:tcPr>
            <w:tcW w:w="413" w:type="pct"/>
            <w:shd w:val="clear" w:color="auto" w:fill="FFFFFF" w:themeFill="background1"/>
            <w:noWrap/>
          </w:tcPr>
          <w:p w14:paraId="0CC7C8C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3,3</w:t>
            </w:r>
          </w:p>
        </w:tc>
        <w:tc>
          <w:tcPr>
            <w:tcW w:w="434" w:type="pct"/>
            <w:shd w:val="clear" w:color="auto" w:fill="FFFFFF" w:themeFill="background1"/>
            <w:noWrap/>
          </w:tcPr>
          <w:p w14:paraId="676E8DE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4,3</w:t>
            </w:r>
          </w:p>
        </w:tc>
        <w:tc>
          <w:tcPr>
            <w:tcW w:w="414" w:type="pct"/>
            <w:shd w:val="clear" w:color="auto" w:fill="FFFFFF" w:themeFill="background1"/>
            <w:noWrap/>
          </w:tcPr>
          <w:p w14:paraId="1746AA5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1,2</w:t>
            </w:r>
          </w:p>
        </w:tc>
        <w:tc>
          <w:tcPr>
            <w:tcW w:w="418" w:type="pct"/>
            <w:shd w:val="clear" w:color="auto" w:fill="FFFFFF" w:themeFill="background1"/>
            <w:noWrap/>
          </w:tcPr>
          <w:p w14:paraId="0D009F4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6,1</w:t>
            </w:r>
          </w:p>
        </w:tc>
        <w:tc>
          <w:tcPr>
            <w:tcW w:w="407" w:type="pct"/>
            <w:shd w:val="clear" w:color="auto" w:fill="FFFFFF" w:themeFill="background1"/>
            <w:noWrap/>
          </w:tcPr>
          <w:p w14:paraId="6BEAFC9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1,2</w:t>
            </w:r>
          </w:p>
        </w:tc>
        <w:tc>
          <w:tcPr>
            <w:tcW w:w="383" w:type="pct"/>
            <w:shd w:val="clear" w:color="auto" w:fill="FFFFFF" w:themeFill="background1"/>
            <w:noWrap/>
          </w:tcPr>
          <w:p w14:paraId="30E94DF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2,7</w:t>
            </w:r>
          </w:p>
        </w:tc>
      </w:tr>
      <w:tr w:rsidR="00EF3DD4" w:rsidRPr="00EF3DD4" w14:paraId="2F6292A2" w14:textId="77777777" w:rsidTr="000C3F8A">
        <w:trPr>
          <w:trHeight w:val="220"/>
        </w:trPr>
        <w:tc>
          <w:tcPr>
            <w:tcW w:w="878" w:type="pct"/>
            <w:shd w:val="clear" w:color="auto" w:fill="FFFFFF" w:themeFill="background1"/>
            <w:hideMark/>
          </w:tcPr>
          <w:p w14:paraId="67235664"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Мангистауская</w:t>
            </w:r>
          </w:p>
        </w:tc>
        <w:tc>
          <w:tcPr>
            <w:tcW w:w="392" w:type="pct"/>
            <w:shd w:val="clear" w:color="auto" w:fill="FFFFFF" w:themeFill="background1"/>
            <w:noWrap/>
          </w:tcPr>
          <w:p w14:paraId="51B631B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1,5</w:t>
            </w:r>
          </w:p>
        </w:tc>
        <w:tc>
          <w:tcPr>
            <w:tcW w:w="414" w:type="pct"/>
            <w:shd w:val="clear" w:color="auto" w:fill="FFFFFF" w:themeFill="background1"/>
            <w:noWrap/>
          </w:tcPr>
          <w:p w14:paraId="559D1FC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1,6</w:t>
            </w:r>
          </w:p>
        </w:tc>
        <w:tc>
          <w:tcPr>
            <w:tcW w:w="437" w:type="pct"/>
            <w:shd w:val="clear" w:color="auto" w:fill="FFFFFF" w:themeFill="background1"/>
            <w:noWrap/>
          </w:tcPr>
          <w:p w14:paraId="07D9E6C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3,7</w:t>
            </w:r>
          </w:p>
        </w:tc>
        <w:tc>
          <w:tcPr>
            <w:tcW w:w="410" w:type="pct"/>
            <w:shd w:val="clear" w:color="auto" w:fill="FFFFFF" w:themeFill="background1"/>
            <w:noWrap/>
          </w:tcPr>
          <w:p w14:paraId="4D76F19A"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4,4</w:t>
            </w:r>
          </w:p>
        </w:tc>
        <w:tc>
          <w:tcPr>
            <w:tcW w:w="413" w:type="pct"/>
            <w:shd w:val="clear" w:color="auto" w:fill="FFFFFF" w:themeFill="background1"/>
            <w:noWrap/>
          </w:tcPr>
          <w:p w14:paraId="671F793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2,7</w:t>
            </w:r>
          </w:p>
        </w:tc>
        <w:tc>
          <w:tcPr>
            <w:tcW w:w="434" w:type="pct"/>
            <w:shd w:val="clear" w:color="auto" w:fill="FFFFFF" w:themeFill="background1"/>
            <w:noWrap/>
          </w:tcPr>
          <w:p w14:paraId="3D79E56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3,0</w:t>
            </w:r>
          </w:p>
        </w:tc>
        <w:tc>
          <w:tcPr>
            <w:tcW w:w="414" w:type="pct"/>
            <w:shd w:val="clear" w:color="auto" w:fill="FFFFFF" w:themeFill="background1"/>
            <w:noWrap/>
          </w:tcPr>
          <w:p w14:paraId="0862A9F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6,6</w:t>
            </w:r>
          </w:p>
        </w:tc>
        <w:tc>
          <w:tcPr>
            <w:tcW w:w="418" w:type="pct"/>
            <w:shd w:val="clear" w:color="auto" w:fill="FFFFFF" w:themeFill="background1"/>
            <w:noWrap/>
          </w:tcPr>
          <w:p w14:paraId="4C20154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6,0</w:t>
            </w:r>
          </w:p>
        </w:tc>
        <w:tc>
          <w:tcPr>
            <w:tcW w:w="407" w:type="pct"/>
            <w:shd w:val="clear" w:color="auto" w:fill="FFFFFF" w:themeFill="background1"/>
            <w:noWrap/>
          </w:tcPr>
          <w:p w14:paraId="05DCC10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2,9</w:t>
            </w:r>
          </w:p>
        </w:tc>
        <w:tc>
          <w:tcPr>
            <w:tcW w:w="383" w:type="pct"/>
            <w:shd w:val="clear" w:color="auto" w:fill="FFFFFF" w:themeFill="background1"/>
            <w:noWrap/>
          </w:tcPr>
          <w:p w14:paraId="00E6C00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5,2</w:t>
            </w:r>
          </w:p>
        </w:tc>
      </w:tr>
      <w:tr w:rsidR="00EF3DD4" w:rsidRPr="00EF3DD4" w14:paraId="40D98565" w14:textId="77777777" w:rsidTr="000C3F8A">
        <w:trPr>
          <w:trHeight w:val="220"/>
        </w:trPr>
        <w:tc>
          <w:tcPr>
            <w:tcW w:w="878" w:type="pct"/>
            <w:shd w:val="clear" w:color="auto" w:fill="FFFFFF" w:themeFill="background1"/>
            <w:hideMark/>
          </w:tcPr>
          <w:p w14:paraId="73A01782"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Павлодарская</w:t>
            </w:r>
          </w:p>
        </w:tc>
        <w:tc>
          <w:tcPr>
            <w:tcW w:w="392" w:type="pct"/>
            <w:shd w:val="clear" w:color="auto" w:fill="FFFFFF" w:themeFill="background1"/>
            <w:noWrap/>
          </w:tcPr>
          <w:p w14:paraId="5FB2C69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5,8</w:t>
            </w:r>
          </w:p>
        </w:tc>
        <w:tc>
          <w:tcPr>
            <w:tcW w:w="414" w:type="pct"/>
            <w:shd w:val="clear" w:color="auto" w:fill="FFFFFF" w:themeFill="background1"/>
            <w:noWrap/>
          </w:tcPr>
          <w:p w14:paraId="6879170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8,1</w:t>
            </w:r>
          </w:p>
        </w:tc>
        <w:tc>
          <w:tcPr>
            <w:tcW w:w="437" w:type="pct"/>
            <w:shd w:val="clear" w:color="auto" w:fill="FFFFFF" w:themeFill="background1"/>
            <w:noWrap/>
          </w:tcPr>
          <w:p w14:paraId="0875134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6,0</w:t>
            </w:r>
          </w:p>
        </w:tc>
        <w:tc>
          <w:tcPr>
            <w:tcW w:w="410" w:type="pct"/>
            <w:shd w:val="clear" w:color="auto" w:fill="FFFFFF" w:themeFill="background1"/>
            <w:noWrap/>
          </w:tcPr>
          <w:p w14:paraId="0E724DD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7,0</w:t>
            </w:r>
          </w:p>
        </w:tc>
        <w:tc>
          <w:tcPr>
            <w:tcW w:w="413" w:type="pct"/>
            <w:shd w:val="clear" w:color="auto" w:fill="FFFFFF" w:themeFill="background1"/>
            <w:noWrap/>
          </w:tcPr>
          <w:p w14:paraId="521FDA0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8,3</w:t>
            </w:r>
          </w:p>
        </w:tc>
        <w:tc>
          <w:tcPr>
            <w:tcW w:w="434" w:type="pct"/>
            <w:shd w:val="clear" w:color="auto" w:fill="FFFFFF" w:themeFill="background1"/>
            <w:noWrap/>
          </w:tcPr>
          <w:p w14:paraId="2AFD65D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9,0</w:t>
            </w:r>
          </w:p>
        </w:tc>
        <w:tc>
          <w:tcPr>
            <w:tcW w:w="414" w:type="pct"/>
            <w:shd w:val="clear" w:color="auto" w:fill="FFFFFF" w:themeFill="background1"/>
            <w:noWrap/>
          </w:tcPr>
          <w:p w14:paraId="5637B9C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10,2</w:t>
            </w:r>
          </w:p>
        </w:tc>
        <w:tc>
          <w:tcPr>
            <w:tcW w:w="418" w:type="pct"/>
            <w:shd w:val="clear" w:color="auto" w:fill="FFFFFF" w:themeFill="background1"/>
            <w:noWrap/>
          </w:tcPr>
          <w:p w14:paraId="32DEB94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3,6</w:t>
            </w:r>
          </w:p>
        </w:tc>
        <w:tc>
          <w:tcPr>
            <w:tcW w:w="407" w:type="pct"/>
            <w:shd w:val="clear" w:color="auto" w:fill="FFFFFF" w:themeFill="background1"/>
            <w:noWrap/>
          </w:tcPr>
          <w:p w14:paraId="25766BD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9,3</w:t>
            </w:r>
          </w:p>
        </w:tc>
        <w:tc>
          <w:tcPr>
            <w:tcW w:w="383" w:type="pct"/>
            <w:shd w:val="clear" w:color="auto" w:fill="FFFFFF" w:themeFill="background1"/>
            <w:noWrap/>
          </w:tcPr>
          <w:p w14:paraId="4B135CBC"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11,2</w:t>
            </w:r>
          </w:p>
        </w:tc>
      </w:tr>
      <w:tr w:rsidR="00EF3DD4" w:rsidRPr="00EF3DD4" w14:paraId="38AAF0D1" w14:textId="77777777" w:rsidTr="000C3F8A">
        <w:trPr>
          <w:trHeight w:val="327"/>
        </w:trPr>
        <w:tc>
          <w:tcPr>
            <w:tcW w:w="878" w:type="pct"/>
            <w:shd w:val="clear" w:color="auto" w:fill="FFFFFF" w:themeFill="background1"/>
            <w:hideMark/>
          </w:tcPr>
          <w:p w14:paraId="73DF3926"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Северо-Казахстанская</w:t>
            </w:r>
          </w:p>
        </w:tc>
        <w:tc>
          <w:tcPr>
            <w:tcW w:w="392" w:type="pct"/>
            <w:shd w:val="clear" w:color="auto" w:fill="FFFFFF" w:themeFill="background1"/>
            <w:noWrap/>
          </w:tcPr>
          <w:p w14:paraId="55A04F4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2,4</w:t>
            </w:r>
          </w:p>
        </w:tc>
        <w:tc>
          <w:tcPr>
            <w:tcW w:w="414" w:type="pct"/>
            <w:shd w:val="clear" w:color="auto" w:fill="FFFFFF" w:themeFill="background1"/>
            <w:noWrap/>
          </w:tcPr>
          <w:p w14:paraId="020D528C"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c>
          <w:tcPr>
            <w:tcW w:w="437" w:type="pct"/>
            <w:shd w:val="clear" w:color="auto" w:fill="FFFFFF" w:themeFill="background1"/>
            <w:noWrap/>
          </w:tcPr>
          <w:p w14:paraId="542487D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2,0</w:t>
            </w:r>
          </w:p>
        </w:tc>
        <w:tc>
          <w:tcPr>
            <w:tcW w:w="410" w:type="pct"/>
            <w:shd w:val="clear" w:color="auto" w:fill="FFFFFF" w:themeFill="background1"/>
            <w:noWrap/>
          </w:tcPr>
          <w:p w14:paraId="187C522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5,6</w:t>
            </w:r>
          </w:p>
        </w:tc>
        <w:tc>
          <w:tcPr>
            <w:tcW w:w="413" w:type="pct"/>
            <w:shd w:val="clear" w:color="auto" w:fill="FFFFFF" w:themeFill="background1"/>
            <w:noWrap/>
          </w:tcPr>
          <w:p w14:paraId="74683CC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2,1</w:t>
            </w:r>
          </w:p>
        </w:tc>
        <w:tc>
          <w:tcPr>
            <w:tcW w:w="434" w:type="pct"/>
            <w:shd w:val="clear" w:color="auto" w:fill="FFFFFF" w:themeFill="background1"/>
            <w:noWrap/>
          </w:tcPr>
          <w:p w14:paraId="5DF0178C"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5,6</w:t>
            </w:r>
          </w:p>
        </w:tc>
        <w:tc>
          <w:tcPr>
            <w:tcW w:w="414" w:type="pct"/>
            <w:shd w:val="clear" w:color="auto" w:fill="FFFFFF" w:themeFill="background1"/>
            <w:noWrap/>
          </w:tcPr>
          <w:p w14:paraId="5EC448D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1,7</w:t>
            </w:r>
          </w:p>
        </w:tc>
        <w:tc>
          <w:tcPr>
            <w:tcW w:w="418" w:type="pct"/>
            <w:shd w:val="clear" w:color="auto" w:fill="FFFFFF" w:themeFill="background1"/>
            <w:noWrap/>
          </w:tcPr>
          <w:p w14:paraId="2B2C8C3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5,1</w:t>
            </w:r>
          </w:p>
        </w:tc>
        <w:tc>
          <w:tcPr>
            <w:tcW w:w="407" w:type="pct"/>
            <w:shd w:val="clear" w:color="auto" w:fill="FFFFFF" w:themeFill="background1"/>
            <w:noWrap/>
          </w:tcPr>
          <w:p w14:paraId="670D22A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2,8</w:t>
            </w:r>
          </w:p>
        </w:tc>
        <w:tc>
          <w:tcPr>
            <w:tcW w:w="383" w:type="pct"/>
            <w:shd w:val="clear" w:color="auto" w:fill="FFFFFF" w:themeFill="background1"/>
            <w:noWrap/>
          </w:tcPr>
          <w:p w14:paraId="7DF8463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5,3</w:t>
            </w:r>
          </w:p>
        </w:tc>
      </w:tr>
      <w:tr w:rsidR="00EF3DD4" w:rsidRPr="00EF3DD4" w14:paraId="79C72DF7" w14:textId="77777777" w:rsidTr="000C3F8A">
        <w:trPr>
          <w:trHeight w:val="327"/>
        </w:trPr>
        <w:tc>
          <w:tcPr>
            <w:tcW w:w="878" w:type="pct"/>
            <w:shd w:val="clear" w:color="auto" w:fill="FFFFFF" w:themeFill="background1"/>
            <w:hideMark/>
          </w:tcPr>
          <w:p w14:paraId="10E5625D"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Туркестанская область</w:t>
            </w:r>
          </w:p>
        </w:tc>
        <w:tc>
          <w:tcPr>
            <w:tcW w:w="392" w:type="pct"/>
            <w:shd w:val="clear" w:color="auto" w:fill="FFFFFF" w:themeFill="background1"/>
            <w:noWrap/>
          </w:tcPr>
          <w:p w14:paraId="4AFB347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eastAsia="Times New Roman" w:hAnsi="Times New Roman" w:cs="Times New Roman"/>
                <w:color w:val="000000"/>
                <w:sz w:val="24"/>
                <w:szCs w:val="24"/>
                <w:lang w:eastAsia="ru-RU"/>
              </w:rPr>
              <w:t>-</w:t>
            </w:r>
          </w:p>
        </w:tc>
        <w:tc>
          <w:tcPr>
            <w:tcW w:w="414" w:type="pct"/>
            <w:shd w:val="clear" w:color="auto" w:fill="FFFFFF" w:themeFill="background1"/>
            <w:noWrap/>
          </w:tcPr>
          <w:p w14:paraId="2219B425"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37" w:type="pct"/>
            <w:shd w:val="clear" w:color="auto" w:fill="FFFFFF" w:themeFill="background1"/>
            <w:noWrap/>
          </w:tcPr>
          <w:p w14:paraId="4F20B84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eastAsia="Times New Roman" w:hAnsi="Times New Roman" w:cs="Times New Roman"/>
                <w:color w:val="000000"/>
                <w:sz w:val="24"/>
                <w:szCs w:val="24"/>
                <w:lang w:eastAsia="ru-RU"/>
              </w:rPr>
              <w:t>-</w:t>
            </w:r>
          </w:p>
        </w:tc>
        <w:tc>
          <w:tcPr>
            <w:tcW w:w="410" w:type="pct"/>
            <w:shd w:val="clear" w:color="auto" w:fill="FFFFFF" w:themeFill="background1"/>
            <w:noWrap/>
          </w:tcPr>
          <w:p w14:paraId="354A1E30"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3" w:type="pct"/>
            <w:shd w:val="clear" w:color="auto" w:fill="FFFFFF" w:themeFill="background1"/>
            <w:noWrap/>
          </w:tcPr>
          <w:p w14:paraId="7774D93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eastAsia="Times New Roman" w:hAnsi="Times New Roman" w:cs="Times New Roman"/>
                <w:color w:val="000000"/>
                <w:sz w:val="24"/>
                <w:szCs w:val="24"/>
                <w:lang w:eastAsia="ru-RU"/>
              </w:rPr>
              <w:t>-</w:t>
            </w:r>
          </w:p>
        </w:tc>
        <w:tc>
          <w:tcPr>
            <w:tcW w:w="434" w:type="pct"/>
            <w:shd w:val="clear" w:color="auto" w:fill="FFFFFF" w:themeFill="background1"/>
            <w:noWrap/>
          </w:tcPr>
          <w:p w14:paraId="58BE4BFA"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4" w:type="pct"/>
            <w:shd w:val="clear" w:color="auto" w:fill="FFFFFF" w:themeFill="background1"/>
            <w:noWrap/>
          </w:tcPr>
          <w:p w14:paraId="1775A1C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4,7</w:t>
            </w:r>
          </w:p>
        </w:tc>
        <w:tc>
          <w:tcPr>
            <w:tcW w:w="418" w:type="pct"/>
            <w:shd w:val="clear" w:color="auto" w:fill="FFFFFF" w:themeFill="background1"/>
            <w:noWrap/>
          </w:tcPr>
          <w:p w14:paraId="16CCB8C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7,4</w:t>
            </w:r>
          </w:p>
        </w:tc>
        <w:tc>
          <w:tcPr>
            <w:tcW w:w="407" w:type="pct"/>
            <w:shd w:val="clear" w:color="auto" w:fill="FFFFFF" w:themeFill="background1"/>
            <w:noWrap/>
          </w:tcPr>
          <w:p w14:paraId="46D9371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5,3</w:t>
            </w:r>
          </w:p>
        </w:tc>
        <w:tc>
          <w:tcPr>
            <w:tcW w:w="383" w:type="pct"/>
            <w:shd w:val="clear" w:color="auto" w:fill="FFFFFF" w:themeFill="background1"/>
            <w:noWrap/>
          </w:tcPr>
          <w:p w14:paraId="1623E2F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r>
      <w:tr w:rsidR="00EF3DD4" w:rsidRPr="00EF3DD4" w14:paraId="43DDB85F" w14:textId="77777777" w:rsidTr="000C3F8A">
        <w:trPr>
          <w:trHeight w:val="132"/>
        </w:trPr>
        <w:tc>
          <w:tcPr>
            <w:tcW w:w="878" w:type="pct"/>
            <w:shd w:val="clear" w:color="auto" w:fill="FFFFFF" w:themeFill="background1"/>
            <w:hideMark/>
          </w:tcPr>
          <w:p w14:paraId="693B4FD1"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 xml:space="preserve">Шымкент </w:t>
            </w:r>
          </w:p>
        </w:tc>
        <w:tc>
          <w:tcPr>
            <w:tcW w:w="392" w:type="pct"/>
            <w:shd w:val="clear" w:color="auto" w:fill="FFFFFF" w:themeFill="background1"/>
            <w:noWrap/>
          </w:tcPr>
          <w:p w14:paraId="23720521"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4" w:type="pct"/>
            <w:shd w:val="clear" w:color="auto" w:fill="FFFFFF" w:themeFill="background1"/>
            <w:noWrap/>
          </w:tcPr>
          <w:p w14:paraId="683B94A8"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37" w:type="pct"/>
            <w:shd w:val="clear" w:color="auto" w:fill="FFFFFF" w:themeFill="background1"/>
            <w:noWrap/>
          </w:tcPr>
          <w:p w14:paraId="50C2F0C9"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0" w:type="pct"/>
            <w:shd w:val="clear" w:color="auto" w:fill="FFFFFF" w:themeFill="background1"/>
            <w:noWrap/>
          </w:tcPr>
          <w:p w14:paraId="619C1D3E"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3" w:type="pct"/>
            <w:shd w:val="clear" w:color="auto" w:fill="FFFFFF" w:themeFill="background1"/>
            <w:noWrap/>
          </w:tcPr>
          <w:p w14:paraId="3D1AC5A4"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34" w:type="pct"/>
            <w:shd w:val="clear" w:color="auto" w:fill="FFFFFF" w:themeFill="background1"/>
            <w:noWrap/>
          </w:tcPr>
          <w:p w14:paraId="471CF08E"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14" w:type="pct"/>
            <w:shd w:val="clear" w:color="auto" w:fill="FFFFFF" w:themeFill="background1"/>
            <w:noWrap/>
          </w:tcPr>
          <w:p w14:paraId="3C455878"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11,1</w:t>
            </w:r>
          </w:p>
        </w:tc>
        <w:tc>
          <w:tcPr>
            <w:tcW w:w="418" w:type="pct"/>
            <w:shd w:val="clear" w:color="auto" w:fill="FFFFFF" w:themeFill="background1"/>
            <w:noWrap/>
          </w:tcPr>
          <w:p w14:paraId="4B5FC81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8,0</w:t>
            </w:r>
          </w:p>
        </w:tc>
        <w:tc>
          <w:tcPr>
            <w:tcW w:w="407" w:type="pct"/>
            <w:shd w:val="clear" w:color="auto" w:fill="FFFFFF" w:themeFill="background1"/>
            <w:noWrap/>
          </w:tcPr>
          <w:p w14:paraId="348CD62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11,7</w:t>
            </w:r>
          </w:p>
        </w:tc>
        <w:tc>
          <w:tcPr>
            <w:tcW w:w="383" w:type="pct"/>
            <w:shd w:val="clear" w:color="auto" w:fill="FFFFFF" w:themeFill="background1"/>
            <w:noWrap/>
          </w:tcPr>
          <w:p w14:paraId="1A016DC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9,2</w:t>
            </w:r>
          </w:p>
        </w:tc>
      </w:tr>
      <w:tr w:rsidR="00EF3DD4" w:rsidRPr="00EF3DD4" w14:paraId="0F3EB6B7" w14:textId="77777777" w:rsidTr="000C3F8A">
        <w:trPr>
          <w:trHeight w:val="327"/>
        </w:trPr>
        <w:tc>
          <w:tcPr>
            <w:tcW w:w="878" w:type="pct"/>
            <w:shd w:val="clear" w:color="auto" w:fill="FFFFFF" w:themeFill="background1"/>
            <w:hideMark/>
          </w:tcPr>
          <w:p w14:paraId="2BF6F41F"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Южно-Казахстанская</w:t>
            </w:r>
          </w:p>
        </w:tc>
        <w:tc>
          <w:tcPr>
            <w:tcW w:w="392" w:type="pct"/>
            <w:shd w:val="clear" w:color="auto" w:fill="FFFFFF" w:themeFill="background1"/>
            <w:noWrap/>
          </w:tcPr>
          <w:p w14:paraId="3C001A6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12,9</w:t>
            </w:r>
          </w:p>
        </w:tc>
        <w:tc>
          <w:tcPr>
            <w:tcW w:w="414" w:type="pct"/>
            <w:shd w:val="clear" w:color="auto" w:fill="F4B083" w:themeFill="accent2" w:themeFillTint="99"/>
            <w:noWrap/>
          </w:tcPr>
          <w:p w14:paraId="6B01FD1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14,5</w:t>
            </w:r>
          </w:p>
        </w:tc>
        <w:tc>
          <w:tcPr>
            <w:tcW w:w="437" w:type="pct"/>
            <w:shd w:val="clear" w:color="auto" w:fill="FFFFFF" w:themeFill="background1"/>
            <w:noWrap/>
          </w:tcPr>
          <w:p w14:paraId="465852F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6,7</w:t>
            </w:r>
          </w:p>
        </w:tc>
        <w:tc>
          <w:tcPr>
            <w:tcW w:w="410" w:type="pct"/>
            <w:shd w:val="clear" w:color="auto" w:fill="FFFFFF" w:themeFill="background1"/>
            <w:noWrap/>
          </w:tcPr>
          <w:p w14:paraId="4573E3A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6,2</w:t>
            </w:r>
          </w:p>
        </w:tc>
        <w:tc>
          <w:tcPr>
            <w:tcW w:w="413" w:type="pct"/>
            <w:shd w:val="clear" w:color="auto" w:fill="FFFFFF" w:themeFill="background1"/>
            <w:noWrap/>
          </w:tcPr>
          <w:p w14:paraId="09F1B5F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3,4</w:t>
            </w:r>
          </w:p>
        </w:tc>
        <w:tc>
          <w:tcPr>
            <w:tcW w:w="434" w:type="pct"/>
            <w:shd w:val="clear" w:color="auto" w:fill="FFFFFF" w:themeFill="background1"/>
            <w:noWrap/>
          </w:tcPr>
          <w:p w14:paraId="18DFA4D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2,3</w:t>
            </w:r>
          </w:p>
        </w:tc>
        <w:tc>
          <w:tcPr>
            <w:tcW w:w="414" w:type="pct"/>
            <w:shd w:val="clear" w:color="auto" w:fill="FFFFFF" w:themeFill="background1"/>
            <w:noWrap/>
          </w:tcPr>
          <w:p w14:paraId="56C2D41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eastAsia="Times New Roman" w:hAnsi="Times New Roman" w:cs="Times New Roman"/>
                <w:color w:val="000000"/>
                <w:sz w:val="24"/>
                <w:szCs w:val="24"/>
                <w:lang w:eastAsia="ru-RU"/>
              </w:rPr>
              <w:t>-</w:t>
            </w:r>
          </w:p>
        </w:tc>
        <w:tc>
          <w:tcPr>
            <w:tcW w:w="418" w:type="pct"/>
            <w:shd w:val="clear" w:color="auto" w:fill="FFFFFF" w:themeFill="background1"/>
            <w:noWrap/>
          </w:tcPr>
          <w:p w14:paraId="0B4E90D5"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c>
          <w:tcPr>
            <w:tcW w:w="407" w:type="pct"/>
            <w:shd w:val="clear" w:color="auto" w:fill="FFFFFF" w:themeFill="background1"/>
            <w:noWrap/>
          </w:tcPr>
          <w:p w14:paraId="6016EA22"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eastAsia="Times New Roman" w:hAnsi="Times New Roman" w:cs="Times New Roman"/>
                <w:color w:val="000000"/>
                <w:sz w:val="24"/>
                <w:szCs w:val="24"/>
                <w:lang w:eastAsia="ru-RU"/>
              </w:rPr>
              <w:t>-</w:t>
            </w:r>
          </w:p>
        </w:tc>
        <w:tc>
          <w:tcPr>
            <w:tcW w:w="383" w:type="pct"/>
            <w:shd w:val="clear" w:color="auto" w:fill="FFFFFF" w:themeFill="background1"/>
            <w:noWrap/>
          </w:tcPr>
          <w:p w14:paraId="6A210160" w14:textId="77777777" w:rsidR="003D3A59" w:rsidRPr="00EF3DD4" w:rsidRDefault="003D3A59" w:rsidP="00E05782">
            <w:pPr>
              <w:spacing w:before="20" w:after="20" w:line="240" w:lineRule="auto"/>
              <w:jc w:val="center"/>
              <w:rPr>
                <w:rFonts w:ascii="Times New Roman" w:hAnsi="Times New Roman" w:cs="Times New Roman"/>
                <w:sz w:val="24"/>
                <w:szCs w:val="24"/>
              </w:rPr>
            </w:pPr>
            <w:r w:rsidRPr="00EF3DD4">
              <w:rPr>
                <w:rFonts w:ascii="Times New Roman" w:eastAsia="Times New Roman" w:hAnsi="Times New Roman" w:cs="Times New Roman"/>
                <w:color w:val="000000"/>
                <w:sz w:val="24"/>
                <w:szCs w:val="24"/>
                <w:lang w:eastAsia="ru-RU"/>
              </w:rPr>
              <w:t>-</w:t>
            </w:r>
          </w:p>
        </w:tc>
      </w:tr>
      <w:tr w:rsidR="00EF3DD4" w:rsidRPr="00EF3DD4" w14:paraId="7834A028" w14:textId="77777777" w:rsidTr="000C3F8A">
        <w:trPr>
          <w:trHeight w:val="220"/>
        </w:trPr>
        <w:tc>
          <w:tcPr>
            <w:tcW w:w="878" w:type="pct"/>
            <w:shd w:val="clear" w:color="auto" w:fill="FFFFFF" w:themeFill="background1"/>
            <w:hideMark/>
          </w:tcPr>
          <w:p w14:paraId="73F4411A"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город Алматы</w:t>
            </w:r>
          </w:p>
        </w:tc>
        <w:tc>
          <w:tcPr>
            <w:tcW w:w="392" w:type="pct"/>
            <w:shd w:val="clear" w:color="auto" w:fill="FFFFFF" w:themeFill="background1"/>
            <w:noWrap/>
          </w:tcPr>
          <w:p w14:paraId="7C726C3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3,2</w:t>
            </w:r>
          </w:p>
        </w:tc>
        <w:tc>
          <w:tcPr>
            <w:tcW w:w="414" w:type="pct"/>
            <w:shd w:val="clear" w:color="auto" w:fill="FFFFFF" w:themeFill="background1"/>
            <w:noWrap/>
          </w:tcPr>
          <w:p w14:paraId="4CAF72A5"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3,6</w:t>
            </w:r>
          </w:p>
        </w:tc>
        <w:tc>
          <w:tcPr>
            <w:tcW w:w="437" w:type="pct"/>
            <w:shd w:val="clear" w:color="auto" w:fill="FFFFFF" w:themeFill="background1"/>
            <w:noWrap/>
          </w:tcPr>
          <w:p w14:paraId="01CE01F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7,3</w:t>
            </w:r>
          </w:p>
        </w:tc>
        <w:tc>
          <w:tcPr>
            <w:tcW w:w="410" w:type="pct"/>
            <w:shd w:val="clear" w:color="auto" w:fill="FFFFFF" w:themeFill="background1"/>
            <w:noWrap/>
          </w:tcPr>
          <w:p w14:paraId="572EAC1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4,0</w:t>
            </w:r>
          </w:p>
        </w:tc>
        <w:tc>
          <w:tcPr>
            <w:tcW w:w="413" w:type="pct"/>
            <w:shd w:val="clear" w:color="auto" w:fill="FFFFFF" w:themeFill="background1"/>
            <w:noWrap/>
          </w:tcPr>
          <w:p w14:paraId="348CA0C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9,5</w:t>
            </w:r>
          </w:p>
        </w:tc>
        <w:tc>
          <w:tcPr>
            <w:tcW w:w="434" w:type="pct"/>
            <w:shd w:val="clear" w:color="auto" w:fill="FFFFFF" w:themeFill="background1"/>
            <w:noWrap/>
          </w:tcPr>
          <w:p w14:paraId="120112D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8,5</w:t>
            </w:r>
          </w:p>
        </w:tc>
        <w:tc>
          <w:tcPr>
            <w:tcW w:w="414" w:type="pct"/>
            <w:shd w:val="clear" w:color="auto" w:fill="F4B083" w:themeFill="accent2" w:themeFillTint="99"/>
            <w:noWrap/>
          </w:tcPr>
          <w:p w14:paraId="4E3D8BF0"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11,0</w:t>
            </w:r>
          </w:p>
        </w:tc>
        <w:tc>
          <w:tcPr>
            <w:tcW w:w="418" w:type="pct"/>
            <w:shd w:val="clear" w:color="auto" w:fill="F4B083" w:themeFill="accent2" w:themeFillTint="99"/>
            <w:noWrap/>
          </w:tcPr>
          <w:p w14:paraId="2A2E665B"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9,0</w:t>
            </w:r>
          </w:p>
        </w:tc>
        <w:tc>
          <w:tcPr>
            <w:tcW w:w="407" w:type="pct"/>
            <w:shd w:val="clear" w:color="auto" w:fill="F4B083" w:themeFill="accent2" w:themeFillTint="99"/>
            <w:noWrap/>
          </w:tcPr>
          <w:p w14:paraId="511987A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9,4</w:t>
            </w:r>
          </w:p>
        </w:tc>
        <w:tc>
          <w:tcPr>
            <w:tcW w:w="383" w:type="pct"/>
            <w:shd w:val="clear" w:color="auto" w:fill="F4B083" w:themeFill="accent2" w:themeFillTint="99"/>
            <w:noWrap/>
          </w:tcPr>
          <w:p w14:paraId="5B76D0C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6,6</w:t>
            </w:r>
          </w:p>
        </w:tc>
      </w:tr>
      <w:tr w:rsidR="00EF3DD4" w:rsidRPr="00EF3DD4" w14:paraId="6F854C73" w14:textId="77777777" w:rsidTr="000C3F8A">
        <w:trPr>
          <w:trHeight w:val="220"/>
        </w:trPr>
        <w:tc>
          <w:tcPr>
            <w:tcW w:w="878" w:type="pct"/>
            <w:shd w:val="clear" w:color="auto" w:fill="FFFFFF" w:themeFill="background1"/>
            <w:hideMark/>
          </w:tcPr>
          <w:p w14:paraId="15F12960"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город Нур-Султан</w:t>
            </w:r>
          </w:p>
        </w:tc>
        <w:tc>
          <w:tcPr>
            <w:tcW w:w="392" w:type="pct"/>
            <w:shd w:val="clear" w:color="auto" w:fill="FFFFFF" w:themeFill="background1"/>
            <w:noWrap/>
          </w:tcPr>
          <w:p w14:paraId="5FCD11A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11,3</w:t>
            </w:r>
          </w:p>
        </w:tc>
        <w:tc>
          <w:tcPr>
            <w:tcW w:w="414" w:type="pct"/>
            <w:shd w:val="clear" w:color="auto" w:fill="FFFFFF" w:themeFill="background1"/>
            <w:noWrap/>
          </w:tcPr>
          <w:p w14:paraId="592C16D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9,6</w:t>
            </w:r>
          </w:p>
        </w:tc>
        <w:tc>
          <w:tcPr>
            <w:tcW w:w="437" w:type="pct"/>
            <w:shd w:val="clear" w:color="auto" w:fill="FFFFFF" w:themeFill="background1"/>
            <w:noWrap/>
          </w:tcPr>
          <w:p w14:paraId="0B749BF6"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8,7</w:t>
            </w:r>
          </w:p>
        </w:tc>
        <w:tc>
          <w:tcPr>
            <w:tcW w:w="410" w:type="pct"/>
            <w:shd w:val="clear" w:color="auto" w:fill="F4B083" w:themeFill="accent2" w:themeFillTint="99"/>
            <w:noWrap/>
          </w:tcPr>
          <w:p w14:paraId="138FD0C9" w14:textId="77777777" w:rsidR="003D3A59" w:rsidRPr="00EF3DD4" w:rsidRDefault="003D3A59" w:rsidP="00E05782">
            <w:pPr>
              <w:spacing w:before="20" w:after="20" w:line="240" w:lineRule="auto"/>
              <w:jc w:val="center"/>
              <w:rPr>
                <w:rFonts w:ascii="Times New Roman" w:hAnsi="Times New Roman" w:cs="Times New Roman"/>
                <w:b/>
                <w:color w:val="000000"/>
                <w:sz w:val="24"/>
                <w:szCs w:val="24"/>
              </w:rPr>
            </w:pPr>
            <w:r w:rsidRPr="00EF3DD4">
              <w:rPr>
                <w:rFonts w:ascii="Times New Roman" w:hAnsi="Times New Roman" w:cs="Times New Roman"/>
                <w:b/>
                <w:color w:val="000000"/>
                <w:sz w:val="24"/>
                <w:szCs w:val="24"/>
              </w:rPr>
              <w:t>167,9</w:t>
            </w:r>
          </w:p>
        </w:tc>
        <w:tc>
          <w:tcPr>
            <w:tcW w:w="413" w:type="pct"/>
            <w:shd w:val="clear" w:color="auto" w:fill="FFFFFF" w:themeFill="background1"/>
            <w:noWrap/>
          </w:tcPr>
          <w:p w14:paraId="0F496D2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8,0</w:t>
            </w:r>
          </w:p>
        </w:tc>
        <w:tc>
          <w:tcPr>
            <w:tcW w:w="434" w:type="pct"/>
            <w:shd w:val="clear" w:color="auto" w:fill="FFFFFF" w:themeFill="background1"/>
            <w:noWrap/>
          </w:tcPr>
          <w:p w14:paraId="0EECA17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9,7</w:t>
            </w:r>
          </w:p>
        </w:tc>
        <w:tc>
          <w:tcPr>
            <w:tcW w:w="414" w:type="pct"/>
            <w:shd w:val="clear" w:color="auto" w:fill="F4B083" w:themeFill="accent2" w:themeFillTint="99"/>
            <w:noWrap/>
          </w:tcPr>
          <w:p w14:paraId="26FA621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10,9</w:t>
            </w:r>
          </w:p>
        </w:tc>
        <w:tc>
          <w:tcPr>
            <w:tcW w:w="418" w:type="pct"/>
            <w:shd w:val="clear" w:color="auto" w:fill="F4B083" w:themeFill="accent2" w:themeFillTint="99"/>
            <w:noWrap/>
          </w:tcPr>
          <w:p w14:paraId="6E90DCD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16,6</w:t>
            </w:r>
          </w:p>
        </w:tc>
        <w:tc>
          <w:tcPr>
            <w:tcW w:w="407" w:type="pct"/>
            <w:shd w:val="clear" w:color="auto" w:fill="FFFFFF" w:themeFill="background1"/>
            <w:noWrap/>
          </w:tcPr>
          <w:p w14:paraId="467647C7"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10,7</w:t>
            </w:r>
          </w:p>
        </w:tc>
        <w:tc>
          <w:tcPr>
            <w:tcW w:w="383" w:type="pct"/>
            <w:shd w:val="clear" w:color="auto" w:fill="F4B083" w:themeFill="accent2" w:themeFillTint="99"/>
            <w:noWrap/>
          </w:tcPr>
          <w:p w14:paraId="42AC855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35,0</w:t>
            </w:r>
          </w:p>
        </w:tc>
      </w:tr>
      <w:tr w:rsidR="00EF3DD4" w:rsidRPr="00EF3DD4" w14:paraId="7442B81A" w14:textId="77777777" w:rsidTr="000C3F8A">
        <w:trPr>
          <w:trHeight w:val="327"/>
        </w:trPr>
        <w:tc>
          <w:tcPr>
            <w:tcW w:w="878" w:type="pct"/>
            <w:shd w:val="clear" w:color="auto" w:fill="FFFFFF" w:themeFill="background1"/>
            <w:hideMark/>
          </w:tcPr>
          <w:p w14:paraId="67D2C7CB" w14:textId="77777777" w:rsidR="003D3A59" w:rsidRPr="00EF3DD4" w:rsidRDefault="003D3A59" w:rsidP="00E05782">
            <w:pPr>
              <w:spacing w:before="20" w:after="20" w:line="240" w:lineRule="auto"/>
              <w:rPr>
                <w:rFonts w:ascii="Times New Roman" w:eastAsia="Times New Roman" w:hAnsi="Times New Roman" w:cs="Times New Roman"/>
                <w:color w:val="000000"/>
                <w:sz w:val="24"/>
                <w:szCs w:val="24"/>
                <w:lang w:eastAsia="ru-RU"/>
              </w:rPr>
            </w:pPr>
            <w:r w:rsidRPr="00EF3DD4">
              <w:rPr>
                <w:rFonts w:ascii="Times New Roman" w:eastAsia="Times New Roman" w:hAnsi="Times New Roman" w:cs="Times New Roman"/>
                <w:color w:val="000000"/>
                <w:sz w:val="24"/>
                <w:szCs w:val="24"/>
                <w:lang w:eastAsia="ru-RU"/>
              </w:rPr>
              <w:t>Республика Казахстан</w:t>
            </w:r>
          </w:p>
        </w:tc>
        <w:tc>
          <w:tcPr>
            <w:tcW w:w="392" w:type="pct"/>
            <w:shd w:val="clear" w:color="auto" w:fill="FFFFFF" w:themeFill="background1"/>
            <w:noWrap/>
          </w:tcPr>
          <w:p w14:paraId="1C47A5D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9,4</w:t>
            </w:r>
          </w:p>
        </w:tc>
        <w:tc>
          <w:tcPr>
            <w:tcW w:w="414" w:type="pct"/>
            <w:shd w:val="clear" w:color="auto" w:fill="FFFFFF" w:themeFill="background1"/>
            <w:noWrap/>
          </w:tcPr>
          <w:p w14:paraId="03B2F771"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8,3</w:t>
            </w:r>
          </w:p>
        </w:tc>
        <w:tc>
          <w:tcPr>
            <w:tcW w:w="437" w:type="pct"/>
            <w:shd w:val="clear" w:color="auto" w:fill="FFFFFF" w:themeFill="background1"/>
            <w:noWrap/>
          </w:tcPr>
          <w:p w14:paraId="03CB499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5,7</w:t>
            </w:r>
          </w:p>
        </w:tc>
        <w:tc>
          <w:tcPr>
            <w:tcW w:w="410" w:type="pct"/>
            <w:shd w:val="clear" w:color="auto" w:fill="FFFFFF" w:themeFill="background1"/>
            <w:noWrap/>
          </w:tcPr>
          <w:p w14:paraId="28D3381E"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14,5</w:t>
            </w:r>
          </w:p>
        </w:tc>
        <w:tc>
          <w:tcPr>
            <w:tcW w:w="413" w:type="pct"/>
            <w:shd w:val="clear" w:color="auto" w:fill="FFFFFF" w:themeFill="background1"/>
            <w:noWrap/>
          </w:tcPr>
          <w:p w14:paraId="4A1C9FF4"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5,8</w:t>
            </w:r>
          </w:p>
        </w:tc>
        <w:tc>
          <w:tcPr>
            <w:tcW w:w="434" w:type="pct"/>
            <w:shd w:val="clear" w:color="auto" w:fill="FFFFFF" w:themeFill="background1"/>
            <w:noWrap/>
          </w:tcPr>
          <w:p w14:paraId="4731314D"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5,9</w:t>
            </w:r>
          </w:p>
        </w:tc>
        <w:tc>
          <w:tcPr>
            <w:tcW w:w="414" w:type="pct"/>
            <w:shd w:val="clear" w:color="auto" w:fill="FFFFFF" w:themeFill="background1"/>
            <w:noWrap/>
          </w:tcPr>
          <w:p w14:paraId="453D32C3"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6,8</w:t>
            </w:r>
          </w:p>
        </w:tc>
        <w:tc>
          <w:tcPr>
            <w:tcW w:w="418" w:type="pct"/>
            <w:shd w:val="clear" w:color="auto" w:fill="FFFFFF" w:themeFill="background1"/>
            <w:noWrap/>
          </w:tcPr>
          <w:p w14:paraId="57D129D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7,2</w:t>
            </w:r>
          </w:p>
        </w:tc>
        <w:tc>
          <w:tcPr>
            <w:tcW w:w="407" w:type="pct"/>
            <w:shd w:val="clear" w:color="auto" w:fill="FFFFFF" w:themeFill="background1"/>
            <w:noWrap/>
          </w:tcPr>
          <w:p w14:paraId="0E403159"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7,1</w:t>
            </w:r>
          </w:p>
        </w:tc>
        <w:tc>
          <w:tcPr>
            <w:tcW w:w="383" w:type="pct"/>
            <w:shd w:val="clear" w:color="auto" w:fill="FFFFFF" w:themeFill="background1"/>
            <w:noWrap/>
          </w:tcPr>
          <w:p w14:paraId="4FB1D4EF" w14:textId="77777777" w:rsidR="003D3A59" w:rsidRPr="00EF3DD4" w:rsidRDefault="003D3A59" w:rsidP="00E05782">
            <w:pPr>
              <w:spacing w:before="20" w:after="20" w:line="240" w:lineRule="auto"/>
              <w:jc w:val="center"/>
              <w:rPr>
                <w:rFonts w:ascii="Times New Roman" w:hAnsi="Times New Roman" w:cs="Times New Roman"/>
                <w:bCs/>
                <w:color w:val="000000"/>
                <w:sz w:val="24"/>
                <w:szCs w:val="24"/>
              </w:rPr>
            </w:pPr>
            <w:r w:rsidRPr="00EF3DD4">
              <w:rPr>
                <w:rFonts w:ascii="Times New Roman" w:hAnsi="Times New Roman" w:cs="Times New Roman"/>
                <w:bCs/>
                <w:color w:val="000000"/>
                <w:sz w:val="24"/>
                <w:szCs w:val="24"/>
              </w:rPr>
              <w:t>8,5</w:t>
            </w:r>
          </w:p>
        </w:tc>
      </w:tr>
      <w:tr w:rsidR="000C3F8A" w:rsidRPr="00EF3DD4" w14:paraId="70E951CB" w14:textId="77777777" w:rsidTr="000C3F8A">
        <w:trPr>
          <w:trHeight w:val="427"/>
        </w:trPr>
        <w:tc>
          <w:tcPr>
            <w:tcW w:w="5000" w:type="pct"/>
            <w:gridSpan w:val="11"/>
            <w:shd w:val="clear" w:color="auto" w:fill="FFFFFF" w:themeFill="background1"/>
            <w:vAlign w:val="center"/>
          </w:tcPr>
          <w:p w14:paraId="3AFC0219" w14:textId="649333D2" w:rsidR="000C3F8A" w:rsidRPr="000C3F8A" w:rsidRDefault="000C3F8A" w:rsidP="000C3F8A">
            <w:pPr>
              <w:spacing w:before="20" w:after="20" w:line="240" w:lineRule="auto"/>
              <w:ind w:firstLine="687"/>
              <w:rPr>
                <w:rFonts w:ascii="Times New Roman" w:hAnsi="Times New Roman" w:cs="Times New Roman"/>
                <w:bCs/>
                <w:color w:val="000000"/>
                <w:sz w:val="24"/>
                <w:szCs w:val="24"/>
              </w:rPr>
            </w:pPr>
            <w:r w:rsidRPr="000C3F8A">
              <w:rPr>
                <w:rFonts w:ascii="Times New Roman" w:hAnsi="Times New Roman" w:cs="Times New Roman"/>
                <w:iCs/>
                <w:sz w:val="24"/>
                <w:szCs w:val="24"/>
              </w:rPr>
              <w:t xml:space="preserve">Примечания </w:t>
            </w:r>
            <w:r>
              <w:rPr>
                <w:rFonts w:ascii="Times New Roman" w:hAnsi="Times New Roman" w:cs="Times New Roman"/>
                <w:iCs/>
                <w:sz w:val="24"/>
                <w:szCs w:val="24"/>
              </w:rPr>
              <w:t xml:space="preserve">– </w:t>
            </w:r>
            <w:r w:rsidRPr="000C3F8A">
              <w:rPr>
                <w:rFonts w:ascii="Times New Roman" w:hAnsi="Times New Roman" w:cs="Times New Roman"/>
                <w:iCs/>
                <w:sz w:val="24"/>
                <w:szCs w:val="24"/>
              </w:rPr>
              <w:t>Цветом выделены показатели, превышающие общереспубликанские значения</w:t>
            </w:r>
            <w:r w:rsidRPr="000C3F8A">
              <w:rPr>
                <w:rFonts w:ascii="Times New Roman" w:hAnsi="Times New Roman" w:cs="Times New Roman"/>
                <w:sz w:val="24"/>
                <w:szCs w:val="24"/>
                <w:lang w:val="kk-KZ"/>
              </w:rPr>
              <w:t xml:space="preserve"> </w:t>
            </w:r>
            <w:r w:rsidRPr="000C3F8A">
              <w:rPr>
                <w:rFonts w:ascii="Times New Roman" w:hAnsi="Times New Roman" w:cs="Times New Roman"/>
                <w:iCs/>
                <w:sz w:val="24"/>
                <w:szCs w:val="24"/>
                <w:lang w:val="kk-KZ"/>
              </w:rPr>
              <w:t xml:space="preserve">в </w:t>
            </w:r>
            <w:r w:rsidRPr="000C3F8A">
              <w:rPr>
                <w:rFonts w:ascii="Times New Roman" w:hAnsi="Times New Roman" w:cs="Times New Roman"/>
                <w:iCs/>
                <w:sz w:val="24"/>
                <w:szCs w:val="24"/>
              </w:rPr>
              <w:t>1,5 и более раза</w:t>
            </w:r>
          </w:p>
        </w:tc>
      </w:tr>
    </w:tbl>
    <w:p w14:paraId="42A15093" w14:textId="4225EFD3" w:rsidR="003D3A59" w:rsidRDefault="003D3A59" w:rsidP="0037681F">
      <w:pPr>
        <w:spacing w:after="0" w:line="240" w:lineRule="auto"/>
        <w:rPr>
          <w:rFonts w:ascii="Times New Roman" w:hAnsi="Times New Roman" w:cs="Times New Roman"/>
          <w:i/>
          <w:iCs/>
          <w:sz w:val="24"/>
          <w:szCs w:val="24"/>
        </w:rPr>
      </w:pPr>
    </w:p>
    <w:p w14:paraId="11E4400E" w14:textId="77777777" w:rsidR="0068282E" w:rsidRDefault="0068282E" w:rsidP="0037681F">
      <w:pPr>
        <w:spacing w:after="0" w:line="240" w:lineRule="auto"/>
        <w:rPr>
          <w:rFonts w:ascii="Times New Roman" w:hAnsi="Times New Roman" w:cs="Times New Roman"/>
          <w:sz w:val="24"/>
          <w:szCs w:val="24"/>
        </w:rPr>
        <w:sectPr w:rsidR="0068282E" w:rsidSect="00EF3DD4">
          <w:pgSz w:w="16838" w:h="11906" w:orient="landscape" w:code="9"/>
          <w:pgMar w:top="1701" w:right="1134" w:bottom="567" w:left="1134" w:header="709" w:footer="709" w:gutter="0"/>
          <w:cols w:space="708"/>
          <w:docGrid w:linePitch="360"/>
        </w:sectPr>
      </w:pPr>
    </w:p>
    <w:p w14:paraId="3BAA6F30" w14:textId="1E690928" w:rsidR="0037681F" w:rsidRDefault="0037681F" w:rsidP="000C3F8A">
      <w:pPr>
        <w:spacing w:after="0" w:line="240" w:lineRule="auto"/>
        <w:ind w:firstLine="709"/>
        <w:jc w:val="both"/>
        <w:rPr>
          <w:rFonts w:ascii="Times New Roman" w:hAnsi="Times New Roman" w:cs="Times New Roman"/>
          <w:sz w:val="28"/>
          <w:szCs w:val="28"/>
        </w:rPr>
      </w:pPr>
      <w:r w:rsidRPr="0037681F">
        <w:rPr>
          <w:rFonts w:ascii="Times New Roman" w:hAnsi="Times New Roman" w:cs="Times New Roman"/>
          <w:sz w:val="28"/>
          <w:szCs w:val="28"/>
        </w:rPr>
        <w:lastRenderedPageBreak/>
        <w:t xml:space="preserve">Примечательно, что в следующем 2017 году показатели как распространенности, так и заболеваемости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ью</w:t>
      </w:r>
      <w:r w:rsidR="005C0B60" w:rsidRPr="005C0B60">
        <w:rPr>
          <w:rFonts w:ascii="Times New Roman" w:hAnsi="Times New Roman" w:cs="Times New Roman"/>
          <w:sz w:val="28"/>
          <w:szCs w:val="28"/>
        </w:rPr>
        <w:t xml:space="preserve"> Крона</w:t>
      </w:r>
      <w:r w:rsidRPr="0037681F">
        <w:rPr>
          <w:rFonts w:ascii="Times New Roman" w:hAnsi="Times New Roman" w:cs="Times New Roman"/>
          <w:sz w:val="28"/>
          <w:szCs w:val="28"/>
        </w:rPr>
        <w:t xml:space="preserve"> в г. </w:t>
      </w:r>
      <w:r w:rsidR="00870C37">
        <w:rPr>
          <w:rFonts w:ascii="Times New Roman" w:hAnsi="Times New Roman" w:cs="Times New Roman"/>
          <w:sz w:val="28"/>
          <w:szCs w:val="28"/>
        </w:rPr>
        <w:t>Астана</w:t>
      </w:r>
      <w:r w:rsidRPr="0037681F">
        <w:rPr>
          <w:rFonts w:ascii="Times New Roman" w:hAnsi="Times New Roman" w:cs="Times New Roman"/>
          <w:sz w:val="28"/>
          <w:szCs w:val="28"/>
        </w:rPr>
        <w:t xml:space="preserve"> не столь сильно отличались от республиканского уровня, более того, уровень распространенности </w:t>
      </w:r>
      <w:r w:rsidR="005C0B60" w:rsidRPr="005C0B60">
        <w:rPr>
          <w:rFonts w:ascii="Times New Roman" w:hAnsi="Times New Roman" w:cs="Times New Roman"/>
          <w:sz w:val="28"/>
          <w:szCs w:val="28"/>
        </w:rPr>
        <w:t>болезни Крона</w:t>
      </w:r>
      <w:r w:rsidRPr="0037681F">
        <w:rPr>
          <w:rFonts w:ascii="Times New Roman" w:hAnsi="Times New Roman" w:cs="Times New Roman"/>
          <w:sz w:val="28"/>
          <w:szCs w:val="28"/>
        </w:rPr>
        <w:t xml:space="preserve"> среди мужчин г. </w:t>
      </w:r>
      <w:r w:rsidR="00870C37">
        <w:rPr>
          <w:rFonts w:ascii="Times New Roman" w:hAnsi="Times New Roman" w:cs="Times New Roman"/>
          <w:sz w:val="28"/>
          <w:szCs w:val="28"/>
        </w:rPr>
        <w:t>Астана</w:t>
      </w:r>
      <w:r w:rsidRPr="0037681F">
        <w:rPr>
          <w:rFonts w:ascii="Times New Roman" w:hAnsi="Times New Roman" w:cs="Times New Roman"/>
          <w:sz w:val="28"/>
          <w:szCs w:val="28"/>
        </w:rPr>
        <w:t xml:space="preserve"> в 2017 году гораздо ниже количества первичной заболеваемости 2016 года, что нехарактерно для хронических заболеваний, к которым относится </w:t>
      </w:r>
      <w:r w:rsidR="005C0B60" w:rsidRPr="005C0B60">
        <w:rPr>
          <w:rFonts w:ascii="Times New Roman" w:hAnsi="Times New Roman" w:cs="Times New Roman"/>
          <w:sz w:val="28"/>
          <w:szCs w:val="28"/>
        </w:rPr>
        <w:t>болезн</w:t>
      </w:r>
      <w:r w:rsidR="005C0B60">
        <w:rPr>
          <w:rFonts w:ascii="Times New Roman" w:hAnsi="Times New Roman" w:cs="Times New Roman"/>
          <w:sz w:val="28"/>
          <w:szCs w:val="28"/>
        </w:rPr>
        <w:t>ь</w:t>
      </w:r>
      <w:r w:rsidR="005C0B60" w:rsidRPr="005C0B60">
        <w:rPr>
          <w:rFonts w:ascii="Times New Roman" w:hAnsi="Times New Roman" w:cs="Times New Roman"/>
          <w:sz w:val="28"/>
          <w:szCs w:val="28"/>
        </w:rPr>
        <w:t xml:space="preserve"> Крона</w:t>
      </w:r>
      <w:r w:rsidRPr="0037681F">
        <w:rPr>
          <w:rFonts w:ascii="Times New Roman" w:hAnsi="Times New Roman" w:cs="Times New Roman"/>
          <w:sz w:val="28"/>
          <w:szCs w:val="28"/>
        </w:rPr>
        <w:t>.</w:t>
      </w:r>
    </w:p>
    <w:p w14:paraId="6A7D67AD" w14:textId="026AFC63" w:rsidR="0008529F" w:rsidRDefault="0008529F" w:rsidP="000C3F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значениям заболеваемости и распространенности язвенного колита в РК в целом также не было обнаружено выраженных половых различий (</w:t>
      </w:r>
      <w:r w:rsidR="000C3F8A">
        <w:rPr>
          <w:rFonts w:ascii="Times New Roman" w:hAnsi="Times New Roman" w:cs="Times New Roman"/>
          <w:sz w:val="28"/>
          <w:szCs w:val="28"/>
        </w:rPr>
        <w:t>т</w:t>
      </w:r>
      <w:r>
        <w:rPr>
          <w:rFonts w:ascii="Times New Roman" w:hAnsi="Times New Roman" w:cs="Times New Roman"/>
          <w:sz w:val="28"/>
          <w:szCs w:val="28"/>
        </w:rPr>
        <w:t xml:space="preserve">аблицы </w:t>
      </w:r>
      <w:r w:rsidR="009539AA">
        <w:rPr>
          <w:rFonts w:ascii="Times New Roman" w:hAnsi="Times New Roman" w:cs="Times New Roman"/>
          <w:sz w:val="28"/>
          <w:szCs w:val="28"/>
        </w:rPr>
        <w:t>1</w:t>
      </w:r>
      <w:r w:rsidR="00F952A2">
        <w:rPr>
          <w:rFonts w:ascii="Times New Roman" w:hAnsi="Times New Roman" w:cs="Times New Roman"/>
          <w:sz w:val="28"/>
          <w:szCs w:val="28"/>
        </w:rPr>
        <w:t>4</w:t>
      </w:r>
      <w:r>
        <w:rPr>
          <w:rFonts w:ascii="Times New Roman" w:hAnsi="Times New Roman" w:cs="Times New Roman"/>
          <w:sz w:val="28"/>
          <w:szCs w:val="28"/>
        </w:rPr>
        <w:t>,</w:t>
      </w:r>
      <w:r w:rsidR="000C3F8A">
        <w:rPr>
          <w:rFonts w:ascii="Times New Roman" w:hAnsi="Times New Roman" w:cs="Times New Roman"/>
          <w:sz w:val="28"/>
          <w:szCs w:val="28"/>
        </w:rPr>
        <w:t xml:space="preserve"> </w:t>
      </w:r>
      <w:r w:rsidR="00EC2B95">
        <w:rPr>
          <w:rFonts w:ascii="Times New Roman" w:hAnsi="Times New Roman" w:cs="Times New Roman"/>
          <w:sz w:val="28"/>
          <w:szCs w:val="28"/>
        </w:rPr>
        <w:t>1</w:t>
      </w:r>
      <w:r w:rsidR="00F952A2">
        <w:rPr>
          <w:rFonts w:ascii="Times New Roman" w:hAnsi="Times New Roman" w:cs="Times New Roman"/>
          <w:sz w:val="28"/>
          <w:szCs w:val="28"/>
        </w:rPr>
        <w:t>5</w:t>
      </w:r>
      <w:r>
        <w:rPr>
          <w:rFonts w:ascii="Times New Roman" w:hAnsi="Times New Roman" w:cs="Times New Roman"/>
          <w:sz w:val="28"/>
          <w:szCs w:val="28"/>
        </w:rPr>
        <w:t xml:space="preserve">). Также выяснилось, что </w:t>
      </w:r>
      <w:r w:rsidR="003D24C2">
        <w:rPr>
          <w:rFonts w:ascii="Times New Roman" w:hAnsi="Times New Roman" w:cs="Times New Roman"/>
          <w:sz w:val="28"/>
          <w:szCs w:val="28"/>
        </w:rPr>
        <w:t xml:space="preserve">отмеченный в 2015 году высокий уровень распространенности </w:t>
      </w:r>
      <w:r w:rsidR="008D13F5" w:rsidRPr="008D13F5">
        <w:rPr>
          <w:rFonts w:ascii="Times New Roman" w:hAnsi="Times New Roman" w:cs="Times New Roman"/>
          <w:sz w:val="28"/>
          <w:szCs w:val="28"/>
        </w:rPr>
        <w:t>язвенного колита</w:t>
      </w:r>
      <w:r w:rsidR="003D24C2">
        <w:rPr>
          <w:rFonts w:ascii="Times New Roman" w:hAnsi="Times New Roman" w:cs="Times New Roman"/>
          <w:sz w:val="28"/>
          <w:szCs w:val="28"/>
        </w:rPr>
        <w:t xml:space="preserve"> в Мангистауской области в большей степени обусловлены высоким уровнем распространенности </w:t>
      </w:r>
      <w:r w:rsidR="008D13F5" w:rsidRPr="008D13F5">
        <w:rPr>
          <w:rFonts w:ascii="Times New Roman" w:hAnsi="Times New Roman" w:cs="Times New Roman"/>
          <w:sz w:val="28"/>
          <w:szCs w:val="28"/>
        </w:rPr>
        <w:t>язвенного колита</w:t>
      </w:r>
      <w:r w:rsidR="003D24C2">
        <w:rPr>
          <w:rFonts w:ascii="Times New Roman" w:hAnsi="Times New Roman" w:cs="Times New Roman"/>
          <w:sz w:val="28"/>
          <w:szCs w:val="28"/>
        </w:rPr>
        <w:t xml:space="preserve"> среди женщин, хотя уровень распространенности </w:t>
      </w:r>
      <w:r w:rsidR="008D13F5" w:rsidRPr="008D13F5">
        <w:rPr>
          <w:rFonts w:ascii="Times New Roman" w:hAnsi="Times New Roman" w:cs="Times New Roman"/>
          <w:sz w:val="28"/>
          <w:szCs w:val="28"/>
        </w:rPr>
        <w:t>язвенного колита</w:t>
      </w:r>
      <w:r w:rsidR="003D24C2">
        <w:rPr>
          <w:rFonts w:ascii="Times New Roman" w:hAnsi="Times New Roman" w:cs="Times New Roman"/>
          <w:sz w:val="28"/>
          <w:szCs w:val="28"/>
        </w:rPr>
        <w:t xml:space="preserve"> среди мужчин также сильно превышали данный показатель по стране. В 2019 году заболеваемость и распространенность </w:t>
      </w:r>
      <w:r w:rsidR="008D13F5" w:rsidRPr="008D13F5">
        <w:rPr>
          <w:rFonts w:ascii="Times New Roman" w:hAnsi="Times New Roman" w:cs="Times New Roman"/>
          <w:sz w:val="28"/>
          <w:szCs w:val="28"/>
        </w:rPr>
        <w:t>язвенного колита</w:t>
      </w:r>
      <w:r w:rsidR="003D24C2">
        <w:rPr>
          <w:rFonts w:ascii="Times New Roman" w:hAnsi="Times New Roman" w:cs="Times New Roman"/>
          <w:sz w:val="28"/>
          <w:szCs w:val="28"/>
        </w:rPr>
        <w:t xml:space="preserve"> в г. Нур-Султан резко повысились среди мужчин (</w:t>
      </w:r>
      <w:r w:rsidR="000C3F8A">
        <w:rPr>
          <w:rFonts w:ascii="Times New Roman" w:hAnsi="Times New Roman" w:cs="Times New Roman"/>
          <w:sz w:val="28"/>
          <w:szCs w:val="28"/>
        </w:rPr>
        <w:t>р</w:t>
      </w:r>
      <w:r w:rsidR="003D24C2">
        <w:rPr>
          <w:rFonts w:ascii="Times New Roman" w:hAnsi="Times New Roman" w:cs="Times New Roman"/>
          <w:sz w:val="28"/>
          <w:szCs w:val="28"/>
        </w:rPr>
        <w:t xml:space="preserve">исунок </w:t>
      </w:r>
      <w:r w:rsidR="009539AA">
        <w:rPr>
          <w:rFonts w:ascii="Times New Roman" w:hAnsi="Times New Roman" w:cs="Times New Roman"/>
          <w:sz w:val="28"/>
          <w:szCs w:val="28"/>
        </w:rPr>
        <w:t>8</w:t>
      </w:r>
      <w:r w:rsidR="003D24C2">
        <w:rPr>
          <w:rFonts w:ascii="Times New Roman" w:hAnsi="Times New Roman" w:cs="Times New Roman"/>
          <w:sz w:val="28"/>
          <w:szCs w:val="28"/>
        </w:rPr>
        <w:t xml:space="preserve">). </w:t>
      </w:r>
    </w:p>
    <w:p w14:paraId="540C4211" w14:textId="77777777" w:rsidR="000C3F8A" w:rsidRDefault="000C3F8A" w:rsidP="000C3F8A">
      <w:pPr>
        <w:spacing w:after="0" w:line="240" w:lineRule="auto"/>
        <w:ind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4506"/>
        <w:gridCol w:w="4753"/>
      </w:tblGrid>
      <w:tr w:rsidR="00985B0A" w14:paraId="5B646A5F" w14:textId="77777777" w:rsidTr="000C3F8A">
        <w:trPr>
          <w:cantSplit/>
          <w:trHeight w:val="1219"/>
        </w:trPr>
        <w:tc>
          <w:tcPr>
            <w:tcW w:w="482" w:type="dxa"/>
            <w:shd w:val="clear" w:color="auto" w:fill="F2F2F2" w:themeFill="background1" w:themeFillShade="F2"/>
            <w:textDirection w:val="btLr"/>
          </w:tcPr>
          <w:p w14:paraId="1A33B378" w14:textId="1B72AD1B" w:rsidR="003D24C2" w:rsidRDefault="003D24C2" w:rsidP="004F2196">
            <w:pPr>
              <w:ind w:left="113" w:right="113"/>
              <w:jc w:val="center"/>
              <w:rPr>
                <w:noProof/>
              </w:rPr>
            </w:pPr>
            <w:r w:rsidRPr="008304EE">
              <w:rPr>
                <w:rFonts w:ascii="Times New Roman" w:hAnsi="Times New Roman" w:cs="Times New Roman"/>
              </w:rPr>
              <w:t xml:space="preserve">Заболеваемость </w:t>
            </w:r>
            <w:r>
              <w:rPr>
                <w:rFonts w:ascii="Times New Roman" w:hAnsi="Times New Roman" w:cs="Times New Roman"/>
              </w:rPr>
              <w:t>язвенным колитом</w:t>
            </w:r>
          </w:p>
        </w:tc>
        <w:tc>
          <w:tcPr>
            <w:tcW w:w="4506" w:type="dxa"/>
          </w:tcPr>
          <w:p w14:paraId="2DC12B7E" w14:textId="77777777" w:rsidR="003D24C2" w:rsidRDefault="003D24C2" w:rsidP="00C432FE">
            <w:pPr>
              <w:jc w:val="center"/>
              <w:rPr>
                <w:rFonts w:ascii="Times New Roman" w:hAnsi="Times New Roman" w:cs="Times New Roman"/>
                <w:sz w:val="28"/>
                <w:szCs w:val="28"/>
              </w:rPr>
            </w:pPr>
            <w:r>
              <w:rPr>
                <w:noProof/>
                <w:lang w:eastAsia="ru-RU"/>
              </w:rPr>
              <w:drawing>
                <wp:inline distT="0" distB="0" distL="0" distR="0" wp14:anchorId="30AABBA4" wp14:editId="6904E4B0">
                  <wp:extent cx="2711302" cy="2275368"/>
                  <wp:effectExtent l="0" t="0" r="0" b="0"/>
                  <wp:docPr id="18" name="Диаграмма 18">
                    <a:extLst xmlns:a="http://schemas.openxmlformats.org/drawingml/2006/main">
                      <a:ext uri="{FF2B5EF4-FFF2-40B4-BE49-F238E27FC236}">
                        <a16:creationId xmlns:a16="http://schemas.microsoft.com/office/drawing/2014/main" id="{76988CD8-4306-4566-8081-77FEBB6C3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78C594" w14:textId="66AE573D" w:rsidR="00C432FE" w:rsidRPr="00C432FE" w:rsidRDefault="00C432FE" w:rsidP="00C432FE">
            <w:pPr>
              <w:jc w:val="center"/>
              <w:rPr>
                <w:rFonts w:ascii="Times New Roman" w:hAnsi="Times New Roman" w:cs="Times New Roman"/>
                <w:sz w:val="24"/>
                <w:szCs w:val="24"/>
              </w:rPr>
            </w:pPr>
            <w:r w:rsidRPr="00C432FE">
              <w:rPr>
                <w:rFonts w:ascii="Times New Roman" w:hAnsi="Times New Roman" w:cs="Times New Roman"/>
                <w:sz w:val="24"/>
                <w:szCs w:val="24"/>
              </w:rPr>
              <w:t>а</w:t>
            </w:r>
          </w:p>
        </w:tc>
        <w:tc>
          <w:tcPr>
            <w:tcW w:w="4746" w:type="dxa"/>
          </w:tcPr>
          <w:p w14:paraId="055C8F8C" w14:textId="77777777" w:rsidR="003D24C2" w:rsidRDefault="003D24C2" w:rsidP="004F2196">
            <w:pPr>
              <w:jc w:val="both"/>
              <w:rPr>
                <w:rFonts w:ascii="Times New Roman" w:hAnsi="Times New Roman" w:cs="Times New Roman"/>
                <w:sz w:val="28"/>
                <w:szCs w:val="28"/>
              </w:rPr>
            </w:pPr>
            <w:r>
              <w:rPr>
                <w:noProof/>
                <w:lang w:eastAsia="ru-RU"/>
              </w:rPr>
              <w:drawing>
                <wp:inline distT="0" distB="0" distL="0" distR="0" wp14:anchorId="31AA54D6" wp14:editId="1A3653E0">
                  <wp:extent cx="2817628" cy="2275368"/>
                  <wp:effectExtent l="0" t="0" r="1905" b="0"/>
                  <wp:docPr id="17" name="Диаграмма 17">
                    <a:extLst xmlns:a="http://schemas.openxmlformats.org/drawingml/2006/main">
                      <a:ext uri="{FF2B5EF4-FFF2-40B4-BE49-F238E27FC236}">
                        <a16:creationId xmlns:a16="http://schemas.microsoft.com/office/drawing/2014/main" id="{22FCE748-BCDA-41E3-8C1D-14096BEF6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40A771" w14:textId="4AFB9858" w:rsidR="00C432FE" w:rsidRPr="00C432FE" w:rsidRDefault="00C432FE" w:rsidP="00C432FE">
            <w:pPr>
              <w:jc w:val="center"/>
              <w:rPr>
                <w:rFonts w:ascii="Times New Roman" w:hAnsi="Times New Roman" w:cs="Times New Roman"/>
                <w:sz w:val="24"/>
                <w:szCs w:val="24"/>
              </w:rPr>
            </w:pPr>
            <w:r w:rsidRPr="00C432FE">
              <w:rPr>
                <w:rFonts w:ascii="Times New Roman" w:hAnsi="Times New Roman" w:cs="Times New Roman"/>
                <w:sz w:val="24"/>
                <w:szCs w:val="24"/>
              </w:rPr>
              <w:t>б</w:t>
            </w:r>
          </w:p>
        </w:tc>
      </w:tr>
      <w:tr w:rsidR="00985B0A" w14:paraId="2CACD00D" w14:textId="77777777" w:rsidTr="000C3F8A">
        <w:trPr>
          <w:cantSplit/>
          <w:trHeight w:val="3406"/>
        </w:trPr>
        <w:tc>
          <w:tcPr>
            <w:tcW w:w="482" w:type="dxa"/>
            <w:shd w:val="clear" w:color="auto" w:fill="F2F2F2" w:themeFill="background1" w:themeFillShade="F2"/>
            <w:textDirection w:val="btLr"/>
          </w:tcPr>
          <w:p w14:paraId="3651B3ED" w14:textId="6F99AE20" w:rsidR="003D24C2" w:rsidRDefault="003D24C2" w:rsidP="004F2196">
            <w:pPr>
              <w:ind w:left="113" w:right="113"/>
              <w:jc w:val="center"/>
              <w:rPr>
                <w:noProof/>
              </w:rPr>
            </w:pPr>
            <w:r>
              <w:rPr>
                <w:rFonts w:ascii="Times New Roman" w:hAnsi="Times New Roman" w:cs="Times New Roman"/>
              </w:rPr>
              <w:t>Распространенность</w:t>
            </w:r>
            <w:r w:rsidRPr="008304EE">
              <w:rPr>
                <w:rFonts w:ascii="Times New Roman" w:hAnsi="Times New Roman" w:cs="Times New Roman"/>
              </w:rPr>
              <w:t xml:space="preserve"> </w:t>
            </w:r>
            <w:r w:rsidR="00985B0A">
              <w:rPr>
                <w:rFonts w:ascii="Times New Roman" w:hAnsi="Times New Roman" w:cs="Times New Roman"/>
              </w:rPr>
              <w:t>язвенного колита</w:t>
            </w:r>
          </w:p>
        </w:tc>
        <w:tc>
          <w:tcPr>
            <w:tcW w:w="4506" w:type="dxa"/>
          </w:tcPr>
          <w:p w14:paraId="313C754B" w14:textId="77777777" w:rsidR="003D24C2" w:rsidRDefault="00985B0A" w:rsidP="004F2196">
            <w:pPr>
              <w:jc w:val="both"/>
              <w:rPr>
                <w:rFonts w:ascii="Times New Roman" w:hAnsi="Times New Roman" w:cs="Times New Roman"/>
                <w:sz w:val="28"/>
                <w:szCs w:val="28"/>
              </w:rPr>
            </w:pPr>
            <w:r>
              <w:rPr>
                <w:noProof/>
                <w:lang w:eastAsia="ru-RU"/>
              </w:rPr>
              <w:drawing>
                <wp:inline distT="0" distB="0" distL="0" distR="0" wp14:anchorId="45DCD2DD" wp14:editId="5CAF9D31">
                  <wp:extent cx="2721934" cy="2349795"/>
                  <wp:effectExtent l="0" t="0" r="2540" b="0"/>
                  <wp:docPr id="20" name="Диаграмма 20">
                    <a:extLst xmlns:a="http://schemas.openxmlformats.org/drawingml/2006/main">
                      <a:ext uri="{FF2B5EF4-FFF2-40B4-BE49-F238E27FC236}">
                        <a16:creationId xmlns:a16="http://schemas.microsoft.com/office/drawing/2014/main" id="{91EB7E58-8A5F-4427-B634-3C90BA0C2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7056C6" w14:textId="776C8B92" w:rsidR="00C432FE" w:rsidRPr="00C432FE" w:rsidRDefault="00C432FE" w:rsidP="00C432FE">
            <w:pPr>
              <w:jc w:val="center"/>
              <w:rPr>
                <w:rFonts w:ascii="Times New Roman" w:hAnsi="Times New Roman" w:cs="Times New Roman"/>
                <w:sz w:val="24"/>
                <w:szCs w:val="24"/>
              </w:rPr>
            </w:pPr>
            <w:r w:rsidRPr="00C432FE">
              <w:rPr>
                <w:rFonts w:ascii="Times New Roman" w:hAnsi="Times New Roman" w:cs="Times New Roman"/>
                <w:sz w:val="24"/>
                <w:szCs w:val="24"/>
              </w:rPr>
              <w:t>в</w:t>
            </w:r>
          </w:p>
        </w:tc>
        <w:tc>
          <w:tcPr>
            <w:tcW w:w="4746" w:type="dxa"/>
          </w:tcPr>
          <w:p w14:paraId="3D79F20A" w14:textId="77777777" w:rsidR="003D24C2" w:rsidRDefault="00985B0A" w:rsidP="004F2196">
            <w:pPr>
              <w:jc w:val="both"/>
              <w:rPr>
                <w:rFonts w:ascii="Times New Roman" w:hAnsi="Times New Roman" w:cs="Times New Roman"/>
                <w:sz w:val="28"/>
                <w:szCs w:val="28"/>
              </w:rPr>
            </w:pPr>
            <w:r>
              <w:rPr>
                <w:noProof/>
                <w:lang w:eastAsia="ru-RU"/>
              </w:rPr>
              <w:drawing>
                <wp:inline distT="0" distB="0" distL="0" distR="0" wp14:anchorId="706554BB" wp14:editId="72EA1802">
                  <wp:extent cx="2881423" cy="2349795"/>
                  <wp:effectExtent l="0" t="0" r="0" b="0"/>
                  <wp:docPr id="19" name="Диаграмма 19">
                    <a:extLst xmlns:a="http://schemas.openxmlformats.org/drawingml/2006/main">
                      <a:ext uri="{FF2B5EF4-FFF2-40B4-BE49-F238E27FC236}">
                        <a16:creationId xmlns:a16="http://schemas.microsoft.com/office/drawing/2014/main" id="{2DD48418-1262-4755-8C08-DB01448DD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BDD54E" w14:textId="0A473DEE" w:rsidR="00C432FE" w:rsidRPr="00C432FE" w:rsidRDefault="00C432FE" w:rsidP="00C432FE">
            <w:pPr>
              <w:jc w:val="center"/>
              <w:rPr>
                <w:rFonts w:ascii="Times New Roman" w:hAnsi="Times New Roman" w:cs="Times New Roman"/>
                <w:sz w:val="24"/>
                <w:szCs w:val="24"/>
              </w:rPr>
            </w:pPr>
            <w:r w:rsidRPr="00C432FE">
              <w:rPr>
                <w:rFonts w:ascii="Times New Roman" w:hAnsi="Times New Roman" w:cs="Times New Roman"/>
                <w:sz w:val="24"/>
                <w:szCs w:val="24"/>
              </w:rPr>
              <w:t>г</w:t>
            </w:r>
          </w:p>
        </w:tc>
      </w:tr>
    </w:tbl>
    <w:p w14:paraId="05BEF37E" w14:textId="362E7E36" w:rsidR="000C3F8A" w:rsidRPr="00C432FE" w:rsidRDefault="000C3F8A" w:rsidP="000C3F8A">
      <w:pPr>
        <w:spacing w:after="0" w:line="240" w:lineRule="auto"/>
        <w:ind w:firstLine="709"/>
        <w:jc w:val="both"/>
        <w:rPr>
          <w:rFonts w:ascii="Times New Roman" w:hAnsi="Times New Roman" w:cs="Times New Roman"/>
          <w:sz w:val="24"/>
          <w:szCs w:val="24"/>
        </w:rPr>
      </w:pPr>
      <w:r w:rsidRPr="00C432FE">
        <w:rPr>
          <w:rFonts w:ascii="Times New Roman" w:hAnsi="Times New Roman" w:cs="Times New Roman"/>
          <w:sz w:val="24"/>
          <w:szCs w:val="24"/>
        </w:rPr>
        <w:t>а</w:t>
      </w:r>
      <w:r w:rsidR="00B472FD">
        <w:rPr>
          <w:rFonts w:ascii="Times New Roman" w:hAnsi="Times New Roman" w:cs="Times New Roman"/>
          <w:sz w:val="24"/>
          <w:szCs w:val="24"/>
        </w:rPr>
        <w:t>,</w:t>
      </w:r>
      <w:r w:rsidRPr="00C432FE">
        <w:rPr>
          <w:rFonts w:ascii="Times New Roman" w:hAnsi="Times New Roman" w:cs="Times New Roman"/>
          <w:sz w:val="24"/>
          <w:szCs w:val="24"/>
        </w:rPr>
        <w:t xml:space="preserve"> </w:t>
      </w:r>
      <w:r w:rsidR="00B472FD">
        <w:rPr>
          <w:rFonts w:ascii="Times New Roman" w:hAnsi="Times New Roman" w:cs="Times New Roman"/>
          <w:sz w:val="24"/>
          <w:szCs w:val="24"/>
        </w:rPr>
        <w:t>в –</w:t>
      </w:r>
      <w:r w:rsidRPr="00C432FE">
        <w:rPr>
          <w:rFonts w:ascii="Times New Roman" w:hAnsi="Times New Roman" w:cs="Times New Roman"/>
          <w:sz w:val="24"/>
          <w:szCs w:val="24"/>
        </w:rPr>
        <w:t xml:space="preserve"> </w:t>
      </w:r>
      <w:r w:rsidR="00C432FE" w:rsidRPr="00C432FE">
        <w:rPr>
          <w:rFonts w:ascii="Times New Roman" w:hAnsi="Times New Roman" w:cs="Times New Roman"/>
          <w:sz w:val="24"/>
          <w:szCs w:val="24"/>
        </w:rPr>
        <w:t>мужчины</w:t>
      </w:r>
      <w:r w:rsidRPr="00C432FE">
        <w:rPr>
          <w:rFonts w:ascii="Times New Roman" w:hAnsi="Times New Roman" w:cs="Times New Roman"/>
          <w:sz w:val="24"/>
          <w:szCs w:val="24"/>
        </w:rPr>
        <w:t>; б</w:t>
      </w:r>
      <w:r w:rsidR="00B472FD">
        <w:rPr>
          <w:rFonts w:ascii="Times New Roman" w:hAnsi="Times New Roman" w:cs="Times New Roman"/>
          <w:sz w:val="24"/>
          <w:szCs w:val="24"/>
        </w:rPr>
        <w:t>, г</w:t>
      </w:r>
      <w:r w:rsidRPr="00C432FE">
        <w:rPr>
          <w:rFonts w:ascii="Times New Roman" w:hAnsi="Times New Roman" w:cs="Times New Roman"/>
          <w:sz w:val="24"/>
          <w:szCs w:val="24"/>
        </w:rPr>
        <w:t xml:space="preserve"> </w:t>
      </w:r>
      <w:r w:rsidR="00B472FD">
        <w:rPr>
          <w:rFonts w:ascii="Times New Roman" w:hAnsi="Times New Roman" w:cs="Times New Roman"/>
          <w:sz w:val="24"/>
          <w:szCs w:val="24"/>
        </w:rPr>
        <w:t>–</w:t>
      </w:r>
      <w:r w:rsidRPr="00C432FE">
        <w:rPr>
          <w:rFonts w:ascii="Times New Roman" w:hAnsi="Times New Roman" w:cs="Times New Roman"/>
          <w:sz w:val="24"/>
          <w:szCs w:val="24"/>
        </w:rPr>
        <w:t xml:space="preserve"> </w:t>
      </w:r>
      <w:r w:rsidR="00C432FE" w:rsidRPr="00C432FE">
        <w:rPr>
          <w:rFonts w:ascii="Times New Roman" w:hAnsi="Times New Roman" w:cs="Times New Roman"/>
          <w:sz w:val="24"/>
          <w:szCs w:val="24"/>
        </w:rPr>
        <w:t>женщины</w:t>
      </w:r>
    </w:p>
    <w:p w14:paraId="44528B92" w14:textId="77777777" w:rsidR="00C432FE" w:rsidRPr="00C432FE" w:rsidRDefault="00C432FE" w:rsidP="00461A96">
      <w:pPr>
        <w:spacing w:after="0" w:line="240" w:lineRule="auto"/>
        <w:ind w:firstLine="567"/>
        <w:jc w:val="center"/>
        <w:rPr>
          <w:rFonts w:ascii="Times New Roman" w:hAnsi="Times New Roman" w:cs="Times New Roman"/>
          <w:sz w:val="10"/>
          <w:szCs w:val="10"/>
        </w:rPr>
      </w:pPr>
    </w:p>
    <w:p w14:paraId="34C88C98" w14:textId="77777777" w:rsidR="0068282E" w:rsidRDefault="00985B0A" w:rsidP="00461A96">
      <w:pPr>
        <w:spacing w:after="0" w:line="240" w:lineRule="auto"/>
        <w:ind w:firstLine="567"/>
        <w:jc w:val="center"/>
        <w:rPr>
          <w:rFonts w:ascii="Times New Roman" w:hAnsi="Times New Roman" w:cs="Times New Roman"/>
          <w:sz w:val="28"/>
          <w:szCs w:val="28"/>
        </w:rPr>
        <w:sectPr w:rsidR="0068282E" w:rsidSect="00461A96">
          <w:pgSz w:w="11906" w:h="16838" w:code="9"/>
          <w:pgMar w:top="1134" w:right="567" w:bottom="1134" w:left="1701" w:header="709" w:footer="709" w:gutter="0"/>
          <w:cols w:space="708"/>
          <w:docGrid w:linePitch="360"/>
        </w:sectPr>
      </w:pPr>
      <w:r>
        <w:rPr>
          <w:rFonts w:ascii="Times New Roman" w:hAnsi="Times New Roman" w:cs="Times New Roman"/>
          <w:sz w:val="28"/>
          <w:szCs w:val="28"/>
        </w:rPr>
        <w:t xml:space="preserve">Рисунок </w:t>
      </w:r>
      <w:r w:rsidR="009539AA">
        <w:rPr>
          <w:rFonts w:ascii="Times New Roman" w:hAnsi="Times New Roman" w:cs="Times New Roman"/>
          <w:sz w:val="28"/>
          <w:szCs w:val="28"/>
        </w:rPr>
        <w:t>8</w:t>
      </w:r>
      <w:r>
        <w:rPr>
          <w:rFonts w:ascii="Times New Roman" w:hAnsi="Times New Roman" w:cs="Times New Roman"/>
          <w:sz w:val="28"/>
          <w:szCs w:val="28"/>
        </w:rPr>
        <w:t xml:space="preserve"> – Заболеваемость и распространенность язвенного колита среди мужчин и женщин</w:t>
      </w:r>
      <w:r w:rsidR="00F711E3">
        <w:rPr>
          <w:rFonts w:ascii="Times New Roman" w:hAnsi="Times New Roman" w:cs="Times New Roman"/>
          <w:sz w:val="28"/>
          <w:szCs w:val="28"/>
        </w:rPr>
        <w:t xml:space="preserve"> (на 100 тыс. населения) </w:t>
      </w:r>
    </w:p>
    <w:p w14:paraId="01056BA9" w14:textId="7132E850" w:rsidR="00BE758B" w:rsidRDefault="004A0142" w:rsidP="000C3F8A">
      <w:pPr>
        <w:spacing w:after="0" w:line="240" w:lineRule="auto"/>
        <w:jc w:val="both"/>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9539AA">
        <w:rPr>
          <w:rFonts w:ascii="Times New Roman" w:hAnsi="Times New Roman" w:cs="Times New Roman"/>
          <w:sz w:val="28"/>
          <w:szCs w:val="28"/>
        </w:rPr>
        <w:t>1</w:t>
      </w:r>
      <w:r w:rsidR="00F952A2">
        <w:rPr>
          <w:rFonts w:ascii="Times New Roman" w:hAnsi="Times New Roman" w:cs="Times New Roman"/>
          <w:sz w:val="28"/>
          <w:szCs w:val="28"/>
        </w:rPr>
        <w:t>4</w:t>
      </w:r>
      <w:r w:rsidRPr="00125C40">
        <w:rPr>
          <w:rFonts w:ascii="Times New Roman" w:hAnsi="Times New Roman" w:cs="Times New Roman"/>
          <w:sz w:val="28"/>
          <w:szCs w:val="28"/>
        </w:rPr>
        <w:t xml:space="preserve"> – </w:t>
      </w:r>
      <w:r w:rsidR="00CB03C0" w:rsidRPr="004A0142">
        <w:rPr>
          <w:rFonts w:ascii="Times New Roman" w:hAnsi="Times New Roman" w:cs="Times New Roman"/>
          <w:sz w:val="28"/>
          <w:szCs w:val="28"/>
        </w:rPr>
        <w:t>Заболеваемость я</w:t>
      </w:r>
      <w:r w:rsidR="00BE758B" w:rsidRPr="004A0142">
        <w:rPr>
          <w:rFonts w:ascii="Times New Roman" w:hAnsi="Times New Roman" w:cs="Times New Roman"/>
          <w:sz w:val="28"/>
          <w:szCs w:val="28"/>
        </w:rPr>
        <w:t>звенны</w:t>
      </w:r>
      <w:r w:rsidR="00CB03C0" w:rsidRPr="004A0142">
        <w:rPr>
          <w:rFonts w:ascii="Times New Roman" w:hAnsi="Times New Roman" w:cs="Times New Roman"/>
          <w:sz w:val="28"/>
          <w:szCs w:val="28"/>
        </w:rPr>
        <w:t>м</w:t>
      </w:r>
      <w:r w:rsidR="00BE758B" w:rsidRPr="004A0142">
        <w:rPr>
          <w:rFonts w:ascii="Times New Roman" w:hAnsi="Times New Roman" w:cs="Times New Roman"/>
          <w:sz w:val="28"/>
          <w:szCs w:val="28"/>
        </w:rPr>
        <w:t xml:space="preserve"> колит</w:t>
      </w:r>
      <w:r w:rsidR="00CB03C0" w:rsidRPr="004A0142">
        <w:rPr>
          <w:rFonts w:ascii="Times New Roman" w:hAnsi="Times New Roman" w:cs="Times New Roman"/>
          <w:sz w:val="28"/>
          <w:szCs w:val="28"/>
        </w:rPr>
        <w:t>ом по полу</w:t>
      </w:r>
      <w:r w:rsidR="00F711E3">
        <w:rPr>
          <w:rFonts w:ascii="Times New Roman" w:hAnsi="Times New Roman" w:cs="Times New Roman"/>
          <w:sz w:val="28"/>
          <w:szCs w:val="28"/>
        </w:rPr>
        <w:t xml:space="preserve"> (на 100 тыс. населения)</w:t>
      </w:r>
    </w:p>
    <w:p w14:paraId="0ECEEAFE" w14:textId="77777777" w:rsidR="00953B95" w:rsidRPr="00953B95" w:rsidRDefault="00953B95" w:rsidP="00953B95">
      <w:pPr>
        <w:spacing w:after="0" w:line="240" w:lineRule="auto"/>
        <w:jc w:val="right"/>
        <w:rPr>
          <w:rFonts w:ascii="Times New Roman" w:hAnsi="Times New Roman" w:cs="Times New Roman"/>
          <w:sz w:val="16"/>
          <w:szCs w:val="16"/>
        </w:rPr>
      </w:pPr>
    </w:p>
    <w:tbl>
      <w:tblPr>
        <w:tblW w:w="4917"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49"/>
        <w:gridCol w:w="1370"/>
        <w:gridCol w:w="1221"/>
        <w:gridCol w:w="1120"/>
        <w:gridCol w:w="1245"/>
        <w:gridCol w:w="1358"/>
        <w:gridCol w:w="1108"/>
        <w:gridCol w:w="1192"/>
        <w:gridCol w:w="1216"/>
        <w:gridCol w:w="1192"/>
        <w:gridCol w:w="1070"/>
      </w:tblGrid>
      <w:tr w:rsidR="00500586" w:rsidRPr="000C3F8A" w14:paraId="13EDCEED" w14:textId="77777777" w:rsidTr="00953B95">
        <w:trPr>
          <w:trHeight w:val="138"/>
        </w:trPr>
        <w:tc>
          <w:tcPr>
            <w:tcW w:w="842" w:type="pct"/>
            <w:vMerge w:val="restart"/>
            <w:shd w:val="clear" w:color="auto" w:fill="FFFFFF" w:themeFill="background1"/>
            <w:noWrap/>
            <w:vAlign w:val="center"/>
            <w:hideMark/>
          </w:tcPr>
          <w:p w14:paraId="47FFF215" w14:textId="7693A17D" w:rsidR="00500586" w:rsidRPr="000C3F8A" w:rsidRDefault="000C3F8A"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heme="majorBidi" w:eastAsia="Times New Roman" w:hAnsiTheme="majorBidi" w:cstheme="majorBidi"/>
                <w:bCs/>
                <w:sz w:val="24"/>
                <w:szCs w:val="24"/>
                <w:lang w:eastAsia="ru-RU"/>
              </w:rPr>
              <w:t>Регион</w:t>
            </w:r>
            <w:r w:rsidRPr="000C3F8A">
              <w:rPr>
                <w:rFonts w:asciiTheme="majorBidi" w:eastAsia="Times New Roman" w:hAnsiTheme="majorBidi" w:cstheme="majorBidi"/>
                <w:bCs/>
                <w:sz w:val="24"/>
                <w:szCs w:val="24"/>
                <w:lang w:val="en-US" w:eastAsia="ru-RU"/>
              </w:rPr>
              <w:t>/</w:t>
            </w:r>
            <w:r w:rsidRPr="000C3F8A">
              <w:rPr>
                <w:rFonts w:asciiTheme="majorBidi" w:eastAsia="Times New Roman" w:hAnsiTheme="majorBidi" w:cstheme="majorBidi"/>
                <w:bCs/>
                <w:sz w:val="24"/>
                <w:szCs w:val="24"/>
                <w:lang w:eastAsia="ru-RU"/>
              </w:rPr>
              <w:t>Область</w:t>
            </w:r>
          </w:p>
        </w:tc>
        <w:tc>
          <w:tcPr>
            <w:tcW w:w="891" w:type="pct"/>
            <w:gridSpan w:val="2"/>
            <w:shd w:val="clear" w:color="auto" w:fill="FFFFFF" w:themeFill="background1"/>
            <w:noWrap/>
            <w:hideMark/>
          </w:tcPr>
          <w:p w14:paraId="5DAC239B" w14:textId="5A3B0174" w:rsidR="00500586" w:rsidRPr="000C3F8A" w:rsidRDefault="00500586" w:rsidP="00D0685C">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bCs/>
                <w:color w:val="000000"/>
                <w:sz w:val="24"/>
                <w:szCs w:val="24"/>
                <w:lang w:eastAsia="ru-RU"/>
              </w:rPr>
              <w:t>2015</w:t>
            </w:r>
            <w:r w:rsidR="00953B95">
              <w:rPr>
                <w:rFonts w:ascii="Times New Roman" w:eastAsia="Times New Roman" w:hAnsi="Times New Roman" w:cs="Times New Roman"/>
                <w:bCs/>
                <w:color w:val="000000"/>
                <w:sz w:val="24"/>
                <w:szCs w:val="24"/>
                <w:lang w:eastAsia="ru-RU"/>
              </w:rPr>
              <w:t xml:space="preserve"> год</w:t>
            </w:r>
          </w:p>
        </w:tc>
        <w:tc>
          <w:tcPr>
            <w:tcW w:w="813" w:type="pct"/>
            <w:gridSpan w:val="2"/>
            <w:shd w:val="clear" w:color="auto" w:fill="FFFFFF" w:themeFill="background1"/>
            <w:noWrap/>
            <w:hideMark/>
          </w:tcPr>
          <w:p w14:paraId="119A1D2D" w14:textId="24B3A6FE" w:rsidR="00500586" w:rsidRPr="000C3F8A" w:rsidRDefault="00500586" w:rsidP="00D0685C">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bCs/>
                <w:color w:val="000000"/>
                <w:sz w:val="24"/>
                <w:szCs w:val="24"/>
                <w:lang w:eastAsia="ru-RU"/>
              </w:rPr>
              <w:t>2016</w:t>
            </w:r>
            <w:r w:rsidR="00953B95">
              <w:rPr>
                <w:rFonts w:ascii="Times New Roman" w:eastAsia="Times New Roman" w:hAnsi="Times New Roman" w:cs="Times New Roman"/>
                <w:bCs/>
                <w:color w:val="000000"/>
                <w:sz w:val="24"/>
                <w:szCs w:val="24"/>
                <w:lang w:eastAsia="ru-RU"/>
              </w:rPr>
              <w:t xml:space="preserve"> год</w:t>
            </w:r>
          </w:p>
        </w:tc>
        <w:tc>
          <w:tcPr>
            <w:tcW w:w="848" w:type="pct"/>
            <w:gridSpan w:val="2"/>
            <w:shd w:val="clear" w:color="auto" w:fill="FFFFFF" w:themeFill="background1"/>
            <w:noWrap/>
            <w:hideMark/>
          </w:tcPr>
          <w:p w14:paraId="13C7BBA9" w14:textId="1B1A2EAD" w:rsidR="00500586" w:rsidRPr="000C3F8A" w:rsidRDefault="00500586" w:rsidP="00D0685C">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bCs/>
                <w:color w:val="000000"/>
                <w:sz w:val="24"/>
                <w:szCs w:val="24"/>
                <w:lang w:eastAsia="ru-RU"/>
              </w:rPr>
              <w:t>2017</w:t>
            </w:r>
            <w:r w:rsidR="00953B95">
              <w:rPr>
                <w:rFonts w:ascii="Times New Roman" w:eastAsia="Times New Roman" w:hAnsi="Times New Roman" w:cs="Times New Roman"/>
                <w:bCs/>
                <w:color w:val="000000"/>
                <w:sz w:val="24"/>
                <w:szCs w:val="24"/>
                <w:lang w:eastAsia="ru-RU"/>
              </w:rPr>
              <w:t xml:space="preserve"> год</w:t>
            </w:r>
          </w:p>
        </w:tc>
        <w:tc>
          <w:tcPr>
            <w:tcW w:w="828" w:type="pct"/>
            <w:gridSpan w:val="2"/>
            <w:shd w:val="clear" w:color="auto" w:fill="FFFFFF" w:themeFill="background1"/>
            <w:noWrap/>
            <w:hideMark/>
          </w:tcPr>
          <w:p w14:paraId="1E02A65A" w14:textId="567D5280" w:rsidR="00500586" w:rsidRPr="000C3F8A" w:rsidRDefault="00500586" w:rsidP="00D0685C">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bCs/>
                <w:color w:val="000000"/>
                <w:sz w:val="24"/>
                <w:szCs w:val="24"/>
                <w:lang w:eastAsia="ru-RU"/>
              </w:rPr>
              <w:t>2018</w:t>
            </w:r>
            <w:r w:rsidR="00953B95">
              <w:rPr>
                <w:rFonts w:ascii="Times New Roman" w:eastAsia="Times New Roman" w:hAnsi="Times New Roman" w:cs="Times New Roman"/>
                <w:bCs/>
                <w:color w:val="000000"/>
                <w:sz w:val="24"/>
                <w:szCs w:val="24"/>
                <w:lang w:eastAsia="ru-RU"/>
              </w:rPr>
              <w:t xml:space="preserve"> год</w:t>
            </w:r>
          </w:p>
        </w:tc>
        <w:tc>
          <w:tcPr>
            <w:tcW w:w="778" w:type="pct"/>
            <w:gridSpan w:val="2"/>
            <w:shd w:val="clear" w:color="auto" w:fill="FFFFFF" w:themeFill="background1"/>
            <w:noWrap/>
            <w:hideMark/>
          </w:tcPr>
          <w:p w14:paraId="366D233E" w14:textId="20D2E66C" w:rsidR="00500586" w:rsidRPr="000C3F8A" w:rsidRDefault="00500586" w:rsidP="00D0685C">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bCs/>
                <w:color w:val="000000"/>
                <w:sz w:val="24"/>
                <w:szCs w:val="24"/>
                <w:lang w:eastAsia="ru-RU"/>
              </w:rPr>
              <w:t>2019</w:t>
            </w:r>
            <w:r w:rsidR="00953B95">
              <w:rPr>
                <w:rFonts w:ascii="Times New Roman" w:eastAsia="Times New Roman" w:hAnsi="Times New Roman" w:cs="Times New Roman"/>
                <w:bCs/>
                <w:color w:val="000000"/>
                <w:sz w:val="24"/>
                <w:szCs w:val="24"/>
                <w:lang w:eastAsia="ru-RU"/>
              </w:rPr>
              <w:t xml:space="preserve"> год</w:t>
            </w:r>
          </w:p>
        </w:tc>
      </w:tr>
      <w:tr w:rsidR="00953B95" w:rsidRPr="000C3F8A" w14:paraId="3DECFEB6" w14:textId="77777777" w:rsidTr="00953B95">
        <w:trPr>
          <w:trHeight w:val="230"/>
        </w:trPr>
        <w:tc>
          <w:tcPr>
            <w:tcW w:w="842" w:type="pct"/>
            <w:vMerge/>
            <w:shd w:val="clear" w:color="auto" w:fill="FFFFFF" w:themeFill="background1"/>
            <w:noWrap/>
            <w:hideMark/>
          </w:tcPr>
          <w:p w14:paraId="252825ED" w14:textId="77777777" w:rsidR="00500586" w:rsidRPr="000C3F8A" w:rsidRDefault="00500586" w:rsidP="00D0685C">
            <w:pPr>
              <w:spacing w:before="20" w:after="20" w:line="240" w:lineRule="auto"/>
              <w:rPr>
                <w:rFonts w:ascii="Times New Roman" w:eastAsia="Times New Roman" w:hAnsi="Times New Roman" w:cs="Times New Roman"/>
                <w:color w:val="000000"/>
                <w:sz w:val="24"/>
                <w:szCs w:val="24"/>
                <w:lang w:eastAsia="ru-RU"/>
              </w:rPr>
            </w:pPr>
          </w:p>
        </w:tc>
        <w:tc>
          <w:tcPr>
            <w:tcW w:w="471" w:type="pct"/>
            <w:shd w:val="clear" w:color="auto" w:fill="FFFFFF" w:themeFill="background1"/>
            <w:hideMark/>
          </w:tcPr>
          <w:p w14:paraId="1043C80C" w14:textId="4B6602B6" w:rsidR="00500586" w:rsidRPr="000C3F8A" w:rsidRDefault="000C3F8A" w:rsidP="00D0685C">
            <w:pPr>
              <w:spacing w:before="20" w:after="20" w:line="240" w:lineRule="auto"/>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женщины</w:t>
            </w:r>
          </w:p>
        </w:tc>
        <w:tc>
          <w:tcPr>
            <w:tcW w:w="420" w:type="pct"/>
            <w:shd w:val="clear" w:color="auto" w:fill="FFFFFF" w:themeFill="background1"/>
            <w:hideMark/>
          </w:tcPr>
          <w:p w14:paraId="135E2AC3" w14:textId="710F79B8" w:rsidR="00500586" w:rsidRPr="000C3F8A" w:rsidRDefault="000C3F8A" w:rsidP="00D0685C">
            <w:pPr>
              <w:spacing w:before="20" w:after="20" w:line="240" w:lineRule="auto"/>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мужчины</w:t>
            </w:r>
          </w:p>
        </w:tc>
        <w:tc>
          <w:tcPr>
            <w:tcW w:w="385" w:type="pct"/>
            <w:shd w:val="clear" w:color="auto" w:fill="FFFFFF" w:themeFill="background1"/>
            <w:hideMark/>
          </w:tcPr>
          <w:p w14:paraId="1E9B295F" w14:textId="77D0FDD4" w:rsidR="00500586" w:rsidRPr="000C3F8A" w:rsidRDefault="000C3F8A" w:rsidP="00953B95">
            <w:pPr>
              <w:spacing w:before="20" w:after="20" w:line="240" w:lineRule="auto"/>
              <w:ind w:left="-136" w:right="-65"/>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женщины</w:t>
            </w:r>
          </w:p>
        </w:tc>
        <w:tc>
          <w:tcPr>
            <w:tcW w:w="428" w:type="pct"/>
            <w:shd w:val="clear" w:color="auto" w:fill="FFFFFF" w:themeFill="background1"/>
            <w:hideMark/>
          </w:tcPr>
          <w:p w14:paraId="418EF3A2" w14:textId="3C6B9AA6" w:rsidR="00500586" w:rsidRPr="000C3F8A" w:rsidRDefault="000C3F8A" w:rsidP="00D0685C">
            <w:pPr>
              <w:spacing w:before="20" w:after="20" w:line="240" w:lineRule="auto"/>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мужчины</w:t>
            </w:r>
          </w:p>
        </w:tc>
        <w:tc>
          <w:tcPr>
            <w:tcW w:w="467" w:type="pct"/>
            <w:shd w:val="clear" w:color="auto" w:fill="FFFFFF" w:themeFill="background1"/>
            <w:hideMark/>
          </w:tcPr>
          <w:p w14:paraId="24256AB1" w14:textId="57A80396" w:rsidR="00500586" w:rsidRPr="000C3F8A" w:rsidRDefault="000C3F8A" w:rsidP="00D0685C">
            <w:pPr>
              <w:spacing w:before="20" w:after="20" w:line="240" w:lineRule="auto"/>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женщины</w:t>
            </w:r>
          </w:p>
        </w:tc>
        <w:tc>
          <w:tcPr>
            <w:tcW w:w="381" w:type="pct"/>
            <w:shd w:val="clear" w:color="auto" w:fill="FFFFFF" w:themeFill="background1"/>
            <w:hideMark/>
          </w:tcPr>
          <w:p w14:paraId="4A7ABDCD" w14:textId="537F1FE6" w:rsidR="00500586" w:rsidRPr="000C3F8A" w:rsidRDefault="000C3F8A" w:rsidP="00953B95">
            <w:pPr>
              <w:spacing w:before="20" w:after="20" w:line="240" w:lineRule="auto"/>
              <w:ind w:left="-80" w:right="-92"/>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мужчины</w:t>
            </w:r>
          </w:p>
        </w:tc>
        <w:tc>
          <w:tcPr>
            <w:tcW w:w="410" w:type="pct"/>
            <w:shd w:val="clear" w:color="auto" w:fill="FFFFFF" w:themeFill="background1"/>
            <w:hideMark/>
          </w:tcPr>
          <w:p w14:paraId="61D02F79" w14:textId="0B6953D7" w:rsidR="00500586" w:rsidRPr="000C3F8A" w:rsidRDefault="000C3F8A" w:rsidP="00953B95">
            <w:pPr>
              <w:spacing w:before="20" w:after="20" w:line="240" w:lineRule="auto"/>
              <w:ind w:right="-76"/>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женщины</w:t>
            </w:r>
          </w:p>
        </w:tc>
        <w:tc>
          <w:tcPr>
            <w:tcW w:w="418" w:type="pct"/>
            <w:shd w:val="clear" w:color="auto" w:fill="FFFFFF" w:themeFill="background1"/>
            <w:hideMark/>
          </w:tcPr>
          <w:p w14:paraId="0ABA122C" w14:textId="4BA000AB" w:rsidR="00500586" w:rsidRPr="000C3F8A" w:rsidRDefault="000C3F8A" w:rsidP="00D0685C">
            <w:pPr>
              <w:spacing w:before="20" w:after="20" w:line="240" w:lineRule="auto"/>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мужчины</w:t>
            </w:r>
          </w:p>
        </w:tc>
        <w:tc>
          <w:tcPr>
            <w:tcW w:w="410" w:type="pct"/>
            <w:shd w:val="clear" w:color="auto" w:fill="FFFFFF" w:themeFill="background1"/>
            <w:hideMark/>
          </w:tcPr>
          <w:p w14:paraId="1F57D3F7" w14:textId="312BA83C" w:rsidR="00500586" w:rsidRPr="000C3F8A" w:rsidRDefault="000C3F8A" w:rsidP="00953B95">
            <w:pPr>
              <w:spacing w:before="20" w:after="20" w:line="240" w:lineRule="auto"/>
              <w:ind w:left="-66"/>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женщины</w:t>
            </w:r>
          </w:p>
        </w:tc>
        <w:tc>
          <w:tcPr>
            <w:tcW w:w="368" w:type="pct"/>
            <w:shd w:val="clear" w:color="auto" w:fill="FFFFFF" w:themeFill="background1"/>
            <w:hideMark/>
          </w:tcPr>
          <w:p w14:paraId="076B6421" w14:textId="5DAF2900" w:rsidR="00500586" w:rsidRPr="000C3F8A" w:rsidRDefault="000C3F8A" w:rsidP="00953B95">
            <w:pPr>
              <w:spacing w:before="20" w:after="20" w:line="240" w:lineRule="auto"/>
              <w:ind w:left="-40" w:right="-83"/>
              <w:jc w:val="center"/>
              <w:rPr>
                <w:rFonts w:ascii="Times New Roman" w:eastAsia="Times New Roman" w:hAnsi="Times New Roman" w:cs="Times New Roman"/>
                <w:bCs/>
                <w:color w:val="000000"/>
                <w:sz w:val="24"/>
                <w:szCs w:val="24"/>
                <w:lang w:eastAsia="ru-RU"/>
              </w:rPr>
            </w:pPr>
            <w:r w:rsidRPr="000C3F8A">
              <w:rPr>
                <w:rFonts w:ascii="Times New Roman" w:eastAsia="Times New Roman" w:hAnsi="Times New Roman" w:cs="Times New Roman"/>
                <w:bCs/>
                <w:color w:val="000000"/>
                <w:sz w:val="24"/>
                <w:szCs w:val="24"/>
                <w:lang w:eastAsia="ru-RU"/>
              </w:rPr>
              <w:t>мужчины</w:t>
            </w:r>
          </w:p>
        </w:tc>
      </w:tr>
      <w:tr w:rsidR="00953B95" w:rsidRPr="000C3F8A" w14:paraId="48720E53" w14:textId="77777777" w:rsidTr="00953B95">
        <w:trPr>
          <w:trHeight w:val="230"/>
        </w:trPr>
        <w:tc>
          <w:tcPr>
            <w:tcW w:w="842" w:type="pct"/>
            <w:shd w:val="clear" w:color="auto" w:fill="FFFFFF" w:themeFill="background1"/>
            <w:hideMark/>
          </w:tcPr>
          <w:p w14:paraId="47F452D9"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Акмолинская</w:t>
            </w:r>
          </w:p>
        </w:tc>
        <w:tc>
          <w:tcPr>
            <w:tcW w:w="471" w:type="pct"/>
            <w:shd w:val="clear" w:color="auto" w:fill="FFFFFF" w:themeFill="background1"/>
            <w:noWrap/>
            <w:vAlign w:val="center"/>
            <w:hideMark/>
          </w:tcPr>
          <w:p w14:paraId="031B3AA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6,6</w:t>
            </w:r>
          </w:p>
        </w:tc>
        <w:tc>
          <w:tcPr>
            <w:tcW w:w="420" w:type="pct"/>
            <w:shd w:val="clear" w:color="auto" w:fill="FFFFFF" w:themeFill="background1"/>
            <w:noWrap/>
            <w:vAlign w:val="center"/>
            <w:hideMark/>
          </w:tcPr>
          <w:p w14:paraId="46A6011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4,2</w:t>
            </w:r>
          </w:p>
        </w:tc>
        <w:tc>
          <w:tcPr>
            <w:tcW w:w="385" w:type="pct"/>
            <w:shd w:val="clear" w:color="auto" w:fill="FFFFFF" w:themeFill="background1"/>
            <w:noWrap/>
            <w:vAlign w:val="center"/>
            <w:hideMark/>
          </w:tcPr>
          <w:p w14:paraId="6985BDA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5,8</w:t>
            </w:r>
          </w:p>
        </w:tc>
        <w:tc>
          <w:tcPr>
            <w:tcW w:w="428" w:type="pct"/>
            <w:shd w:val="clear" w:color="auto" w:fill="FFFFFF" w:themeFill="background1"/>
            <w:noWrap/>
            <w:vAlign w:val="center"/>
            <w:hideMark/>
          </w:tcPr>
          <w:p w14:paraId="4ACAAEA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2,5</w:t>
            </w:r>
          </w:p>
        </w:tc>
        <w:tc>
          <w:tcPr>
            <w:tcW w:w="467" w:type="pct"/>
            <w:shd w:val="clear" w:color="auto" w:fill="FFFFFF" w:themeFill="background1"/>
            <w:noWrap/>
            <w:vAlign w:val="center"/>
            <w:hideMark/>
          </w:tcPr>
          <w:p w14:paraId="5C9A17F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4,5</w:t>
            </w:r>
          </w:p>
        </w:tc>
        <w:tc>
          <w:tcPr>
            <w:tcW w:w="381" w:type="pct"/>
            <w:shd w:val="clear" w:color="auto" w:fill="FFFFFF" w:themeFill="background1"/>
            <w:noWrap/>
            <w:vAlign w:val="center"/>
            <w:hideMark/>
          </w:tcPr>
          <w:p w14:paraId="1E96A23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3,1</w:t>
            </w:r>
          </w:p>
        </w:tc>
        <w:tc>
          <w:tcPr>
            <w:tcW w:w="410" w:type="pct"/>
            <w:shd w:val="clear" w:color="auto" w:fill="FFFFFF" w:themeFill="background1"/>
            <w:noWrap/>
            <w:vAlign w:val="center"/>
            <w:hideMark/>
          </w:tcPr>
          <w:p w14:paraId="13DA145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2,6</w:t>
            </w:r>
          </w:p>
        </w:tc>
        <w:tc>
          <w:tcPr>
            <w:tcW w:w="418" w:type="pct"/>
            <w:shd w:val="clear" w:color="auto" w:fill="FFFFFF" w:themeFill="background1"/>
            <w:noWrap/>
            <w:vAlign w:val="center"/>
            <w:hideMark/>
          </w:tcPr>
          <w:p w14:paraId="304BFB5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3,9</w:t>
            </w:r>
          </w:p>
        </w:tc>
        <w:tc>
          <w:tcPr>
            <w:tcW w:w="410" w:type="pct"/>
            <w:shd w:val="clear" w:color="auto" w:fill="FFFFFF" w:themeFill="background1"/>
            <w:noWrap/>
            <w:vAlign w:val="center"/>
            <w:hideMark/>
          </w:tcPr>
          <w:p w14:paraId="6DF6245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2,1</w:t>
            </w:r>
          </w:p>
        </w:tc>
        <w:tc>
          <w:tcPr>
            <w:tcW w:w="368" w:type="pct"/>
            <w:shd w:val="clear" w:color="auto" w:fill="FFFFFF" w:themeFill="background1"/>
            <w:noWrap/>
            <w:vAlign w:val="center"/>
            <w:hideMark/>
          </w:tcPr>
          <w:p w14:paraId="16DD722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w:t>
            </w:r>
          </w:p>
        </w:tc>
      </w:tr>
      <w:tr w:rsidR="00953B95" w:rsidRPr="000C3F8A" w14:paraId="353739A5" w14:textId="77777777" w:rsidTr="00953B95">
        <w:trPr>
          <w:trHeight w:val="230"/>
        </w:trPr>
        <w:tc>
          <w:tcPr>
            <w:tcW w:w="842" w:type="pct"/>
            <w:shd w:val="clear" w:color="auto" w:fill="FFFFFF" w:themeFill="background1"/>
            <w:hideMark/>
          </w:tcPr>
          <w:p w14:paraId="5A9C6828"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Актюбинская</w:t>
            </w:r>
          </w:p>
        </w:tc>
        <w:tc>
          <w:tcPr>
            <w:tcW w:w="471" w:type="pct"/>
            <w:shd w:val="clear" w:color="auto" w:fill="FFFFFF" w:themeFill="background1"/>
            <w:noWrap/>
            <w:vAlign w:val="center"/>
            <w:hideMark/>
          </w:tcPr>
          <w:p w14:paraId="3D54B6D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6,9</w:t>
            </w:r>
          </w:p>
        </w:tc>
        <w:tc>
          <w:tcPr>
            <w:tcW w:w="420" w:type="pct"/>
            <w:shd w:val="clear" w:color="auto" w:fill="FFFFFF" w:themeFill="background1"/>
            <w:noWrap/>
            <w:vAlign w:val="center"/>
            <w:hideMark/>
          </w:tcPr>
          <w:p w14:paraId="75F7876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7,8</w:t>
            </w:r>
          </w:p>
        </w:tc>
        <w:tc>
          <w:tcPr>
            <w:tcW w:w="385" w:type="pct"/>
            <w:shd w:val="clear" w:color="auto" w:fill="FFFFFF" w:themeFill="background1"/>
            <w:noWrap/>
            <w:vAlign w:val="center"/>
            <w:hideMark/>
          </w:tcPr>
          <w:p w14:paraId="3411B1A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6,2</w:t>
            </w:r>
          </w:p>
        </w:tc>
        <w:tc>
          <w:tcPr>
            <w:tcW w:w="428" w:type="pct"/>
            <w:shd w:val="clear" w:color="auto" w:fill="FFFFFF" w:themeFill="background1"/>
            <w:noWrap/>
            <w:vAlign w:val="center"/>
            <w:hideMark/>
          </w:tcPr>
          <w:p w14:paraId="25D9925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9,0</w:t>
            </w:r>
          </w:p>
        </w:tc>
        <w:tc>
          <w:tcPr>
            <w:tcW w:w="467" w:type="pct"/>
            <w:shd w:val="clear" w:color="auto" w:fill="FFFFFF" w:themeFill="background1"/>
            <w:noWrap/>
            <w:vAlign w:val="center"/>
            <w:hideMark/>
          </w:tcPr>
          <w:p w14:paraId="26D0B7D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6,3</w:t>
            </w:r>
          </w:p>
        </w:tc>
        <w:tc>
          <w:tcPr>
            <w:tcW w:w="381" w:type="pct"/>
            <w:shd w:val="clear" w:color="auto" w:fill="FFFFFF" w:themeFill="background1"/>
            <w:noWrap/>
            <w:vAlign w:val="center"/>
            <w:hideMark/>
          </w:tcPr>
          <w:p w14:paraId="302902C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4,8</w:t>
            </w:r>
          </w:p>
        </w:tc>
        <w:tc>
          <w:tcPr>
            <w:tcW w:w="410" w:type="pct"/>
            <w:shd w:val="clear" w:color="auto" w:fill="FFFFFF" w:themeFill="background1"/>
            <w:noWrap/>
            <w:vAlign w:val="center"/>
            <w:hideMark/>
          </w:tcPr>
          <w:p w14:paraId="305C601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11,4</w:t>
            </w:r>
          </w:p>
        </w:tc>
        <w:tc>
          <w:tcPr>
            <w:tcW w:w="418" w:type="pct"/>
            <w:shd w:val="clear" w:color="auto" w:fill="FFFFFF" w:themeFill="background1"/>
            <w:noWrap/>
            <w:vAlign w:val="center"/>
            <w:hideMark/>
          </w:tcPr>
          <w:p w14:paraId="62DE227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8,2</w:t>
            </w:r>
          </w:p>
        </w:tc>
        <w:tc>
          <w:tcPr>
            <w:tcW w:w="410" w:type="pct"/>
            <w:shd w:val="clear" w:color="auto" w:fill="FFFFFF" w:themeFill="background1"/>
            <w:noWrap/>
            <w:vAlign w:val="center"/>
            <w:hideMark/>
          </w:tcPr>
          <w:p w14:paraId="7EDE566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11,2</w:t>
            </w:r>
          </w:p>
        </w:tc>
        <w:tc>
          <w:tcPr>
            <w:tcW w:w="368" w:type="pct"/>
            <w:shd w:val="clear" w:color="auto" w:fill="FFFFFF" w:themeFill="background1"/>
            <w:noWrap/>
            <w:vAlign w:val="center"/>
            <w:hideMark/>
          </w:tcPr>
          <w:p w14:paraId="32A669D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8,4</w:t>
            </w:r>
          </w:p>
        </w:tc>
      </w:tr>
      <w:tr w:rsidR="00953B95" w:rsidRPr="000C3F8A" w14:paraId="2890B9AC" w14:textId="77777777" w:rsidTr="00953B95">
        <w:trPr>
          <w:trHeight w:val="230"/>
        </w:trPr>
        <w:tc>
          <w:tcPr>
            <w:tcW w:w="842" w:type="pct"/>
            <w:shd w:val="clear" w:color="auto" w:fill="FFFFFF" w:themeFill="background1"/>
            <w:hideMark/>
          </w:tcPr>
          <w:p w14:paraId="22AB2EEF"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Алматинская</w:t>
            </w:r>
          </w:p>
        </w:tc>
        <w:tc>
          <w:tcPr>
            <w:tcW w:w="471" w:type="pct"/>
            <w:shd w:val="clear" w:color="auto" w:fill="FFFFFF" w:themeFill="background1"/>
            <w:noWrap/>
            <w:vAlign w:val="center"/>
            <w:hideMark/>
          </w:tcPr>
          <w:p w14:paraId="1C343EF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15,4</w:t>
            </w:r>
          </w:p>
        </w:tc>
        <w:tc>
          <w:tcPr>
            <w:tcW w:w="420" w:type="pct"/>
            <w:shd w:val="clear" w:color="auto" w:fill="FFFFFF" w:themeFill="background1"/>
            <w:noWrap/>
            <w:vAlign w:val="center"/>
            <w:hideMark/>
          </w:tcPr>
          <w:p w14:paraId="1B5FA5A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11,9</w:t>
            </w:r>
          </w:p>
        </w:tc>
        <w:tc>
          <w:tcPr>
            <w:tcW w:w="385" w:type="pct"/>
            <w:shd w:val="clear" w:color="auto" w:fill="FFFFFF" w:themeFill="background1"/>
            <w:noWrap/>
            <w:vAlign w:val="center"/>
            <w:hideMark/>
          </w:tcPr>
          <w:p w14:paraId="3F61D18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3,2</w:t>
            </w:r>
          </w:p>
        </w:tc>
        <w:tc>
          <w:tcPr>
            <w:tcW w:w="428" w:type="pct"/>
            <w:shd w:val="clear" w:color="auto" w:fill="FFFFFF" w:themeFill="background1"/>
            <w:noWrap/>
            <w:vAlign w:val="center"/>
            <w:hideMark/>
          </w:tcPr>
          <w:p w14:paraId="26B0F3A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4,5</w:t>
            </w:r>
          </w:p>
        </w:tc>
        <w:tc>
          <w:tcPr>
            <w:tcW w:w="467" w:type="pct"/>
            <w:shd w:val="clear" w:color="auto" w:fill="FFFFFF" w:themeFill="background1"/>
            <w:noWrap/>
            <w:vAlign w:val="center"/>
            <w:hideMark/>
          </w:tcPr>
          <w:p w14:paraId="6D810B7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w:t>
            </w:r>
          </w:p>
        </w:tc>
        <w:tc>
          <w:tcPr>
            <w:tcW w:w="381" w:type="pct"/>
            <w:shd w:val="clear" w:color="auto" w:fill="FFFFFF" w:themeFill="background1"/>
            <w:noWrap/>
            <w:vAlign w:val="center"/>
            <w:hideMark/>
          </w:tcPr>
          <w:p w14:paraId="0AA0AE7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4,4</w:t>
            </w:r>
          </w:p>
        </w:tc>
        <w:tc>
          <w:tcPr>
            <w:tcW w:w="410" w:type="pct"/>
            <w:shd w:val="clear" w:color="auto" w:fill="FFFFFF" w:themeFill="background1"/>
            <w:noWrap/>
            <w:vAlign w:val="center"/>
            <w:hideMark/>
          </w:tcPr>
          <w:p w14:paraId="5152D35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4,6</w:t>
            </w:r>
          </w:p>
        </w:tc>
        <w:tc>
          <w:tcPr>
            <w:tcW w:w="418" w:type="pct"/>
            <w:shd w:val="clear" w:color="auto" w:fill="FFFFFF" w:themeFill="background1"/>
            <w:noWrap/>
            <w:vAlign w:val="center"/>
            <w:hideMark/>
          </w:tcPr>
          <w:p w14:paraId="718299F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4,2</w:t>
            </w:r>
          </w:p>
        </w:tc>
        <w:tc>
          <w:tcPr>
            <w:tcW w:w="410" w:type="pct"/>
            <w:shd w:val="clear" w:color="auto" w:fill="FFFFFF" w:themeFill="background1"/>
            <w:noWrap/>
            <w:vAlign w:val="center"/>
            <w:hideMark/>
          </w:tcPr>
          <w:p w14:paraId="3A590E5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4,4</w:t>
            </w:r>
          </w:p>
        </w:tc>
        <w:tc>
          <w:tcPr>
            <w:tcW w:w="368" w:type="pct"/>
            <w:shd w:val="clear" w:color="auto" w:fill="FFFFFF" w:themeFill="background1"/>
            <w:noWrap/>
            <w:vAlign w:val="center"/>
            <w:hideMark/>
          </w:tcPr>
          <w:p w14:paraId="058709D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4,0</w:t>
            </w:r>
          </w:p>
        </w:tc>
      </w:tr>
      <w:tr w:rsidR="00953B95" w:rsidRPr="000C3F8A" w14:paraId="776C1FEE" w14:textId="77777777" w:rsidTr="00953B95">
        <w:trPr>
          <w:trHeight w:val="230"/>
        </w:trPr>
        <w:tc>
          <w:tcPr>
            <w:tcW w:w="842" w:type="pct"/>
            <w:shd w:val="clear" w:color="auto" w:fill="FFFFFF" w:themeFill="background1"/>
            <w:hideMark/>
          </w:tcPr>
          <w:p w14:paraId="532FC30A"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Атырауская</w:t>
            </w:r>
          </w:p>
        </w:tc>
        <w:tc>
          <w:tcPr>
            <w:tcW w:w="471" w:type="pct"/>
            <w:shd w:val="clear" w:color="auto" w:fill="F4B083" w:themeFill="accent2" w:themeFillTint="99"/>
            <w:noWrap/>
            <w:vAlign w:val="center"/>
            <w:hideMark/>
          </w:tcPr>
          <w:p w14:paraId="6A5A426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32,1</w:t>
            </w:r>
          </w:p>
        </w:tc>
        <w:tc>
          <w:tcPr>
            <w:tcW w:w="420" w:type="pct"/>
            <w:shd w:val="clear" w:color="auto" w:fill="F4B083" w:themeFill="accent2" w:themeFillTint="99"/>
            <w:noWrap/>
            <w:vAlign w:val="center"/>
            <w:hideMark/>
          </w:tcPr>
          <w:p w14:paraId="23B164B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31,4</w:t>
            </w:r>
          </w:p>
        </w:tc>
        <w:tc>
          <w:tcPr>
            <w:tcW w:w="385" w:type="pct"/>
            <w:shd w:val="clear" w:color="auto" w:fill="F4B083" w:themeFill="accent2" w:themeFillTint="99"/>
            <w:noWrap/>
            <w:vAlign w:val="center"/>
            <w:hideMark/>
          </w:tcPr>
          <w:p w14:paraId="6771CCB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34,3</w:t>
            </w:r>
          </w:p>
        </w:tc>
        <w:tc>
          <w:tcPr>
            <w:tcW w:w="428" w:type="pct"/>
            <w:shd w:val="clear" w:color="auto" w:fill="F4B083" w:themeFill="accent2" w:themeFillTint="99"/>
            <w:noWrap/>
            <w:vAlign w:val="center"/>
            <w:hideMark/>
          </w:tcPr>
          <w:p w14:paraId="13C8966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32,8</w:t>
            </w:r>
          </w:p>
        </w:tc>
        <w:tc>
          <w:tcPr>
            <w:tcW w:w="467" w:type="pct"/>
            <w:shd w:val="clear" w:color="auto" w:fill="F4B083" w:themeFill="accent2" w:themeFillTint="99"/>
            <w:noWrap/>
            <w:vAlign w:val="center"/>
            <w:hideMark/>
          </w:tcPr>
          <w:p w14:paraId="113FA1A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35,6</w:t>
            </w:r>
          </w:p>
        </w:tc>
        <w:tc>
          <w:tcPr>
            <w:tcW w:w="381" w:type="pct"/>
            <w:shd w:val="clear" w:color="auto" w:fill="F4B083" w:themeFill="accent2" w:themeFillTint="99"/>
            <w:noWrap/>
            <w:vAlign w:val="center"/>
            <w:hideMark/>
          </w:tcPr>
          <w:p w14:paraId="512A27A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32,7</w:t>
            </w:r>
          </w:p>
        </w:tc>
        <w:tc>
          <w:tcPr>
            <w:tcW w:w="410" w:type="pct"/>
            <w:shd w:val="clear" w:color="auto" w:fill="F4B083" w:themeFill="accent2" w:themeFillTint="99"/>
            <w:noWrap/>
            <w:vAlign w:val="center"/>
            <w:hideMark/>
          </w:tcPr>
          <w:p w14:paraId="594078F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37,9</w:t>
            </w:r>
          </w:p>
        </w:tc>
        <w:tc>
          <w:tcPr>
            <w:tcW w:w="418" w:type="pct"/>
            <w:shd w:val="clear" w:color="auto" w:fill="F4B083" w:themeFill="accent2" w:themeFillTint="99"/>
            <w:noWrap/>
            <w:vAlign w:val="center"/>
            <w:hideMark/>
          </w:tcPr>
          <w:p w14:paraId="196DEEF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38,9</w:t>
            </w:r>
          </w:p>
        </w:tc>
        <w:tc>
          <w:tcPr>
            <w:tcW w:w="410" w:type="pct"/>
            <w:shd w:val="clear" w:color="auto" w:fill="FFFFFF" w:themeFill="background1"/>
            <w:noWrap/>
            <w:vAlign w:val="center"/>
            <w:hideMark/>
          </w:tcPr>
          <w:p w14:paraId="2974E23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6,4</w:t>
            </w:r>
          </w:p>
        </w:tc>
        <w:tc>
          <w:tcPr>
            <w:tcW w:w="368" w:type="pct"/>
            <w:shd w:val="clear" w:color="auto" w:fill="FFFFFF" w:themeFill="background1"/>
            <w:noWrap/>
            <w:vAlign w:val="center"/>
            <w:hideMark/>
          </w:tcPr>
          <w:p w14:paraId="0416BD6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7,5</w:t>
            </w:r>
          </w:p>
        </w:tc>
      </w:tr>
      <w:tr w:rsidR="00953B95" w:rsidRPr="000C3F8A" w14:paraId="7B5D9AD5" w14:textId="77777777" w:rsidTr="00953B95">
        <w:trPr>
          <w:trHeight w:val="342"/>
        </w:trPr>
        <w:tc>
          <w:tcPr>
            <w:tcW w:w="842" w:type="pct"/>
            <w:shd w:val="clear" w:color="auto" w:fill="FFFFFF" w:themeFill="background1"/>
            <w:hideMark/>
          </w:tcPr>
          <w:p w14:paraId="0A11EAAB"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Восточно-Казахстанская</w:t>
            </w:r>
          </w:p>
        </w:tc>
        <w:tc>
          <w:tcPr>
            <w:tcW w:w="471" w:type="pct"/>
            <w:shd w:val="clear" w:color="auto" w:fill="FFFFFF" w:themeFill="background1"/>
            <w:noWrap/>
            <w:vAlign w:val="center"/>
            <w:hideMark/>
          </w:tcPr>
          <w:p w14:paraId="6C6469A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6,5</w:t>
            </w:r>
          </w:p>
        </w:tc>
        <w:tc>
          <w:tcPr>
            <w:tcW w:w="420" w:type="pct"/>
            <w:shd w:val="clear" w:color="auto" w:fill="FFFFFF" w:themeFill="background1"/>
            <w:noWrap/>
            <w:vAlign w:val="center"/>
            <w:hideMark/>
          </w:tcPr>
          <w:p w14:paraId="6336FD9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6,5</w:t>
            </w:r>
          </w:p>
        </w:tc>
        <w:tc>
          <w:tcPr>
            <w:tcW w:w="385" w:type="pct"/>
            <w:shd w:val="clear" w:color="auto" w:fill="FFFFFF" w:themeFill="background1"/>
            <w:noWrap/>
            <w:vAlign w:val="center"/>
            <w:hideMark/>
          </w:tcPr>
          <w:p w14:paraId="4FAB91D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7,6</w:t>
            </w:r>
          </w:p>
        </w:tc>
        <w:tc>
          <w:tcPr>
            <w:tcW w:w="428" w:type="pct"/>
            <w:shd w:val="clear" w:color="auto" w:fill="FFFFFF" w:themeFill="background1"/>
            <w:noWrap/>
            <w:vAlign w:val="center"/>
            <w:hideMark/>
          </w:tcPr>
          <w:p w14:paraId="040725A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7,4</w:t>
            </w:r>
          </w:p>
        </w:tc>
        <w:tc>
          <w:tcPr>
            <w:tcW w:w="467" w:type="pct"/>
            <w:shd w:val="clear" w:color="auto" w:fill="FFFFFF" w:themeFill="background1"/>
            <w:noWrap/>
            <w:vAlign w:val="center"/>
            <w:hideMark/>
          </w:tcPr>
          <w:p w14:paraId="213D0A4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10,9</w:t>
            </w:r>
          </w:p>
        </w:tc>
        <w:tc>
          <w:tcPr>
            <w:tcW w:w="381" w:type="pct"/>
            <w:shd w:val="clear" w:color="auto" w:fill="FFFFFF" w:themeFill="background1"/>
            <w:noWrap/>
            <w:vAlign w:val="center"/>
            <w:hideMark/>
          </w:tcPr>
          <w:p w14:paraId="3DC03AFB"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9,1</w:t>
            </w:r>
          </w:p>
        </w:tc>
        <w:tc>
          <w:tcPr>
            <w:tcW w:w="410" w:type="pct"/>
            <w:shd w:val="clear" w:color="auto" w:fill="FFFFFF" w:themeFill="background1"/>
            <w:noWrap/>
            <w:vAlign w:val="center"/>
            <w:hideMark/>
          </w:tcPr>
          <w:p w14:paraId="12A38C5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27,5</w:t>
            </w:r>
          </w:p>
        </w:tc>
        <w:tc>
          <w:tcPr>
            <w:tcW w:w="418" w:type="pct"/>
            <w:shd w:val="clear" w:color="auto" w:fill="FFFFFF" w:themeFill="background1"/>
            <w:noWrap/>
            <w:vAlign w:val="center"/>
            <w:hideMark/>
          </w:tcPr>
          <w:p w14:paraId="274AF72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14,5</w:t>
            </w:r>
          </w:p>
        </w:tc>
        <w:tc>
          <w:tcPr>
            <w:tcW w:w="410" w:type="pct"/>
            <w:shd w:val="clear" w:color="auto" w:fill="F4B083" w:themeFill="accent2" w:themeFillTint="99"/>
            <w:noWrap/>
            <w:vAlign w:val="center"/>
            <w:hideMark/>
          </w:tcPr>
          <w:p w14:paraId="01F8C3C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26,4</w:t>
            </w:r>
          </w:p>
        </w:tc>
        <w:tc>
          <w:tcPr>
            <w:tcW w:w="368" w:type="pct"/>
            <w:shd w:val="clear" w:color="auto" w:fill="F4B083" w:themeFill="accent2" w:themeFillTint="99"/>
            <w:noWrap/>
            <w:vAlign w:val="center"/>
            <w:hideMark/>
          </w:tcPr>
          <w:p w14:paraId="3F7B61A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16,1</w:t>
            </w:r>
          </w:p>
        </w:tc>
      </w:tr>
      <w:tr w:rsidR="00953B95" w:rsidRPr="000C3F8A" w14:paraId="2E44D6ED" w14:textId="77777777" w:rsidTr="00953B95">
        <w:trPr>
          <w:trHeight w:val="230"/>
        </w:trPr>
        <w:tc>
          <w:tcPr>
            <w:tcW w:w="842" w:type="pct"/>
            <w:shd w:val="clear" w:color="auto" w:fill="FFFFFF" w:themeFill="background1"/>
            <w:hideMark/>
          </w:tcPr>
          <w:p w14:paraId="5109CE72"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Жамбылская</w:t>
            </w:r>
          </w:p>
        </w:tc>
        <w:tc>
          <w:tcPr>
            <w:tcW w:w="471" w:type="pct"/>
            <w:shd w:val="clear" w:color="auto" w:fill="FFFFFF" w:themeFill="background1"/>
            <w:noWrap/>
            <w:vAlign w:val="center"/>
            <w:hideMark/>
          </w:tcPr>
          <w:p w14:paraId="0041C90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6,3</w:t>
            </w:r>
          </w:p>
        </w:tc>
        <w:tc>
          <w:tcPr>
            <w:tcW w:w="420" w:type="pct"/>
            <w:shd w:val="clear" w:color="auto" w:fill="FFFFFF" w:themeFill="background1"/>
            <w:noWrap/>
            <w:vAlign w:val="center"/>
            <w:hideMark/>
          </w:tcPr>
          <w:p w14:paraId="76C8D9D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5,1</w:t>
            </w:r>
          </w:p>
        </w:tc>
        <w:tc>
          <w:tcPr>
            <w:tcW w:w="385" w:type="pct"/>
            <w:shd w:val="clear" w:color="auto" w:fill="FFFFFF" w:themeFill="background1"/>
            <w:noWrap/>
            <w:vAlign w:val="center"/>
            <w:hideMark/>
          </w:tcPr>
          <w:p w14:paraId="1259187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10,4</w:t>
            </w:r>
          </w:p>
        </w:tc>
        <w:tc>
          <w:tcPr>
            <w:tcW w:w="428" w:type="pct"/>
            <w:shd w:val="clear" w:color="auto" w:fill="FFFFFF" w:themeFill="background1"/>
            <w:noWrap/>
            <w:vAlign w:val="center"/>
            <w:hideMark/>
          </w:tcPr>
          <w:p w14:paraId="7F0B967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8,8</w:t>
            </w:r>
          </w:p>
        </w:tc>
        <w:tc>
          <w:tcPr>
            <w:tcW w:w="467" w:type="pct"/>
            <w:shd w:val="clear" w:color="auto" w:fill="FFFFFF" w:themeFill="background1"/>
            <w:noWrap/>
            <w:vAlign w:val="center"/>
            <w:hideMark/>
          </w:tcPr>
          <w:p w14:paraId="7A98574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6,3</w:t>
            </w:r>
          </w:p>
        </w:tc>
        <w:tc>
          <w:tcPr>
            <w:tcW w:w="381" w:type="pct"/>
            <w:shd w:val="clear" w:color="auto" w:fill="FFFFFF" w:themeFill="background1"/>
            <w:noWrap/>
            <w:vAlign w:val="center"/>
            <w:hideMark/>
          </w:tcPr>
          <w:p w14:paraId="4158348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6,7</w:t>
            </w:r>
          </w:p>
        </w:tc>
        <w:tc>
          <w:tcPr>
            <w:tcW w:w="410" w:type="pct"/>
            <w:shd w:val="clear" w:color="auto" w:fill="FFFFFF" w:themeFill="background1"/>
            <w:noWrap/>
            <w:vAlign w:val="center"/>
            <w:hideMark/>
          </w:tcPr>
          <w:p w14:paraId="6FE4DA4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10,8</w:t>
            </w:r>
          </w:p>
        </w:tc>
        <w:tc>
          <w:tcPr>
            <w:tcW w:w="418" w:type="pct"/>
            <w:shd w:val="clear" w:color="auto" w:fill="FFFFFF" w:themeFill="background1"/>
            <w:noWrap/>
            <w:vAlign w:val="center"/>
            <w:hideMark/>
          </w:tcPr>
          <w:p w14:paraId="399642C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7,4</w:t>
            </w:r>
          </w:p>
        </w:tc>
        <w:tc>
          <w:tcPr>
            <w:tcW w:w="410" w:type="pct"/>
            <w:shd w:val="clear" w:color="auto" w:fill="FFFFFF" w:themeFill="background1"/>
            <w:noWrap/>
            <w:vAlign w:val="center"/>
            <w:hideMark/>
          </w:tcPr>
          <w:p w14:paraId="548C079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9,8</w:t>
            </w:r>
          </w:p>
        </w:tc>
        <w:tc>
          <w:tcPr>
            <w:tcW w:w="368" w:type="pct"/>
            <w:shd w:val="clear" w:color="auto" w:fill="FFFFFF" w:themeFill="background1"/>
            <w:noWrap/>
            <w:vAlign w:val="center"/>
            <w:hideMark/>
          </w:tcPr>
          <w:p w14:paraId="1B0BC9A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7,2</w:t>
            </w:r>
          </w:p>
        </w:tc>
      </w:tr>
      <w:tr w:rsidR="00953B95" w:rsidRPr="000C3F8A" w14:paraId="32B11F07" w14:textId="77777777" w:rsidTr="00953B95">
        <w:trPr>
          <w:trHeight w:val="342"/>
        </w:trPr>
        <w:tc>
          <w:tcPr>
            <w:tcW w:w="842" w:type="pct"/>
            <w:shd w:val="clear" w:color="auto" w:fill="FFFFFF" w:themeFill="background1"/>
            <w:hideMark/>
          </w:tcPr>
          <w:p w14:paraId="21F61D36"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Западно-Казахстанская</w:t>
            </w:r>
          </w:p>
        </w:tc>
        <w:tc>
          <w:tcPr>
            <w:tcW w:w="471" w:type="pct"/>
            <w:shd w:val="clear" w:color="auto" w:fill="FFFFFF" w:themeFill="background1"/>
            <w:noWrap/>
            <w:vAlign w:val="center"/>
            <w:hideMark/>
          </w:tcPr>
          <w:p w14:paraId="79CB75A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9,7</w:t>
            </w:r>
          </w:p>
        </w:tc>
        <w:tc>
          <w:tcPr>
            <w:tcW w:w="420" w:type="pct"/>
            <w:shd w:val="clear" w:color="auto" w:fill="FFFFFF" w:themeFill="background1"/>
            <w:noWrap/>
            <w:vAlign w:val="center"/>
            <w:hideMark/>
          </w:tcPr>
          <w:p w14:paraId="0D6DB47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5,2</w:t>
            </w:r>
          </w:p>
        </w:tc>
        <w:tc>
          <w:tcPr>
            <w:tcW w:w="385" w:type="pct"/>
            <w:shd w:val="clear" w:color="auto" w:fill="FFFFFF" w:themeFill="background1"/>
            <w:noWrap/>
            <w:vAlign w:val="center"/>
            <w:hideMark/>
          </w:tcPr>
          <w:p w14:paraId="44B09AE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10,6</w:t>
            </w:r>
          </w:p>
        </w:tc>
        <w:tc>
          <w:tcPr>
            <w:tcW w:w="428" w:type="pct"/>
            <w:shd w:val="clear" w:color="auto" w:fill="FFFFFF" w:themeFill="background1"/>
            <w:noWrap/>
            <w:vAlign w:val="center"/>
            <w:hideMark/>
          </w:tcPr>
          <w:p w14:paraId="4632BAA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6,4</w:t>
            </w:r>
          </w:p>
        </w:tc>
        <w:tc>
          <w:tcPr>
            <w:tcW w:w="467" w:type="pct"/>
            <w:shd w:val="clear" w:color="auto" w:fill="FFFFFF" w:themeFill="background1"/>
            <w:noWrap/>
            <w:vAlign w:val="center"/>
            <w:hideMark/>
          </w:tcPr>
          <w:p w14:paraId="232F576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10,2</w:t>
            </w:r>
          </w:p>
        </w:tc>
        <w:tc>
          <w:tcPr>
            <w:tcW w:w="381" w:type="pct"/>
            <w:shd w:val="clear" w:color="auto" w:fill="FFFFFF" w:themeFill="background1"/>
            <w:noWrap/>
            <w:vAlign w:val="center"/>
            <w:hideMark/>
          </w:tcPr>
          <w:p w14:paraId="6A3825B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8,0</w:t>
            </w:r>
          </w:p>
        </w:tc>
        <w:tc>
          <w:tcPr>
            <w:tcW w:w="410" w:type="pct"/>
            <w:shd w:val="clear" w:color="auto" w:fill="FFFFFF" w:themeFill="background1"/>
            <w:noWrap/>
            <w:vAlign w:val="center"/>
            <w:hideMark/>
          </w:tcPr>
          <w:p w14:paraId="070BB28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9,9</w:t>
            </w:r>
          </w:p>
        </w:tc>
        <w:tc>
          <w:tcPr>
            <w:tcW w:w="418" w:type="pct"/>
            <w:shd w:val="clear" w:color="auto" w:fill="FFFFFF" w:themeFill="background1"/>
            <w:noWrap/>
            <w:vAlign w:val="center"/>
            <w:hideMark/>
          </w:tcPr>
          <w:p w14:paraId="66CC9EB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10,8</w:t>
            </w:r>
          </w:p>
        </w:tc>
        <w:tc>
          <w:tcPr>
            <w:tcW w:w="410" w:type="pct"/>
            <w:shd w:val="clear" w:color="auto" w:fill="FFFFFF" w:themeFill="background1"/>
            <w:noWrap/>
            <w:vAlign w:val="center"/>
            <w:hideMark/>
          </w:tcPr>
          <w:p w14:paraId="52F28D4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8,9</w:t>
            </w:r>
          </w:p>
        </w:tc>
        <w:tc>
          <w:tcPr>
            <w:tcW w:w="368" w:type="pct"/>
            <w:shd w:val="clear" w:color="auto" w:fill="FFFFFF" w:themeFill="background1"/>
            <w:noWrap/>
            <w:vAlign w:val="center"/>
            <w:hideMark/>
          </w:tcPr>
          <w:p w14:paraId="3E21D33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6,6</w:t>
            </w:r>
          </w:p>
        </w:tc>
      </w:tr>
      <w:tr w:rsidR="00953B95" w:rsidRPr="000C3F8A" w14:paraId="6C2FEDBC" w14:textId="77777777" w:rsidTr="00953B95">
        <w:trPr>
          <w:trHeight w:val="230"/>
        </w:trPr>
        <w:tc>
          <w:tcPr>
            <w:tcW w:w="842" w:type="pct"/>
            <w:shd w:val="clear" w:color="auto" w:fill="FFFFFF" w:themeFill="background1"/>
            <w:hideMark/>
          </w:tcPr>
          <w:p w14:paraId="500029E8"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Карагандинская</w:t>
            </w:r>
          </w:p>
        </w:tc>
        <w:tc>
          <w:tcPr>
            <w:tcW w:w="471" w:type="pct"/>
            <w:shd w:val="clear" w:color="auto" w:fill="FFFFFF" w:themeFill="background1"/>
            <w:noWrap/>
            <w:vAlign w:val="center"/>
            <w:hideMark/>
          </w:tcPr>
          <w:p w14:paraId="3154855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w:t>
            </w:r>
          </w:p>
        </w:tc>
        <w:tc>
          <w:tcPr>
            <w:tcW w:w="420" w:type="pct"/>
            <w:shd w:val="clear" w:color="auto" w:fill="FFFFFF" w:themeFill="background1"/>
            <w:noWrap/>
            <w:vAlign w:val="center"/>
            <w:hideMark/>
          </w:tcPr>
          <w:p w14:paraId="128D4A0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4,0</w:t>
            </w:r>
          </w:p>
        </w:tc>
        <w:tc>
          <w:tcPr>
            <w:tcW w:w="385" w:type="pct"/>
            <w:shd w:val="clear" w:color="auto" w:fill="FFFFFF" w:themeFill="background1"/>
            <w:noWrap/>
            <w:vAlign w:val="center"/>
            <w:hideMark/>
          </w:tcPr>
          <w:p w14:paraId="515ECBE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6,0</w:t>
            </w:r>
          </w:p>
        </w:tc>
        <w:tc>
          <w:tcPr>
            <w:tcW w:w="428" w:type="pct"/>
            <w:shd w:val="clear" w:color="auto" w:fill="FFFFFF" w:themeFill="background1"/>
            <w:noWrap/>
            <w:vAlign w:val="center"/>
            <w:hideMark/>
          </w:tcPr>
          <w:p w14:paraId="3CC2694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5,5</w:t>
            </w:r>
          </w:p>
        </w:tc>
        <w:tc>
          <w:tcPr>
            <w:tcW w:w="467" w:type="pct"/>
            <w:shd w:val="clear" w:color="auto" w:fill="FFFFFF" w:themeFill="background1"/>
            <w:noWrap/>
            <w:vAlign w:val="center"/>
            <w:hideMark/>
          </w:tcPr>
          <w:p w14:paraId="094E111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6,7</w:t>
            </w:r>
          </w:p>
        </w:tc>
        <w:tc>
          <w:tcPr>
            <w:tcW w:w="381" w:type="pct"/>
            <w:shd w:val="clear" w:color="auto" w:fill="FFFFFF" w:themeFill="background1"/>
            <w:noWrap/>
            <w:vAlign w:val="center"/>
            <w:hideMark/>
          </w:tcPr>
          <w:p w14:paraId="12F1F3E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5,3</w:t>
            </w:r>
          </w:p>
        </w:tc>
        <w:tc>
          <w:tcPr>
            <w:tcW w:w="410" w:type="pct"/>
            <w:shd w:val="clear" w:color="auto" w:fill="FFFFFF" w:themeFill="background1"/>
            <w:noWrap/>
            <w:vAlign w:val="center"/>
            <w:hideMark/>
          </w:tcPr>
          <w:p w14:paraId="67268AE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4,5</w:t>
            </w:r>
          </w:p>
        </w:tc>
        <w:tc>
          <w:tcPr>
            <w:tcW w:w="418" w:type="pct"/>
            <w:shd w:val="clear" w:color="auto" w:fill="FFFFFF" w:themeFill="background1"/>
            <w:noWrap/>
            <w:vAlign w:val="center"/>
            <w:hideMark/>
          </w:tcPr>
          <w:p w14:paraId="4CABC3A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w:t>
            </w:r>
          </w:p>
        </w:tc>
        <w:tc>
          <w:tcPr>
            <w:tcW w:w="410" w:type="pct"/>
            <w:shd w:val="clear" w:color="auto" w:fill="FFFFFF" w:themeFill="background1"/>
            <w:noWrap/>
            <w:vAlign w:val="center"/>
            <w:hideMark/>
          </w:tcPr>
          <w:p w14:paraId="747D50D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5,3</w:t>
            </w:r>
          </w:p>
        </w:tc>
        <w:tc>
          <w:tcPr>
            <w:tcW w:w="368" w:type="pct"/>
            <w:shd w:val="clear" w:color="auto" w:fill="FFFFFF" w:themeFill="background1"/>
            <w:noWrap/>
            <w:vAlign w:val="center"/>
            <w:hideMark/>
          </w:tcPr>
          <w:p w14:paraId="0693B91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7,6</w:t>
            </w:r>
          </w:p>
        </w:tc>
      </w:tr>
      <w:tr w:rsidR="00953B95" w:rsidRPr="000C3F8A" w14:paraId="29AEA3E0" w14:textId="77777777" w:rsidTr="00953B95">
        <w:trPr>
          <w:trHeight w:val="230"/>
        </w:trPr>
        <w:tc>
          <w:tcPr>
            <w:tcW w:w="842" w:type="pct"/>
            <w:shd w:val="clear" w:color="auto" w:fill="FFFFFF" w:themeFill="background1"/>
            <w:hideMark/>
          </w:tcPr>
          <w:p w14:paraId="05C02B5A"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Костанайская</w:t>
            </w:r>
          </w:p>
        </w:tc>
        <w:tc>
          <w:tcPr>
            <w:tcW w:w="471" w:type="pct"/>
            <w:shd w:val="clear" w:color="auto" w:fill="FFFFFF" w:themeFill="background1"/>
            <w:noWrap/>
            <w:vAlign w:val="center"/>
            <w:hideMark/>
          </w:tcPr>
          <w:p w14:paraId="384BDE7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6,9</w:t>
            </w:r>
          </w:p>
        </w:tc>
        <w:tc>
          <w:tcPr>
            <w:tcW w:w="420" w:type="pct"/>
            <w:shd w:val="clear" w:color="auto" w:fill="FFFFFF" w:themeFill="background1"/>
            <w:noWrap/>
            <w:vAlign w:val="center"/>
            <w:hideMark/>
          </w:tcPr>
          <w:p w14:paraId="51A2024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4,3</w:t>
            </w:r>
          </w:p>
        </w:tc>
        <w:tc>
          <w:tcPr>
            <w:tcW w:w="385" w:type="pct"/>
            <w:shd w:val="clear" w:color="auto" w:fill="FFFFFF" w:themeFill="background1"/>
            <w:noWrap/>
            <w:vAlign w:val="center"/>
            <w:hideMark/>
          </w:tcPr>
          <w:p w14:paraId="4F3E141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13,6</w:t>
            </w:r>
          </w:p>
        </w:tc>
        <w:tc>
          <w:tcPr>
            <w:tcW w:w="428" w:type="pct"/>
            <w:shd w:val="clear" w:color="auto" w:fill="FFFFFF" w:themeFill="background1"/>
            <w:noWrap/>
            <w:vAlign w:val="center"/>
            <w:hideMark/>
          </w:tcPr>
          <w:p w14:paraId="1B9690D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13,4</w:t>
            </w:r>
          </w:p>
        </w:tc>
        <w:tc>
          <w:tcPr>
            <w:tcW w:w="467" w:type="pct"/>
            <w:shd w:val="clear" w:color="auto" w:fill="FFFFFF" w:themeFill="background1"/>
            <w:noWrap/>
            <w:vAlign w:val="center"/>
            <w:hideMark/>
          </w:tcPr>
          <w:p w14:paraId="7A3EC4E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13,0</w:t>
            </w:r>
          </w:p>
        </w:tc>
        <w:tc>
          <w:tcPr>
            <w:tcW w:w="381" w:type="pct"/>
            <w:shd w:val="clear" w:color="auto" w:fill="FFFFFF" w:themeFill="background1"/>
            <w:noWrap/>
            <w:vAlign w:val="center"/>
            <w:hideMark/>
          </w:tcPr>
          <w:p w14:paraId="551461A7"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14,4</w:t>
            </w:r>
          </w:p>
        </w:tc>
        <w:tc>
          <w:tcPr>
            <w:tcW w:w="410" w:type="pct"/>
            <w:shd w:val="clear" w:color="auto" w:fill="FFFFFF" w:themeFill="background1"/>
            <w:noWrap/>
            <w:vAlign w:val="center"/>
            <w:hideMark/>
          </w:tcPr>
          <w:p w14:paraId="09F3233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10,1</w:t>
            </w:r>
          </w:p>
        </w:tc>
        <w:tc>
          <w:tcPr>
            <w:tcW w:w="418" w:type="pct"/>
            <w:shd w:val="clear" w:color="auto" w:fill="FFFFFF" w:themeFill="background1"/>
            <w:noWrap/>
            <w:vAlign w:val="center"/>
            <w:hideMark/>
          </w:tcPr>
          <w:p w14:paraId="4F9A4C1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6,3</w:t>
            </w:r>
          </w:p>
        </w:tc>
        <w:tc>
          <w:tcPr>
            <w:tcW w:w="410" w:type="pct"/>
            <w:shd w:val="clear" w:color="auto" w:fill="FFFFFF" w:themeFill="background1"/>
            <w:noWrap/>
            <w:vAlign w:val="center"/>
            <w:hideMark/>
          </w:tcPr>
          <w:p w14:paraId="6D6521A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7,5</w:t>
            </w:r>
          </w:p>
        </w:tc>
        <w:tc>
          <w:tcPr>
            <w:tcW w:w="368" w:type="pct"/>
            <w:shd w:val="clear" w:color="auto" w:fill="FFFFFF" w:themeFill="background1"/>
            <w:noWrap/>
            <w:vAlign w:val="center"/>
            <w:hideMark/>
          </w:tcPr>
          <w:p w14:paraId="5BC82E8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5,8</w:t>
            </w:r>
          </w:p>
        </w:tc>
      </w:tr>
      <w:tr w:rsidR="00953B95" w:rsidRPr="000C3F8A" w14:paraId="416E1FCB" w14:textId="77777777" w:rsidTr="00953B95">
        <w:trPr>
          <w:trHeight w:val="230"/>
        </w:trPr>
        <w:tc>
          <w:tcPr>
            <w:tcW w:w="842" w:type="pct"/>
            <w:shd w:val="clear" w:color="auto" w:fill="FFFFFF" w:themeFill="background1"/>
            <w:hideMark/>
          </w:tcPr>
          <w:p w14:paraId="2BD19B3F"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Кызылординская</w:t>
            </w:r>
          </w:p>
        </w:tc>
        <w:tc>
          <w:tcPr>
            <w:tcW w:w="471" w:type="pct"/>
            <w:shd w:val="clear" w:color="auto" w:fill="F4B083" w:themeFill="accent2" w:themeFillTint="99"/>
            <w:noWrap/>
            <w:vAlign w:val="center"/>
            <w:hideMark/>
          </w:tcPr>
          <w:p w14:paraId="233D95A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27,4</w:t>
            </w:r>
          </w:p>
        </w:tc>
        <w:tc>
          <w:tcPr>
            <w:tcW w:w="420" w:type="pct"/>
            <w:shd w:val="clear" w:color="auto" w:fill="F4B083" w:themeFill="accent2" w:themeFillTint="99"/>
            <w:noWrap/>
            <w:vAlign w:val="center"/>
            <w:hideMark/>
          </w:tcPr>
          <w:p w14:paraId="0CA40D3B"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16,8</w:t>
            </w:r>
          </w:p>
        </w:tc>
        <w:tc>
          <w:tcPr>
            <w:tcW w:w="385" w:type="pct"/>
            <w:shd w:val="clear" w:color="auto" w:fill="F4B083" w:themeFill="accent2" w:themeFillTint="99"/>
            <w:noWrap/>
            <w:vAlign w:val="center"/>
            <w:hideMark/>
          </w:tcPr>
          <w:p w14:paraId="0C9C3BD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23,3</w:t>
            </w:r>
          </w:p>
        </w:tc>
        <w:tc>
          <w:tcPr>
            <w:tcW w:w="428" w:type="pct"/>
            <w:shd w:val="clear" w:color="auto" w:fill="FFFFFF" w:themeFill="background1"/>
            <w:noWrap/>
            <w:vAlign w:val="center"/>
            <w:hideMark/>
          </w:tcPr>
          <w:p w14:paraId="60AFA14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14,5</w:t>
            </w:r>
          </w:p>
        </w:tc>
        <w:tc>
          <w:tcPr>
            <w:tcW w:w="467" w:type="pct"/>
            <w:shd w:val="clear" w:color="auto" w:fill="FFFFFF" w:themeFill="background1"/>
            <w:noWrap/>
            <w:vAlign w:val="center"/>
            <w:hideMark/>
          </w:tcPr>
          <w:p w14:paraId="4CCB37A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6,1</w:t>
            </w:r>
          </w:p>
        </w:tc>
        <w:tc>
          <w:tcPr>
            <w:tcW w:w="381" w:type="pct"/>
            <w:shd w:val="clear" w:color="auto" w:fill="FFFFFF" w:themeFill="background1"/>
            <w:noWrap/>
            <w:vAlign w:val="center"/>
            <w:hideMark/>
          </w:tcPr>
          <w:p w14:paraId="2B21C14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7,1</w:t>
            </w:r>
          </w:p>
        </w:tc>
        <w:tc>
          <w:tcPr>
            <w:tcW w:w="410" w:type="pct"/>
            <w:shd w:val="clear" w:color="auto" w:fill="FFFFFF" w:themeFill="background1"/>
            <w:noWrap/>
            <w:vAlign w:val="center"/>
            <w:hideMark/>
          </w:tcPr>
          <w:p w14:paraId="48FFA31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5,9</w:t>
            </w:r>
          </w:p>
        </w:tc>
        <w:tc>
          <w:tcPr>
            <w:tcW w:w="418" w:type="pct"/>
            <w:shd w:val="clear" w:color="auto" w:fill="FFFFFF" w:themeFill="background1"/>
            <w:noWrap/>
            <w:vAlign w:val="center"/>
            <w:hideMark/>
          </w:tcPr>
          <w:p w14:paraId="121FB5D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5,8</w:t>
            </w:r>
          </w:p>
        </w:tc>
        <w:tc>
          <w:tcPr>
            <w:tcW w:w="410" w:type="pct"/>
            <w:shd w:val="clear" w:color="auto" w:fill="FFFFFF" w:themeFill="background1"/>
            <w:noWrap/>
            <w:vAlign w:val="center"/>
            <w:hideMark/>
          </w:tcPr>
          <w:p w14:paraId="658EE95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5,5</w:t>
            </w:r>
          </w:p>
        </w:tc>
        <w:tc>
          <w:tcPr>
            <w:tcW w:w="368" w:type="pct"/>
            <w:shd w:val="clear" w:color="auto" w:fill="FFFFFF" w:themeFill="background1"/>
            <w:noWrap/>
            <w:vAlign w:val="center"/>
            <w:hideMark/>
          </w:tcPr>
          <w:p w14:paraId="3699B2D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4,7</w:t>
            </w:r>
          </w:p>
        </w:tc>
      </w:tr>
      <w:tr w:rsidR="00953B95" w:rsidRPr="000C3F8A" w14:paraId="55FD6A53" w14:textId="77777777" w:rsidTr="00953B95">
        <w:trPr>
          <w:trHeight w:val="230"/>
        </w:trPr>
        <w:tc>
          <w:tcPr>
            <w:tcW w:w="842" w:type="pct"/>
            <w:shd w:val="clear" w:color="auto" w:fill="FFFFFF" w:themeFill="background1"/>
            <w:hideMark/>
          </w:tcPr>
          <w:p w14:paraId="38C6921A"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Мангистауская</w:t>
            </w:r>
          </w:p>
        </w:tc>
        <w:tc>
          <w:tcPr>
            <w:tcW w:w="471" w:type="pct"/>
            <w:shd w:val="clear" w:color="auto" w:fill="F4B083" w:themeFill="accent2" w:themeFillTint="99"/>
            <w:noWrap/>
            <w:vAlign w:val="center"/>
            <w:hideMark/>
          </w:tcPr>
          <w:p w14:paraId="34DFC3B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33,5</w:t>
            </w:r>
          </w:p>
        </w:tc>
        <w:tc>
          <w:tcPr>
            <w:tcW w:w="420" w:type="pct"/>
            <w:shd w:val="clear" w:color="auto" w:fill="F4B083" w:themeFill="accent2" w:themeFillTint="99"/>
            <w:noWrap/>
            <w:vAlign w:val="center"/>
            <w:hideMark/>
          </w:tcPr>
          <w:p w14:paraId="076510C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16,9</w:t>
            </w:r>
          </w:p>
        </w:tc>
        <w:tc>
          <w:tcPr>
            <w:tcW w:w="385" w:type="pct"/>
            <w:shd w:val="clear" w:color="auto" w:fill="FFFFFF" w:themeFill="background1"/>
            <w:noWrap/>
            <w:vAlign w:val="center"/>
            <w:hideMark/>
          </w:tcPr>
          <w:p w14:paraId="4B40E04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6,2</w:t>
            </w:r>
          </w:p>
        </w:tc>
        <w:tc>
          <w:tcPr>
            <w:tcW w:w="428" w:type="pct"/>
            <w:shd w:val="clear" w:color="auto" w:fill="FFFFFF" w:themeFill="background1"/>
            <w:noWrap/>
            <w:vAlign w:val="center"/>
            <w:hideMark/>
          </w:tcPr>
          <w:p w14:paraId="12E9030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5,0</w:t>
            </w:r>
          </w:p>
        </w:tc>
        <w:tc>
          <w:tcPr>
            <w:tcW w:w="467" w:type="pct"/>
            <w:shd w:val="clear" w:color="auto" w:fill="FFFFFF" w:themeFill="background1"/>
            <w:noWrap/>
            <w:vAlign w:val="center"/>
            <w:hideMark/>
          </w:tcPr>
          <w:p w14:paraId="1025C0F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7,2</w:t>
            </w:r>
          </w:p>
        </w:tc>
        <w:tc>
          <w:tcPr>
            <w:tcW w:w="381" w:type="pct"/>
            <w:shd w:val="clear" w:color="auto" w:fill="FFFFFF" w:themeFill="background1"/>
            <w:noWrap/>
            <w:vAlign w:val="center"/>
            <w:hideMark/>
          </w:tcPr>
          <w:p w14:paraId="1369928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4,3</w:t>
            </w:r>
          </w:p>
        </w:tc>
        <w:tc>
          <w:tcPr>
            <w:tcW w:w="410" w:type="pct"/>
            <w:shd w:val="clear" w:color="auto" w:fill="FFFFFF" w:themeFill="background1"/>
            <w:noWrap/>
            <w:vAlign w:val="center"/>
            <w:hideMark/>
          </w:tcPr>
          <w:p w14:paraId="542674F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10,9</w:t>
            </w:r>
          </w:p>
        </w:tc>
        <w:tc>
          <w:tcPr>
            <w:tcW w:w="418" w:type="pct"/>
            <w:shd w:val="clear" w:color="auto" w:fill="FFFFFF" w:themeFill="background1"/>
            <w:noWrap/>
            <w:vAlign w:val="center"/>
            <w:hideMark/>
          </w:tcPr>
          <w:p w14:paraId="62613B1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8,4</w:t>
            </w:r>
          </w:p>
        </w:tc>
        <w:tc>
          <w:tcPr>
            <w:tcW w:w="410" w:type="pct"/>
            <w:shd w:val="clear" w:color="auto" w:fill="FFFFFF" w:themeFill="background1"/>
            <w:noWrap/>
            <w:vAlign w:val="center"/>
            <w:hideMark/>
          </w:tcPr>
          <w:p w14:paraId="4724864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10,0</w:t>
            </w:r>
          </w:p>
        </w:tc>
        <w:tc>
          <w:tcPr>
            <w:tcW w:w="368" w:type="pct"/>
            <w:shd w:val="clear" w:color="auto" w:fill="FFFFFF" w:themeFill="background1"/>
            <w:noWrap/>
            <w:vAlign w:val="center"/>
            <w:hideMark/>
          </w:tcPr>
          <w:p w14:paraId="5F40DA2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7,8</w:t>
            </w:r>
          </w:p>
        </w:tc>
      </w:tr>
      <w:tr w:rsidR="00953B95" w:rsidRPr="000C3F8A" w14:paraId="31442A63" w14:textId="77777777" w:rsidTr="00953B95">
        <w:trPr>
          <w:trHeight w:val="230"/>
        </w:trPr>
        <w:tc>
          <w:tcPr>
            <w:tcW w:w="842" w:type="pct"/>
            <w:shd w:val="clear" w:color="auto" w:fill="FFFFFF" w:themeFill="background1"/>
            <w:hideMark/>
          </w:tcPr>
          <w:p w14:paraId="75E4C46C"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Павлодарская</w:t>
            </w:r>
          </w:p>
        </w:tc>
        <w:tc>
          <w:tcPr>
            <w:tcW w:w="471" w:type="pct"/>
            <w:shd w:val="clear" w:color="auto" w:fill="FFFFFF" w:themeFill="background1"/>
            <w:noWrap/>
            <w:vAlign w:val="center"/>
            <w:hideMark/>
          </w:tcPr>
          <w:p w14:paraId="64504E0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8,5</w:t>
            </w:r>
          </w:p>
        </w:tc>
        <w:tc>
          <w:tcPr>
            <w:tcW w:w="420" w:type="pct"/>
            <w:shd w:val="clear" w:color="auto" w:fill="FFFFFF" w:themeFill="background1"/>
            <w:noWrap/>
            <w:vAlign w:val="center"/>
            <w:hideMark/>
          </w:tcPr>
          <w:p w14:paraId="77CD766B"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6,2</w:t>
            </w:r>
          </w:p>
        </w:tc>
        <w:tc>
          <w:tcPr>
            <w:tcW w:w="385" w:type="pct"/>
            <w:shd w:val="clear" w:color="auto" w:fill="FFFFFF" w:themeFill="background1"/>
            <w:noWrap/>
            <w:vAlign w:val="center"/>
            <w:hideMark/>
          </w:tcPr>
          <w:p w14:paraId="2044E2F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10,5</w:t>
            </w:r>
          </w:p>
        </w:tc>
        <w:tc>
          <w:tcPr>
            <w:tcW w:w="428" w:type="pct"/>
            <w:shd w:val="clear" w:color="auto" w:fill="FFFFFF" w:themeFill="background1"/>
            <w:noWrap/>
            <w:vAlign w:val="center"/>
            <w:hideMark/>
          </w:tcPr>
          <w:p w14:paraId="0DC37CB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11,7</w:t>
            </w:r>
          </w:p>
        </w:tc>
        <w:tc>
          <w:tcPr>
            <w:tcW w:w="467" w:type="pct"/>
            <w:shd w:val="clear" w:color="auto" w:fill="F4B083" w:themeFill="accent2" w:themeFillTint="99"/>
            <w:noWrap/>
            <w:vAlign w:val="center"/>
            <w:hideMark/>
          </w:tcPr>
          <w:p w14:paraId="1F9341C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17,9</w:t>
            </w:r>
          </w:p>
        </w:tc>
        <w:tc>
          <w:tcPr>
            <w:tcW w:w="381" w:type="pct"/>
            <w:shd w:val="clear" w:color="auto" w:fill="FFFFFF" w:themeFill="background1"/>
            <w:noWrap/>
            <w:vAlign w:val="center"/>
            <w:hideMark/>
          </w:tcPr>
          <w:p w14:paraId="6F505BD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15,4</w:t>
            </w:r>
          </w:p>
        </w:tc>
        <w:tc>
          <w:tcPr>
            <w:tcW w:w="410" w:type="pct"/>
            <w:shd w:val="clear" w:color="auto" w:fill="FFFFFF" w:themeFill="background1"/>
            <w:noWrap/>
            <w:vAlign w:val="center"/>
            <w:hideMark/>
          </w:tcPr>
          <w:p w14:paraId="78DF54E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14,4</w:t>
            </w:r>
          </w:p>
        </w:tc>
        <w:tc>
          <w:tcPr>
            <w:tcW w:w="418" w:type="pct"/>
            <w:shd w:val="clear" w:color="auto" w:fill="FFFFFF" w:themeFill="background1"/>
            <w:noWrap/>
            <w:vAlign w:val="center"/>
            <w:hideMark/>
          </w:tcPr>
          <w:p w14:paraId="2AC975B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6,4</w:t>
            </w:r>
          </w:p>
        </w:tc>
        <w:tc>
          <w:tcPr>
            <w:tcW w:w="410" w:type="pct"/>
            <w:shd w:val="clear" w:color="auto" w:fill="FFFFFF" w:themeFill="background1"/>
            <w:noWrap/>
            <w:vAlign w:val="center"/>
            <w:hideMark/>
          </w:tcPr>
          <w:p w14:paraId="0DB6C0A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10,4</w:t>
            </w:r>
          </w:p>
        </w:tc>
        <w:tc>
          <w:tcPr>
            <w:tcW w:w="368" w:type="pct"/>
            <w:shd w:val="clear" w:color="auto" w:fill="FFFFFF" w:themeFill="background1"/>
            <w:noWrap/>
            <w:vAlign w:val="center"/>
            <w:hideMark/>
          </w:tcPr>
          <w:p w14:paraId="370AB81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16,0</w:t>
            </w:r>
          </w:p>
        </w:tc>
      </w:tr>
      <w:tr w:rsidR="00953B95" w:rsidRPr="000C3F8A" w14:paraId="6CB8E2B9" w14:textId="77777777" w:rsidTr="00953B95">
        <w:trPr>
          <w:trHeight w:val="342"/>
        </w:trPr>
        <w:tc>
          <w:tcPr>
            <w:tcW w:w="842" w:type="pct"/>
            <w:shd w:val="clear" w:color="auto" w:fill="FFFFFF" w:themeFill="background1"/>
            <w:hideMark/>
          </w:tcPr>
          <w:p w14:paraId="1F1AD303"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Северо-Казахстанская</w:t>
            </w:r>
          </w:p>
        </w:tc>
        <w:tc>
          <w:tcPr>
            <w:tcW w:w="471" w:type="pct"/>
            <w:shd w:val="clear" w:color="auto" w:fill="FFFFFF" w:themeFill="background1"/>
            <w:noWrap/>
            <w:vAlign w:val="center"/>
            <w:hideMark/>
          </w:tcPr>
          <w:p w14:paraId="631DD2A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9,9</w:t>
            </w:r>
          </w:p>
        </w:tc>
        <w:tc>
          <w:tcPr>
            <w:tcW w:w="420" w:type="pct"/>
            <w:shd w:val="clear" w:color="auto" w:fill="FFFFFF" w:themeFill="background1"/>
            <w:noWrap/>
            <w:vAlign w:val="center"/>
            <w:hideMark/>
          </w:tcPr>
          <w:p w14:paraId="0A277C8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5,6</w:t>
            </w:r>
          </w:p>
        </w:tc>
        <w:tc>
          <w:tcPr>
            <w:tcW w:w="385" w:type="pct"/>
            <w:shd w:val="clear" w:color="auto" w:fill="FFFFFF" w:themeFill="background1"/>
            <w:noWrap/>
            <w:vAlign w:val="center"/>
            <w:hideMark/>
          </w:tcPr>
          <w:p w14:paraId="27E2214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10,5</w:t>
            </w:r>
          </w:p>
        </w:tc>
        <w:tc>
          <w:tcPr>
            <w:tcW w:w="428" w:type="pct"/>
            <w:shd w:val="clear" w:color="auto" w:fill="FFFFFF" w:themeFill="background1"/>
            <w:noWrap/>
            <w:vAlign w:val="center"/>
            <w:hideMark/>
          </w:tcPr>
          <w:p w14:paraId="2923D53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5,9</w:t>
            </w:r>
          </w:p>
        </w:tc>
        <w:tc>
          <w:tcPr>
            <w:tcW w:w="467" w:type="pct"/>
            <w:shd w:val="clear" w:color="auto" w:fill="FFFFFF" w:themeFill="background1"/>
            <w:noWrap/>
            <w:vAlign w:val="center"/>
            <w:hideMark/>
          </w:tcPr>
          <w:p w14:paraId="5EB7AE2B"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12,3</w:t>
            </w:r>
          </w:p>
        </w:tc>
        <w:tc>
          <w:tcPr>
            <w:tcW w:w="381" w:type="pct"/>
            <w:shd w:val="clear" w:color="auto" w:fill="FFFFFF" w:themeFill="background1"/>
            <w:noWrap/>
            <w:vAlign w:val="center"/>
            <w:hideMark/>
          </w:tcPr>
          <w:p w14:paraId="47A185E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5,2</w:t>
            </w:r>
          </w:p>
        </w:tc>
        <w:tc>
          <w:tcPr>
            <w:tcW w:w="410" w:type="pct"/>
            <w:shd w:val="clear" w:color="auto" w:fill="FFFFFF" w:themeFill="background1"/>
            <w:noWrap/>
            <w:vAlign w:val="center"/>
            <w:hideMark/>
          </w:tcPr>
          <w:p w14:paraId="1A99F5E9"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8,9</w:t>
            </w:r>
          </w:p>
        </w:tc>
        <w:tc>
          <w:tcPr>
            <w:tcW w:w="418" w:type="pct"/>
            <w:shd w:val="clear" w:color="auto" w:fill="FFFFFF" w:themeFill="background1"/>
            <w:noWrap/>
            <w:vAlign w:val="center"/>
            <w:hideMark/>
          </w:tcPr>
          <w:p w14:paraId="1F7BB81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6,1</w:t>
            </w:r>
          </w:p>
        </w:tc>
        <w:tc>
          <w:tcPr>
            <w:tcW w:w="410" w:type="pct"/>
            <w:shd w:val="clear" w:color="auto" w:fill="FFFFFF" w:themeFill="background1"/>
            <w:noWrap/>
            <w:vAlign w:val="center"/>
            <w:hideMark/>
          </w:tcPr>
          <w:p w14:paraId="68516ED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4,9</w:t>
            </w:r>
          </w:p>
        </w:tc>
        <w:tc>
          <w:tcPr>
            <w:tcW w:w="368" w:type="pct"/>
            <w:shd w:val="clear" w:color="auto" w:fill="FFFFFF" w:themeFill="background1"/>
            <w:noWrap/>
            <w:vAlign w:val="center"/>
            <w:hideMark/>
          </w:tcPr>
          <w:p w14:paraId="17171CC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4,2</w:t>
            </w:r>
          </w:p>
        </w:tc>
      </w:tr>
      <w:tr w:rsidR="00953B95" w:rsidRPr="000C3F8A" w14:paraId="51752397" w14:textId="77777777" w:rsidTr="00953B95">
        <w:trPr>
          <w:trHeight w:val="126"/>
        </w:trPr>
        <w:tc>
          <w:tcPr>
            <w:tcW w:w="842" w:type="pct"/>
            <w:shd w:val="clear" w:color="auto" w:fill="FFFFFF" w:themeFill="background1"/>
            <w:hideMark/>
          </w:tcPr>
          <w:p w14:paraId="0BDED5E3" w14:textId="56FEF773" w:rsidR="00E3161D" w:rsidRPr="000C3F8A" w:rsidRDefault="00E3161D"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 xml:space="preserve">Туркестанская </w:t>
            </w:r>
          </w:p>
        </w:tc>
        <w:tc>
          <w:tcPr>
            <w:tcW w:w="471" w:type="pct"/>
            <w:shd w:val="clear" w:color="auto" w:fill="FFFFFF" w:themeFill="background1"/>
            <w:noWrap/>
            <w:vAlign w:val="center"/>
            <w:hideMark/>
          </w:tcPr>
          <w:p w14:paraId="7EC0108C" w14:textId="368EC4E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w:t>
            </w:r>
          </w:p>
        </w:tc>
        <w:tc>
          <w:tcPr>
            <w:tcW w:w="420" w:type="pct"/>
            <w:shd w:val="clear" w:color="auto" w:fill="FFFFFF" w:themeFill="background1"/>
            <w:noWrap/>
            <w:vAlign w:val="center"/>
            <w:hideMark/>
          </w:tcPr>
          <w:p w14:paraId="2947B5B5" w14:textId="7BE470ED"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385" w:type="pct"/>
            <w:shd w:val="clear" w:color="auto" w:fill="FFFFFF" w:themeFill="background1"/>
            <w:noWrap/>
            <w:vAlign w:val="center"/>
            <w:hideMark/>
          </w:tcPr>
          <w:p w14:paraId="3F12BB7E" w14:textId="2C733EB0"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28" w:type="pct"/>
            <w:shd w:val="clear" w:color="auto" w:fill="FFFFFF" w:themeFill="background1"/>
            <w:noWrap/>
            <w:vAlign w:val="center"/>
            <w:hideMark/>
          </w:tcPr>
          <w:p w14:paraId="4CAFA957" w14:textId="042B549F"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67" w:type="pct"/>
            <w:shd w:val="clear" w:color="auto" w:fill="FFFFFF" w:themeFill="background1"/>
            <w:noWrap/>
            <w:vAlign w:val="center"/>
            <w:hideMark/>
          </w:tcPr>
          <w:p w14:paraId="0A003CE9" w14:textId="51E6DAE9"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381" w:type="pct"/>
            <w:shd w:val="clear" w:color="auto" w:fill="FFFFFF" w:themeFill="background1"/>
            <w:noWrap/>
            <w:vAlign w:val="center"/>
            <w:hideMark/>
          </w:tcPr>
          <w:p w14:paraId="462D6301" w14:textId="75FB6242"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10" w:type="pct"/>
            <w:shd w:val="clear" w:color="auto" w:fill="FFFFFF" w:themeFill="background1"/>
            <w:noWrap/>
            <w:vAlign w:val="center"/>
            <w:hideMark/>
          </w:tcPr>
          <w:p w14:paraId="563BE538"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6,6</w:t>
            </w:r>
          </w:p>
        </w:tc>
        <w:tc>
          <w:tcPr>
            <w:tcW w:w="418" w:type="pct"/>
            <w:shd w:val="clear" w:color="auto" w:fill="FFFFFF" w:themeFill="background1"/>
            <w:noWrap/>
            <w:vAlign w:val="center"/>
            <w:hideMark/>
          </w:tcPr>
          <w:p w14:paraId="52D5769A"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8,7</w:t>
            </w:r>
          </w:p>
        </w:tc>
        <w:tc>
          <w:tcPr>
            <w:tcW w:w="410" w:type="pct"/>
            <w:shd w:val="clear" w:color="auto" w:fill="FFFFFF" w:themeFill="background1"/>
            <w:noWrap/>
            <w:vAlign w:val="center"/>
            <w:hideMark/>
          </w:tcPr>
          <w:p w14:paraId="6233C2F1"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11,3</w:t>
            </w:r>
          </w:p>
        </w:tc>
        <w:tc>
          <w:tcPr>
            <w:tcW w:w="368" w:type="pct"/>
            <w:shd w:val="clear" w:color="auto" w:fill="FFFFFF" w:themeFill="background1"/>
            <w:noWrap/>
            <w:vAlign w:val="center"/>
            <w:hideMark/>
          </w:tcPr>
          <w:p w14:paraId="76CA7EF3"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7,2</w:t>
            </w:r>
          </w:p>
        </w:tc>
      </w:tr>
      <w:tr w:rsidR="00953B95" w:rsidRPr="000C3F8A" w14:paraId="5F0108E9" w14:textId="77777777" w:rsidTr="00953B95">
        <w:trPr>
          <w:trHeight w:val="138"/>
        </w:trPr>
        <w:tc>
          <w:tcPr>
            <w:tcW w:w="842" w:type="pct"/>
            <w:shd w:val="clear" w:color="auto" w:fill="FFFFFF" w:themeFill="background1"/>
            <w:hideMark/>
          </w:tcPr>
          <w:p w14:paraId="15E346AD" w14:textId="77777777" w:rsidR="00E3161D" w:rsidRPr="000C3F8A" w:rsidRDefault="00E3161D"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 xml:space="preserve">Шымкент </w:t>
            </w:r>
          </w:p>
        </w:tc>
        <w:tc>
          <w:tcPr>
            <w:tcW w:w="471" w:type="pct"/>
            <w:shd w:val="clear" w:color="auto" w:fill="FFFFFF" w:themeFill="background1"/>
            <w:noWrap/>
            <w:vAlign w:val="center"/>
            <w:hideMark/>
          </w:tcPr>
          <w:p w14:paraId="4B1B2720" w14:textId="1E24913C"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w:t>
            </w:r>
          </w:p>
        </w:tc>
        <w:tc>
          <w:tcPr>
            <w:tcW w:w="420" w:type="pct"/>
            <w:shd w:val="clear" w:color="auto" w:fill="FFFFFF" w:themeFill="background1"/>
            <w:noWrap/>
            <w:vAlign w:val="center"/>
            <w:hideMark/>
          </w:tcPr>
          <w:p w14:paraId="6BB8CD04" w14:textId="05CD34E7"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385" w:type="pct"/>
            <w:shd w:val="clear" w:color="auto" w:fill="FFFFFF" w:themeFill="background1"/>
            <w:noWrap/>
            <w:vAlign w:val="center"/>
            <w:hideMark/>
          </w:tcPr>
          <w:p w14:paraId="2B9DFCDA" w14:textId="5C38A553"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28" w:type="pct"/>
            <w:shd w:val="clear" w:color="auto" w:fill="FFFFFF" w:themeFill="background1"/>
            <w:noWrap/>
            <w:vAlign w:val="center"/>
            <w:hideMark/>
          </w:tcPr>
          <w:p w14:paraId="66FA0E56" w14:textId="0D5A07B8"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67" w:type="pct"/>
            <w:shd w:val="clear" w:color="auto" w:fill="FFFFFF" w:themeFill="background1"/>
            <w:noWrap/>
            <w:vAlign w:val="center"/>
            <w:hideMark/>
          </w:tcPr>
          <w:p w14:paraId="2204DC99" w14:textId="2068F7E9"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381" w:type="pct"/>
            <w:shd w:val="clear" w:color="auto" w:fill="FFFFFF" w:themeFill="background1"/>
            <w:noWrap/>
            <w:vAlign w:val="center"/>
            <w:hideMark/>
          </w:tcPr>
          <w:p w14:paraId="2F8FADE1" w14:textId="47F57C28"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10" w:type="pct"/>
            <w:shd w:val="clear" w:color="auto" w:fill="FFFFFF" w:themeFill="background1"/>
            <w:noWrap/>
            <w:vAlign w:val="center"/>
            <w:hideMark/>
          </w:tcPr>
          <w:p w14:paraId="360E517A"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20,2</w:t>
            </w:r>
          </w:p>
        </w:tc>
        <w:tc>
          <w:tcPr>
            <w:tcW w:w="418" w:type="pct"/>
            <w:shd w:val="clear" w:color="auto" w:fill="FFFFFF" w:themeFill="background1"/>
            <w:noWrap/>
            <w:vAlign w:val="center"/>
            <w:hideMark/>
          </w:tcPr>
          <w:p w14:paraId="5E588CC3"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14,2</w:t>
            </w:r>
          </w:p>
        </w:tc>
        <w:tc>
          <w:tcPr>
            <w:tcW w:w="410" w:type="pct"/>
            <w:shd w:val="clear" w:color="auto" w:fill="FFFFFF" w:themeFill="background1"/>
            <w:noWrap/>
            <w:vAlign w:val="center"/>
            <w:hideMark/>
          </w:tcPr>
          <w:p w14:paraId="061CEDB5"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12,8</w:t>
            </w:r>
          </w:p>
        </w:tc>
        <w:tc>
          <w:tcPr>
            <w:tcW w:w="368" w:type="pct"/>
            <w:shd w:val="clear" w:color="auto" w:fill="FFFFFF" w:themeFill="background1"/>
            <w:noWrap/>
            <w:vAlign w:val="center"/>
            <w:hideMark/>
          </w:tcPr>
          <w:p w14:paraId="1ED7FC91"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7,6</w:t>
            </w:r>
          </w:p>
        </w:tc>
      </w:tr>
      <w:tr w:rsidR="00953B95" w:rsidRPr="000C3F8A" w14:paraId="6D0870AD" w14:textId="77777777" w:rsidTr="00953B95">
        <w:trPr>
          <w:trHeight w:val="342"/>
        </w:trPr>
        <w:tc>
          <w:tcPr>
            <w:tcW w:w="842" w:type="pct"/>
            <w:shd w:val="clear" w:color="auto" w:fill="FFFFFF" w:themeFill="background1"/>
            <w:hideMark/>
          </w:tcPr>
          <w:p w14:paraId="45BFC25D" w14:textId="77777777" w:rsidR="00E3161D" w:rsidRPr="000C3F8A" w:rsidRDefault="00E3161D"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Южно-Казахстанская</w:t>
            </w:r>
          </w:p>
        </w:tc>
        <w:tc>
          <w:tcPr>
            <w:tcW w:w="471" w:type="pct"/>
            <w:shd w:val="clear" w:color="auto" w:fill="FFFFFF" w:themeFill="background1"/>
            <w:noWrap/>
            <w:vAlign w:val="center"/>
            <w:hideMark/>
          </w:tcPr>
          <w:p w14:paraId="68903CF4"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15,8</w:t>
            </w:r>
          </w:p>
        </w:tc>
        <w:tc>
          <w:tcPr>
            <w:tcW w:w="420" w:type="pct"/>
            <w:shd w:val="clear" w:color="auto" w:fill="FFFFFF" w:themeFill="background1"/>
            <w:noWrap/>
            <w:vAlign w:val="center"/>
            <w:hideMark/>
          </w:tcPr>
          <w:p w14:paraId="007F4E50"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8,4</w:t>
            </w:r>
          </w:p>
        </w:tc>
        <w:tc>
          <w:tcPr>
            <w:tcW w:w="385" w:type="pct"/>
            <w:shd w:val="clear" w:color="auto" w:fill="FFFFFF" w:themeFill="background1"/>
            <w:noWrap/>
            <w:vAlign w:val="center"/>
            <w:hideMark/>
          </w:tcPr>
          <w:p w14:paraId="2EEBF53B"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12,7</w:t>
            </w:r>
          </w:p>
        </w:tc>
        <w:tc>
          <w:tcPr>
            <w:tcW w:w="428" w:type="pct"/>
            <w:shd w:val="clear" w:color="auto" w:fill="FFFFFF" w:themeFill="background1"/>
            <w:noWrap/>
            <w:vAlign w:val="center"/>
            <w:hideMark/>
          </w:tcPr>
          <w:p w14:paraId="2D2BABAE"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8,0</w:t>
            </w:r>
          </w:p>
        </w:tc>
        <w:tc>
          <w:tcPr>
            <w:tcW w:w="467" w:type="pct"/>
            <w:shd w:val="clear" w:color="auto" w:fill="FFFFFF" w:themeFill="background1"/>
            <w:noWrap/>
            <w:vAlign w:val="center"/>
            <w:hideMark/>
          </w:tcPr>
          <w:p w14:paraId="7F660FFB"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13,1</w:t>
            </w:r>
          </w:p>
        </w:tc>
        <w:tc>
          <w:tcPr>
            <w:tcW w:w="381" w:type="pct"/>
            <w:shd w:val="clear" w:color="auto" w:fill="FFFFFF" w:themeFill="background1"/>
            <w:noWrap/>
            <w:vAlign w:val="center"/>
            <w:hideMark/>
          </w:tcPr>
          <w:p w14:paraId="0980099C" w14:textId="77777777"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10,5</w:t>
            </w:r>
          </w:p>
        </w:tc>
        <w:tc>
          <w:tcPr>
            <w:tcW w:w="410" w:type="pct"/>
            <w:shd w:val="clear" w:color="auto" w:fill="FFFFFF" w:themeFill="background1"/>
            <w:noWrap/>
            <w:vAlign w:val="center"/>
            <w:hideMark/>
          </w:tcPr>
          <w:p w14:paraId="0FFD5375" w14:textId="03BD870F" w:rsidR="00E3161D" w:rsidRPr="000C3F8A" w:rsidRDefault="00E3161D"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w:t>
            </w:r>
          </w:p>
        </w:tc>
        <w:tc>
          <w:tcPr>
            <w:tcW w:w="418" w:type="pct"/>
            <w:shd w:val="clear" w:color="auto" w:fill="FFFFFF" w:themeFill="background1"/>
            <w:noWrap/>
            <w:vAlign w:val="center"/>
            <w:hideMark/>
          </w:tcPr>
          <w:p w14:paraId="0477624F" w14:textId="18F30951"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410" w:type="pct"/>
            <w:shd w:val="clear" w:color="auto" w:fill="FFFFFF" w:themeFill="background1"/>
            <w:noWrap/>
            <w:vAlign w:val="center"/>
            <w:hideMark/>
          </w:tcPr>
          <w:p w14:paraId="73032A04" w14:textId="3EB92B1D"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c>
          <w:tcPr>
            <w:tcW w:w="368" w:type="pct"/>
            <w:shd w:val="clear" w:color="auto" w:fill="FFFFFF" w:themeFill="background1"/>
            <w:noWrap/>
            <w:vAlign w:val="center"/>
            <w:hideMark/>
          </w:tcPr>
          <w:p w14:paraId="5B6FD9EE" w14:textId="60B7C456" w:rsidR="00E3161D" w:rsidRPr="000C3F8A" w:rsidRDefault="00E3161D" w:rsidP="00953B95">
            <w:pPr>
              <w:spacing w:before="20" w:after="20" w:line="240" w:lineRule="auto"/>
              <w:jc w:val="center"/>
              <w:rPr>
                <w:rFonts w:ascii="Times New Roman" w:eastAsia="Times New Roman" w:hAnsi="Times New Roman" w:cs="Times New Roman"/>
                <w:sz w:val="24"/>
                <w:szCs w:val="24"/>
                <w:lang w:eastAsia="ru-RU"/>
              </w:rPr>
            </w:pPr>
            <w:r w:rsidRPr="000C3F8A">
              <w:rPr>
                <w:rFonts w:ascii="Times New Roman" w:eastAsia="Times New Roman" w:hAnsi="Times New Roman" w:cs="Times New Roman"/>
                <w:color w:val="000000"/>
                <w:sz w:val="24"/>
                <w:szCs w:val="24"/>
                <w:lang w:eastAsia="ru-RU"/>
              </w:rPr>
              <w:t>-</w:t>
            </w:r>
          </w:p>
        </w:tc>
      </w:tr>
      <w:tr w:rsidR="00953B95" w:rsidRPr="000C3F8A" w14:paraId="2E6AFF31" w14:textId="77777777" w:rsidTr="00953B95">
        <w:trPr>
          <w:trHeight w:val="230"/>
        </w:trPr>
        <w:tc>
          <w:tcPr>
            <w:tcW w:w="842" w:type="pct"/>
            <w:shd w:val="clear" w:color="auto" w:fill="FFFFFF" w:themeFill="background1"/>
            <w:hideMark/>
          </w:tcPr>
          <w:p w14:paraId="77D7884B"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город Алматы</w:t>
            </w:r>
          </w:p>
        </w:tc>
        <w:tc>
          <w:tcPr>
            <w:tcW w:w="471" w:type="pct"/>
            <w:shd w:val="clear" w:color="auto" w:fill="FFFFFF" w:themeFill="background1"/>
            <w:noWrap/>
            <w:vAlign w:val="center"/>
            <w:hideMark/>
          </w:tcPr>
          <w:p w14:paraId="2294915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5,3</w:t>
            </w:r>
          </w:p>
        </w:tc>
        <w:tc>
          <w:tcPr>
            <w:tcW w:w="420" w:type="pct"/>
            <w:shd w:val="clear" w:color="auto" w:fill="FFFFFF" w:themeFill="background1"/>
            <w:noWrap/>
            <w:vAlign w:val="center"/>
            <w:hideMark/>
          </w:tcPr>
          <w:p w14:paraId="3899A12F"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4,2</w:t>
            </w:r>
          </w:p>
        </w:tc>
        <w:tc>
          <w:tcPr>
            <w:tcW w:w="385" w:type="pct"/>
            <w:shd w:val="clear" w:color="auto" w:fill="FFFFFF" w:themeFill="background1"/>
            <w:noWrap/>
            <w:vAlign w:val="center"/>
            <w:hideMark/>
          </w:tcPr>
          <w:p w14:paraId="78C96056"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6,7</w:t>
            </w:r>
          </w:p>
        </w:tc>
        <w:tc>
          <w:tcPr>
            <w:tcW w:w="428" w:type="pct"/>
            <w:shd w:val="clear" w:color="auto" w:fill="FFFFFF" w:themeFill="background1"/>
            <w:noWrap/>
            <w:vAlign w:val="center"/>
            <w:hideMark/>
          </w:tcPr>
          <w:p w14:paraId="6081C26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6,4</w:t>
            </w:r>
          </w:p>
        </w:tc>
        <w:tc>
          <w:tcPr>
            <w:tcW w:w="467" w:type="pct"/>
            <w:shd w:val="clear" w:color="auto" w:fill="FFFFFF" w:themeFill="background1"/>
            <w:noWrap/>
            <w:vAlign w:val="center"/>
            <w:hideMark/>
          </w:tcPr>
          <w:p w14:paraId="6D0B7FF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8,4</w:t>
            </w:r>
          </w:p>
        </w:tc>
        <w:tc>
          <w:tcPr>
            <w:tcW w:w="381" w:type="pct"/>
            <w:shd w:val="clear" w:color="auto" w:fill="FFFFFF" w:themeFill="background1"/>
            <w:noWrap/>
            <w:vAlign w:val="center"/>
            <w:hideMark/>
          </w:tcPr>
          <w:p w14:paraId="6D3940C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10,0</w:t>
            </w:r>
          </w:p>
        </w:tc>
        <w:tc>
          <w:tcPr>
            <w:tcW w:w="410" w:type="pct"/>
            <w:shd w:val="clear" w:color="auto" w:fill="FFFFFF" w:themeFill="background1"/>
            <w:noWrap/>
            <w:vAlign w:val="center"/>
            <w:hideMark/>
          </w:tcPr>
          <w:p w14:paraId="487723E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13,4</w:t>
            </w:r>
          </w:p>
        </w:tc>
        <w:tc>
          <w:tcPr>
            <w:tcW w:w="418" w:type="pct"/>
            <w:shd w:val="clear" w:color="auto" w:fill="FFFFFF" w:themeFill="background1"/>
            <w:noWrap/>
            <w:vAlign w:val="center"/>
            <w:hideMark/>
          </w:tcPr>
          <w:p w14:paraId="1DA845E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11,3</w:t>
            </w:r>
          </w:p>
        </w:tc>
        <w:tc>
          <w:tcPr>
            <w:tcW w:w="410" w:type="pct"/>
            <w:shd w:val="clear" w:color="auto" w:fill="FFFFFF" w:themeFill="background1"/>
            <w:noWrap/>
            <w:vAlign w:val="center"/>
            <w:hideMark/>
          </w:tcPr>
          <w:p w14:paraId="5B8DAC1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12,5</w:t>
            </w:r>
          </w:p>
        </w:tc>
        <w:tc>
          <w:tcPr>
            <w:tcW w:w="368" w:type="pct"/>
            <w:shd w:val="clear" w:color="auto" w:fill="FFFFFF" w:themeFill="background1"/>
            <w:noWrap/>
            <w:vAlign w:val="center"/>
            <w:hideMark/>
          </w:tcPr>
          <w:p w14:paraId="650FE903"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10,2</w:t>
            </w:r>
          </w:p>
        </w:tc>
      </w:tr>
      <w:tr w:rsidR="00953B95" w:rsidRPr="000C3F8A" w14:paraId="76EF10A4" w14:textId="77777777" w:rsidTr="00953B95">
        <w:trPr>
          <w:trHeight w:val="230"/>
        </w:trPr>
        <w:tc>
          <w:tcPr>
            <w:tcW w:w="842" w:type="pct"/>
            <w:tcBorders>
              <w:bottom w:val="single" w:sz="4" w:space="0" w:color="auto"/>
            </w:tcBorders>
            <w:shd w:val="clear" w:color="auto" w:fill="FFFFFF" w:themeFill="background1"/>
            <w:hideMark/>
          </w:tcPr>
          <w:p w14:paraId="59CCD23E" w14:textId="75FFFC6C"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 xml:space="preserve">город </w:t>
            </w:r>
            <w:r w:rsidR="00500586" w:rsidRPr="000C3F8A">
              <w:rPr>
                <w:rFonts w:ascii="Times New Roman" w:eastAsia="Times New Roman" w:hAnsi="Times New Roman" w:cs="Times New Roman"/>
                <w:color w:val="000000"/>
                <w:sz w:val="24"/>
                <w:szCs w:val="24"/>
                <w:lang w:eastAsia="ru-RU"/>
              </w:rPr>
              <w:t>Нур-Султан</w:t>
            </w:r>
          </w:p>
        </w:tc>
        <w:tc>
          <w:tcPr>
            <w:tcW w:w="471" w:type="pct"/>
            <w:tcBorders>
              <w:bottom w:val="single" w:sz="4" w:space="0" w:color="auto"/>
            </w:tcBorders>
            <w:shd w:val="clear" w:color="auto" w:fill="FFFFFF" w:themeFill="background1"/>
            <w:noWrap/>
            <w:vAlign w:val="center"/>
            <w:hideMark/>
          </w:tcPr>
          <w:p w14:paraId="21AA6D6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8,9</w:t>
            </w:r>
          </w:p>
        </w:tc>
        <w:tc>
          <w:tcPr>
            <w:tcW w:w="420" w:type="pct"/>
            <w:tcBorders>
              <w:bottom w:val="single" w:sz="4" w:space="0" w:color="auto"/>
            </w:tcBorders>
            <w:shd w:val="clear" w:color="auto" w:fill="FFFFFF" w:themeFill="background1"/>
            <w:noWrap/>
            <w:vAlign w:val="center"/>
            <w:hideMark/>
          </w:tcPr>
          <w:p w14:paraId="22335924"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10,0</w:t>
            </w:r>
          </w:p>
        </w:tc>
        <w:tc>
          <w:tcPr>
            <w:tcW w:w="385" w:type="pct"/>
            <w:tcBorders>
              <w:bottom w:val="single" w:sz="4" w:space="0" w:color="auto"/>
            </w:tcBorders>
            <w:shd w:val="clear" w:color="auto" w:fill="FFFFFF" w:themeFill="background1"/>
            <w:noWrap/>
            <w:vAlign w:val="center"/>
            <w:hideMark/>
          </w:tcPr>
          <w:p w14:paraId="26EF7C5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6,5</w:t>
            </w:r>
          </w:p>
        </w:tc>
        <w:tc>
          <w:tcPr>
            <w:tcW w:w="428" w:type="pct"/>
            <w:tcBorders>
              <w:bottom w:val="single" w:sz="4" w:space="0" w:color="auto"/>
            </w:tcBorders>
            <w:shd w:val="clear" w:color="auto" w:fill="FFFFFF" w:themeFill="background1"/>
            <w:noWrap/>
            <w:vAlign w:val="center"/>
            <w:hideMark/>
          </w:tcPr>
          <w:p w14:paraId="4C80F8C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12,2</w:t>
            </w:r>
          </w:p>
        </w:tc>
        <w:tc>
          <w:tcPr>
            <w:tcW w:w="467" w:type="pct"/>
            <w:tcBorders>
              <w:bottom w:val="single" w:sz="4" w:space="0" w:color="auto"/>
            </w:tcBorders>
            <w:shd w:val="clear" w:color="auto" w:fill="FFFFFF" w:themeFill="background1"/>
            <w:noWrap/>
            <w:vAlign w:val="center"/>
            <w:hideMark/>
          </w:tcPr>
          <w:p w14:paraId="0AD4E3D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7,1</w:t>
            </w:r>
          </w:p>
        </w:tc>
        <w:tc>
          <w:tcPr>
            <w:tcW w:w="381" w:type="pct"/>
            <w:tcBorders>
              <w:bottom w:val="single" w:sz="4" w:space="0" w:color="auto"/>
            </w:tcBorders>
            <w:shd w:val="clear" w:color="auto" w:fill="FFFFFF" w:themeFill="background1"/>
            <w:noWrap/>
            <w:vAlign w:val="center"/>
            <w:hideMark/>
          </w:tcPr>
          <w:p w14:paraId="2435075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11,1</w:t>
            </w:r>
          </w:p>
        </w:tc>
        <w:tc>
          <w:tcPr>
            <w:tcW w:w="410" w:type="pct"/>
            <w:tcBorders>
              <w:bottom w:val="single" w:sz="4" w:space="0" w:color="auto"/>
            </w:tcBorders>
            <w:shd w:val="clear" w:color="auto" w:fill="FFFFFF" w:themeFill="background1"/>
            <w:noWrap/>
            <w:vAlign w:val="center"/>
            <w:hideMark/>
          </w:tcPr>
          <w:p w14:paraId="21669D52"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6,5</w:t>
            </w:r>
          </w:p>
        </w:tc>
        <w:tc>
          <w:tcPr>
            <w:tcW w:w="418" w:type="pct"/>
            <w:tcBorders>
              <w:bottom w:val="single" w:sz="4" w:space="0" w:color="auto"/>
            </w:tcBorders>
            <w:shd w:val="clear" w:color="auto" w:fill="FFFFFF" w:themeFill="background1"/>
            <w:noWrap/>
            <w:vAlign w:val="center"/>
            <w:hideMark/>
          </w:tcPr>
          <w:p w14:paraId="78AE2608"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10,1</w:t>
            </w:r>
          </w:p>
        </w:tc>
        <w:tc>
          <w:tcPr>
            <w:tcW w:w="410" w:type="pct"/>
            <w:tcBorders>
              <w:bottom w:val="single" w:sz="4" w:space="0" w:color="auto"/>
            </w:tcBorders>
            <w:shd w:val="clear" w:color="auto" w:fill="FFFFFF" w:themeFill="background1"/>
            <w:noWrap/>
            <w:vAlign w:val="center"/>
            <w:hideMark/>
          </w:tcPr>
          <w:p w14:paraId="4BF5F98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11,8</w:t>
            </w:r>
          </w:p>
        </w:tc>
        <w:tc>
          <w:tcPr>
            <w:tcW w:w="368" w:type="pct"/>
            <w:tcBorders>
              <w:bottom w:val="single" w:sz="4" w:space="0" w:color="auto"/>
            </w:tcBorders>
            <w:shd w:val="clear" w:color="auto" w:fill="F4B083" w:themeFill="accent2" w:themeFillTint="99"/>
            <w:noWrap/>
            <w:vAlign w:val="center"/>
            <w:hideMark/>
          </w:tcPr>
          <w:p w14:paraId="36730E0E"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34,7</w:t>
            </w:r>
          </w:p>
        </w:tc>
      </w:tr>
      <w:tr w:rsidR="00953B95" w:rsidRPr="000C3F8A" w14:paraId="21CE5031" w14:textId="77777777" w:rsidTr="00953B95">
        <w:trPr>
          <w:trHeight w:val="342"/>
        </w:trPr>
        <w:tc>
          <w:tcPr>
            <w:tcW w:w="842" w:type="pct"/>
            <w:shd w:val="clear" w:color="auto" w:fill="FFFFFF" w:themeFill="background1"/>
            <w:hideMark/>
          </w:tcPr>
          <w:p w14:paraId="4C5E5073" w14:textId="77777777" w:rsidR="009A7AD3" w:rsidRPr="000C3F8A" w:rsidRDefault="009A7AD3" w:rsidP="00D0685C">
            <w:pPr>
              <w:spacing w:before="20" w:after="20" w:line="240" w:lineRule="auto"/>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Республика Казахстан</w:t>
            </w:r>
          </w:p>
        </w:tc>
        <w:tc>
          <w:tcPr>
            <w:tcW w:w="471" w:type="pct"/>
            <w:shd w:val="clear" w:color="auto" w:fill="FFFFFF" w:themeFill="background1"/>
            <w:noWrap/>
            <w:vAlign w:val="center"/>
            <w:hideMark/>
          </w:tcPr>
          <w:p w14:paraId="594122C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11,7</w:t>
            </w:r>
          </w:p>
        </w:tc>
        <w:tc>
          <w:tcPr>
            <w:tcW w:w="420" w:type="pct"/>
            <w:shd w:val="clear" w:color="auto" w:fill="FFFFFF" w:themeFill="background1"/>
            <w:noWrap/>
            <w:vAlign w:val="center"/>
            <w:hideMark/>
          </w:tcPr>
          <w:p w14:paraId="32DFB4F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8,6</w:t>
            </w:r>
          </w:p>
        </w:tc>
        <w:tc>
          <w:tcPr>
            <w:tcW w:w="385" w:type="pct"/>
            <w:shd w:val="clear" w:color="auto" w:fill="FFFFFF" w:themeFill="background1"/>
            <w:noWrap/>
            <w:vAlign w:val="center"/>
            <w:hideMark/>
          </w:tcPr>
          <w:p w14:paraId="4B2F041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9,8</w:t>
            </w:r>
          </w:p>
        </w:tc>
        <w:tc>
          <w:tcPr>
            <w:tcW w:w="428" w:type="pct"/>
            <w:shd w:val="clear" w:color="auto" w:fill="FFFFFF" w:themeFill="background1"/>
            <w:noWrap/>
            <w:vAlign w:val="center"/>
            <w:hideMark/>
          </w:tcPr>
          <w:p w14:paraId="65BC7FFB"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8,6</w:t>
            </w:r>
          </w:p>
        </w:tc>
        <w:tc>
          <w:tcPr>
            <w:tcW w:w="467" w:type="pct"/>
            <w:shd w:val="clear" w:color="auto" w:fill="FFFFFF" w:themeFill="background1"/>
            <w:noWrap/>
            <w:vAlign w:val="center"/>
            <w:hideMark/>
          </w:tcPr>
          <w:p w14:paraId="0B869EAC"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9,8</w:t>
            </w:r>
          </w:p>
        </w:tc>
        <w:tc>
          <w:tcPr>
            <w:tcW w:w="381" w:type="pct"/>
            <w:shd w:val="clear" w:color="auto" w:fill="FFFFFF" w:themeFill="background1"/>
            <w:noWrap/>
            <w:vAlign w:val="center"/>
            <w:hideMark/>
          </w:tcPr>
          <w:p w14:paraId="4681E1D5"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9,0</w:t>
            </w:r>
          </w:p>
        </w:tc>
        <w:tc>
          <w:tcPr>
            <w:tcW w:w="410" w:type="pct"/>
            <w:shd w:val="clear" w:color="auto" w:fill="FFFFFF" w:themeFill="background1"/>
            <w:noWrap/>
            <w:vAlign w:val="center"/>
            <w:hideMark/>
          </w:tcPr>
          <w:p w14:paraId="7FC18ECD"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11,5</w:t>
            </w:r>
          </w:p>
        </w:tc>
        <w:tc>
          <w:tcPr>
            <w:tcW w:w="418" w:type="pct"/>
            <w:shd w:val="clear" w:color="auto" w:fill="FFFFFF" w:themeFill="background1"/>
            <w:noWrap/>
            <w:vAlign w:val="center"/>
            <w:hideMark/>
          </w:tcPr>
          <w:p w14:paraId="3F905A4A"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9,3</w:t>
            </w:r>
          </w:p>
        </w:tc>
        <w:tc>
          <w:tcPr>
            <w:tcW w:w="410" w:type="pct"/>
            <w:shd w:val="clear" w:color="auto" w:fill="FFFFFF" w:themeFill="background1"/>
            <w:noWrap/>
            <w:vAlign w:val="center"/>
            <w:hideMark/>
          </w:tcPr>
          <w:p w14:paraId="1FE4A0A0"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10,1</w:t>
            </w:r>
          </w:p>
        </w:tc>
        <w:tc>
          <w:tcPr>
            <w:tcW w:w="368" w:type="pct"/>
            <w:shd w:val="clear" w:color="auto" w:fill="FFFFFF" w:themeFill="background1"/>
            <w:noWrap/>
            <w:vAlign w:val="center"/>
            <w:hideMark/>
          </w:tcPr>
          <w:p w14:paraId="20F2E881" w14:textId="77777777" w:rsidR="009A7AD3" w:rsidRPr="000C3F8A" w:rsidRDefault="009A7AD3" w:rsidP="00953B95">
            <w:pPr>
              <w:spacing w:before="20" w:after="20" w:line="240" w:lineRule="auto"/>
              <w:jc w:val="center"/>
              <w:rPr>
                <w:rFonts w:ascii="Times New Roman" w:eastAsia="Times New Roman" w:hAnsi="Times New Roman" w:cs="Times New Roman"/>
                <w:color w:val="000000"/>
                <w:sz w:val="24"/>
                <w:szCs w:val="24"/>
                <w:lang w:eastAsia="ru-RU"/>
              </w:rPr>
            </w:pPr>
            <w:r w:rsidRPr="000C3F8A">
              <w:rPr>
                <w:rFonts w:ascii="Times New Roman" w:eastAsia="Times New Roman" w:hAnsi="Times New Roman" w:cs="Times New Roman"/>
                <w:color w:val="000000"/>
                <w:sz w:val="24"/>
                <w:szCs w:val="24"/>
                <w:lang w:eastAsia="ru-RU"/>
              </w:rPr>
              <w:t>9,5</w:t>
            </w:r>
          </w:p>
        </w:tc>
      </w:tr>
      <w:tr w:rsidR="00953B95" w:rsidRPr="000C3F8A" w14:paraId="318C5EA2" w14:textId="77777777" w:rsidTr="00953B95">
        <w:trPr>
          <w:trHeight w:val="342"/>
        </w:trPr>
        <w:tc>
          <w:tcPr>
            <w:tcW w:w="5000" w:type="pct"/>
            <w:gridSpan w:val="11"/>
            <w:tcBorders>
              <w:bottom w:val="single" w:sz="4" w:space="0" w:color="auto"/>
            </w:tcBorders>
            <w:shd w:val="clear" w:color="auto" w:fill="FFFFFF" w:themeFill="background1"/>
          </w:tcPr>
          <w:p w14:paraId="171591F0" w14:textId="54F28F36" w:rsidR="00953B95" w:rsidRPr="000C3F8A" w:rsidRDefault="00953B95" w:rsidP="00953B95">
            <w:pPr>
              <w:spacing w:before="20" w:after="20" w:line="240" w:lineRule="auto"/>
              <w:ind w:firstLine="687"/>
              <w:jc w:val="both"/>
              <w:rPr>
                <w:rFonts w:ascii="Times New Roman" w:eastAsia="Times New Roman" w:hAnsi="Times New Roman" w:cs="Times New Roman"/>
                <w:color w:val="000000"/>
                <w:sz w:val="24"/>
                <w:szCs w:val="24"/>
                <w:lang w:eastAsia="ru-RU"/>
              </w:rPr>
            </w:pPr>
            <w:r>
              <w:rPr>
                <w:rFonts w:ascii="Times New Roman" w:hAnsi="Times New Roman" w:cs="Times New Roman"/>
                <w:iCs/>
                <w:sz w:val="24"/>
                <w:szCs w:val="24"/>
              </w:rPr>
              <w:t>Примечания</w:t>
            </w:r>
            <w:r w:rsidRPr="00953B95">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953B95">
              <w:rPr>
                <w:rFonts w:ascii="Times New Roman" w:hAnsi="Times New Roman" w:cs="Times New Roman"/>
                <w:iCs/>
                <w:sz w:val="24"/>
                <w:szCs w:val="24"/>
              </w:rPr>
              <w:t>Цветом выделены показатели, превышающие общереспубликанские значения</w:t>
            </w:r>
            <w:r w:rsidRPr="00953B95">
              <w:rPr>
                <w:rFonts w:ascii="Times New Roman" w:hAnsi="Times New Roman" w:cs="Times New Roman"/>
                <w:sz w:val="24"/>
                <w:szCs w:val="24"/>
                <w:lang w:val="kk-KZ"/>
              </w:rPr>
              <w:t xml:space="preserve"> </w:t>
            </w:r>
            <w:r w:rsidRPr="00953B95">
              <w:rPr>
                <w:rFonts w:ascii="Times New Roman" w:hAnsi="Times New Roman" w:cs="Times New Roman"/>
                <w:iCs/>
                <w:sz w:val="24"/>
                <w:szCs w:val="24"/>
                <w:lang w:val="kk-KZ"/>
              </w:rPr>
              <w:t xml:space="preserve">в </w:t>
            </w:r>
            <w:r w:rsidRPr="00953B95">
              <w:rPr>
                <w:rFonts w:ascii="Times New Roman" w:hAnsi="Times New Roman" w:cs="Times New Roman"/>
                <w:iCs/>
                <w:sz w:val="24"/>
                <w:szCs w:val="24"/>
              </w:rPr>
              <w:t>1,5 и более раза</w:t>
            </w:r>
          </w:p>
        </w:tc>
      </w:tr>
    </w:tbl>
    <w:p w14:paraId="3800D657" w14:textId="6C46CA56" w:rsidR="009F678B" w:rsidRDefault="004A0142" w:rsidP="00155469">
      <w:pPr>
        <w:spacing w:after="0" w:line="240" w:lineRule="auto"/>
        <w:rPr>
          <w:rFonts w:ascii="Times New Roman" w:hAnsi="Times New Roman" w:cs="Times New Roman"/>
          <w:sz w:val="28"/>
          <w:szCs w:val="28"/>
        </w:rPr>
      </w:pPr>
      <w:r w:rsidRPr="00125C40">
        <w:rPr>
          <w:rFonts w:ascii="Times New Roman" w:hAnsi="Times New Roman" w:cs="Times New Roman"/>
          <w:sz w:val="28"/>
          <w:szCs w:val="28"/>
        </w:rPr>
        <w:lastRenderedPageBreak/>
        <w:t xml:space="preserve">Таблица </w:t>
      </w:r>
      <w:r w:rsidR="00EC2B95">
        <w:rPr>
          <w:rFonts w:ascii="Times New Roman" w:hAnsi="Times New Roman" w:cs="Times New Roman"/>
          <w:sz w:val="28"/>
          <w:szCs w:val="28"/>
        </w:rPr>
        <w:t>1</w:t>
      </w:r>
      <w:r w:rsidR="00F952A2">
        <w:rPr>
          <w:rFonts w:ascii="Times New Roman" w:hAnsi="Times New Roman" w:cs="Times New Roman"/>
          <w:sz w:val="28"/>
          <w:szCs w:val="28"/>
        </w:rPr>
        <w:t xml:space="preserve">5 </w:t>
      </w:r>
      <w:r w:rsidRPr="00125C40">
        <w:rPr>
          <w:rFonts w:ascii="Times New Roman" w:hAnsi="Times New Roman" w:cs="Times New Roman"/>
          <w:sz w:val="28"/>
          <w:szCs w:val="28"/>
        </w:rPr>
        <w:t xml:space="preserve">– </w:t>
      </w:r>
      <w:r w:rsidR="009F678B" w:rsidRPr="004A0142">
        <w:rPr>
          <w:rFonts w:ascii="Times New Roman" w:hAnsi="Times New Roman" w:cs="Times New Roman"/>
          <w:sz w:val="28"/>
          <w:szCs w:val="28"/>
        </w:rPr>
        <w:t>Распространенность язвенного колита по полу</w:t>
      </w:r>
      <w:r w:rsidR="00F711E3">
        <w:rPr>
          <w:rFonts w:ascii="Times New Roman" w:hAnsi="Times New Roman" w:cs="Times New Roman"/>
          <w:sz w:val="28"/>
          <w:szCs w:val="28"/>
        </w:rPr>
        <w:t xml:space="preserve"> (на 100 тыс. населения)</w:t>
      </w:r>
    </w:p>
    <w:p w14:paraId="4A0F0C57" w14:textId="77777777" w:rsidR="000C3F8A" w:rsidRPr="000C3F8A" w:rsidRDefault="000C3F8A" w:rsidP="00953B95">
      <w:pPr>
        <w:spacing w:after="0" w:line="240" w:lineRule="auto"/>
        <w:jc w:val="right"/>
        <w:rPr>
          <w:rFonts w:ascii="Times New Roman" w:hAnsi="Times New Roman" w:cs="Times New Roman"/>
          <w:sz w:val="16"/>
          <w:szCs w:val="16"/>
        </w:rPr>
      </w:pPr>
    </w:p>
    <w:tbl>
      <w:tblPr>
        <w:tblW w:w="4928"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45"/>
        <w:gridCol w:w="1247"/>
        <w:gridCol w:w="1303"/>
        <w:gridCol w:w="1189"/>
        <w:gridCol w:w="1274"/>
        <w:gridCol w:w="1215"/>
        <w:gridCol w:w="1108"/>
        <w:gridCol w:w="1175"/>
        <w:gridCol w:w="1183"/>
        <w:gridCol w:w="1126"/>
        <w:gridCol w:w="1108"/>
      </w:tblGrid>
      <w:tr w:rsidR="00953B95" w:rsidRPr="000C3F8A" w14:paraId="445A1D06" w14:textId="77777777" w:rsidTr="00953B95">
        <w:trPr>
          <w:trHeight w:val="136"/>
        </w:trPr>
        <w:tc>
          <w:tcPr>
            <w:tcW w:w="908" w:type="pct"/>
            <w:vMerge w:val="restart"/>
            <w:shd w:val="clear" w:color="auto" w:fill="FFFFFF" w:themeFill="background1"/>
            <w:noWrap/>
            <w:vAlign w:val="center"/>
            <w:hideMark/>
          </w:tcPr>
          <w:p w14:paraId="132B8CC4" w14:textId="64476F3B" w:rsidR="00500586" w:rsidRPr="000C3F8A" w:rsidRDefault="000C3F8A" w:rsidP="00953B95">
            <w:pPr>
              <w:spacing w:before="20" w:after="20" w:line="240" w:lineRule="auto"/>
              <w:jc w:val="center"/>
              <w:rPr>
                <w:rFonts w:asciiTheme="majorBidi" w:eastAsia="Times New Roman" w:hAnsiTheme="majorBidi" w:cstheme="majorBidi"/>
                <w:bCs/>
                <w:sz w:val="24"/>
                <w:szCs w:val="24"/>
                <w:lang w:eastAsia="ru-RU"/>
              </w:rPr>
            </w:pPr>
            <w:r w:rsidRPr="000C3F8A">
              <w:rPr>
                <w:rFonts w:asciiTheme="majorBidi" w:eastAsia="Times New Roman" w:hAnsiTheme="majorBidi" w:cstheme="majorBidi"/>
                <w:bCs/>
                <w:sz w:val="24"/>
                <w:szCs w:val="24"/>
                <w:lang w:eastAsia="ru-RU"/>
              </w:rPr>
              <w:t>Регион</w:t>
            </w:r>
            <w:r w:rsidRPr="000C3F8A">
              <w:rPr>
                <w:rFonts w:asciiTheme="majorBidi" w:eastAsia="Times New Roman" w:hAnsiTheme="majorBidi" w:cstheme="majorBidi"/>
                <w:bCs/>
                <w:sz w:val="24"/>
                <w:szCs w:val="24"/>
                <w:lang w:val="en-US" w:eastAsia="ru-RU"/>
              </w:rPr>
              <w:t>/</w:t>
            </w:r>
            <w:r w:rsidRPr="000C3F8A">
              <w:rPr>
                <w:rFonts w:asciiTheme="majorBidi" w:eastAsia="Times New Roman" w:hAnsiTheme="majorBidi" w:cstheme="majorBidi"/>
                <w:bCs/>
                <w:sz w:val="24"/>
                <w:szCs w:val="24"/>
                <w:lang w:eastAsia="ru-RU"/>
              </w:rPr>
              <w:t>Область</w:t>
            </w:r>
          </w:p>
        </w:tc>
        <w:tc>
          <w:tcPr>
            <w:tcW w:w="875" w:type="pct"/>
            <w:gridSpan w:val="2"/>
            <w:shd w:val="clear" w:color="auto" w:fill="FFFFFF" w:themeFill="background1"/>
            <w:noWrap/>
            <w:vAlign w:val="center"/>
            <w:hideMark/>
          </w:tcPr>
          <w:p w14:paraId="636B4F8F" w14:textId="23830613"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2015</w:t>
            </w:r>
            <w:r w:rsidR="00953B95">
              <w:rPr>
                <w:rFonts w:asciiTheme="majorBidi" w:eastAsia="Times New Roman" w:hAnsiTheme="majorBidi" w:cstheme="majorBidi"/>
                <w:bCs/>
                <w:color w:val="000000"/>
                <w:sz w:val="24"/>
                <w:szCs w:val="24"/>
                <w:lang w:eastAsia="ru-RU"/>
              </w:rPr>
              <w:t xml:space="preserve"> год</w:t>
            </w:r>
          </w:p>
        </w:tc>
        <w:tc>
          <w:tcPr>
            <w:tcW w:w="845" w:type="pct"/>
            <w:gridSpan w:val="2"/>
            <w:shd w:val="clear" w:color="auto" w:fill="FFFFFF" w:themeFill="background1"/>
            <w:noWrap/>
            <w:vAlign w:val="center"/>
            <w:hideMark/>
          </w:tcPr>
          <w:p w14:paraId="46BFC8ED" w14:textId="748CBFFF"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2016</w:t>
            </w:r>
            <w:r w:rsidR="00953B95">
              <w:rPr>
                <w:rFonts w:asciiTheme="majorBidi" w:eastAsia="Times New Roman" w:hAnsiTheme="majorBidi" w:cstheme="majorBidi"/>
                <w:bCs/>
                <w:color w:val="000000"/>
                <w:sz w:val="24"/>
                <w:szCs w:val="24"/>
                <w:lang w:eastAsia="ru-RU"/>
              </w:rPr>
              <w:t xml:space="preserve"> год</w:t>
            </w:r>
          </w:p>
        </w:tc>
        <w:tc>
          <w:tcPr>
            <w:tcW w:w="797" w:type="pct"/>
            <w:gridSpan w:val="2"/>
            <w:shd w:val="clear" w:color="auto" w:fill="FFFFFF" w:themeFill="background1"/>
            <w:noWrap/>
            <w:vAlign w:val="center"/>
            <w:hideMark/>
          </w:tcPr>
          <w:p w14:paraId="041D41C1" w14:textId="56AE8336"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2017</w:t>
            </w:r>
            <w:r w:rsidR="00953B95">
              <w:rPr>
                <w:rFonts w:asciiTheme="majorBidi" w:eastAsia="Times New Roman" w:hAnsiTheme="majorBidi" w:cstheme="majorBidi"/>
                <w:bCs/>
                <w:color w:val="000000"/>
                <w:sz w:val="24"/>
                <w:szCs w:val="24"/>
                <w:lang w:eastAsia="ru-RU"/>
              </w:rPr>
              <w:t xml:space="preserve"> год</w:t>
            </w:r>
          </w:p>
        </w:tc>
        <w:tc>
          <w:tcPr>
            <w:tcW w:w="809" w:type="pct"/>
            <w:gridSpan w:val="2"/>
            <w:shd w:val="clear" w:color="auto" w:fill="FFFFFF" w:themeFill="background1"/>
            <w:noWrap/>
            <w:vAlign w:val="center"/>
            <w:hideMark/>
          </w:tcPr>
          <w:p w14:paraId="772DBCEA" w14:textId="7FEC85E8"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2018</w:t>
            </w:r>
            <w:r w:rsidR="00953B95">
              <w:rPr>
                <w:rFonts w:asciiTheme="majorBidi" w:eastAsia="Times New Roman" w:hAnsiTheme="majorBidi" w:cstheme="majorBidi"/>
                <w:bCs/>
                <w:color w:val="000000"/>
                <w:sz w:val="24"/>
                <w:szCs w:val="24"/>
                <w:lang w:eastAsia="ru-RU"/>
              </w:rPr>
              <w:t xml:space="preserve"> год</w:t>
            </w:r>
          </w:p>
        </w:tc>
        <w:tc>
          <w:tcPr>
            <w:tcW w:w="766" w:type="pct"/>
            <w:gridSpan w:val="2"/>
            <w:shd w:val="clear" w:color="auto" w:fill="FFFFFF" w:themeFill="background1"/>
            <w:noWrap/>
            <w:vAlign w:val="center"/>
            <w:hideMark/>
          </w:tcPr>
          <w:p w14:paraId="3A1EA2D8" w14:textId="2FDA0693"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2019</w:t>
            </w:r>
            <w:r w:rsidR="00953B95">
              <w:rPr>
                <w:rFonts w:asciiTheme="majorBidi" w:eastAsia="Times New Roman" w:hAnsiTheme="majorBidi" w:cstheme="majorBidi"/>
                <w:bCs/>
                <w:color w:val="000000"/>
                <w:sz w:val="24"/>
                <w:szCs w:val="24"/>
                <w:lang w:eastAsia="ru-RU"/>
              </w:rPr>
              <w:t xml:space="preserve"> год</w:t>
            </w:r>
          </w:p>
        </w:tc>
      </w:tr>
      <w:tr w:rsidR="00953B95" w:rsidRPr="000C3F8A" w14:paraId="529A39A9" w14:textId="77777777" w:rsidTr="00953B95">
        <w:trPr>
          <w:trHeight w:val="227"/>
        </w:trPr>
        <w:tc>
          <w:tcPr>
            <w:tcW w:w="908" w:type="pct"/>
            <w:vMerge/>
            <w:shd w:val="clear" w:color="auto" w:fill="FFFFFF" w:themeFill="background1"/>
            <w:noWrap/>
            <w:vAlign w:val="center"/>
            <w:hideMark/>
          </w:tcPr>
          <w:p w14:paraId="50183FE0" w14:textId="77777777" w:rsidR="00500586" w:rsidRPr="000C3F8A" w:rsidRDefault="00500586" w:rsidP="00953B95">
            <w:pPr>
              <w:spacing w:before="20" w:after="20" w:line="240" w:lineRule="auto"/>
              <w:jc w:val="center"/>
              <w:rPr>
                <w:rFonts w:asciiTheme="majorBidi" w:eastAsia="Times New Roman" w:hAnsiTheme="majorBidi" w:cstheme="majorBidi"/>
                <w:bCs/>
                <w:color w:val="000000"/>
                <w:sz w:val="24"/>
                <w:szCs w:val="24"/>
                <w:lang w:eastAsia="ru-RU"/>
              </w:rPr>
            </w:pPr>
          </w:p>
        </w:tc>
        <w:tc>
          <w:tcPr>
            <w:tcW w:w="428" w:type="pct"/>
            <w:shd w:val="clear" w:color="auto" w:fill="FFFFFF" w:themeFill="background1"/>
            <w:vAlign w:val="center"/>
            <w:hideMark/>
          </w:tcPr>
          <w:p w14:paraId="4D576644" w14:textId="4FA30F17"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женщины</w:t>
            </w:r>
          </w:p>
        </w:tc>
        <w:tc>
          <w:tcPr>
            <w:tcW w:w="447" w:type="pct"/>
            <w:shd w:val="clear" w:color="auto" w:fill="FFFFFF" w:themeFill="background1"/>
            <w:vAlign w:val="center"/>
            <w:hideMark/>
          </w:tcPr>
          <w:p w14:paraId="2CFB1C24" w14:textId="787DEF02"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мужчины</w:t>
            </w:r>
          </w:p>
        </w:tc>
        <w:tc>
          <w:tcPr>
            <w:tcW w:w="408" w:type="pct"/>
            <w:shd w:val="clear" w:color="auto" w:fill="FFFFFF" w:themeFill="background1"/>
            <w:vAlign w:val="center"/>
            <w:hideMark/>
          </w:tcPr>
          <w:p w14:paraId="387357F6" w14:textId="4EF6CFBE"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женщины</w:t>
            </w:r>
          </w:p>
        </w:tc>
        <w:tc>
          <w:tcPr>
            <w:tcW w:w="437" w:type="pct"/>
            <w:shd w:val="clear" w:color="auto" w:fill="FFFFFF" w:themeFill="background1"/>
            <w:vAlign w:val="center"/>
            <w:hideMark/>
          </w:tcPr>
          <w:p w14:paraId="3C024BC3" w14:textId="44261361"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мужчины</w:t>
            </w:r>
          </w:p>
        </w:tc>
        <w:tc>
          <w:tcPr>
            <w:tcW w:w="417" w:type="pct"/>
            <w:shd w:val="clear" w:color="auto" w:fill="FFFFFF" w:themeFill="background1"/>
            <w:vAlign w:val="center"/>
            <w:hideMark/>
          </w:tcPr>
          <w:p w14:paraId="3F21580C" w14:textId="4DF74614"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женщины</w:t>
            </w:r>
          </w:p>
        </w:tc>
        <w:tc>
          <w:tcPr>
            <w:tcW w:w="380" w:type="pct"/>
            <w:shd w:val="clear" w:color="auto" w:fill="FFFFFF" w:themeFill="background1"/>
            <w:vAlign w:val="center"/>
            <w:hideMark/>
          </w:tcPr>
          <w:p w14:paraId="7D3BA6E3" w14:textId="4935EFFB"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мужчины</w:t>
            </w:r>
          </w:p>
        </w:tc>
        <w:tc>
          <w:tcPr>
            <w:tcW w:w="403" w:type="pct"/>
            <w:shd w:val="clear" w:color="auto" w:fill="FFFFFF" w:themeFill="background1"/>
            <w:vAlign w:val="center"/>
            <w:hideMark/>
          </w:tcPr>
          <w:p w14:paraId="747E4D32" w14:textId="191A8B5F"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женщины</w:t>
            </w:r>
          </w:p>
        </w:tc>
        <w:tc>
          <w:tcPr>
            <w:tcW w:w="406" w:type="pct"/>
            <w:shd w:val="clear" w:color="auto" w:fill="FFFFFF" w:themeFill="background1"/>
            <w:vAlign w:val="center"/>
            <w:hideMark/>
          </w:tcPr>
          <w:p w14:paraId="2C646563" w14:textId="76AC746D"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мужчины</w:t>
            </w:r>
          </w:p>
        </w:tc>
        <w:tc>
          <w:tcPr>
            <w:tcW w:w="386" w:type="pct"/>
            <w:shd w:val="clear" w:color="auto" w:fill="FFFFFF" w:themeFill="background1"/>
            <w:vAlign w:val="center"/>
            <w:hideMark/>
          </w:tcPr>
          <w:p w14:paraId="229241EF" w14:textId="56C22A28"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женщины</w:t>
            </w:r>
          </w:p>
        </w:tc>
        <w:tc>
          <w:tcPr>
            <w:tcW w:w="380" w:type="pct"/>
            <w:shd w:val="clear" w:color="auto" w:fill="FFFFFF" w:themeFill="background1"/>
            <w:vAlign w:val="center"/>
            <w:hideMark/>
          </w:tcPr>
          <w:p w14:paraId="5FF845CA" w14:textId="09842B2E" w:rsidR="00500586" w:rsidRPr="000C3F8A" w:rsidRDefault="000C3F8A" w:rsidP="00953B95">
            <w:pPr>
              <w:spacing w:before="20" w:after="20" w:line="240" w:lineRule="auto"/>
              <w:ind w:right="-94"/>
              <w:jc w:val="center"/>
              <w:rPr>
                <w:rFonts w:asciiTheme="majorBidi" w:eastAsia="Times New Roman" w:hAnsiTheme="majorBidi" w:cstheme="majorBidi"/>
                <w:bCs/>
                <w:color w:val="000000"/>
                <w:sz w:val="24"/>
                <w:szCs w:val="24"/>
                <w:lang w:eastAsia="ru-RU"/>
              </w:rPr>
            </w:pPr>
            <w:r w:rsidRPr="000C3F8A">
              <w:rPr>
                <w:rFonts w:asciiTheme="majorBidi" w:eastAsia="Times New Roman" w:hAnsiTheme="majorBidi" w:cstheme="majorBidi"/>
                <w:bCs/>
                <w:color w:val="000000"/>
                <w:sz w:val="24"/>
                <w:szCs w:val="24"/>
                <w:lang w:eastAsia="ru-RU"/>
              </w:rPr>
              <w:t>мужчины</w:t>
            </w:r>
          </w:p>
        </w:tc>
      </w:tr>
      <w:tr w:rsidR="00953B95" w:rsidRPr="000C3F8A" w14:paraId="3E0F1E94" w14:textId="77777777" w:rsidTr="00953B95">
        <w:trPr>
          <w:trHeight w:val="227"/>
        </w:trPr>
        <w:tc>
          <w:tcPr>
            <w:tcW w:w="908" w:type="pct"/>
            <w:shd w:val="clear" w:color="auto" w:fill="FFFFFF" w:themeFill="background1"/>
            <w:hideMark/>
          </w:tcPr>
          <w:p w14:paraId="01A2FC17"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Акмолинская</w:t>
            </w:r>
          </w:p>
        </w:tc>
        <w:tc>
          <w:tcPr>
            <w:tcW w:w="428" w:type="pct"/>
            <w:shd w:val="clear" w:color="auto" w:fill="FFFFFF" w:themeFill="background1"/>
            <w:noWrap/>
            <w:vAlign w:val="center"/>
          </w:tcPr>
          <w:p w14:paraId="64AD9CD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54,9</w:t>
            </w:r>
          </w:p>
        </w:tc>
        <w:tc>
          <w:tcPr>
            <w:tcW w:w="447" w:type="pct"/>
            <w:shd w:val="clear" w:color="auto" w:fill="FFFFFF" w:themeFill="background1"/>
            <w:noWrap/>
            <w:vAlign w:val="center"/>
          </w:tcPr>
          <w:p w14:paraId="73672E4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25,3</w:t>
            </w:r>
          </w:p>
        </w:tc>
        <w:tc>
          <w:tcPr>
            <w:tcW w:w="408" w:type="pct"/>
            <w:shd w:val="clear" w:color="auto" w:fill="F4B083" w:themeFill="accent2" w:themeFillTint="99"/>
            <w:noWrap/>
            <w:vAlign w:val="center"/>
          </w:tcPr>
          <w:p w14:paraId="5866A83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53,0</w:t>
            </w:r>
          </w:p>
        </w:tc>
        <w:tc>
          <w:tcPr>
            <w:tcW w:w="437" w:type="pct"/>
            <w:shd w:val="clear" w:color="auto" w:fill="FFFFFF" w:themeFill="background1"/>
            <w:noWrap/>
            <w:vAlign w:val="center"/>
          </w:tcPr>
          <w:p w14:paraId="754F305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23,9</w:t>
            </w:r>
          </w:p>
        </w:tc>
        <w:tc>
          <w:tcPr>
            <w:tcW w:w="417" w:type="pct"/>
            <w:shd w:val="clear" w:color="auto" w:fill="F4B083" w:themeFill="accent2" w:themeFillTint="99"/>
            <w:noWrap/>
            <w:vAlign w:val="center"/>
          </w:tcPr>
          <w:p w14:paraId="79FEAA4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54,6</w:t>
            </w:r>
          </w:p>
        </w:tc>
        <w:tc>
          <w:tcPr>
            <w:tcW w:w="380" w:type="pct"/>
            <w:shd w:val="clear" w:color="auto" w:fill="FFFFFF" w:themeFill="background1"/>
            <w:noWrap/>
            <w:vAlign w:val="center"/>
          </w:tcPr>
          <w:p w14:paraId="39D7985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26,8</w:t>
            </w:r>
          </w:p>
        </w:tc>
        <w:tc>
          <w:tcPr>
            <w:tcW w:w="403" w:type="pct"/>
            <w:shd w:val="clear" w:color="auto" w:fill="FFFFFF" w:themeFill="background1"/>
            <w:noWrap/>
            <w:vAlign w:val="center"/>
          </w:tcPr>
          <w:p w14:paraId="1EFC627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45,7</w:t>
            </w:r>
          </w:p>
        </w:tc>
        <w:tc>
          <w:tcPr>
            <w:tcW w:w="406" w:type="pct"/>
            <w:shd w:val="clear" w:color="auto" w:fill="FFFFFF" w:themeFill="background1"/>
            <w:noWrap/>
            <w:vAlign w:val="center"/>
          </w:tcPr>
          <w:p w14:paraId="535ABB7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20,7</w:t>
            </w:r>
          </w:p>
        </w:tc>
        <w:tc>
          <w:tcPr>
            <w:tcW w:w="386" w:type="pct"/>
            <w:shd w:val="clear" w:color="auto" w:fill="FFFFFF" w:themeFill="background1"/>
            <w:noWrap/>
            <w:vAlign w:val="center"/>
          </w:tcPr>
          <w:p w14:paraId="5AD763B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22,9</w:t>
            </w:r>
          </w:p>
        </w:tc>
        <w:tc>
          <w:tcPr>
            <w:tcW w:w="380" w:type="pct"/>
            <w:shd w:val="clear" w:color="auto" w:fill="FFFFFF" w:themeFill="background1"/>
            <w:noWrap/>
            <w:vAlign w:val="center"/>
          </w:tcPr>
          <w:p w14:paraId="1419D50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24,0</w:t>
            </w:r>
          </w:p>
        </w:tc>
      </w:tr>
      <w:tr w:rsidR="00953B95" w:rsidRPr="000C3F8A" w14:paraId="222A7A13" w14:textId="77777777" w:rsidTr="00953B95">
        <w:trPr>
          <w:trHeight w:val="302"/>
        </w:trPr>
        <w:tc>
          <w:tcPr>
            <w:tcW w:w="908" w:type="pct"/>
            <w:shd w:val="clear" w:color="auto" w:fill="FFFFFF" w:themeFill="background1"/>
            <w:hideMark/>
          </w:tcPr>
          <w:p w14:paraId="6514D8D9"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Актюбинская</w:t>
            </w:r>
          </w:p>
        </w:tc>
        <w:tc>
          <w:tcPr>
            <w:tcW w:w="428" w:type="pct"/>
            <w:shd w:val="clear" w:color="auto" w:fill="FFFFFF" w:themeFill="background1"/>
            <w:noWrap/>
            <w:vAlign w:val="center"/>
          </w:tcPr>
          <w:p w14:paraId="6BCFE8C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21,1</w:t>
            </w:r>
          </w:p>
        </w:tc>
        <w:tc>
          <w:tcPr>
            <w:tcW w:w="447" w:type="pct"/>
            <w:shd w:val="clear" w:color="auto" w:fill="FFFFFF" w:themeFill="background1"/>
            <w:noWrap/>
            <w:vAlign w:val="center"/>
          </w:tcPr>
          <w:p w14:paraId="2222F6D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22,0</w:t>
            </w:r>
          </w:p>
        </w:tc>
        <w:tc>
          <w:tcPr>
            <w:tcW w:w="408" w:type="pct"/>
            <w:shd w:val="clear" w:color="auto" w:fill="FFFFFF" w:themeFill="background1"/>
            <w:noWrap/>
            <w:vAlign w:val="center"/>
          </w:tcPr>
          <w:p w14:paraId="32652F7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20,4</w:t>
            </w:r>
          </w:p>
        </w:tc>
        <w:tc>
          <w:tcPr>
            <w:tcW w:w="437" w:type="pct"/>
            <w:shd w:val="clear" w:color="auto" w:fill="FFFFFF" w:themeFill="background1"/>
            <w:noWrap/>
            <w:vAlign w:val="center"/>
          </w:tcPr>
          <w:p w14:paraId="6EDA9E0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23,2</w:t>
            </w:r>
          </w:p>
        </w:tc>
        <w:tc>
          <w:tcPr>
            <w:tcW w:w="417" w:type="pct"/>
            <w:shd w:val="clear" w:color="auto" w:fill="FFFFFF" w:themeFill="background1"/>
            <w:noWrap/>
            <w:vAlign w:val="center"/>
          </w:tcPr>
          <w:p w14:paraId="53ED5C6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23,5</w:t>
            </w:r>
          </w:p>
        </w:tc>
        <w:tc>
          <w:tcPr>
            <w:tcW w:w="380" w:type="pct"/>
            <w:shd w:val="clear" w:color="auto" w:fill="FFFFFF" w:themeFill="background1"/>
            <w:noWrap/>
            <w:vAlign w:val="center"/>
          </w:tcPr>
          <w:p w14:paraId="53FF41A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20,2</w:t>
            </w:r>
          </w:p>
        </w:tc>
        <w:tc>
          <w:tcPr>
            <w:tcW w:w="403" w:type="pct"/>
            <w:shd w:val="clear" w:color="auto" w:fill="FFFFFF" w:themeFill="background1"/>
            <w:noWrap/>
            <w:vAlign w:val="center"/>
          </w:tcPr>
          <w:p w14:paraId="0287444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33,5</w:t>
            </w:r>
          </w:p>
        </w:tc>
        <w:tc>
          <w:tcPr>
            <w:tcW w:w="406" w:type="pct"/>
            <w:shd w:val="clear" w:color="auto" w:fill="FFFFFF" w:themeFill="background1"/>
            <w:noWrap/>
            <w:vAlign w:val="center"/>
          </w:tcPr>
          <w:p w14:paraId="1A53BEC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28,6</w:t>
            </w:r>
          </w:p>
        </w:tc>
        <w:tc>
          <w:tcPr>
            <w:tcW w:w="386" w:type="pct"/>
            <w:shd w:val="clear" w:color="auto" w:fill="FFFFFF" w:themeFill="background1"/>
            <w:noWrap/>
            <w:vAlign w:val="center"/>
          </w:tcPr>
          <w:p w14:paraId="19CB71E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32,4</w:t>
            </w:r>
          </w:p>
        </w:tc>
        <w:tc>
          <w:tcPr>
            <w:tcW w:w="380" w:type="pct"/>
            <w:shd w:val="clear" w:color="auto" w:fill="FFFFFF" w:themeFill="background1"/>
            <w:noWrap/>
            <w:vAlign w:val="center"/>
          </w:tcPr>
          <w:p w14:paraId="2CDC801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33,7</w:t>
            </w:r>
          </w:p>
        </w:tc>
      </w:tr>
      <w:tr w:rsidR="00953B95" w:rsidRPr="000C3F8A" w14:paraId="0CCE5B5A" w14:textId="77777777" w:rsidTr="00953B95">
        <w:trPr>
          <w:trHeight w:val="227"/>
        </w:trPr>
        <w:tc>
          <w:tcPr>
            <w:tcW w:w="908" w:type="pct"/>
            <w:shd w:val="clear" w:color="auto" w:fill="FFFFFF" w:themeFill="background1"/>
            <w:hideMark/>
          </w:tcPr>
          <w:p w14:paraId="5299F994"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Алматинская</w:t>
            </w:r>
          </w:p>
        </w:tc>
        <w:tc>
          <w:tcPr>
            <w:tcW w:w="428" w:type="pct"/>
            <w:shd w:val="clear" w:color="auto" w:fill="FFFFFF" w:themeFill="background1"/>
            <w:noWrap/>
            <w:vAlign w:val="center"/>
          </w:tcPr>
          <w:p w14:paraId="780871F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43,1</w:t>
            </w:r>
          </w:p>
        </w:tc>
        <w:tc>
          <w:tcPr>
            <w:tcW w:w="447" w:type="pct"/>
            <w:shd w:val="clear" w:color="auto" w:fill="FFFFFF" w:themeFill="background1"/>
            <w:noWrap/>
            <w:vAlign w:val="center"/>
          </w:tcPr>
          <w:p w14:paraId="7708EA5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34,0</w:t>
            </w:r>
          </w:p>
        </w:tc>
        <w:tc>
          <w:tcPr>
            <w:tcW w:w="408" w:type="pct"/>
            <w:shd w:val="clear" w:color="auto" w:fill="FFFFFF" w:themeFill="background1"/>
            <w:noWrap/>
            <w:vAlign w:val="center"/>
          </w:tcPr>
          <w:p w14:paraId="2C13151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7,9</w:t>
            </w:r>
          </w:p>
        </w:tc>
        <w:tc>
          <w:tcPr>
            <w:tcW w:w="437" w:type="pct"/>
            <w:shd w:val="clear" w:color="auto" w:fill="FFFFFF" w:themeFill="background1"/>
            <w:noWrap/>
            <w:vAlign w:val="center"/>
          </w:tcPr>
          <w:p w14:paraId="731D45E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12,3</w:t>
            </w:r>
          </w:p>
        </w:tc>
        <w:tc>
          <w:tcPr>
            <w:tcW w:w="417" w:type="pct"/>
            <w:shd w:val="clear" w:color="auto" w:fill="FFFFFF" w:themeFill="background1"/>
            <w:noWrap/>
            <w:vAlign w:val="center"/>
          </w:tcPr>
          <w:p w14:paraId="450FCFB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8,5</w:t>
            </w:r>
          </w:p>
        </w:tc>
        <w:tc>
          <w:tcPr>
            <w:tcW w:w="380" w:type="pct"/>
            <w:shd w:val="clear" w:color="auto" w:fill="FFFFFF" w:themeFill="background1"/>
            <w:noWrap/>
            <w:vAlign w:val="center"/>
          </w:tcPr>
          <w:p w14:paraId="0AA071D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12,9</w:t>
            </w:r>
          </w:p>
        </w:tc>
        <w:tc>
          <w:tcPr>
            <w:tcW w:w="403" w:type="pct"/>
            <w:shd w:val="clear" w:color="auto" w:fill="FFFFFF" w:themeFill="background1"/>
            <w:noWrap/>
            <w:vAlign w:val="center"/>
          </w:tcPr>
          <w:p w14:paraId="483B9D6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13,4</w:t>
            </w:r>
          </w:p>
        </w:tc>
        <w:tc>
          <w:tcPr>
            <w:tcW w:w="406" w:type="pct"/>
            <w:shd w:val="clear" w:color="auto" w:fill="FFFFFF" w:themeFill="background1"/>
            <w:noWrap/>
            <w:vAlign w:val="center"/>
          </w:tcPr>
          <w:p w14:paraId="3211FB3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15,1</w:t>
            </w:r>
          </w:p>
        </w:tc>
        <w:tc>
          <w:tcPr>
            <w:tcW w:w="386" w:type="pct"/>
            <w:shd w:val="clear" w:color="auto" w:fill="FFFFFF" w:themeFill="background1"/>
            <w:noWrap/>
            <w:vAlign w:val="center"/>
          </w:tcPr>
          <w:p w14:paraId="76DE55E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13,4</w:t>
            </w:r>
          </w:p>
        </w:tc>
        <w:tc>
          <w:tcPr>
            <w:tcW w:w="380" w:type="pct"/>
            <w:shd w:val="clear" w:color="auto" w:fill="FFFFFF" w:themeFill="background1"/>
            <w:noWrap/>
            <w:vAlign w:val="center"/>
          </w:tcPr>
          <w:p w14:paraId="4A9337B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14,8</w:t>
            </w:r>
          </w:p>
        </w:tc>
      </w:tr>
      <w:tr w:rsidR="00953B95" w:rsidRPr="000C3F8A" w14:paraId="2BDFAE14" w14:textId="77777777" w:rsidTr="00953B95">
        <w:trPr>
          <w:trHeight w:val="227"/>
        </w:trPr>
        <w:tc>
          <w:tcPr>
            <w:tcW w:w="908" w:type="pct"/>
            <w:shd w:val="clear" w:color="auto" w:fill="FFFFFF" w:themeFill="background1"/>
            <w:hideMark/>
          </w:tcPr>
          <w:p w14:paraId="639351AD"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Атырауская</w:t>
            </w:r>
          </w:p>
        </w:tc>
        <w:tc>
          <w:tcPr>
            <w:tcW w:w="428" w:type="pct"/>
            <w:shd w:val="clear" w:color="auto" w:fill="F4B083" w:themeFill="accent2" w:themeFillTint="99"/>
            <w:noWrap/>
            <w:vAlign w:val="center"/>
          </w:tcPr>
          <w:p w14:paraId="25B14CB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77,1</w:t>
            </w:r>
          </w:p>
        </w:tc>
        <w:tc>
          <w:tcPr>
            <w:tcW w:w="447" w:type="pct"/>
            <w:shd w:val="clear" w:color="auto" w:fill="F4B083" w:themeFill="accent2" w:themeFillTint="99"/>
            <w:noWrap/>
            <w:vAlign w:val="center"/>
          </w:tcPr>
          <w:p w14:paraId="1DD8CD6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58,9</w:t>
            </w:r>
          </w:p>
        </w:tc>
        <w:tc>
          <w:tcPr>
            <w:tcW w:w="408" w:type="pct"/>
            <w:shd w:val="clear" w:color="auto" w:fill="F4B083" w:themeFill="accent2" w:themeFillTint="99"/>
            <w:noWrap/>
            <w:vAlign w:val="center"/>
          </w:tcPr>
          <w:p w14:paraId="214D398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78,1</w:t>
            </w:r>
          </w:p>
        </w:tc>
        <w:tc>
          <w:tcPr>
            <w:tcW w:w="437" w:type="pct"/>
            <w:shd w:val="clear" w:color="auto" w:fill="F4B083" w:themeFill="accent2" w:themeFillTint="99"/>
            <w:noWrap/>
            <w:vAlign w:val="center"/>
          </w:tcPr>
          <w:p w14:paraId="2AA561C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54,9</w:t>
            </w:r>
          </w:p>
        </w:tc>
        <w:tc>
          <w:tcPr>
            <w:tcW w:w="417" w:type="pct"/>
            <w:shd w:val="clear" w:color="auto" w:fill="F4B083" w:themeFill="accent2" w:themeFillTint="99"/>
            <w:noWrap/>
            <w:vAlign w:val="center"/>
          </w:tcPr>
          <w:p w14:paraId="25A44EA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79,0</w:t>
            </w:r>
          </w:p>
        </w:tc>
        <w:tc>
          <w:tcPr>
            <w:tcW w:w="380" w:type="pct"/>
            <w:shd w:val="clear" w:color="auto" w:fill="F4B083" w:themeFill="accent2" w:themeFillTint="99"/>
            <w:noWrap/>
            <w:vAlign w:val="center"/>
          </w:tcPr>
          <w:p w14:paraId="2B6959B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58,6</w:t>
            </w:r>
          </w:p>
        </w:tc>
        <w:tc>
          <w:tcPr>
            <w:tcW w:w="403" w:type="pct"/>
            <w:shd w:val="clear" w:color="auto" w:fill="F4B083" w:themeFill="accent2" w:themeFillTint="99"/>
            <w:noWrap/>
            <w:vAlign w:val="center"/>
          </w:tcPr>
          <w:p w14:paraId="03A2C80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81,6</w:t>
            </w:r>
          </w:p>
        </w:tc>
        <w:tc>
          <w:tcPr>
            <w:tcW w:w="406" w:type="pct"/>
            <w:shd w:val="clear" w:color="auto" w:fill="F4B083" w:themeFill="accent2" w:themeFillTint="99"/>
            <w:noWrap/>
            <w:vAlign w:val="center"/>
          </w:tcPr>
          <w:p w14:paraId="16E0572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61,9</w:t>
            </w:r>
          </w:p>
        </w:tc>
        <w:tc>
          <w:tcPr>
            <w:tcW w:w="386" w:type="pct"/>
            <w:shd w:val="clear" w:color="auto" w:fill="FFFFFF" w:themeFill="background1"/>
            <w:noWrap/>
            <w:vAlign w:val="center"/>
          </w:tcPr>
          <w:p w14:paraId="377C969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14,7</w:t>
            </w:r>
          </w:p>
        </w:tc>
        <w:tc>
          <w:tcPr>
            <w:tcW w:w="380" w:type="pct"/>
            <w:shd w:val="clear" w:color="auto" w:fill="FFFFFF" w:themeFill="background1"/>
            <w:noWrap/>
            <w:vAlign w:val="center"/>
          </w:tcPr>
          <w:p w14:paraId="41A9D86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20,7</w:t>
            </w:r>
          </w:p>
        </w:tc>
      </w:tr>
      <w:tr w:rsidR="00953B95" w:rsidRPr="000C3F8A" w14:paraId="6D062273" w14:textId="77777777" w:rsidTr="00953B95">
        <w:trPr>
          <w:trHeight w:val="337"/>
        </w:trPr>
        <w:tc>
          <w:tcPr>
            <w:tcW w:w="908" w:type="pct"/>
            <w:shd w:val="clear" w:color="auto" w:fill="FFFFFF" w:themeFill="background1"/>
            <w:hideMark/>
          </w:tcPr>
          <w:p w14:paraId="3F25F3C2"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Восточно-Казахстанская</w:t>
            </w:r>
          </w:p>
        </w:tc>
        <w:tc>
          <w:tcPr>
            <w:tcW w:w="428" w:type="pct"/>
            <w:shd w:val="clear" w:color="auto" w:fill="FFFFFF" w:themeFill="background1"/>
            <w:noWrap/>
            <w:vAlign w:val="center"/>
          </w:tcPr>
          <w:p w14:paraId="2E051FB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33,8</w:t>
            </w:r>
          </w:p>
        </w:tc>
        <w:tc>
          <w:tcPr>
            <w:tcW w:w="447" w:type="pct"/>
            <w:shd w:val="clear" w:color="auto" w:fill="FFFFFF" w:themeFill="background1"/>
            <w:noWrap/>
            <w:vAlign w:val="center"/>
          </w:tcPr>
          <w:p w14:paraId="159D5DF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19,2</w:t>
            </w:r>
          </w:p>
        </w:tc>
        <w:tc>
          <w:tcPr>
            <w:tcW w:w="408" w:type="pct"/>
            <w:shd w:val="clear" w:color="auto" w:fill="FFFFFF" w:themeFill="background1"/>
            <w:noWrap/>
            <w:vAlign w:val="center"/>
          </w:tcPr>
          <w:p w14:paraId="512B451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26,5</w:t>
            </w:r>
          </w:p>
        </w:tc>
        <w:tc>
          <w:tcPr>
            <w:tcW w:w="437" w:type="pct"/>
            <w:shd w:val="clear" w:color="auto" w:fill="FFFFFF" w:themeFill="background1"/>
            <w:noWrap/>
            <w:vAlign w:val="center"/>
          </w:tcPr>
          <w:p w14:paraId="04076F1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24,9</w:t>
            </w:r>
          </w:p>
        </w:tc>
        <w:tc>
          <w:tcPr>
            <w:tcW w:w="417" w:type="pct"/>
            <w:shd w:val="clear" w:color="auto" w:fill="FFFFFF" w:themeFill="background1"/>
            <w:noWrap/>
            <w:vAlign w:val="center"/>
          </w:tcPr>
          <w:p w14:paraId="2C3C602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33,6</w:t>
            </w:r>
          </w:p>
        </w:tc>
        <w:tc>
          <w:tcPr>
            <w:tcW w:w="380" w:type="pct"/>
            <w:shd w:val="clear" w:color="auto" w:fill="FFFFFF" w:themeFill="background1"/>
            <w:noWrap/>
            <w:vAlign w:val="center"/>
          </w:tcPr>
          <w:p w14:paraId="2341798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29,7</w:t>
            </w:r>
          </w:p>
        </w:tc>
        <w:tc>
          <w:tcPr>
            <w:tcW w:w="403" w:type="pct"/>
            <w:shd w:val="clear" w:color="auto" w:fill="F4B083" w:themeFill="accent2" w:themeFillTint="99"/>
            <w:noWrap/>
            <w:vAlign w:val="center"/>
          </w:tcPr>
          <w:p w14:paraId="21DF32B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67,6</w:t>
            </w:r>
          </w:p>
        </w:tc>
        <w:tc>
          <w:tcPr>
            <w:tcW w:w="406" w:type="pct"/>
            <w:shd w:val="clear" w:color="auto" w:fill="F4B083" w:themeFill="accent2" w:themeFillTint="99"/>
            <w:noWrap/>
            <w:vAlign w:val="center"/>
          </w:tcPr>
          <w:p w14:paraId="0AA8683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43,6</w:t>
            </w:r>
          </w:p>
        </w:tc>
        <w:tc>
          <w:tcPr>
            <w:tcW w:w="386" w:type="pct"/>
            <w:shd w:val="clear" w:color="auto" w:fill="F4B083" w:themeFill="accent2" w:themeFillTint="99"/>
            <w:noWrap/>
            <w:vAlign w:val="center"/>
          </w:tcPr>
          <w:p w14:paraId="79B2335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64,8</w:t>
            </w:r>
          </w:p>
        </w:tc>
        <w:tc>
          <w:tcPr>
            <w:tcW w:w="380" w:type="pct"/>
            <w:shd w:val="clear" w:color="auto" w:fill="F4B083" w:themeFill="accent2" w:themeFillTint="99"/>
            <w:noWrap/>
            <w:vAlign w:val="center"/>
          </w:tcPr>
          <w:p w14:paraId="446836A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52,9</w:t>
            </w:r>
          </w:p>
        </w:tc>
      </w:tr>
      <w:tr w:rsidR="00953B95" w:rsidRPr="000C3F8A" w14:paraId="095C4F04" w14:textId="77777777" w:rsidTr="00953B95">
        <w:trPr>
          <w:trHeight w:val="227"/>
        </w:trPr>
        <w:tc>
          <w:tcPr>
            <w:tcW w:w="908" w:type="pct"/>
            <w:shd w:val="clear" w:color="auto" w:fill="FFFFFF" w:themeFill="background1"/>
            <w:hideMark/>
          </w:tcPr>
          <w:p w14:paraId="1F6477F0"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Жамбылская</w:t>
            </w:r>
          </w:p>
        </w:tc>
        <w:tc>
          <w:tcPr>
            <w:tcW w:w="428" w:type="pct"/>
            <w:shd w:val="clear" w:color="auto" w:fill="FFFFFF" w:themeFill="background1"/>
            <w:noWrap/>
            <w:vAlign w:val="center"/>
          </w:tcPr>
          <w:p w14:paraId="6C59E3D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10,4</w:t>
            </w:r>
          </w:p>
        </w:tc>
        <w:tc>
          <w:tcPr>
            <w:tcW w:w="447" w:type="pct"/>
            <w:shd w:val="clear" w:color="auto" w:fill="FFFFFF" w:themeFill="background1"/>
            <w:noWrap/>
            <w:vAlign w:val="center"/>
          </w:tcPr>
          <w:p w14:paraId="4F877F8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6,9</w:t>
            </w:r>
          </w:p>
        </w:tc>
        <w:tc>
          <w:tcPr>
            <w:tcW w:w="408" w:type="pct"/>
            <w:shd w:val="clear" w:color="auto" w:fill="FFFFFF" w:themeFill="background1"/>
            <w:noWrap/>
            <w:vAlign w:val="center"/>
          </w:tcPr>
          <w:p w14:paraId="1C34742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17,1</w:t>
            </w:r>
          </w:p>
        </w:tc>
        <w:tc>
          <w:tcPr>
            <w:tcW w:w="437" w:type="pct"/>
            <w:shd w:val="clear" w:color="auto" w:fill="FFFFFF" w:themeFill="background1"/>
            <w:noWrap/>
            <w:vAlign w:val="center"/>
          </w:tcPr>
          <w:p w14:paraId="2357C2C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13,7</w:t>
            </w:r>
          </w:p>
        </w:tc>
        <w:tc>
          <w:tcPr>
            <w:tcW w:w="417" w:type="pct"/>
            <w:shd w:val="clear" w:color="auto" w:fill="FFFFFF" w:themeFill="background1"/>
            <w:noWrap/>
            <w:vAlign w:val="center"/>
          </w:tcPr>
          <w:p w14:paraId="78D8D76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12,7</w:t>
            </w:r>
          </w:p>
        </w:tc>
        <w:tc>
          <w:tcPr>
            <w:tcW w:w="380" w:type="pct"/>
            <w:shd w:val="clear" w:color="auto" w:fill="FFFFFF" w:themeFill="background1"/>
            <w:noWrap/>
            <w:vAlign w:val="center"/>
          </w:tcPr>
          <w:p w14:paraId="31CCC60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13,6</w:t>
            </w:r>
          </w:p>
        </w:tc>
        <w:tc>
          <w:tcPr>
            <w:tcW w:w="403" w:type="pct"/>
            <w:shd w:val="clear" w:color="auto" w:fill="FFFFFF" w:themeFill="background1"/>
            <w:noWrap/>
            <w:vAlign w:val="center"/>
          </w:tcPr>
          <w:p w14:paraId="17D640E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17,3</w:t>
            </w:r>
          </w:p>
        </w:tc>
        <w:tc>
          <w:tcPr>
            <w:tcW w:w="406" w:type="pct"/>
            <w:shd w:val="clear" w:color="auto" w:fill="FFFFFF" w:themeFill="background1"/>
            <w:noWrap/>
            <w:vAlign w:val="center"/>
          </w:tcPr>
          <w:p w14:paraId="1183CA0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18,9</w:t>
            </w:r>
          </w:p>
        </w:tc>
        <w:tc>
          <w:tcPr>
            <w:tcW w:w="386" w:type="pct"/>
            <w:shd w:val="clear" w:color="auto" w:fill="FFFFFF" w:themeFill="background1"/>
            <w:noWrap/>
            <w:vAlign w:val="center"/>
          </w:tcPr>
          <w:p w14:paraId="07E9998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20,8</w:t>
            </w:r>
          </w:p>
        </w:tc>
        <w:tc>
          <w:tcPr>
            <w:tcW w:w="380" w:type="pct"/>
            <w:shd w:val="clear" w:color="auto" w:fill="FFFFFF" w:themeFill="background1"/>
            <w:noWrap/>
            <w:vAlign w:val="center"/>
          </w:tcPr>
          <w:p w14:paraId="27B2971F"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14,0</w:t>
            </w:r>
          </w:p>
        </w:tc>
      </w:tr>
      <w:tr w:rsidR="00953B95" w:rsidRPr="000C3F8A" w14:paraId="286A1A68" w14:textId="77777777" w:rsidTr="00953B95">
        <w:trPr>
          <w:trHeight w:val="337"/>
        </w:trPr>
        <w:tc>
          <w:tcPr>
            <w:tcW w:w="908" w:type="pct"/>
            <w:shd w:val="clear" w:color="auto" w:fill="FFFFFF" w:themeFill="background1"/>
            <w:hideMark/>
          </w:tcPr>
          <w:p w14:paraId="354FFC42"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Западно-Казахстанская</w:t>
            </w:r>
          </w:p>
        </w:tc>
        <w:tc>
          <w:tcPr>
            <w:tcW w:w="428" w:type="pct"/>
            <w:shd w:val="clear" w:color="auto" w:fill="FFFFFF" w:themeFill="background1"/>
            <w:noWrap/>
            <w:vAlign w:val="center"/>
          </w:tcPr>
          <w:p w14:paraId="588D457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39,6</w:t>
            </w:r>
          </w:p>
        </w:tc>
        <w:tc>
          <w:tcPr>
            <w:tcW w:w="447" w:type="pct"/>
            <w:shd w:val="clear" w:color="auto" w:fill="FFFFFF" w:themeFill="background1"/>
            <w:noWrap/>
            <w:vAlign w:val="center"/>
          </w:tcPr>
          <w:p w14:paraId="3EAEF01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25,8</w:t>
            </w:r>
          </w:p>
        </w:tc>
        <w:tc>
          <w:tcPr>
            <w:tcW w:w="408" w:type="pct"/>
            <w:shd w:val="clear" w:color="auto" w:fill="F4B083" w:themeFill="accent2" w:themeFillTint="99"/>
            <w:noWrap/>
            <w:vAlign w:val="center"/>
          </w:tcPr>
          <w:p w14:paraId="583DD15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45,3</w:t>
            </w:r>
          </w:p>
        </w:tc>
        <w:tc>
          <w:tcPr>
            <w:tcW w:w="437" w:type="pct"/>
            <w:shd w:val="clear" w:color="auto" w:fill="F4B083" w:themeFill="accent2" w:themeFillTint="99"/>
            <w:noWrap/>
            <w:vAlign w:val="center"/>
          </w:tcPr>
          <w:p w14:paraId="5693C8E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30,6</w:t>
            </w:r>
          </w:p>
        </w:tc>
        <w:tc>
          <w:tcPr>
            <w:tcW w:w="417" w:type="pct"/>
            <w:shd w:val="clear" w:color="auto" w:fill="FFFFFF" w:themeFill="background1"/>
            <w:noWrap/>
            <w:vAlign w:val="center"/>
          </w:tcPr>
          <w:p w14:paraId="7E8FDDE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46,8</w:t>
            </w:r>
          </w:p>
        </w:tc>
        <w:tc>
          <w:tcPr>
            <w:tcW w:w="380" w:type="pct"/>
            <w:shd w:val="clear" w:color="auto" w:fill="FFFFFF" w:themeFill="background1"/>
            <w:noWrap/>
            <w:vAlign w:val="center"/>
          </w:tcPr>
          <w:p w14:paraId="70419EE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33,5</w:t>
            </w:r>
          </w:p>
        </w:tc>
        <w:tc>
          <w:tcPr>
            <w:tcW w:w="403" w:type="pct"/>
            <w:shd w:val="clear" w:color="auto" w:fill="F4B083" w:themeFill="accent2" w:themeFillTint="99"/>
            <w:noWrap/>
            <w:vAlign w:val="center"/>
          </w:tcPr>
          <w:p w14:paraId="207A84B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54,0</w:t>
            </w:r>
          </w:p>
        </w:tc>
        <w:tc>
          <w:tcPr>
            <w:tcW w:w="406" w:type="pct"/>
            <w:shd w:val="clear" w:color="auto" w:fill="F4B083" w:themeFill="accent2" w:themeFillTint="99"/>
            <w:noWrap/>
            <w:vAlign w:val="center"/>
          </w:tcPr>
          <w:p w14:paraId="17418D1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42,7</w:t>
            </w:r>
          </w:p>
        </w:tc>
        <w:tc>
          <w:tcPr>
            <w:tcW w:w="386" w:type="pct"/>
            <w:shd w:val="clear" w:color="auto" w:fill="F4B083" w:themeFill="accent2" w:themeFillTint="99"/>
            <w:noWrap/>
            <w:vAlign w:val="center"/>
          </w:tcPr>
          <w:p w14:paraId="48CE587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68,9</w:t>
            </w:r>
          </w:p>
        </w:tc>
        <w:tc>
          <w:tcPr>
            <w:tcW w:w="380" w:type="pct"/>
            <w:shd w:val="clear" w:color="auto" w:fill="F4B083" w:themeFill="accent2" w:themeFillTint="99"/>
            <w:noWrap/>
            <w:vAlign w:val="center"/>
          </w:tcPr>
          <w:p w14:paraId="2F248E0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57,7</w:t>
            </w:r>
          </w:p>
        </w:tc>
      </w:tr>
      <w:tr w:rsidR="00953B95" w:rsidRPr="000C3F8A" w14:paraId="7AE2B2D4" w14:textId="77777777" w:rsidTr="00953B95">
        <w:trPr>
          <w:trHeight w:val="227"/>
        </w:trPr>
        <w:tc>
          <w:tcPr>
            <w:tcW w:w="908" w:type="pct"/>
            <w:shd w:val="clear" w:color="auto" w:fill="FFFFFF" w:themeFill="background1"/>
            <w:hideMark/>
          </w:tcPr>
          <w:p w14:paraId="0983DC87"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Карагандинская</w:t>
            </w:r>
          </w:p>
        </w:tc>
        <w:tc>
          <w:tcPr>
            <w:tcW w:w="428" w:type="pct"/>
            <w:shd w:val="clear" w:color="auto" w:fill="FFFFFF" w:themeFill="background1"/>
            <w:noWrap/>
            <w:vAlign w:val="center"/>
          </w:tcPr>
          <w:p w14:paraId="22AFEB3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23,4</w:t>
            </w:r>
          </w:p>
        </w:tc>
        <w:tc>
          <w:tcPr>
            <w:tcW w:w="447" w:type="pct"/>
            <w:shd w:val="clear" w:color="auto" w:fill="FFFFFF" w:themeFill="background1"/>
            <w:noWrap/>
            <w:vAlign w:val="center"/>
          </w:tcPr>
          <w:p w14:paraId="51DFF52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18,6</w:t>
            </w:r>
          </w:p>
        </w:tc>
        <w:tc>
          <w:tcPr>
            <w:tcW w:w="408" w:type="pct"/>
            <w:shd w:val="clear" w:color="auto" w:fill="FFFFFF" w:themeFill="background1"/>
            <w:noWrap/>
            <w:vAlign w:val="center"/>
          </w:tcPr>
          <w:p w14:paraId="17CC8DE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31,6</w:t>
            </w:r>
          </w:p>
        </w:tc>
        <w:tc>
          <w:tcPr>
            <w:tcW w:w="437" w:type="pct"/>
            <w:shd w:val="clear" w:color="auto" w:fill="FFFFFF" w:themeFill="background1"/>
            <w:noWrap/>
            <w:vAlign w:val="center"/>
          </w:tcPr>
          <w:p w14:paraId="1D6D456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22,3</w:t>
            </w:r>
          </w:p>
        </w:tc>
        <w:tc>
          <w:tcPr>
            <w:tcW w:w="417" w:type="pct"/>
            <w:shd w:val="clear" w:color="auto" w:fill="FFFFFF" w:themeFill="background1"/>
            <w:noWrap/>
            <w:vAlign w:val="center"/>
          </w:tcPr>
          <w:p w14:paraId="040CD39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31,1</w:t>
            </w:r>
          </w:p>
        </w:tc>
        <w:tc>
          <w:tcPr>
            <w:tcW w:w="380" w:type="pct"/>
            <w:shd w:val="clear" w:color="auto" w:fill="FFFFFF" w:themeFill="background1"/>
            <w:noWrap/>
            <w:vAlign w:val="center"/>
          </w:tcPr>
          <w:p w14:paraId="7B1D3644"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21,5</w:t>
            </w:r>
          </w:p>
        </w:tc>
        <w:tc>
          <w:tcPr>
            <w:tcW w:w="403" w:type="pct"/>
            <w:shd w:val="clear" w:color="auto" w:fill="FFFFFF" w:themeFill="background1"/>
            <w:noWrap/>
            <w:vAlign w:val="center"/>
          </w:tcPr>
          <w:p w14:paraId="2AB7D1A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24,8</w:t>
            </w:r>
          </w:p>
        </w:tc>
        <w:tc>
          <w:tcPr>
            <w:tcW w:w="406" w:type="pct"/>
            <w:shd w:val="clear" w:color="auto" w:fill="FFFFFF" w:themeFill="background1"/>
            <w:noWrap/>
            <w:vAlign w:val="center"/>
          </w:tcPr>
          <w:p w14:paraId="68F3C72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21,2</w:t>
            </w:r>
          </w:p>
        </w:tc>
        <w:tc>
          <w:tcPr>
            <w:tcW w:w="386" w:type="pct"/>
            <w:shd w:val="clear" w:color="auto" w:fill="FFFFFF" w:themeFill="background1"/>
            <w:noWrap/>
            <w:vAlign w:val="center"/>
          </w:tcPr>
          <w:p w14:paraId="6B2C96F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27,7</w:t>
            </w:r>
          </w:p>
        </w:tc>
        <w:tc>
          <w:tcPr>
            <w:tcW w:w="380" w:type="pct"/>
            <w:shd w:val="clear" w:color="auto" w:fill="FFFFFF" w:themeFill="background1"/>
            <w:noWrap/>
            <w:vAlign w:val="center"/>
          </w:tcPr>
          <w:p w14:paraId="28A91DA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26,9</w:t>
            </w:r>
          </w:p>
        </w:tc>
      </w:tr>
      <w:tr w:rsidR="00953B95" w:rsidRPr="000C3F8A" w14:paraId="6F893AE0" w14:textId="77777777" w:rsidTr="00953B95">
        <w:trPr>
          <w:trHeight w:val="227"/>
        </w:trPr>
        <w:tc>
          <w:tcPr>
            <w:tcW w:w="908" w:type="pct"/>
            <w:shd w:val="clear" w:color="auto" w:fill="FFFFFF" w:themeFill="background1"/>
            <w:hideMark/>
          </w:tcPr>
          <w:p w14:paraId="65F36D31"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Костанайская</w:t>
            </w:r>
          </w:p>
        </w:tc>
        <w:tc>
          <w:tcPr>
            <w:tcW w:w="428" w:type="pct"/>
            <w:shd w:val="clear" w:color="auto" w:fill="FFFFFF" w:themeFill="background1"/>
            <w:noWrap/>
            <w:vAlign w:val="center"/>
          </w:tcPr>
          <w:p w14:paraId="46B0EC8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16,4</w:t>
            </w:r>
          </w:p>
        </w:tc>
        <w:tc>
          <w:tcPr>
            <w:tcW w:w="447" w:type="pct"/>
            <w:shd w:val="clear" w:color="auto" w:fill="FFFFFF" w:themeFill="background1"/>
            <w:noWrap/>
            <w:vAlign w:val="center"/>
          </w:tcPr>
          <w:p w14:paraId="0C6E0CC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11,8</w:t>
            </w:r>
          </w:p>
        </w:tc>
        <w:tc>
          <w:tcPr>
            <w:tcW w:w="408" w:type="pct"/>
            <w:shd w:val="clear" w:color="auto" w:fill="FFFFFF" w:themeFill="background1"/>
            <w:noWrap/>
            <w:vAlign w:val="center"/>
          </w:tcPr>
          <w:p w14:paraId="74EDB23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32,4</w:t>
            </w:r>
          </w:p>
        </w:tc>
        <w:tc>
          <w:tcPr>
            <w:tcW w:w="437" w:type="pct"/>
            <w:shd w:val="clear" w:color="auto" w:fill="FFFFFF" w:themeFill="background1"/>
            <w:noWrap/>
            <w:vAlign w:val="center"/>
          </w:tcPr>
          <w:p w14:paraId="5DDAEC74"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32,2</w:t>
            </w:r>
          </w:p>
        </w:tc>
        <w:tc>
          <w:tcPr>
            <w:tcW w:w="417" w:type="pct"/>
            <w:shd w:val="clear" w:color="auto" w:fill="FFFFFF" w:themeFill="background1"/>
            <w:noWrap/>
            <w:vAlign w:val="center"/>
          </w:tcPr>
          <w:p w14:paraId="32ADFD6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44,3</w:t>
            </w:r>
          </w:p>
        </w:tc>
        <w:tc>
          <w:tcPr>
            <w:tcW w:w="380" w:type="pct"/>
            <w:shd w:val="clear" w:color="auto" w:fill="FFFFFF" w:themeFill="background1"/>
            <w:noWrap/>
            <w:vAlign w:val="center"/>
          </w:tcPr>
          <w:p w14:paraId="57DE208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36,6</w:t>
            </w:r>
          </w:p>
        </w:tc>
        <w:tc>
          <w:tcPr>
            <w:tcW w:w="403" w:type="pct"/>
            <w:shd w:val="clear" w:color="auto" w:fill="FFFFFF" w:themeFill="background1"/>
            <w:noWrap/>
            <w:vAlign w:val="center"/>
          </w:tcPr>
          <w:p w14:paraId="7F93581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35,8</w:t>
            </w:r>
          </w:p>
        </w:tc>
        <w:tc>
          <w:tcPr>
            <w:tcW w:w="406" w:type="pct"/>
            <w:shd w:val="clear" w:color="auto" w:fill="FFFFFF" w:themeFill="background1"/>
            <w:noWrap/>
            <w:vAlign w:val="center"/>
          </w:tcPr>
          <w:p w14:paraId="52A6BA1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27,3</w:t>
            </w:r>
          </w:p>
        </w:tc>
        <w:tc>
          <w:tcPr>
            <w:tcW w:w="386" w:type="pct"/>
            <w:shd w:val="clear" w:color="auto" w:fill="FFFFFF" w:themeFill="background1"/>
            <w:noWrap/>
            <w:vAlign w:val="center"/>
          </w:tcPr>
          <w:p w14:paraId="613E522F"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32,7</w:t>
            </w:r>
          </w:p>
        </w:tc>
        <w:tc>
          <w:tcPr>
            <w:tcW w:w="380" w:type="pct"/>
            <w:shd w:val="clear" w:color="auto" w:fill="FFFFFF" w:themeFill="background1"/>
            <w:noWrap/>
            <w:vAlign w:val="center"/>
          </w:tcPr>
          <w:p w14:paraId="2EE3ADA4"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23,5</w:t>
            </w:r>
          </w:p>
        </w:tc>
      </w:tr>
      <w:tr w:rsidR="00953B95" w:rsidRPr="000C3F8A" w14:paraId="18D0D33C" w14:textId="77777777" w:rsidTr="00953B95">
        <w:trPr>
          <w:trHeight w:val="227"/>
        </w:trPr>
        <w:tc>
          <w:tcPr>
            <w:tcW w:w="908" w:type="pct"/>
            <w:shd w:val="clear" w:color="auto" w:fill="FFFFFF" w:themeFill="background1"/>
            <w:hideMark/>
          </w:tcPr>
          <w:p w14:paraId="7EA49C75"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Кызылординская</w:t>
            </w:r>
          </w:p>
        </w:tc>
        <w:tc>
          <w:tcPr>
            <w:tcW w:w="428" w:type="pct"/>
            <w:shd w:val="clear" w:color="auto" w:fill="FFFFFF" w:themeFill="background1"/>
            <w:noWrap/>
            <w:vAlign w:val="center"/>
          </w:tcPr>
          <w:p w14:paraId="0C1322B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56,2</w:t>
            </w:r>
          </w:p>
        </w:tc>
        <w:tc>
          <w:tcPr>
            <w:tcW w:w="447" w:type="pct"/>
            <w:shd w:val="clear" w:color="auto" w:fill="FFFFFF" w:themeFill="background1"/>
            <w:noWrap/>
            <w:vAlign w:val="center"/>
          </w:tcPr>
          <w:p w14:paraId="5527F48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33,3</w:t>
            </w:r>
          </w:p>
        </w:tc>
        <w:tc>
          <w:tcPr>
            <w:tcW w:w="408" w:type="pct"/>
            <w:shd w:val="clear" w:color="auto" w:fill="FFFFFF" w:themeFill="background1"/>
            <w:noWrap/>
            <w:vAlign w:val="center"/>
          </w:tcPr>
          <w:p w14:paraId="78DD2A1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51,5</w:t>
            </w:r>
          </w:p>
        </w:tc>
        <w:tc>
          <w:tcPr>
            <w:tcW w:w="437" w:type="pct"/>
            <w:shd w:val="clear" w:color="auto" w:fill="FFFFFF" w:themeFill="background1"/>
            <w:noWrap/>
            <w:vAlign w:val="center"/>
          </w:tcPr>
          <w:p w14:paraId="57A4E45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28,7</w:t>
            </w:r>
          </w:p>
        </w:tc>
        <w:tc>
          <w:tcPr>
            <w:tcW w:w="417" w:type="pct"/>
            <w:shd w:val="clear" w:color="auto" w:fill="FFFFFF" w:themeFill="background1"/>
            <w:noWrap/>
            <w:vAlign w:val="center"/>
          </w:tcPr>
          <w:p w14:paraId="6BD9912F"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15,4</w:t>
            </w:r>
          </w:p>
        </w:tc>
        <w:tc>
          <w:tcPr>
            <w:tcW w:w="380" w:type="pct"/>
            <w:shd w:val="clear" w:color="auto" w:fill="FFFFFF" w:themeFill="background1"/>
            <w:noWrap/>
            <w:vAlign w:val="center"/>
          </w:tcPr>
          <w:p w14:paraId="14A3AA4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11,2</w:t>
            </w:r>
          </w:p>
        </w:tc>
        <w:tc>
          <w:tcPr>
            <w:tcW w:w="403" w:type="pct"/>
            <w:shd w:val="clear" w:color="auto" w:fill="FFFFFF" w:themeFill="background1"/>
            <w:noWrap/>
            <w:vAlign w:val="center"/>
          </w:tcPr>
          <w:p w14:paraId="65C7C5A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12,4</w:t>
            </w:r>
          </w:p>
        </w:tc>
        <w:tc>
          <w:tcPr>
            <w:tcW w:w="406" w:type="pct"/>
            <w:shd w:val="clear" w:color="auto" w:fill="FFFFFF" w:themeFill="background1"/>
            <w:noWrap/>
            <w:vAlign w:val="center"/>
          </w:tcPr>
          <w:p w14:paraId="3BF64E1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14,2</w:t>
            </w:r>
          </w:p>
        </w:tc>
        <w:tc>
          <w:tcPr>
            <w:tcW w:w="386" w:type="pct"/>
            <w:shd w:val="clear" w:color="auto" w:fill="FFFFFF" w:themeFill="background1"/>
            <w:noWrap/>
            <w:vAlign w:val="center"/>
          </w:tcPr>
          <w:p w14:paraId="731DB71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12,7</w:t>
            </w:r>
          </w:p>
        </w:tc>
        <w:tc>
          <w:tcPr>
            <w:tcW w:w="380" w:type="pct"/>
            <w:shd w:val="clear" w:color="auto" w:fill="FFFFFF" w:themeFill="background1"/>
            <w:noWrap/>
            <w:vAlign w:val="center"/>
          </w:tcPr>
          <w:p w14:paraId="5604FFA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12,2</w:t>
            </w:r>
          </w:p>
        </w:tc>
      </w:tr>
      <w:tr w:rsidR="00953B95" w:rsidRPr="000C3F8A" w14:paraId="3C6EBB09" w14:textId="77777777" w:rsidTr="00953B95">
        <w:trPr>
          <w:trHeight w:val="227"/>
        </w:trPr>
        <w:tc>
          <w:tcPr>
            <w:tcW w:w="908" w:type="pct"/>
            <w:shd w:val="clear" w:color="auto" w:fill="FFFFFF" w:themeFill="background1"/>
            <w:hideMark/>
          </w:tcPr>
          <w:p w14:paraId="1E445A4C"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Мангистауская</w:t>
            </w:r>
          </w:p>
        </w:tc>
        <w:tc>
          <w:tcPr>
            <w:tcW w:w="428" w:type="pct"/>
            <w:shd w:val="clear" w:color="auto" w:fill="F4B083" w:themeFill="accent2" w:themeFillTint="99"/>
            <w:noWrap/>
            <w:vAlign w:val="center"/>
          </w:tcPr>
          <w:p w14:paraId="3F48E39C" w14:textId="77777777" w:rsidR="009F678B" w:rsidRPr="00953B95" w:rsidRDefault="009F678B" w:rsidP="00953B95">
            <w:pPr>
              <w:spacing w:before="20" w:after="20" w:line="240" w:lineRule="auto"/>
              <w:jc w:val="center"/>
              <w:rPr>
                <w:rFonts w:asciiTheme="majorBidi" w:hAnsiTheme="majorBidi" w:cstheme="majorBidi"/>
                <w:i/>
                <w:color w:val="000000"/>
                <w:sz w:val="24"/>
                <w:szCs w:val="24"/>
              </w:rPr>
            </w:pPr>
            <w:r w:rsidRPr="00953B95">
              <w:rPr>
                <w:rFonts w:asciiTheme="majorBidi" w:hAnsiTheme="majorBidi" w:cstheme="majorBidi"/>
                <w:i/>
                <w:color w:val="000000"/>
                <w:sz w:val="24"/>
                <w:szCs w:val="24"/>
              </w:rPr>
              <w:t>206,1</w:t>
            </w:r>
          </w:p>
        </w:tc>
        <w:tc>
          <w:tcPr>
            <w:tcW w:w="447" w:type="pct"/>
            <w:shd w:val="clear" w:color="auto" w:fill="F4B083" w:themeFill="accent2" w:themeFillTint="99"/>
            <w:noWrap/>
            <w:vAlign w:val="center"/>
          </w:tcPr>
          <w:p w14:paraId="6A50B4E1" w14:textId="77777777" w:rsidR="009F678B" w:rsidRPr="00953B95" w:rsidRDefault="009F678B" w:rsidP="00953B95">
            <w:pPr>
              <w:spacing w:before="20" w:after="20" w:line="240" w:lineRule="auto"/>
              <w:jc w:val="center"/>
              <w:rPr>
                <w:rFonts w:asciiTheme="majorBidi" w:hAnsiTheme="majorBidi" w:cstheme="majorBidi"/>
                <w:i/>
                <w:color w:val="000000"/>
                <w:sz w:val="24"/>
                <w:szCs w:val="24"/>
              </w:rPr>
            </w:pPr>
            <w:r w:rsidRPr="00953B95">
              <w:rPr>
                <w:rFonts w:asciiTheme="majorBidi" w:hAnsiTheme="majorBidi" w:cstheme="majorBidi"/>
                <w:i/>
                <w:color w:val="000000"/>
                <w:sz w:val="24"/>
                <w:szCs w:val="24"/>
              </w:rPr>
              <w:t>117,8</w:t>
            </w:r>
          </w:p>
        </w:tc>
        <w:tc>
          <w:tcPr>
            <w:tcW w:w="408" w:type="pct"/>
            <w:shd w:val="clear" w:color="auto" w:fill="FFFFFF" w:themeFill="background1"/>
            <w:noWrap/>
            <w:vAlign w:val="center"/>
          </w:tcPr>
          <w:p w14:paraId="35381A7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19,2</w:t>
            </w:r>
          </w:p>
        </w:tc>
        <w:tc>
          <w:tcPr>
            <w:tcW w:w="437" w:type="pct"/>
            <w:shd w:val="clear" w:color="auto" w:fill="FFFFFF" w:themeFill="background1"/>
            <w:noWrap/>
            <w:vAlign w:val="center"/>
          </w:tcPr>
          <w:p w14:paraId="445B40CF"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13,7</w:t>
            </w:r>
          </w:p>
        </w:tc>
        <w:tc>
          <w:tcPr>
            <w:tcW w:w="417" w:type="pct"/>
            <w:shd w:val="clear" w:color="auto" w:fill="FFFFFF" w:themeFill="background1"/>
            <w:noWrap/>
            <w:vAlign w:val="center"/>
          </w:tcPr>
          <w:p w14:paraId="7BD2244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16,6</w:t>
            </w:r>
          </w:p>
        </w:tc>
        <w:tc>
          <w:tcPr>
            <w:tcW w:w="380" w:type="pct"/>
            <w:shd w:val="clear" w:color="auto" w:fill="FFFFFF" w:themeFill="background1"/>
            <w:noWrap/>
            <w:vAlign w:val="center"/>
          </w:tcPr>
          <w:p w14:paraId="47C6CB4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14,3</w:t>
            </w:r>
          </w:p>
        </w:tc>
        <w:tc>
          <w:tcPr>
            <w:tcW w:w="403" w:type="pct"/>
            <w:shd w:val="clear" w:color="auto" w:fill="FFFFFF" w:themeFill="background1"/>
            <w:noWrap/>
            <w:vAlign w:val="center"/>
          </w:tcPr>
          <w:p w14:paraId="3070421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19,5</w:t>
            </w:r>
          </w:p>
        </w:tc>
        <w:tc>
          <w:tcPr>
            <w:tcW w:w="406" w:type="pct"/>
            <w:shd w:val="clear" w:color="auto" w:fill="FFFFFF" w:themeFill="background1"/>
            <w:noWrap/>
            <w:vAlign w:val="center"/>
          </w:tcPr>
          <w:p w14:paraId="5DA394F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16,5</w:t>
            </w:r>
          </w:p>
        </w:tc>
        <w:tc>
          <w:tcPr>
            <w:tcW w:w="386" w:type="pct"/>
            <w:shd w:val="clear" w:color="auto" w:fill="FFFFFF" w:themeFill="background1"/>
            <w:noWrap/>
            <w:vAlign w:val="center"/>
          </w:tcPr>
          <w:p w14:paraId="67978FB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22,5</w:t>
            </w:r>
          </w:p>
        </w:tc>
        <w:tc>
          <w:tcPr>
            <w:tcW w:w="380" w:type="pct"/>
            <w:shd w:val="clear" w:color="auto" w:fill="FFFFFF" w:themeFill="background1"/>
            <w:noWrap/>
            <w:vAlign w:val="center"/>
          </w:tcPr>
          <w:p w14:paraId="3C7054B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18,1</w:t>
            </w:r>
          </w:p>
        </w:tc>
      </w:tr>
      <w:tr w:rsidR="00953B95" w:rsidRPr="000C3F8A" w14:paraId="70F272FE" w14:textId="77777777" w:rsidTr="00953B95">
        <w:trPr>
          <w:trHeight w:val="227"/>
        </w:trPr>
        <w:tc>
          <w:tcPr>
            <w:tcW w:w="908" w:type="pct"/>
            <w:shd w:val="clear" w:color="auto" w:fill="FFFFFF" w:themeFill="background1"/>
            <w:hideMark/>
          </w:tcPr>
          <w:p w14:paraId="7F0A17D7"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Павлодарская</w:t>
            </w:r>
          </w:p>
        </w:tc>
        <w:tc>
          <w:tcPr>
            <w:tcW w:w="428" w:type="pct"/>
            <w:shd w:val="clear" w:color="auto" w:fill="FFFFFF" w:themeFill="background1"/>
            <w:noWrap/>
            <w:vAlign w:val="center"/>
          </w:tcPr>
          <w:p w14:paraId="41418F9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30,1</w:t>
            </w:r>
          </w:p>
        </w:tc>
        <w:tc>
          <w:tcPr>
            <w:tcW w:w="447" w:type="pct"/>
            <w:shd w:val="clear" w:color="auto" w:fill="FFFFFF" w:themeFill="background1"/>
            <w:noWrap/>
            <w:vAlign w:val="center"/>
          </w:tcPr>
          <w:p w14:paraId="0B2D55E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26,0</w:t>
            </w:r>
          </w:p>
        </w:tc>
        <w:tc>
          <w:tcPr>
            <w:tcW w:w="408" w:type="pct"/>
            <w:shd w:val="clear" w:color="auto" w:fill="F4B083" w:themeFill="accent2" w:themeFillTint="99"/>
            <w:noWrap/>
            <w:vAlign w:val="center"/>
          </w:tcPr>
          <w:p w14:paraId="6545BA3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43,6</w:t>
            </w:r>
          </w:p>
        </w:tc>
        <w:tc>
          <w:tcPr>
            <w:tcW w:w="437" w:type="pct"/>
            <w:shd w:val="clear" w:color="auto" w:fill="F4B083" w:themeFill="accent2" w:themeFillTint="99"/>
            <w:noWrap/>
            <w:vAlign w:val="center"/>
          </w:tcPr>
          <w:p w14:paraId="3F0693E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40,8</w:t>
            </w:r>
          </w:p>
        </w:tc>
        <w:tc>
          <w:tcPr>
            <w:tcW w:w="417" w:type="pct"/>
            <w:shd w:val="clear" w:color="auto" w:fill="F4B083" w:themeFill="accent2" w:themeFillTint="99"/>
            <w:noWrap/>
            <w:vAlign w:val="center"/>
          </w:tcPr>
          <w:p w14:paraId="7A649AF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63,1</w:t>
            </w:r>
          </w:p>
        </w:tc>
        <w:tc>
          <w:tcPr>
            <w:tcW w:w="380" w:type="pct"/>
            <w:shd w:val="clear" w:color="auto" w:fill="F4B083" w:themeFill="accent2" w:themeFillTint="99"/>
            <w:noWrap/>
            <w:vAlign w:val="center"/>
          </w:tcPr>
          <w:p w14:paraId="00991F3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58,5</w:t>
            </w:r>
          </w:p>
        </w:tc>
        <w:tc>
          <w:tcPr>
            <w:tcW w:w="403" w:type="pct"/>
            <w:shd w:val="clear" w:color="auto" w:fill="F4B083" w:themeFill="accent2" w:themeFillTint="99"/>
            <w:noWrap/>
            <w:vAlign w:val="center"/>
          </w:tcPr>
          <w:p w14:paraId="0D4E563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58,4</w:t>
            </w:r>
          </w:p>
        </w:tc>
        <w:tc>
          <w:tcPr>
            <w:tcW w:w="406" w:type="pct"/>
            <w:shd w:val="clear" w:color="auto" w:fill="FFFFFF" w:themeFill="background1"/>
            <w:noWrap/>
            <w:vAlign w:val="center"/>
          </w:tcPr>
          <w:p w14:paraId="114E7DC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23,2</w:t>
            </w:r>
          </w:p>
        </w:tc>
        <w:tc>
          <w:tcPr>
            <w:tcW w:w="386" w:type="pct"/>
            <w:shd w:val="clear" w:color="auto" w:fill="FFFFFF" w:themeFill="background1"/>
            <w:noWrap/>
            <w:vAlign w:val="center"/>
          </w:tcPr>
          <w:p w14:paraId="0B3B518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50,8</w:t>
            </w:r>
          </w:p>
        </w:tc>
        <w:tc>
          <w:tcPr>
            <w:tcW w:w="380" w:type="pct"/>
            <w:shd w:val="clear" w:color="auto" w:fill="FFFFFF" w:themeFill="background1"/>
            <w:noWrap/>
            <w:vAlign w:val="center"/>
          </w:tcPr>
          <w:p w14:paraId="7DB3ACA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59,2</w:t>
            </w:r>
          </w:p>
        </w:tc>
      </w:tr>
      <w:tr w:rsidR="00953B95" w:rsidRPr="000C3F8A" w14:paraId="62D8D72D" w14:textId="77777777" w:rsidTr="00953B95">
        <w:trPr>
          <w:trHeight w:val="337"/>
        </w:trPr>
        <w:tc>
          <w:tcPr>
            <w:tcW w:w="908" w:type="pct"/>
            <w:shd w:val="clear" w:color="auto" w:fill="FFFFFF" w:themeFill="background1"/>
            <w:hideMark/>
          </w:tcPr>
          <w:p w14:paraId="20325C0F"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Северо-Казахстанская</w:t>
            </w:r>
          </w:p>
        </w:tc>
        <w:tc>
          <w:tcPr>
            <w:tcW w:w="428" w:type="pct"/>
            <w:shd w:val="clear" w:color="auto" w:fill="FFFFFF" w:themeFill="background1"/>
            <w:noWrap/>
            <w:vAlign w:val="center"/>
          </w:tcPr>
          <w:p w14:paraId="4702609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49,3</w:t>
            </w:r>
          </w:p>
        </w:tc>
        <w:tc>
          <w:tcPr>
            <w:tcW w:w="447" w:type="pct"/>
            <w:shd w:val="clear" w:color="auto" w:fill="FFFFFF" w:themeFill="background1"/>
            <w:noWrap/>
            <w:vAlign w:val="center"/>
          </w:tcPr>
          <w:p w14:paraId="413FB8E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39,4</w:t>
            </w:r>
          </w:p>
        </w:tc>
        <w:tc>
          <w:tcPr>
            <w:tcW w:w="408" w:type="pct"/>
            <w:shd w:val="clear" w:color="auto" w:fill="F4B083" w:themeFill="accent2" w:themeFillTint="99"/>
            <w:noWrap/>
            <w:vAlign w:val="center"/>
          </w:tcPr>
          <w:p w14:paraId="44A6278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55,4</w:t>
            </w:r>
          </w:p>
        </w:tc>
        <w:tc>
          <w:tcPr>
            <w:tcW w:w="437" w:type="pct"/>
            <w:shd w:val="clear" w:color="auto" w:fill="F4B083" w:themeFill="accent2" w:themeFillTint="99"/>
            <w:noWrap/>
            <w:vAlign w:val="center"/>
          </w:tcPr>
          <w:p w14:paraId="354822B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41,6</w:t>
            </w:r>
          </w:p>
        </w:tc>
        <w:tc>
          <w:tcPr>
            <w:tcW w:w="417" w:type="pct"/>
            <w:shd w:val="clear" w:color="auto" w:fill="F4B083" w:themeFill="accent2" w:themeFillTint="99"/>
            <w:noWrap/>
            <w:vAlign w:val="center"/>
          </w:tcPr>
          <w:p w14:paraId="2B67AB4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51,8</w:t>
            </w:r>
          </w:p>
        </w:tc>
        <w:tc>
          <w:tcPr>
            <w:tcW w:w="380" w:type="pct"/>
            <w:shd w:val="clear" w:color="auto" w:fill="F4B083" w:themeFill="accent2" w:themeFillTint="99"/>
            <w:noWrap/>
            <w:vAlign w:val="center"/>
          </w:tcPr>
          <w:p w14:paraId="4323A25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43,5</w:t>
            </w:r>
          </w:p>
        </w:tc>
        <w:tc>
          <w:tcPr>
            <w:tcW w:w="403" w:type="pct"/>
            <w:shd w:val="clear" w:color="auto" w:fill="F4B083" w:themeFill="accent2" w:themeFillTint="99"/>
            <w:noWrap/>
            <w:vAlign w:val="center"/>
          </w:tcPr>
          <w:p w14:paraId="491860C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49,8</w:t>
            </w:r>
          </w:p>
        </w:tc>
        <w:tc>
          <w:tcPr>
            <w:tcW w:w="406" w:type="pct"/>
            <w:shd w:val="clear" w:color="auto" w:fill="F4B083" w:themeFill="accent2" w:themeFillTint="99"/>
            <w:noWrap/>
            <w:vAlign w:val="center"/>
          </w:tcPr>
          <w:p w14:paraId="4745F628"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40,5</w:t>
            </w:r>
          </w:p>
        </w:tc>
        <w:tc>
          <w:tcPr>
            <w:tcW w:w="386" w:type="pct"/>
            <w:shd w:val="clear" w:color="auto" w:fill="F4B083" w:themeFill="accent2" w:themeFillTint="99"/>
            <w:noWrap/>
            <w:vAlign w:val="center"/>
          </w:tcPr>
          <w:p w14:paraId="62012F0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47,5</w:t>
            </w:r>
          </w:p>
        </w:tc>
        <w:tc>
          <w:tcPr>
            <w:tcW w:w="380" w:type="pct"/>
            <w:shd w:val="clear" w:color="auto" w:fill="F4B083" w:themeFill="accent2" w:themeFillTint="99"/>
            <w:noWrap/>
            <w:vAlign w:val="center"/>
          </w:tcPr>
          <w:p w14:paraId="6275F8D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43,4</w:t>
            </w:r>
          </w:p>
        </w:tc>
      </w:tr>
      <w:tr w:rsidR="00953B95" w:rsidRPr="000C3F8A" w14:paraId="41A9AF71" w14:textId="77777777" w:rsidTr="00953B95">
        <w:trPr>
          <w:trHeight w:val="130"/>
        </w:trPr>
        <w:tc>
          <w:tcPr>
            <w:tcW w:w="908" w:type="pct"/>
            <w:shd w:val="clear" w:color="auto" w:fill="FFFFFF" w:themeFill="background1"/>
            <w:hideMark/>
          </w:tcPr>
          <w:p w14:paraId="33C3CF96" w14:textId="55A1E8B6" w:rsidR="00E3161D" w:rsidRPr="000C3F8A" w:rsidRDefault="00E3161D"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Туркестанская</w:t>
            </w:r>
          </w:p>
        </w:tc>
        <w:tc>
          <w:tcPr>
            <w:tcW w:w="428" w:type="pct"/>
            <w:shd w:val="clear" w:color="auto" w:fill="FFFFFF" w:themeFill="background1"/>
            <w:noWrap/>
            <w:vAlign w:val="center"/>
          </w:tcPr>
          <w:p w14:paraId="79FF7917" w14:textId="44F53708"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imes New Roman" w:eastAsia="Times New Roman" w:hAnsi="Times New Roman" w:cs="Times New Roman"/>
                <w:color w:val="000000"/>
                <w:sz w:val="24"/>
                <w:szCs w:val="24"/>
                <w:lang w:eastAsia="ru-RU"/>
              </w:rPr>
              <w:t>-</w:t>
            </w:r>
          </w:p>
        </w:tc>
        <w:tc>
          <w:tcPr>
            <w:tcW w:w="447" w:type="pct"/>
            <w:shd w:val="clear" w:color="auto" w:fill="FFFFFF" w:themeFill="background1"/>
            <w:noWrap/>
            <w:vAlign w:val="center"/>
          </w:tcPr>
          <w:p w14:paraId="58D5721F" w14:textId="3A886F12"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08" w:type="pct"/>
            <w:shd w:val="clear" w:color="auto" w:fill="FFFFFF" w:themeFill="background1"/>
            <w:noWrap/>
            <w:vAlign w:val="center"/>
          </w:tcPr>
          <w:p w14:paraId="0F87F864" w14:textId="3D568C86"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imes New Roman" w:eastAsia="Times New Roman" w:hAnsi="Times New Roman" w:cs="Times New Roman"/>
                <w:color w:val="000000"/>
                <w:sz w:val="24"/>
                <w:szCs w:val="24"/>
                <w:lang w:eastAsia="ru-RU"/>
              </w:rPr>
              <w:t>-</w:t>
            </w:r>
          </w:p>
        </w:tc>
        <w:tc>
          <w:tcPr>
            <w:tcW w:w="437" w:type="pct"/>
            <w:shd w:val="clear" w:color="auto" w:fill="FFFFFF" w:themeFill="background1"/>
            <w:noWrap/>
            <w:vAlign w:val="center"/>
          </w:tcPr>
          <w:p w14:paraId="6E50C1BB" w14:textId="5C75F995"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17" w:type="pct"/>
            <w:shd w:val="clear" w:color="auto" w:fill="FFFFFF" w:themeFill="background1"/>
            <w:noWrap/>
            <w:vAlign w:val="center"/>
          </w:tcPr>
          <w:p w14:paraId="2B2525FC" w14:textId="28257561"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imes New Roman" w:eastAsia="Times New Roman" w:hAnsi="Times New Roman" w:cs="Times New Roman"/>
                <w:color w:val="000000"/>
                <w:sz w:val="24"/>
                <w:szCs w:val="24"/>
                <w:lang w:eastAsia="ru-RU"/>
              </w:rPr>
              <w:t>-</w:t>
            </w:r>
          </w:p>
        </w:tc>
        <w:tc>
          <w:tcPr>
            <w:tcW w:w="380" w:type="pct"/>
            <w:shd w:val="clear" w:color="auto" w:fill="FFFFFF" w:themeFill="background1"/>
            <w:noWrap/>
            <w:vAlign w:val="center"/>
          </w:tcPr>
          <w:p w14:paraId="4B2F028C" w14:textId="7A931B0D"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03" w:type="pct"/>
            <w:shd w:val="clear" w:color="auto" w:fill="FFFFFF" w:themeFill="background1"/>
            <w:noWrap/>
            <w:vAlign w:val="center"/>
          </w:tcPr>
          <w:p w14:paraId="65819211"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19,1</w:t>
            </w:r>
          </w:p>
        </w:tc>
        <w:tc>
          <w:tcPr>
            <w:tcW w:w="406" w:type="pct"/>
            <w:shd w:val="clear" w:color="auto" w:fill="FFFFFF" w:themeFill="background1"/>
            <w:noWrap/>
            <w:vAlign w:val="center"/>
          </w:tcPr>
          <w:p w14:paraId="36CD94E1"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27,6</w:t>
            </w:r>
          </w:p>
        </w:tc>
        <w:tc>
          <w:tcPr>
            <w:tcW w:w="386" w:type="pct"/>
            <w:shd w:val="clear" w:color="auto" w:fill="FFFFFF" w:themeFill="background1"/>
            <w:noWrap/>
            <w:vAlign w:val="center"/>
          </w:tcPr>
          <w:p w14:paraId="07D55B80"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24,1</w:t>
            </w:r>
          </w:p>
        </w:tc>
        <w:tc>
          <w:tcPr>
            <w:tcW w:w="380" w:type="pct"/>
            <w:shd w:val="clear" w:color="auto" w:fill="FFFFFF" w:themeFill="background1"/>
            <w:noWrap/>
            <w:vAlign w:val="center"/>
          </w:tcPr>
          <w:p w14:paraId="1F23F639"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20,0</w:t>
            </w:r>
          </w:p>
        </w:tc>
      </w:tr>
      <w:tr w:rsidR="00953B95" w:rsidRPr="000C3F8A" w14:paraId="4AB1E6D2" w14:textId="77777777" w:rsidTr="00953B95">
        <w:trPr>
          <w:trHeight w:val="136"/>
        </w:trPr>
        <w:tc>
          <w:tcPr>
            <w:tcW w:w="908" w:type="pct"/>
            <w:shd w:val="clear" w:color="auto" w:fill="FFFFFF" w:themeFill="background1"/>
            <w:hideMark/>
          </w:tcPr>
          <w:p w14:paraId="25BC4783" w14:textId="77777777" w:rsidR="00E3161D" w:rsidRPr="000C3F8A" w:rsidRDefault="00E3161D"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 xml:space="preserve">Шымкент </w:t>
            </w:r>
          </w:p>
        </w:tc>
        <w:tc>
          <w:tcPr>
            <w:tcW w:w="428" w:type="pct"/>
            <w:shd w:val="clear" w:color="auto" w:fill="FFFFFF" w:themeFill="background1"/>
            <w:noWrap/>
            <w:vAlign w:val="center"/>
          </w:tcPr>
          <w:p w14:paraId="43102EAD" w14:textId="0E4CFCBC"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47" w:type="pct"/>
            <w:shd w:val="clear" w:color="auto" w:fill="FFFFFF" w:themeFill="background1"/>
            <w:noWrap/>
            <w:vAlign w:val="center"/>
          </w:tcPr>
          <w:p w14:paraId="5EDB84A1" w14:textId="1F19D6EA"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08" w:type="pct"/>
            <w:shd w:val="clear" w:color="auto" w:fill="FFFFFF" w:themeFill="background1"/>
            <w:noWrap/>
            <w:vAlign w:val="center"/>
          </w:tcPr>
          <w:p w14:paraId="267BEFE7" w14:textId="3C59CF64"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37" w:type="pct"/>
            <w:shd w:val="clear" w:color="auto" w:fill="FFFFFF" w:themeFill="background1"/>
            <w:noWrap/>
            <w:vAlign w:val="center"/>
          </w:tcPr>
          <w:p w14:paraId="7BAF3B78" w14:textId="34F4A332"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17" w:type="pct"/>
            <w:shd w:val="clear" w:color="auto" w:fill="FFFFFF" w:themeFill="background1"/>
            <w:noWrap/>
            <w:vAlign w:val="center"/>
          </w:tcPr>
          <w:p w14:paraId="0C896089" w14:textId="4014D744"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380" w:type="pct"/>
            <w:shd w:val="clear" w:color="auto" w:fill="FFFFFF" w:themeFill="background1"/>
            <w:noWrap/>
            <w:vAlign w:val="center"/>
          </w:tcPr>
          <w:p w14:paraId="0D4917A7" w14:textId="7881A945"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403" w:type="pct"/>
            <w:shd w:val="clear" w:color="auto" w:fill="FFFFFF" w:themeFill="background1"/>
            <w:noWrap/>
            <w:vAlign w:val="center"/>
          </w:tcPr>
          <w:p w14:paraId="481D17C4"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60,4</w:t>
            </w:r>
          </w:p>
        </w:tc>
        <w:tc>
          <w:tcPr>
            <w:tcW w:w="406" w:type="pct"/>
            <w:shd w:val="clear" w:color="auto" w:fill="FFFFFF" w:themeFill="background1"/>
            <w:noWrap/>
            <w:vAlign w:val="center"/>
          </w:tcPr>
          <w:p w14:paraId="1F259997"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42,1</w:t>
            </w:r>
          </w:p>
        </w:tc>
        <w:tc>
          <w:tcPr>
            <w:tcW w:w="386" w:type="pct"/>
            <w:shd w:val="clear" w:color="auto" w:fill="FFFFFF" w:themeFill="background1"/>
            <w:noWrap/>
            <w:vAlign w:val="center"/>
          </w:tcPr>
          <w:p w14:paraId="0081F21A"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51,7</w:t>
            </w:r>
          </w:p>
        </w:tc>
        <w:tc>
          <w:tcPr>
            <w:tcW w:w="380" w:type="pct"/>
            <w:shd w:val="clear" w:color="auto" w:fill="FFFFFF" w:themeFill="background1"/>
            <w:noWrap/>
            <w:vAlign w:val="center"/>
          </w:tcPr>
          <w:p w14:paraId="1431846C"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38,8</w:t>
            </w:r>
          </w:p>
        </w:tc>
      </w:tr>
      <w:tr w:rsidR="00953B95" w:rsidRPr="000C3F8A" w14:paraId="096E1DF7" w14:textId="77777777" w:rsidTr="00953B95">
        <w:trPr>
          <w:trHeight w:val="337"/>
        </w:trPr>
        <w:tc>
          <w:tcPr>
            <w:tcW w:w="908" w:type="pct"/>
            <w:shd w:val="clear" w:color="auto" w:fill="FFFFFF" w:themeFill="background1"/>
            <w:hideMark/>
          </w:tcPr>
          <w:p w14:paraId="25F0E57D" w14:textId="77777777" w:rsidR="00E3161D" w:rsidRPr="000C3F8A" w:rsidRDefault="00E3161D"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Южно-Казахстанская</w:t>
            </w:r>
          </w:p>
        </w:tc>
        <w:tc>
          <w:tcPr>
            <w:tcW w:w="428" w:type="pct"/>
            <w:shd w:val="clear" w:color="auto" w:fill="F4B083" w:themeFill="accent2" w:themeFillTint="99"/>
            <w:noWrap/>
            <w:vAlign w:val="center"/>
          </w:tcPr>
          <w:p w14:paraId="25A0AA74"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80,3</w:t>
            </w:r>
          </w:p>
        </w:tc>
        <w:tc>
          <w:tcPr>
            <w:tcW w:w="447" w:type="pct"/>
            <w:shd w:val="clear" w:color="auto" w:fill="F4B083" w:themeFill="accent2" w:themeFillTint="99"/>
            <w:noWrap/>
            <w:vAlign w:val="center"/>
          </w:tcPr>
          <w:p w14:paraId="1FB7E6E7"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45,5</w:t>
            </w:r>
          </w:p>
        </w:tc>
        <w:tc>
          <w:tcPr>
            <w:tcW w:w="408" w:type="pct"/>
            <w:shd w:val="clear" w:color="auto" w:fill="FFFFFF" w:themeFill="background1"/>
            <w:noWrap/>
            <w:vAlign w:val="center"/>
          </w:tcPr>
          <w:p w14:paraId="6D21FFAF"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32,9</w:t>
            </w:r>
          </w:p>
        </w:tc>
        <w:tc>
          <w:tcPr>
            <w:tcW w:w="437" w:type="pct"/>
            <w:shd w:val="clear" w:color="auto" w:fill="FFFFFF" w:themeFill="background1"/>
            <w:noWrap/>
            <w:vAlign w:val="center"/>
          </w:tcPr>
          <w:p w14:paraId="4C5ADFA0"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24,7</w:t>
            </w:r>
          </w:p>
        </w:tc>
        <w:tc>
          <w:tcPr>
            <w:tcW w:w="417" w:type="pct"/>
            <w:shd w:val="clear" w:color="auto" w:fill="F4B083" w:themeFill="accent2" w:themeFillTint="99"/>
            <w:noWrap/>
            <w:vAlign w:val="center"/>
          </w:tcPr>
          <w:p w14:paraId="5541CB20"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61,0</w:t>
            </w:r>
          </w:p>
        </w:tc>
        <w:tc>
          <w:tcPr>
            <w:tcW w:w="380" w:type="pct"/>
            <w:shd w:val="clear" w:color="auto" w:fill="F4B083" w:themeFill="accent2" w:themeFillTint="99"/>
            <w:noWrap/>
            <w:vAlign w:val="center"/>
          </w:tcPr>
          <w:p w14:paraId="581A67D6" w14:textId="77777777"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40,7</w:t>
            </w:r>
          </w:p>
        </w:tc>
        <w:tc>
          <w:tcPr>
            <w:tcW w:w="403" w:type="pct"/>
            <w:shd w:val="clear" w:color="auto" w:fill="FFFFFF" w:themeFill="background1"/>
            <w:noWrap/>
            <w:vAlign w:val="center"/>
          </w:tcPr>
          <w:p w14:paraId="080E5516" w14:textId="2E34F9AC"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imes New Roman" w:eastAsia="Times New Roman" w:hAnsi="Times New Roman" w:cs="Times New Roman"/>
                <w:color w:val="000000"/>
                <w:sz w:val="24"/>
                <w:szCs w:val="24"/>
                <w:lang w:eastAsia="ru-RU"/>
              </w:rPr>
              <w:t>-</w:t>
            </w:r>
          </w:p>
        </w:tc>
        <w:tc>
          <w:tcPr>
            <w:tcW w:w="406" w:type="pct"/>
            <w:shd w:val="clear" w:color="auto" w:fill="FFFFFF" w:themeFill="background1"/>
            <w:noWrap/>
            <w:vAlign w:val="center"/>
          </w:tcPr>
          <w:p w14:paraId="28E2E664" w14:textId="415B0750"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c>
          <w:tcPr>
            <w:tcW w:w="386" w:type="pct"/>
            <w:shd w:val="clear" w:color="auto" w:fill="FFFFFF" w:themeFill="background1"/>
            <w:noWrap/>
            <w:vAlign w:val="center"/>
          </w:tcPr>
          <w:p w14:paraId="23AD430D" w14:textId="5C345B02" w:rsidR="00E3161D" w:rsidRPr="000C3F8A" w:rsidRDefault="00E3161D" w:rsidP="00953B95">
            <w:pPr>
              <w:spacing w:before="20" w:after="20" w:line="240" w:lineRule="auto"/>
              <w:jc w:val="center"/>
              <w:rPr>
                <w:rFonts w:asciiTheme="majorBidi" w:hAnsiTheme="majorBidi" w:cstheme="majorBidi"/>
                <w:bCs/>
                <w:color w:val="000000"/>
                <w:sz w:val="24"/>
                <w:szCs w:val="24"/>
              </w:rPr>
            </w:pPr>
            <w:r w:rsidRPr="000C3F8A">
              <w:rPr>
                <w:rFonts w:ascii="Times New Roman" w:eastAsia="Times New Roman" w:hAnsi="Times New Roman" w:cs="Times New Roman"/>
                <w:color w:val="000000"/>
                <w:sz w:val="24"/>
                <w:szCs w:val="24"/>
                <w:lang w:eastAsia="ru-RU"/>
              </w:rPr>
              <w:t>-</w:t>
            </w:r>
          </w:p>
        </w:tc>
        <w:tc>
          <w:tcPr>
            <w:tcW w:w="380" w:type="pct"/>
            <w:shd w:val="clear" w:color="auto" w:fill="FFFFFF" w:themeFill="background1"/>
            <w:noWrap/>
            <w:vAlign w:val="center"/>
          </w:tcPr>
          <w:p w14:paraId="48F21074" w14:textId="5F94387C" w:rsidR="00E3161D" w:rsidRPr="000C3F8A" w:rsidRDefault="00E3161D" w:rsidP="00953B95">
            <w:pPr>
              <w:spacing w:before="20" w:after="20" w:line="240" w:lineRule="auto"/>
              <w:jc w:val="center"/>
              <w:rPr>
                <w:rFonts w:asciiTheme="majorBidi" w:hAnsiTheme="majorBidi" w:cstheme="majorBidi"/>
                <w:sz w:val="24"/>
                <w:szCs w:val="24"/>
              </w:rPr>
            </w:pPr>
            <w:r w:rsidRPr="000C3F8A">
              <w:rPr>
                <w:rFonts w:ascii="Times New Roman" w:eastAsia="Times New Roman" w:hAnsi="Times New Roman" w:cs="Times New Roman"/>
                <w:color w:val="000000"/>
                <w:sz w:val="24"/>
                <w:szCs w:val="24"/>
                <w:lang w:eastAsia="ru-RU"/>
              </w:rPr>
              <w:t>-</w:t>
            </w:r>
          </w:p>
        </w:tc>
      </w:tr>
      <w:tr w:rsidR="00953B95" w:rsidRPr="000C3F8A" w14:paraId="72646AE0" w14:textId="77777777" w:rsidTr="00953B95">
        <w:trPr>
          <w:trHeight w:val="227"/>
        </w:trPr>
        <w:tc>
          <w:tcPr>
            <w:tcW w:w="908" w:type="pct"/>
            <w:shd w:val="clear" w:color="auto" w:fill="FFFFFF" w:themeFill="background1"/>
            <w:hideMark/>
          </w:tcPr>
          <w:p w14:paraId="60804ED1"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город Алматы</w:t>
            </w:r>
          </w:p>
        </w:tc>
        <w:tc>
          <w:tcPr>
            <w:tcW w:w="428" w:type="pct"/>
            <w:shd w:val="clear" w:color="auto" w:fill="FFFFFF" w:themeFill="background1"/>
            <w:noWrap/>
            <w:vAlign w:val="center"/>
          </w:tcPr>
          <w:p w14:paraId="355C89B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14,5</w:t>
            </w:r>
          </w:p>
        </w:tc>
        <w:tc>
          <w:tcPr>
            <w:tcW w:w="447" w:type="pct"/>
            <w:shd w:val="clear" w:color="auto" w:fill="FFFFFF" w:themeFill="background1"/>
            <w:noWrap/>
            <w:vAlign w:val="center"/>
          </w:tcPr>
          <w:p w14:paraId="3A1BC02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9,6</w:t>
            </w:r>
          </w:p>
        </w:tc>
        <w:tc>
          <w:tcPr>
            <w:tcW w:w="408" w:type="pct"/>
            <w:shd w:val="clear" w:color="auto" w:fill="FFFFFF" w:themeFill="background1"/>
            <w:noWrap/>
            <w:vAlign w:val="center"/>
          </w:tcPr>
          <w:p w14:paraId="55A7FC2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31,9</w:t>
            </w:r>
          </w:p>
        </w:tc>
        <w:tc>
          <w:tcPr>
            <w:tcW w:w="437" w:type="pct"/>
            <w:shd w:val="clear" w:color="auto" w:fill="FFFFFF" w:themeFill="background1"/>
            <w:noWrap/>
            <w:vAlign w:val="center"/>
          </w:tcPr>
          <w:p w14:paraId="288219E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19,7</w:t>
            </w:r>
          </w:p>
        </w:tc>
        <w:tc>
          <w:tcPr>
            <w:tcW w:w="417" w:type="pct"/>
            <w:shd w:val="clear" w:color="auto" w:fill="FFFFFF" w:themeFill="background1"/>
            <w:noWrap/>
            <w:vAlign w:val="center"/>
          </w:tcPr>
          <w:p w14:paraId="222948D4"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33,6</w:t>
            </w:r>
          </w:p>
        </w:tc>
        <w:tc>
          <w:tcPr>
            <w:tcW w:w="380" w:type="pct"/>
            <w:shd w:val="clear" w:color="auto" w:fill="FFFFFF" w:themeFill="background1"/>
            <w:noWrap/>
            <w:vAlign w:val="center"/>
          </w:tcPr>
          <w:p w14:paraId="24DBBB8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28,8</w:t>
            </w:r>
          </w:p>
        </w:tc>
        <w:tc>
          <w:tcPr>
            <w:tcW w:w="403" w:type="pct"/>
            <w:shd w:val="clear" w:color="auto" w:fill="FFFFFF" w:themeFill="background1"/>
            <w:noWrap/>
            <w:vAlign w:val="center"/>
          </w:tcPr>
          <w:p w14:paraId="1CB684C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43,1</w:t>
            </w:r>
          </w:p>
        </w:tc>
        <w:tc>
          <w:tcPr>
            <w:tcW w:w="406" w:type="pct"/>
            <w:shd w:val="clear" w:color="auto" w:fill="FFFFFF" w:themeFill="background1"/>
            <w:noWrap/>
            <w:vAlign w:val="center"/>
          </w:tcPr>
          <w:p w14:paraId="210FE85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36,4</w:t>
            </w:r>
          </w:p>
        </w:tc>
        <w:tc>
          <w:tcPr>
            <w:tcW w:w="386" w:type="pct"/>
            <w:shd w:val="clear" w:color="auto" w:fill="FFFFFF" w:themeFill="background1"/>
            <w:noWrap/>
            <w:vAlign w:val="center"/>
          </w:tcPr>
          <w:p w14:paraId="7A50E74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37,4</w:t>
            </w:r>
          </w:p>
        </w:tc>
        <w:tc>
          <w:tcPr>
            <w:tcW w:w="380" w:type="pct"/>
            <w:shd w:val="clear" w:color="auto" w:fill="FFFFFF" w:themeFill="background1"/>
            <w:noWrap/>
            <w:vAlign w:val="center"/>
          </w:tcPr>
          <w:p w14:paraId="0CC4BBC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34,3</w:t>
            </w:r>
          </w:p>
        </w:tc>
      </w:tr>
      <w:tr w:rsidR="00953B95" w:rsidRPr="000C3F8A" w14:paraId="1665D194" w14:textId="77777777" w:rsidTr="00953B95">
        <w:trPr>
          <w:trHeight w:val="227"/>
        </w:trPr>
        <w:tc>
          <w:tcPr>
            <w:tcW w:w="908" w:type="pct"/>
            <w:shd w:val="clear" w:color="auto" w:fill="FFFFFF" w:themeFill="background1"/>
            <w:hideMark/>
          </w:tcPr>
          <w:p w14:paraId="11650C50" w14:textId="0277324C"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 xml:space="preserve">город </w:t>
            </w:r>
            <w:r w:rsidR="00E3161D" w:rsidRPr="000C3F8A">
              <w:rPr>
                <w:rFonts w:asciiTheme="majorBidi" w:eastAsia="Times New Roman" w:hAnsiTheme="majorBidi" w:cstheme="majorBidi"/>
                <w:color w:val="000000"/>
                <w:sz w:val="24"/>
                <w:szCs w:val="24"/>
                <w:lang w:eastAsia="ru-RU"/>
              </w:rPr>
              <w:t>Нур-Султан</w:t>
            </w:r>
          </w:p>
        </w:tc>
        <w:tc>
          <w:tcPr>
            <w:tcW w:w="428" w:type="pct"/>
            <w:shd w:val="clear" w:color="auto" w:fill="FFFFFF" w:themeFill="background1"/>
            <w:noWrap/>
            <w:vAlign w:val="center"/>
          </w:tcPr>
          <w:p w14:paraId="6C96132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29,2</w:t>
            </w:r>
          </w:p>
        </w:tc>
        <w:tc>
          <w:tcPr>
            <w:tcW w:w="447" w:type="pct"/>
            <w:shd w:val="clear" w:color="auto" w:fill="FFFFFF" w:themeFill="background1"/>
            <w:noWrap/>
            <w:vAlign w:val="center"/>
          </w:tcPr>
          <w:p w14:paraId="5468D06C"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33,1</w:t>
            </w:r>
          </w:p>
        </w:tc>
        <w:tc>
          <w:tcPr>
            <w:tcW w:w="408" w:type="pct"/>
            <w:shd w:val="clear" w:color="auto" w:fill="FFFFFF" w:themeFill="background1"/>
            <w:noWrap/>
            <w:vAlign w:val="center"/>
          </w:tcPr>
          <w:p w14:paraId="5410ADC1"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27,4</w:t>
            </w:r>
          </w:p>
        </w:tc>
        <w:tc>
          <w:tcPr>
            <w:tcW w:w="437" w:type="pct"/>
            <w:shd w:val="clear" w:color="auto" w:fill="F4B083" w:themeFill="accent2" w:themeFillTint="99"/>
            <w:noWrap/>
            <w:vAlign w:val="center"/>
          </w:tcPr>
          <w:p w14:paraId="1EE69BE2"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41,6</w:t>
            </w:r>
          </w:p>
        </w:tc>
        <w:tc>
          <w:tcPr>
            <w:tcW w:w="417" w:type="pct"/>
            <w:shd w:val="clear" w:color="auto" w:fill="FFFFFF" w:themeFill="background1"/>
            <w:noWrap/>
            <w:vAlign w:val="center"/>
          </w:tcPr>
          <w:p w14:paraId="0FF6ED9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34,8</w:t>
            </w:r>
          </w:p>
        </w:tc>
        <w:tc>
          <w:tcPr>
            <w:tcW w:w="380" w:type="pct"/>
            <w:shd w:val="clear" w:color="auto" w:fill="F4B083" w:themeFill="accent2" w:themeFillTint="99"/>
            <w:noWrap/>
            <w:vAlign w:val="center"/>
          </w:tcPr>
          <w:p w14:paraId="0F0688F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41,1</w:t>
            </w:r>
          </w:p>
        </w:tc>
        <w:tc>
          <w:tcPr>
            <w:tcW w:w="403" w:type="pct"/>
            <w:shd w:val="clear" w:color="auto" w:fill="FFFFFF" w:themeFill="background1"/>
            <w:noWrap/>
            <w:vAlign w:val="center"/>
          </w:tcPr>
          <w:p w14:paraId="08C01E0E"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40,2</w:t>
            </w:r>
          </w:p>
        </w:tc>
        <w:tc>
          <w:tcPr>
            <w:tcW w:w="406" w:type="pct"/>
            <w:shd w:val="clear" w:color="auto" w:fill="FFFFFF" w:themeFill="background1"/>
            <w:noWrap/>
            <w:vAlign w:val="center"/>
          </w:tcPr>
          <w:p w14:paraId="4D4DC1C6"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54,8</w:t>
            </w:r>
          </w:p>
        </w:tc>
        <w:tc>
          <w:tcPr>
            <w:tcW w:w="386" w:type="pct"/>
            <w:shd w:val="clear" w:color="auto" w:fill="FFFFFF" w:themeFill="background1"/>
            <w:noWrap/>
            <w:vAlign w:val="center"/>
          </w:tcPr>
          <w:p w14:paraId="3B0F95BB"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47,7</w:t>
            </w:r>
          </w:p>
        </w:tc>
        <w:tc>
          <w:tcPr>
            <w:tcW w:w="380" w:type="pct"/>
            <w:shd w:val="clear" w:color="auto" w:fill="F4B083" w:themeFill="accent2" w:themeFillTint="99"/>
            <w:noWrap/>
            <w:vAlign w:val="center"/>
          </w:tcPr>
          <w:p w14:paraId="5FF007BD" w14:textId="77777777" w:rsidR="009F678B" w:rsidRPr="00953B95" w:rsidRDefault="009F678B" w:rsidP="00953B95">
            <w:pPr>
              <w:spacing w:before="20" w:after="20" w:line="240" w:lineRule="auto"/>
              <w:jc w:val="center"/>
              <w:rPr>
                <w:rFonts w:asciiTheme="majorBidi" w:hAnsiTheme="majorBidi" w:cstheme="majorBidi"/>
                <w:i/>
                <w:color w:val="000000"/>
                <w:sz w:val="24"/>
                <w:szCs w:val="24"/>
              </w:rPr>
            </w:pPr>
            <w:r w:rsidRPr="00953B95">
              <w:rPr>
                <w:rFonts w:asciiTheme="majorBidi" w:hAnsiTheme="majorBidi" w:cstheme="majorBidi"/>
                <w:i/>
                <w:color w:val="000000"/>
                <w:sz w:val="24"/>
                <w:szCs w:val="24"/>
              </w:rPr>
              <w:t>101,3</w:t>
            </w:r>
          </w:p>
        </w:tc>
      </w:tr>
      <w:tr w:rsidR="00953B95" w:rsidRPr="000C3F8A" w14:paraId="3776FDBB" w14:textId="77777777" w:rsidTr="00953B95">
        <w:trPr>
          <w:trHeight w:val="337"/>
        </w:trPr>
        <w:tc>
          <w:tcPr>
            <w:tcW w:w="908" w:type="pct"/>
            <w:shd w:val="clear" w:color="auto" w:fill="FFFFFF" w:themeFill="background1"/>
            <w:hideMark/>
          </w:tcPr>
          <w:p w14:paraId="5B25CE2A" w14:textId="77777777" w:rsidR="009F678B" w:rsidRPr="000C3F8A" w:rsidRDefault="009F678B" w:rsidP="00E05782">
            <w:pPr>
              <w:spacing w:before="20" w:after="20" w:line="240" w:lineRule="auto"/>
              <w:rPr>
                <w:rFonts w:asciiTheme="majorBidi" w:eastAsia="Times New Roman" w:hAnsiTheme="majorBidi" w:cstheme="majorBidi"/>
                <w:color w:val="000000"/>
                <w:sz w:val="24"/>
                <w:szCs w:val="24"/>
                <w:lang w:eastAsia="ru-RU"/>
              </w:rPr>
            </w:pPr>
            <w:r w:rsidRPr="000C3F8A">
              <w:rPr>
                <w:rFonts w:asciiTheme="majorBidi" w:eastAsia="Times New Roman" w:hAnsiTheme="majorBidi" w:cstheme="majorBidi"/>
                <w:color w:val="000000"/>
                <w:sz w:val="24"/>
                <w:szCs w:val="24"/>
                <w:lang w:eastAsia="ru-RU"/>
              </w:rPr>
              <w:t>Республика Казахстан</w:t>
            </w:r>
          </w:p>
        </w:tc>
        <w:tc>
          <w:tcPr>
            <w:tcW w:w="428" w:type="pct"/>
            <w:shd w:val="clear" w:color="auto" w:fill="FFFFFF" w:themeFill="background1"/>
            <w:noWrap/>
            <w:vAlign w:val="center"/>
          </w:tcPr>
          <w:p w14:paraId="5463125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45,9</w:t>
            </w:r>
          </w:p>
        </w:tc>
        <w:tc>
          <w:tcPr>
            <w:tcW w:w="447" w:type="pct"/>
            <w:shd w:val="clear" w:color="auto" w:fill="FFFFFF" w:themeFill="background1"/>
            <w:noWrap/>
            <w:vAlign w:val="center"/>
          </w:tcPr>
          <w:p w14:paraId="77C2D7A9"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31,1</w:t>
            </w:r>
          </w:p>
        </w:tc>
        <w:tc>
          <w:tcPr>
            <w:tcW w:w="408" w:type="pct"/>
            <w:shd w:val="clear" w:color="auto" w:fill="FFFFFF" w:themeFill="background1"/>
            <w:noWrap/>
            <w:vAlign w:val="center"/>
          </w:tcPr>
          <w:p w14:paraId="08D8629D"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31,8</w:t>
            </w:r>
          </w:p>
        </w:tc>
        <w:tc>
          <w:tcPr>
            <w:tcW w:w="437" w:type="pct"/>
            <w:shd w:val="clear" w:color="auto" w:fill="FFFFFF" w:themeFill="background1"/>
            <w:noWrap/>
            <w:vAlign w:val="center"/>
          </w:tcPr>
          <w:p w14:paraId="704BCA0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25,4</w:t>
            </w:r>
          </w:p>
        </w:tc>
        <w:tc>
          <w:tcPr>
            <w:tcW w:w="417" w:type="pct"/>
            <w:shd w:val="clear" w:color="auto" w:fill="FFFFFF" w:themeFill="background1"/>
            <w:noWrap/>
            <w:vAlign w:val="center"/>
          </w:tcPr>
          <w:p w14:paraId="2692095F"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37,1</w:t>
            </w:r>
          </w:p>
        </w:tc>
        <w:tc>
          <w:tcPr>
            <w:tcW w:w="380" w:type="pct"/>
            <w:shd w:val="clear" w:color="auto" w:fill="FFFFFF" w:themeFill="background1"/>
            <w:noWrap/>
            <w:vAlign w:val="center"/>
          </w:tcPr>
          <w:p w14:paraId="4B7E3630"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29,7</w:t>
            </w:r>
          </w:p>
        </w:tc>
        <w:tc>
          <w:tcPr>
            <w:tcW w:w="403" w:type="pct"/>
            <w:shd w:val="clear" w:color="auto" w:fill="FFFFFF" w:themeFill="background1"/>
            <w:noWrap/>
            <w:vAlign w:val="center"/>
          </w:tcPr>
          <w:p w14:paraId="43F19D83"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36,7</w:t>
            </w:r>
          </w:p>
        </w:tc>
        <w:tc>
          <w:tcPr>
            <w:tcW w:w="406" w:type="pct"/>
            <w:shd w:val="clear" w:color="auto" w:fill="FFFFFF" w:themeFill="background1"/>
            <w:noWrap/>
            <w:vAlign w:val="center"/>
          </w:tcPr>
          <w:p w14:paraId="27348EC5"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30,6</w:t>
            </w:r>
          </w:p>
        </w:tc>
        <w:tc>
          <w:tcPr>
            <w:tcW w:w="386" w:type="pct"/>
            <w:shd w:val="clear" w:color="auto" w:fill="FFFFFF" w:themeFill="background1"/>
            <w:noWrap/>
            <w:vAlign w:val="center"/>
          </w:tcPr>
          <w:p w14:paraId="2655EFCA"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33,8</w:t>
            </w:r>
          </w:p>
        </w:tc>
        <w:tc>
          <w:tcPr>
            <w:tcW w:w="380" w:type="pct"/>
            <w:shd w:val="clear" w:color="auto" w:fill="FFFFFF" w:themeFill="background1"/>
            <w:noWrap/>
            <w:vAlign w:val="center"/>
          </w:tcPr>
          <w:p w14:paraId="49DCD227" w14:textId="77777777" w:rsidR="009F678B" w:rsidRPr="000C3F8A" w:rsidRDefault="009F678B" w:rsidP="00953B95">
            <w:pPr>
              <w:spacing w:before="20" w:after="20" w:line="240" w:lineRule="auto"/>
              <w:jc w:val="center"/>
              <w:rPr>
                <w:rFonts w:asciiTheme="majorBidi" w:hAnsiTheme="majorBidi" w:cstheme="majorBidi"/>
                <w:bCs/>
                <w:color w:val="000000"/>
                <w:sz w:val="24"/>
                <w:szCs w:val="24"/>
              </w:rPr>
            </w:pPr>
            <w:r w:rsidRPr="000C3F8A">
              <w:rPr>
                <w:rFonts w:asciiTheme="majorBidi" w:hAnsiTheme="majorBidi" w:cstheme="majorBidi"/>
                <w:bCs/>
                <w:color w:val="000000"/>
                <w:sz w:val="24"/>
                <w:szCs w:val="24"/>
              </w:rPr>
              <w:t>33,4</w:t>
            </w:r>
          </w:p>
        </w:tc>
      </w:tr>
      <w:tr w:rsidR="00953B95" w:rsidRPr="000C3F8A" w14:paraId="7F0A986E" w14:textId="77777777" w:rsidTr="00953B95">
        <w:trPr>
          <w:trHeight w:val="337"/>
        </w:trPr>
        <w:tc>
          <w:tcPr>
            <w:tcW w:w="5000" w:type="pct"/>
            <w:gridSpan w:val="11"/>
            <w:shd w:val="clear" w:color="auto" w:fill="FFFFFF" w:themeFill="background1"/>
          </w:tcPr>
          <w:p w14:paraId="37CE43C4" w14:textId="618E6E5C" w:rsidR="00953B95" w:rsidRPr="000C3F8A" w:rsidRDefault="00953B95" w:rsidP="00953B95">
            <w:pPr>
              <w:spacing w:before="20" w:after="20" w:line="240" w:lineRule="auto"/>
              <w:ind w:firstLine="715"/>
              <w:jc w:val="both"/>
              <w:rPr>
                <w:rFonts w:asciiTheme="majorBidi" w:hAnsiTheme="majorBidi" w:cstheme="majorBidi"/>
                <w:bCs/>
                <w:color w:val="000000"/>
                <w:sz w:val="24"/>
                <w:szCs w:val="24"/>
              </w:rPr>
            </w:pPr>
            <w:r w:rsidRPr="00953B95">
              <w:rPr>
                <w:rFonts w:ascii="Times New Roman" w:hAnsi="Times New Roman" w:cs="Times New Roman"/>
                <w:iCs/>
                <w:sz w:val="24"/>
                <w:szCs w:val="24"/>
              </w:rPr>
              <w:t xml:space="preserve">Примечания </w:t>
            </w:r>
            <w:r>
              <w:rPr>
                <w:rFonts w:ascii="Times New Roman" w:hAnsi="Times New Roman" w:cs="Times New Roman"/>
                <w:iCs/>
                <w:sz w:val="24"/>
                <w:szCs w:val="24"/>
              </w:rPr>
              <w:t xml:space="preserve">– </w:t>
            </w:r>
            <w:r w:rsidRPr="00953B95">
              <w:rPr>
                <w:rFonts w:ascii="Times New Roman" w:hAnsi="Times New Roman" w:cs="Times New Roman"/>
                <w:iCs/>
                <w:sz w:val="24"/>
                <w:szCs w:val="24"/>
              </w:rPr>
              <w:t>Цветом выделены показатели, превышающие общереспубликанские значения</w:t>
            </w:r>
            <w:r w:rsidRPr="00953B95">
              <w:rPr>
                <w:rFonts w:ascii="Times New Roman" w:hAnsi="Times New Roman" w:cs="Times New Roman"/>
                <w:sz w:val="24"/>
                <w:szCs w:val="24"/>
                <w:lang w:val="kk-KZ"/>
              </w:rPr>
              <w:t xml:space="preserve"> </w:t>
            </w:r>
            <w:r w:rsidRPr="00953B95">
              <w:rPr>
                <w:rFonts w:ascii="Times New Roman" w:hAnsi="Times New Roman" w:cs="Times New Roman"/>
                <w:iCs/>
                <w:sz w:val="24"/>
                <w:szCs w:val="24"/>
                <w:lang w:val="kk-KZ"/>
              </w:rPr>
              <w:t xml:space="preserve">в </w:t>
            </w:r>
            <w:r w:rsidRPr="00953B95">
              <w:rPr>
                <w:rFonts w:ascii="Times New Roman" w:hAnsi="Times New Roman" w:cs="Times New Roman"/>
                <w:iCs/>
                <w:sz w:val="24"/>
                <w:szCs w:val="24"/>
              </w:rPr>
              <w:t>1,5 и более раза</w:t>
            </w:r>
          </w:p>
        </w:tc>
      </w:tr>
    </w:tbl>
    <w:p w14:paraId="02480E35" w14:textId="4EB02CB3" w:rsidR="0068282E" w:rsidRPr="00953B95" w:rsidRDefault="0068282E" w:rsidP="00461A96">
      <w:pPr>
        <w:spacing w:after="0" w:line="240" w:lineRule="auto"/>
        <w:rPr>
          <w:rFonts w:ascii="Times New Roman" w:hAnsi="Times New Roman" w:cs="Times New Roman"/>
          <w:iCs/>
          <w:sz w:val="24"/>
          <w:szCs w:val="24"/>
        </w:rPr>
        <w:sectPr w:rsidR="0068282E" w:rsidRPr="00953B95" w:rsidSect="000C3F8A">
          <w:pgSz w:w="16838" w:h="11906" w:orient="landscape" w:code="9"/>
          <w:pgMar w:top="1701" w:right="1134" w:bottom="567" w:left="1134" w:header="709" w:footer="709" w:gutter="0"/>
          <w:cols w:space="708"/>
          <w:docGrid w:linePitch="360"/>
        </w:sectPr>
      </w:pPr>
    </w:p>
    <w:p w14:paraId="74098E30" w14:textId="209AD698" w:rsidR="00FB0940" w:rsidRPr="00FB0940" w:rsidRDefault="00FB0940" w:rsidP="00953B95">
      <w:pPr>
        <w:spacing w:after="0" w:line="240" w:lineRule="auto"/>
        <w:ind w:firstLine="709"/>
        <w:jc w:val="both"/>
        <w:rPr>
          <w:rFonts w:asciiTheme="majorBidi" w:hAnsiTheme="majorBidi" w:cstheme="majorBidi"/>
          <w:sz w:val="28"/>
          <w:szCs w:val="28"/>
          <w:lang w:val="kk-KZ"/>
        </w:rPr>
      </w:pPr>
      <w:r w:rsidRPr="00FB0940">
        <w:rPr>
          <w:rFonts w:asciiTheme="majorBidi" w:hAnsiTheme="majorBidi" w:cstheme="majorBidi"/>
          <w:sz w:val="28"/>
          <w:szCs w:val="28"/>
          <w:lang w:val="kk-KZ"/>
        </w:rPr>
        <w:lastRenderedPageBreak/>
        <w:t>Согласно прогнозу, основанному на полиномиальной регрессии, заболеваемость и распространенность как болезни Крона, так и язвенного колита будет расти в ближайшие 3 года, при условии сохранения тенденции заболеваемости ВЗК, наблюдаемых за последние 5 лет (</w:t>
      </w:r>
      <w:r w:rsidR="00953B95" w:rsidRPr="00FB0940">
        <w:rPr>
          <w:rFonts w:asciiTheme="majorBidi" w:hAnsiTheme="majorBidi" w:cstheme="majorBidi"/>
          <w:sz w:val="28"/>
          <w:szCs w:val="28"/>
          <w:lang w:val="kk-KZ"/>
        </w:rPr>
        <w:t>т</w:t>
      </w:r>
      <w:r w:rsidRPr="00FB0940">
        <w:rPr>
          <w:rFonts w:asciiTheme="majorBidi" w:hAnsiTheme="majorBidi" w:cstheme="majorBidi"/>
          <w:sz w:val="28"/>
          <w:szCs w:val="28"/>
          <w:lang w:val="kk-KZ"/>
        </w:rPr>
        <w:t>аблица</w:t>
      </w:r>
      <w:r>
        <w:rPr>
          <w:rFonts w:asciiTheme="majorBidi" w:hAnsiTheme="majorBidi" w:cstheme="majorBidi"/>
          <w:sz w:val="28"/>
          <w:szCs w:val="28"/>
          <w:lang w:val="kk-KZ"/>
        </w:rPr>
        <w:t xml:space="preserve"> 16</w:t>
      </w:r>
      <w:r w:rsidRPr="00FB0940">
        <w:rPr>
          <w:rFonts w:asciiTheme="majorBidi" w:hAnsiTheme="majorBidi" w:cstheme="majorBidi"/>
          <w:sz w:val="28"/>
          <w:szCs w:val="28"/>
          <w:lang w:val="kk-KZ"/>
        </w:rPr>
        <w:t>).</w:t>
      </w:r>
    </w:p>
    <w:p w14:paraId="2DA0B9A1" w14:textId="77777777" w:rsidR="00FB0940" w:rsidRPr="00FB0940" w:rsidRDefault="00FB0940" w:rsidP="00FB0940">
      <w:pPr>
        <w:spacing w:after="0" w:line="240" w:lineRule="auto"/>
        <w:rPr>
          <w:lang w:val="kk-KZ"/>
        </w:rPr>
      </w:pPr>
    </w:p>
    <w:p w14:paraId="09FE2870" w14:textId="74CC9955" w:rsidR="00FB0940" w:rsidRDefault="00FB0940" w:rsidP="00FB0940">
      <w:pPr>
        <w:spacing w:after="0" w:line="240" w:lineRule="auto"/>
        <w:jc w:val="both"/>
        <w:rPr>
          <w:rFonts w:asciiTheme="majorBidi" w:hAnsiTheme="majorBidi" w:cstheme="majorBidi"/>
          <w:sz w:val="28"/>
          <w:szCs w:val="28"/>
          <w:lang w:val="kk-KZ"/>
        </w:rPr>
      </w:pPr>
      <w:r w:rsidRPr="00FB0940">
        <w:rPr>
          <w:rFonts w:asciiTheme="majorBidi" w:hAnsiTheme="majorBidi" w:cstheme="majorBidi"/>
          <w:sz w:val="28"/>
          <w:szCs w:val="28"/>
          <w:lang w:val="kk-KZ"/>
        </w:rPr>
        <w:t xml:space="preserve">Таблица </w:t>
      </w:r>
      <w:r>
        <w:rPr>
          <w:rFonts w:asciiTheme="majorBidi" w:hAnsiTheme="majorBidi" w:cstheme="majorBidi"/>
          <w:sz w:val="28"/>
          <w:szCs w:val="28"/>
          <w:lang w:val="kk-KZ"/>
        </w:rPr>
        <w:t xml:space="preserve">16 </w:t>
      </w:r>
      <w:r w:rsidRPr="00FB0940">
        <w:rPr>
          <w:rFonts w:asciiTheme="majorBidi" w:hAnsiTheme="majorBidi" w:cstheme="majorBidi"/>
          <w:sz w:val="28"/>
          <w:szCs w:val="28"/>
          <w:lang w:val="kk-KZ"/>
        </w:rPr>
        <w:t>– Прогнозные значения ВЗК, полученные на основе полиномиальной регрессии</w:t>
      </w:r>
    </w:p>
    <w:p w14:paraId="59C7F309" w14:textId="77777777" w:rsidR="00953B95" w:rsidRPr="00953B95" w:rsidRDefault="00953B95" w:rsidP="00FB0940">
      <w:pPr>
        <w:spacing w:after="0" w:line="240" w:lineRule="auto"/>
        <w:jc w:val="both"/>
        <w:rPr>
          <w:rFonts w:asciiTheme="majorBidi" w:hAnsiTheme="majorBidi" w:cstheme="majorBidi"/>
          <w:sz w:val="16"/>
          <w:szCs w:val="16"/>
          <w:lang w:val="kk-KZ"/>
        </w:rPr>
      </w:pPr>
    </w:p>
    <w:tbl>
      <w:tblPr>
        <w:tblW w:w="4866"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164"/>
        <w:gridCol w:w="1166"/>
        <w:gridCol w:w="1168"/>
        <w:gridCol w:w="1101"/>
        <w:gridCol w:w="1135"/>
        <w:gridCol w:w="1160"/>
      </w:tblGrid>
      <w:tr w:rsidR="00FB0940" w:rsidRPr="00953B95" w14:paraId="7A952970" w14:textId="77777777" w:rsidTr="00953B95">
        <w:trPr>
          <w:trHeight w:val="128"/>
        </w:trPr>
        <w:tc>
          <w:tcPr>
            <w:tcW w:w="1405" w:type="pct"/>
            <w:vMerge w:val="restart"/>
            <w:shd w:val="clear" w:color="auto" w:fill="auto"/>
            <w:noWrap/>
            <w:hideMark/>
          </w:tcPr>
          <w:p w14:paraId="76620715" w14:textId="65BA47E6"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Показатели</w:t>
            </w:r>
          </w:p>
          <w:p w14:paraId="29B6ABE3" w14:textId="77777777" w:rsidR="00FB0940" w:rsidRPr="00953B95" w:rsidRDefault="00FB0940" w:rsidP="00046A0E">
            <w:pPr>
              <w:spacing w:after="0" w:line="240" w:lineRule="auto"/>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(на 100 тыс. населения)</w:t>
            </w:r>
          </w:p>
        </w:tc>
        <w:tc>
          <w:tcPr>
            <w:tcW w:w="1824" w:type="pct"/>
            <w:gridSpan w:val="3"/>
            <w:shd w:val="clear" w:color="auto" w:fill="auto"/>
            <w:noWrap/>
            <w:vAlign w:val="center"/>
            <w:hideMark/>
          </w:tcPr>
          <w:p w14:paraId="5FECF5A9"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Фактическое значение</w:t>
            </w:r>
          </w:p>
        </w:tc>
        <w:tc>
          <w:tcPr>
            <w:tcW w:w="1772" w:type="pct"/>
            <w:gridSpan w:val="3"/>
            <w:vAlign w:val="center"/>
          </w:tcPr>
          <w:p w14:paraId="310DD445" w14:textId="769515C2"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 xml:space="preserve">Прогноз </w:t>
            </w:r>
            <w:r w:rsidRPr="00953B95">
              <w:rPr>
                <w:rFonts w:asciiTheme="majorBidi" w:eastAsia="Times New Roman" w:hAnsiTheme="majorBidi" w:cstheme="majorBidi"/>
                <w:sz w:val="24"/>
                <w:szCs w:val="24"/>
                <w:lang w:val="en-US"/>
              </w:rPr>
              <w:t>(</w:t>
            </w:r>
            <w:r w:rsidRPr="00953B95">
              <w:rPr>
                <w:rFonts w:asciiTheme="majorBidi" w:eastAsia="Times New Roman" w:hAnsiTheme="majorBidi" w:cstheme="majorBidi"/>
                <w:sz w:val="24"/>
                <w:szCs w:val="24"/>
                <w:lang w:val="kk-KZ"/>
              </w:rPr>
              <w:t>значение±</w:t>
            </w:r>
            <w:r w:rsidRPr="00953B95">
              <w:rPr>
                <w:rFonts w:asciiTheme="majorBidi" w:eastAsia="Times New Roman" w:hAnsiTheme="majorBidi" w:cstheme="majorBidi"/>
                <w:sz w:val="24"/>
                <w:szCs w:val="24"/>
              </w:rPr>
              <w:t>2σ</w:t>
            </w:r>
            <w:r w:rsidRPr="00953B95">
              <w:rPr>
                <w:rFonts w:asciiTheme="majorBidi" w:eastAsia="Times New Roman" w:hAnsiTheme="majorBidi" w:cstheme="majorBidi"/>
                <w:sz w:val="24"/>
                <w:szCs w:val="24"/>
                <w:lang w:val="en-US"/>
              </w:rPr>
              <w:t>)</w:t>
            </w:r>
          </w:p>
        </w:tc>
      </w:tr>
      <w:tr w:rsidR="00FB0940" w:rsidRPr="00953B95" w14:paraId="52BC336B" w14:textId="77777777" w:rsidTr="00953B95">
        <w:trPr>
          <w:trHeight w:val="183"/>
        </w:trPr>
        <w:tc>
          <w:tcPr>
            <w:tcW w:w="1405" w:type="pct"/>
            <w:vMerge/>
            <w:hideMark/>
          </w:tcPr>
          <w:p w14:paraId="4763ADBD" w14:textId="77777777" w:rsidR="00FB0940" w:rsidRPr="00953B95" w:rsidRDefault="00FB0940" w:rsidP="00046A0E">
            <w:pPr>
              <w:spacing w:after="0" w:line="240" w:lineRule="auto"/>
              <w:rPr>
                <w:rFonts w:asciiTheme="majorBidi" w:eastAsia="Times New Roman" w:hAnsiTheme="majorBidi" w:cstheme="majorBidi"/>
                <w:sz w:val="24"/>
                <w:szCs w:val="24"/>
              </w:rPr>
            </w:pPr>
          </w:p>
        </w:tc>
        <w:tc>
          <w:tcPr>
            <w:tcW w:w="607" w:type="pct"/>
            <w:shd w:val="clear" w:color="auto" w:fill="auto"/>
            <w:noWrap/>
            <w:vAlign w:val="center"/>
            <w:hideMark/>
          </w:tcPr>
          <w:p w14:paraId="560D15D5"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2017 год</w:t>
            </w:r>
          </w:p>
        </w:tc>
        <w:tc>
          <w:tcPr>
            <w:tcW w:w="608" w:type="pct"/>
            <w:vAlign w:val="center"/>
          </w:tcPr>
          <w:p w14:paraId="4F0B74FA"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2018 год</w:t>
            </w:r>
          </w:p>
        </w:tc>
        <w:tc>
          <w:tcPr>
            <w:tcW w:w="609" w:type="pct"/>
            <w:shd w:val="clear" w:color="auto" w:fill="auto"/>
            <w:noWrap/>
            <w:vAlign w:val="center"/>
            <w:hideMark/>
          </w:tcPr>
          <w:p w14:paraId="05938A8B"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2019 год</w:t>
            </w:r>
          </w:p>
        </w:tc>
        <w:tc>
          <w:tcPr>
            <w:tcW w:w="574" w:type="pct"/>
            <w:shd w:val="clear" w:color="auto" w:fill="auto"/>
            <w:noWrap/>
            <w:vAlign w:val="center"/>
            <w:hideMark/>
          </w:tcPr>
          <w:p w14:paraId="0836A34F"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2020 год</w:t>
            </w:r>
          </w:p>
        </w:tc>
        <w:tc>
          <w:tcPr>
            <w:tcW w:w="592" w:type="pct"/>
            <w:vAlign w:val="center"/>
          </w:tcPr>
          <w:p w14:paraId="3323B2A4"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2021 год</w:t>
            </w:r>
          </w:p>
        </w:tc>
        <w:tc>
          <w:tcPr>
            <w:tcW w:w="606" w:type="pct"/>
            <w:vAlign w:val="center"/>
          </w:tcPr>
          <w:p w14:paraId="7B89061B"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2022 год</w:t>
            </w:r>
          </w:p>
        </w:tc>
      </w:tr>
      <w:tr w:rsidR="00FB0940" w:rsidRPr="00953B95" w14:paraId="3A897707" w14:textId="77777777" w:rsidTr="00953B95">
        <w:trPr>
          <w:trHeight w:val="114"/>
        </w:trPr>
        <w:tc>
          <w:tcPr>
            <w:tcW w:w="1405" w:type="pct"/>
            <w:shd w:val="clear" w:color="auto" w:fill="auto"/>
            <w:noWrap/>
            <w:vAlign w:val="center"/>
            <w:hideMark/>
          </w:tcPr>
          <w:p w14:paraId="190D6238" w14:textId="77777777" w:rsidR="00FB0940" w:rsidRPr="00953B95" w:rsidRDefault="00FB0940" w:rsidP="00953B95">
            <w:pPr>
              <w:spacing w:after="0" w:line="240" w:lineRule="auto"/>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Заболеваемость БК</w:t>
            </w:r>
          </w:p>
        </w:tc>
        <w:tc>
          <w:tcPr>
            <w:tcW w:w="607" w:type="pct"/>
            <w:shd w:val="clear" w:color="000000" w:fill="FFFFFF"/>
            <w:vAlign w:val="center"/>
            <w:hideMark/>
          </w:tcPr>
          <w:p w14:paraId="317DC9B9"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1,9</w:t>
            </w:r>
          </w:p>
        </w:tc>
        <w:tc>
          <w:tcPr>
            <w:tcW w:w="608" w:type="pct"/>
            <w:shd w:val="clear" w:color="000000" w:fill="FFFFFF"/>
            <w:vAlign w:val="center"/>
          </w:tcPr>
          <w:p w14:paraId="41B08DB5"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2,7</w:t>
            </w:r>
          </w:p>
        </w:tc>
        <w:tc>
          <w:tcPr>
            <w:tcW w:w="609" w:type="pct"/>
            <w:shd w:val="clear" w:color="000000" w:fill="FFFFFF"/>
            <w:vAlign w:val="center"/>
            <w:hideMark/>
          </w:tcPr>
          <w:p w14:paraId="2D3927E1"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3,1</w:t>
            </w:r>
          </w:p>
        </w:tc>
        <w:tc>
          <w:tcPr>
            <w:tcW w:w="574" w:type="pct"/>
            <w:shd w:val="clear" w:color="000000" w:fill="FFFFFF"/>
            <w:vAlign w:val="center"/>
            <w:hideMark/>
          </w:tcPr>
          <w:p w14:paraId="04BBB563" w14:textId="77777777" w:rsidR="00FB0940" w:rsidRPr="00953B95" w:rsidRDefault="00FB0940" w:rsidP="00953B95">
            <w:pPr>
              <w:spacing w:after="0" w:line="240" w:lineRule="auto"/>
              <w:jc w:val="center"/>
              <w:rPr>
                <w:rFonts w:asciiTheme="majorBidi" w:eastAsia="Times New Roman" w:hAnsiTheme="majorBidi" w:cstheme="majorBidi"/>
                <w:sz w:val="24"/>
                <w:szCs w:val="24"/>
                <w:lang w:val="en-US"/>
              </w:rPr>
            </w:pPr>
            <w:r w:rsidRPr="00953B95">
              <w:rPr>
                <w:rFonts w:asciiTheme="majorBidi" w:eastAsia="Times New Roman" w:hAnsiTheme="majorBidi" w:cstheme="majorBidi"/>
                <w:sz w:val="24"/>
                <w:szCs w:val="24"/>
              </w:rPr>
              <w:t>4,2±</w:t>
            </w:r>
            <w:r w:rsidRPr="00953B95">
              <w:rPr>
                <w:rFonts w:asciiTheme="majorBidi" w:eastAsia="Times New Roman" w:hAnsiTheme="majorBidi" w:cstheme="majorBidi"/>
                <w:sz w:val="24"/>
                <w:szCs w:val="24"/>
                <w:lang w:val="en-US"/>
              </w:rPr>
              <w:t>1,2</w:t>
            </w:r>
          </w:p>
        </w:tc>
        <w:tc>
          <w:tcPr>
            <w:tcW w:w="592" w:type="pct"/>
            <w:vAlign w:val="center"/>
          </w:tcPr>
          <w:p w14:paraId="302A57DB"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5,7±</w:t>
            </w:r>
            <w:r w:rsidRPr="00953B95">
              <w:rPr>
                <w:rFonts w:asciiTheme="majorBidi" w:eastAsia="Times New Roman" w:hAnsiTheme="majorBidi" w:cstheme="majorBidi"/>
                <w:sz w:val="24"/>
                <w:szCs w:val="24"/>
                <w:lang w:val="en-US"/>
              </w:rPr>
              <w:t>1,2</w:t>
            </w:r>
          </w:p>
        </w:tc>
        <w:tc>
          <w:tcPr>
            <w:tcW w:w="606" w:type="pct"/>
            <w:shd w:val="clear" w:color="auto" w:fill="auto"/>
            <w:noWrap/>
            <w:vAlign w:val="center"/>
          </w:tcPr>
          <w:p w14:paraId="63792B92"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7,8±</w:t>
            </w:r>
            <w:r w:rsidRPr="00953B95">
              <w:rPr>
                <w:rFonts w:asciiTheme="majorBidi" w:eastAsia="Times New Roman" w:hAnsiTheme="majorBidi" w:cstheme="majorBidi"/>
                <w:sz w:val="24"/>
                <w:szCs w:val="24"/>
                <w:lang w:val="en-US"/>
              </w:rPr>
              <w:t>1,2</w:t>
            </w:r>
          </w:p>
        </w:tc>
      </w:tr>
      <w:tr w:rsidR="00FB0940" w:rsidRPr="00953B95" w14:paraId="25A45249" w14:textId="77777777" w:rsidTr="00953B95">
        <w:trPr>
          <w:trHeight w:val="77"/>
        </w:trPr>
        <w:tc>
          <w:tcPr>
            <w:tcW w:w="1405" w:type="pct"/>
            <w:shd w:val="clear" w:color="auto" w:fill="auto"/>
            <w:noWrap/>
            <w:vAlign w:val="center"/>
            <w:hideMark/>
          </w:tcPr>
          <w:p w14:paraId="46A80C1A" w14:textId="77777777" w:rsidR="00FB0940" w:rsidRPr="00953B95" w:rsidRDefault="00FB0940" w:rsidP="00953B95">
            <w:pPr>
              <w:spacing w:after="0" w:line="240" w:lineRule="auto"/>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Распространенность БК</w:t>
            </w:r>
          </w:p>
        </w:tc>
        <w:tc>
          <w:tcPr>
            <w:tcW w:w="607" w:type="pct"/>
            <w:shd w:val="clear" w:color="000000" w:fill="FFFFFF"/>
            <w:vAlign w:val="center"/>
            <w:hideMark/>
          </w:tcPr>
          <w:p w14:paraId="37E52301"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5,8</w:t>
            </w:r>
          </w:p>
        </w:tc>
        <w:tc>
          <w:tcPr>
            <w:tcW w:w="608" w:type="pct"/>
            <w:shd w:val="clear" w:color="000000" w:fill="FFFFFF"/>
            <w:vAlign w:val="center"/>
          </w:tcPr>
          <w:p w14:paraId="6C7CA3DE"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7</w:t>
            </w:r>
          </w:p>
        </w:tc>
        <w:tc>
          <w:tcPr>
            <w:tcW w:w="609" w:type="pct"/>
            <w:shd w:val="clear" w:color="000000" w:fill="FFFFFF"/>
            <w:vAlign w:val="center"/>
            <w:hideMark/>
          </w:tcPr>
          <w:p w14:paraId="04A778EF"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7,8</w:t>
            </w:r>
          </w:p>
        </w:tc>
        <w:tc>
          <w:tcPr>
            <w:tcW w:w="574" w:type="pct"/>
            <w:shd w:val="clear" w:color="000000" w:fill="FFFFFF"/>
            <w:vAlign w:val="center"/>
            <w:hideMark/>
          </w:tcPr>
          <w:p w14:paraId="27D710EA" w14:textId="77777777" w:rsidR="00FB0940" w:rsidRPr="00953B95" w:rsidRDefault="00FB0940" w:rsidP="00953B95">
            <w:pPr>
              <w:spacing w:after="0" w:line="240" w:lineRule="auto"/>
              <w:jc w:val="center"/>
              <w:rPr>
                <w:rFonts w:asciiTheme="majorBidi" w:eastAsia="Times New Roman" w:hAnsiTheme="majorBidi" w:cstheme="majorBidi"/>
                <w:sz w:val="24"/>
                <w:szCs w:val="24"/>
                <w:lang w:val="en-US"/>
              </w:rPr>
            </w:pPr>
            <w:r w:rsidRPr="00953B95">
              <w:rPr>
                <w:rFonts w:asciiTheme="majorBidi" w:eastAsia="Times New Roman" w:hAnsiTheme="majorBidi" w:cstheme="majorBidi"/>
                <w:sz w:val="24"/>
                <w:szCs w:val="24"/>
              </w:rPr>
              <w:t>8,8±</w:t>
            </w:r>
            <w:r w:rsidRPr="00953B95">
              <w:rPr>
                <w:rFonts w:asciiTheme="majorBidi" w:eastAsia="Times New Roman" w:hAnsiTheme="majorBidi" w:cstheme="majorBidi"/>
                <w:sz w:val="24"/>
                <w:szCs w:val="24"/>
                <w:lang w:val="en-US"/>
              </w:rPr>
              <w:t>2,8</w:t>
            </w:r>
          </w:p>
        </w:tc>
        <w:tc>
          <w:tcPr>
            <w:tcW w:w="592" w:type="pct"/>
            <w:vAlign w:val="center"/>
          </w:tcPr>
          <w:p w14:paraId="00B09B4E"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10,7±</w:t>
            </w:r>
            <w:r w:rsidRPr="00953B95">
              <w:rPr>
                <w:rFonts w:asciiTheme="majorBidi" w:eastAsia="Times New Roman" w:hAnsiTheme="majorBidi" w:cstheme="majorBidi"/>
                <w:sz w:val="24"/>
                <w:szCs w:val="24"/>
                <w:lang w:val="en-US"/>
              </w:rPr>
              <w:t>2,8</w:t>
            </w:r>
          </w:p>
        </w:tc>
        <w:tc>
          <w:tcPr>
            <w:tcW w:w="606" w:type="pct"/>
            <w:shd w:val="clear" w:color="auto" w:fill="auto"/>
            <w:noWrap/>
            <w:vAlign w:val="center"/>
          </w:tcPr>
          <w:p w14:paraId="1242BEF4"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13,4±</w:t>
            </w:r>
            <w:r w:rsidRPr="00953B95">
              <w:rPr>
                <w:rFonts w:asciiTheme="majorBidi" w:eastAsia="Times New Roman" w:hAnsiTheme="majorBidi" w:cstheme="majorBidi"/>
                <w:sz w:val="24"/>
                <w:szCs w:val="24"/>
                <w:lang w:val="en-US"/>
              </w:rPr>
              <w:t>2,8</w:t>
            </w:r>
          </w:p>
        </w:tc>
      </w:tr>
      <w:tr w:rsidR="00FB0940" w:rsidRPr="00953B95" w14:paraId="026EE10F" w14:textId="77777777" w:rsidTr="00953B95">
        <w:trPr>
          <w:trHeight w:val="77"/>
        </w:trPr>
        <w:tc>
          <w:tcPr>
            <w:tcW w:w="1405" w:type="pct"/>
            <w:shd w:val="clear" w:color="auto" w:fill="auto"/>
            <w:noWrap/>
            <w:vAlign w:val="center"/>
            <w:hideMark/>
          </w:tcPr>
          <w:p w14:paraId="2BF58FFA" w14:textId="77777777" w:rsidR="00FB0940" w:rsidRPr="00953B95" w:rsidRDefault="00FB0940" w:rsidP="00953B95">
            <w:pPr>
              <w:spacing w:after="0" w:line="240" w:lineRule="auto"/>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Заболеваемость ЯК</w:t>
            </w:r>
          </w:p>
        </w:tc>
        <w:tc>
          <w:tcPr>
            <w:tcW w:w="607" w:type="pct"/>
            <w:shd w:val="clear" w:color="000000" w:fill="FFFFFF"/>
            <w:vAlign w:val="center"/>
            <w:hideMark/>
          </w:tcPr>
          <w:p w14:paraId="06A136AA"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9,4</w:t>
            </w:r>
          </w:p>
        </w:tc>
        <w:tc>
          <w:tcPr>
            <w:tcW w:w="608" w:type="pct"/>
            <w:shd w:val="clear" w:color="000000" w:fill="FFFFFF"/>
            <w:vAlign w:val="center"/>
          </w:tcPr>
          <w:p w14:paraId="71BAC280"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10,4</w:t>
            </w:r>
          </w:p>
        </w:tc>
        <w:tc>
          <w:tcPr>
            <w:tcW w:w="609" w:type="pct"/>
            <w:shd w:val="clear" w:color="000000" w:fill="FFFFFF"/>
            <w:vAlign w:val="center"/>
            <w:hideMark/>
          </w:tcPr>
          <w:p w14:paraId="24C4AD8A"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9,8</w:t>
            </w:r>
          </w:p>
        </w:tc>
        <w:tc>
          <w:tcPr>
            <w:tcW w:w="574" w:type="pct"/>
            <w:shd w:val="clear" w:color="000000" w:fill="FFFFFF"/>
            <w:vAlign w:val="center"/>
            <w:hideMark/>
          </w:tcPr>
          <w:p w14:paraId="28423AC3" w14:textId="77777777" w:rsidR="00FB0940" w:rsidRPr="00953B95" w:rsidRDefault="00FB0940" w:rsidP="00953B95">
            <w:pPr>
              <w:spacing w:after="0" w:line="240" w:lineRule="auto"/>
              <w:jc w:val="center"/>
              <w:rPr>
                <w:rFonts w:asciiTheme="majorBidi" w:eastAsia="Times New Roman" w:hAnsiTheme="majorBidi" w:cstheme="majorBidi"/>
                <w:sz w:val="24"/>
                <w:szCs w:val="24"/>
                <w:lang w:val="en-US"/>
              </w:rPr>
            </w:pPr>
            <w:r w:rsidRPr="00953B95">
              <w:rPr>
                <w:rFonts w:asciiTheme="majorBidi" w:eastAsia="Times New Roman" w:hAnsiTheme="majorBidi" w:cstheme="majorBidi"/>
                <w:sz w:val="24"/>
                <w:szCs w:val="24"/>
              </w:rPr>
              <w:t>10,7±</w:t>
            </w:r>
            <w:r w:rsidRPr="00953B95">
              <w:rPr>
                <w:rFonts w:asciiTheme="majorBidi" w:eastAsia="Times New Roman" w:hAnsiTheme="majorBidi" w:cstheme="majorBidi"/>
                <w:sz w:val="24"/>
                <w:szCs w:val="24"/>
                <w:lang w:val="en-US"/>
              </w:rPr>
              <w:t>1,0</w:t>
            </w:r>
          </w:p>
        </w:tc>
        <w:tc>
          <w:tcPr>
            <w:tcW w:w="592" w:type="pct"/>
            <w:vAlign w:val="center"/>
          </w:tcPr>
          <w:p w14:paraId="0FD50417"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11,6±</w:t>
            </w:r>
            <w:r w:rsidRPr="00953B95">
              <w:rPr>
                <w:rFonts w:asciiTheme="majorBidi" w:eastAsia="Times New Roman" w:hAnsiTheme="majorBidi" w:cstheme="majorBidi"/>
                <w:sz w:val="24"/>
                <w:szCs w:val="24"/>
                <w:lang w:val="en-US"/>
              </w:rPr>
              <w:t>1,0</w:t>
            </w:r>
          </w:p>
        </w:tc>
        <w:tc>
          <w:tcPr>
            <w:tcW w:w="606" w:type="pct"/>
            <w:shd w:val="clear" w:color="auto" w:fill="auto"/>
            <w:noWrap/>
            <w:vAlign w:val="center"/>
          </w:tcPr>
          <w:p w14:paraId="7A0A9123"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12,6±</w:t>
            </w:r>
            <w:r w:rsidRPr="00953B95">
              <w:rPr>
                <w:rFonts w:asciiTheme="majorBidi" w:eastAsia="Times New Roman" w:hAnsiTheme="majorBidi" w:cstheme="majorBidi"/>
                <w:sz w:val="24"/>
                <w:szCs w:val="24"/>
                <w:lang w:val="en-US"/>
              </w:rPr>
              <w:t>1,0</w:t>
            </w:r>
          </w:p>
        </w:tc>
      </w:tr>
      <w:tr w:rsidR="00FB0940" w:rsidRPr="00953B95" w14:paraId="6CCFE7C6" w14:textId="77777777" w:rsidTr="00953B95">
        <w:trPr>
          <w:trHeight w:val="77"/>
        </w:trPr>
        <w:tc>
          <w:tcPr>
            <w:tcW w:w="1405" w:type="pct"/>
            <w:shd w:val="clear" w:color="auto" w:fill="auto"/>
            <w:noWrap/>
            <w:vAlign w:val="center"/>
            <w:hideMark/>
          </w:tcPr>
          <w:p w14:paraId="72BC9AF1" w14:textId="77777777" w:rsidR="00FB0940" w:rsidRPr="00953B95" w:rsidRDefault="00FB0940" w:rsidP="00953B95">
            <w:pPr>
              <w:spacing w:after="0" w:line="240" w:lineRule="auto"/>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Распространенность ЯК</w:t>
            </w:r>
          </w:p>
        </w:tc>
        <w:tc>
          <w:tcPr>
            <w:tcW w:w="607" w:type="pct"/>
            <w:shd w:val="clear" w:color="000000" w:fill="FFFFFF"/>
            <w:vAlign w:val="center"/>
            <w:hideMark/>
          </w:tcPr>
          <w:p w14:paraId="48910CFC"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33,5</w:t>
            </w:r>
          </w:p>
        </w:tc>
        <w:tc>
          <w:tcPr>
            <w:tcW w:w="608" w:type="pct"/>
            <w:shd w:val="clear" w:color="000000" w:fill="FFFFFF"/>
            <w:vAlign w:val="center"/>
          </w:tcPr>
          <w:p w14:paraId="7FABECA5"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33,8</w:t>
            </w:r>
          </w:p>
        </w:tc>
        <w:tc>
          <w:tcPr>
            <w:tcW w:w="609" w:type="pct"/>
            <w:shd w:val="clear" w:color="000000" w:fill="FFFFFF"/>
            <w:vAlign w:val="center"/>
            <w:hideMark/>
          </w:tcPr>
          <w:p w14:paraId="01A272A0"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33,6</w:t>
            </w:r>
          </w:p>
        </w:tc>
        <w:tc>
          <w:tcPr>
            <w:tcW w:w="574" w:type="pct"/>
            <w:shd w:val="clear" w:color="000000" w:fill="FFFFFF"/>
            <w:vAlign w:val="center"/>
            <w:hideMark/>
          </w:tcPr>
          <w:p w14:paraId="50142131" w14:textId="77777777" w:rsidR="00FB0940" w:rsidRPr="00953B95" w:rsidRDefault="00FB0940" w:rsidP="00953B95">
            <w:pPr>
              <w:spacing w:after="0" w:line="240" w:lineRule="auto"/>
              <w:jc w:val="center"/>
              <w:rPr>
                <w:rFonts w:asciiTheme="majorBidi" w:eastAsia="Times New Roman" w:hAnsiTheme="majorBidi" w:cstheme="majorBidi"/>
                <w:sz w:val="24"/>
                <w:szCs w:val="24"/>
                <w:lang w:val="en-US"/>
              </w:rPr>
            </w:pPr>
            <w:r w:rsidRPr="00953B95">
              <w:rPr>
                <w:rFonts w:asciiTheme="majorBidi" w:eastAsia="Times New Roman" w:hAnsiTheme="majorBidi" w:cstheme="majorBidi"/>
                <w:sz w:val="24"/>
                <w:szCs w:val="24"/>
              </w:rPr>
              <w:t>39,7±</w:t>
            </w:r>
            <w:r w:rsidRPr="00953B95">
              <w:rPr>
                <w:rFonts w:asciiTheme="majorBidi" w:eastAsia="Times New Roman" w:hAnsiTheme="majorBidi" w:cstheme="majorBidi"/>
                <w:sz w:val="24"/>
                <w:szCs w:val="24"/>
                <w:lang w:val="en-US"/>
              </w:rPr>
              <w:t>6,9</w:t>
            </w:r>
          </w:p>
        </w:tc>
        <w:tc>
          <w:tcPr>
            <w:tcW w:w="592" w:type="pct"/>
            <w:vAlign w:val="center"/>
          </w:tcPr>
          <w:p w14:paraId="2F4A3011"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46,7±</w:t>
            </w:r>
            <w:r w:rsidRPr="00953B95">
              <w:rPr>
                <w:rFonts w:asciiTheme="majorBidi" w:eastAsia="Times New Roman" w:hAnsiTheme="majorBidi" w:cstheme="majorBidi"/>
                <w:sz w:val="24"/>
                <w:szCs w:val="24"/>
                <w:lang w:val="en-US"/>
              </w:rPr>
              <w:t>6,9</w:t>
            </w:r>
          </w:p>
        </w:tc>
        <w:tc>
          <w:tcPr>
            <w:tcW w:w="606" w:type="pct"/>
            <w:shd w:val="clear" w:color="auto" w:fill="auto"/>
            <w:noWrap/>
            <w:vAlign w:val="center"/>
          </w:tcPr>
          <w:p w14:paraId="4C22C442" w14:textId="77777777" w:rsidR="00FB0940" w:rsidRPr="00953B95" w:rsidRDefault="00FB0940" w:rsidP="00953B95">
            <w:pPr>
              <w:spacing w:after="0" w:line="240" w:lineRule="auto"/>
              <w:jc w:val="center"/>
              <w:rPr>
                <w:rFonts w:asciiTheme="majorBidi" w:eastAsia="Times New Roman" w:hAnsiTheme="majorBidi" w:cstheme="majorBidi"/>
                <w:sz w:val="24"/>
                <w:szCs w:val="24"/>
              </w:rPr>
            </w:pPr>
            <w:r w:rsidRPr="00953B95">
              <w:rPr>
                <w:rFonts w:asciiTheme="majorBidi" w:eastAsia="Times New Roman" w:hAnsiTheme="majorBidi" w:cstheme="majorBidi"/>
                <w:sz w:val="24"/>
                <w:szCs w:val="24"/>
              </w:rPr>
              <w:t>55,9±</w:t>
            </w:r>
            <w:r w:rsidRPr="00953B95">
              <w:rPr>
                <w:rFonts w:asciiTheme="majorBidi" w:eastAsia="Times New Roman" w:hAnsiTheme="majorBidi" w:cstheme="majorBidi"/>
                <w:sz w:val="24"/>
                <w:szCs w:val="24"/>
                <w:lang w:val="en-US"/>
              </w:rPr>
              <w:t>6,9</w:t>
            </w:r>
          </w:p>
        </w:tc>
      </w:tr>
    </w:tbl>
    <w:p w14:paraId="7EFB81EC" w14:textId="77777777" w:rsidR="00FB0940" w:rsidRPr="00D2164D" w:rsidRDefault="00FB0940" w:rsidP="00FB0940">
      <w:pPr>
        <w:spacing w:after="0" w:line="240" w:lineRule="auto"/>
        <w:rPr>
          <w:rFonts w:asciiTheme="majorBidi" w:hAnsiTheme="majorBidi" w:cstheme="majorBidi"/>
          <w:sz w:val="28"/>
          <w:szCs w:val="28"/>
          <w:lang w:val="kk-KZ"/>
        </w:rPr>
      </w:pPr>
    </w:p>
    <w:p w14:paraId="11B449A0" w14:textId="52B3486D" w:rsidR="00FB0940" w:rsidRDefault="00FB0940" w:rsidP="00953B95">
      <w:pPr>
        <w:spacing w:after="0" w:line="240" w:lineRule="auto"/>
        <w:ind w:firstLine="709"/>
        <w:jc w:val="both"/>
        <w:rPr>
          <w:rFonts w:asciiTheme="majorBidi" w:hAnsiTheme="majorBidi" w:cstheme="majorBidi"/>
          <w:sz w:val="28"/>
          <w:szCs w:val="28"/>
        </w:rPr>
      </w:pPr>
      <w:r w:rsidRPr="00FB0940">
        <w:rPr>
          <w:rFonts w:asciiTheme="majorBidi" w:hAnsiTheme="majorBidi" w:cstheme="majorBidi"/>
          <w:sz w:val="28"/>
          <w:szCs w:val="28"/>
        </w:rPr>
        <w:t xml:space="preserve">Необходимо отметить, что необходимо относится с осторожностью к данному прогнозу, так как величина коэффициента детерминации </w:t>
      </w:r>
      <w:r w:rsidRPr="00FB0940">
        <w:rPr>
          <w:rFonts w:asciiTheme="majorBidi" w:hAnsiTheme="majorBidi" w:cstheme="majorBidi"/>
          <w:sz w:val="28"/>
          <w:szCs w:val="28"/>
          <w:lang w:val="en-US"/>
        </w:rPr>
        <w:t>R</w:t>
      </w:r>
      <w:r w:rsidRPr="00FB0940">
        <w:rPr>
          <w:rFonts w:asciiTheme="majorBidi" w:hAnsiTheme="majorBidi" w:cstheme="majorBidi"/>
          <w:sz w:val="28"/>
          <w:szCs w:val="28"/>
          <w:vertAlign w:val="superscript"/>
        </w:rPr>
        <w:t>2</w:t>
      </w:r>
      <w:r w:rsidRPr="00FB0940">
        <w:rPr>
          <w:rFonts w:asciiTheme="majorBidi" w:hAnsiTheme="majorBidi" w:cstheme="majorBidi"/>
          <w:sz w:val="28"/>
          <w:szCs w:val="28"/>
          <w:lang w:val="kk-KZ"/>
        </w:rPr>
        <w:t xml:space="preserve"> далека от единицы </w:t>
      </w:r>
      <w:r w:rsidRPr="00FB0940">
        <w:rPr>
          <w:rFonts w:asciiTheme="majorBidi" w:hAnsiTheme="majorBidi" w:cstheme="majorBidi"/>
          <w:sz w:val="28"/>
          <w:szCs w:val="28"/>
        </w:rPr>
        <w:t>(</w:t>
      </w:r>
      <w:r w:rsidR="00953B95" w:rsidRPr="00FB0940">
        <w:rPr>
          <w:rFonts w:asciiTheme="majorBidi" w:hAnsiTheme="majorBidi" w:cstheme="majorBidi"/>
          <w:sz w:val="28"/>
          <w:szCs w:val="28"/>
        </w:rPr>
        <w:t>р</w:t>
      </w:r>
      <w:r w:rsidRPr="00FB0940">
        <w:rPr>
          <w:rFonts w:asciiTheme="majorBidi" w:hAnsiTheme="majorBidi" w:cstheme="majorBidi"/>
          <w:sz w:val="28"/>
          <w:szCs w:val="28"/>
        </w:rPr>
        <w:t>исунок</w:t>
      </w:r>
      <w:r w:rsidR="00702953">
        <w:rPr>
          <w:rFonts w:asciiTheme="majorBidi" w:hAnsiTheme="majorBidi" w:cstheme="majorBidi"/>
          <w:sz w:val="28"/>
          <w:szCs w:val="28"/>
        </w:rPr>
        <w:t xml:space="preserve"> 9</w:t>
      </w:r>
      <w:r w:rsidRPr="00FB0940">
        <w:rPr>
          <w:rFonts w:asciiTheme="majorBidi" w:hAnsiTheme="majorBidi" w:cstheme="majorBidi"/>
          <w:sz w:val="28"/>
          <w:szCs w:val="28"/>
        </w:rPr>
        <w:t xml:space="preserve">), тем не менее, можно проследить тенденцию к росту показателей заболеваемости как болезни Крона, так и язвенного колита. </w:t>
      </w:r>
    </w:p>
    <w:p w14:paraId="4EA99AF8" w14:textId="77777777" w:rsidR="00FC5C20" w:rsidRPr="00FB0940" w:rsidRDefault="00FC5C20" w:rsidP="00FB0940">
      <w:pPr>
        <w:spacing w:after="0" w:line="240" w:lineRule="auto"/>
        <w:ind w:firstLine="567"/>
        <w:jc w:val="both"/>
        <w:rPr>
          <w:rFonts w:asciiTheme="majorBidi" w:hAnsiTheme="majorBidi" w:cstheme="majorBidi"/>
          <w:sz w:val="28"/>
          <w:szCs w:val="28"/>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96"/>
        <w:gridCol w:w="4858"/>
      </w:tblGrid>
      <w:tr w:rsidR="00FB0940" w:rsidRPr="00D62891" w14:paraId="4541B3EC" w14:textId="77777777" w:rsidTr="00C432FE">
        <w:trPr>
          <w:trHeight w:val="2877"/>
        </w:trPr>
        <w:tc>
          <w:tcPr>
            <w:tcW w:w="4996" w:type="dxa"/>
            <w:shd w:val="clear" w:color="auto" w:fill="FFFFFF" w:themeFill="background1"/>
            <w:vAlign w:val="center"/>
          </w:tcPr>
          <w:p w14:paraId="5BFC1AEF" w14:textId="25A7D68F" w:rsidR="00FB0940" w:rsidRDefault="00FB0940" w:rsidP="00D66E67">
            <w:pPr>
              <w:rPr>
                <w:rFonts w:asciiTheme="majorBidi" w:hAnsiTheme="majorBidi" w:cstheme="majorBidi"/>
                <w:noProof/>
                <w:sz w:val="24"/>
                <w:szCs w:val="24"/>
              </w:rPr>
            </w:pPr>
            <w:r>
              <w:rPr>
                <w:noProof/>
                <w:lang w:eastAsia="ru-RU"/>
              </w:rPr>
              <mc:AlternateContent>
                <mc:Choice Requires="wps">
                  <w:drawing>
                    <wp:anchor distT="0" distB="0" distL="114300" distR="114300" simplePos="0" relativeHeight="251662336" behindDoc="0" locked="0" layoutInCell="1" allowOverlap="1" wp14:anchorId="4FA53936" wp14:editId="32DEFF0C">
                      <wp:simplePos x="0" y="0"/>
                      <wp:positionH relativeFrom="column">
                        <wp:posOffset>2670810</wp:posOffset>
                      </wp:positionH>
                      <wp:positionV relativeFrom="paragraph">
                        <wp:posOffset>1881505</wp:posOffset>
                      </wp:positionV>
                      <wp:extent cx="107950" cy="120650"/>
                      <wp:effectExtent l="0" t="0" r="25400" b="12700"/>
                      <wp:wrapNone/>
                      <wp:docPr id="47" name="Овал 47"/>
                      <wp:cNvGraphicFramePr/>
                      <a:graphic xmlns:a="http://schemas.openxmlformats.org/drawingml/2006/main">
                        <a:graphicData uri="http://schemas.microsoft.com/office/word/2010/wordprocessingShape">
                          <wps:wsp>
                            <wps:cNvSpPr/>
                            <wps:spPr>
                              <a:xfrm>
                                <a:off x="0" y="0"/>
                                <a:ext cx="107950" cy="1206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14A7A" id="Овал 47" o:spid="_x0000_s1026" style="position:absolute;margin-left:210.3pt;margin-top:148.15pt;width:8.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" fillcolor="white [3212]" strokecolor="white [3212]" strokeweight="1pt">
                      <v:stroke joinstyle="miter"/>
                    </v:oval>
                  </w:pict>
                </mc:Fallback>
              </mc:AlternateContent>
            </w:r>
            <w:r>
              <w:rPr>
                <w:noProof/>
                <w:lang w:eastAsia="ru-RU"/>
              </w:rPr>
              <w:drawing>
                <wp:inline distT="0" distB="0" distL="0" distR="0" wp14:anchorId="4791AA64" wp14:editId="2DF6DF3D">
                  <wp:extent cx="2923953" cy="1701209"/>
                  <wp:effectExtent l="0" t="0" r="0" b="0"/>
                  <wp:docPr id="57" name="Диаграмма 57">
                    <a:extLst xmlns:a="http://schemas.openxmlformats.org/drawingml/2006/main">
                      <a:ext uri="{FF2B5EF4-FFF2-40B4-BE49-F238E27FC236}">
                        <a16:creationId xmlns:a16="http://schemas.microsoft.com/office/drawing/2014/main" id="{8824632A-CBDB-472A-BE0F-54D86468D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794196" w14:textId="71A22979" w:rsidR="00953B95" w:rsidRPr="00D62891" w:rsidRDefault="00953B95" w:rsidP="00953B95">
            <w:pPr>
              <w:jc w:val="center"/>
              <w:rPr>
                <w:rFonts w:asciiTheme="majorBidi" w:hAnsiTheme="majorBidi" w:cstheme="majorBidi"/>
                <w:noProof/>
                <w:sz w:val="24"/>
                <w:szCs w:val="24"/>
              </w:rPr>
            </w:pPr>
            <w:r>
              <w:rPr>
                <w:rFonts w:asciiTheme="majorBidi" w:hAnsiTheme="majorBidi" w:cstheme="majorBidi"/>
                <w:noProof/>
                <w:sz w:val="24"/>
                <w:szCs w:val="24"/>
              </w:rPr>
              <w:t>а</w:t>
            </w:r>
          </w:p>
        </w:tc>
        <w:tc>
          <w:tcPr>
            <w:tcW w:w="4858" w:type="dxa"/>
            <w:shd w:val="clear" w:color="auto" w:fill="FFFFFF" w:themeFill="background1"/>
            <w:vAlign w:val="center"/>
          </w:tcPr>
          <w:p w14:paraId="751E0150" w14:textId="38D812BC" w:rsidR="00FB0940" w:rsidRDefault="00FB0940" w:rsidP="00D66E67">
            <w:pPr>
              <w:jc w:val="center"/>
              <w:rPr>
                <w:rFonts w:asciiTheme="majorBidi" w:hAnsiTheme="majorBidi" w:cstheme="majorBidi"/>
                <w:noProof/>
                <w:sz w:val="24"/>
                <w:szCs w:val="24"/>
              </w:rPr>
            </w:pPr>
            <w:r>
              <w:rPr>
                <w:noProof/>
                <w:lang w:eastAsia="ru-RU"/>
              </w:rPr>
              <mc:AlternateContent>
                <mc:Choice Requires="wps">
                  <w:drawing>
                    <wp:anchor distT="0" distB="0" distL="114300" distR="114300" simplePos="0" relativeHeight="251666432" behindDoc="0" locked="0" layoutInCell="1" allowOverlap="1" wp14:anchorId="2A63DDCF" wp14:editId="545395D4">
                      <wp:simplePos x="0" y="0"/>
                      <wp:positionH relativeFrom="column">
                        <wp:posOffset>2597150</wp:posOffset>
                      </wp:positionH>
                      <wp:positionV relativeFrom="paragraph">
                        <wp:posOffset>1868805</wp:posOffset>
                      </wp:positionV>
                      <wp:extent cx="127000" cy="152400"/>
                      <wp:effectExtent l="0" t="0" r="25400" b="19050"/>
                      <wp:wrapNone/>
                      <wp:docPr id="50" name="Овал 50"/>
                      <wp:cNvGraphicFramePr/>
                      <a:graphic xmlns:a="http://schemas.openxmlformats.org/drawingml/2006/main">
                        <a:graphicData uri="http://schemas.microsoft.com/office/word/2010/wordprocessingShape">
                          <wps:wsp>
                            <wps:cNvSpPr/>
                            <wps:spPr>
                              <a:xfrm>
                                <a:off x="0" y="0"/>
                                <a:ext cx="1270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7F0D2" id="Овал 50" o:spid="_x0000_s1026" style="position:absolute;margin-left:204.5pt;margin-top:147.15pt;width:10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" fillcolor="white [3212]" strokecolor="white [3212]" strokeweight="1pt">
                      <v:stroke joinstyle="miter"/>
                    </v:oval>
                  </w:pict>
                </mc:Fallback>
              </mc:AlternateContent>
            </w:r>
            <w:r>
              <w:rPr>
                <w:noProof/>
                <w:lang w:eastAsia="ru-RU"/>
              </w:rPr>
              <w:drawing>
                <wp:inline distT="0" distB="0" distL="0" distR="0" wp14:anchorId="080FFF7C" wp14:editId="32F306CE">
                  <wp:extent cx="2838893" cy="1722474"/>
                  <wp:effectExtent l="0" t="0" r="0" b="0"/>
                  <wp:docPr id="58" name="Диаграмма 58">
                    <a:extLst xmlns:a="http://schemas.openxmlformats.org/drawingml/2006/main">
                      <a:ext uri="{FF2B5EF4-FFF2-40B4-BE49-F238E27FC236}">
                        <a16:creationId xmlns:a16="http://schemas.microsoft.com/office/drawing/2014/main" id="{05E73ED5-5425-4A64-ABE5-79100EBC7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D5F5C0" w14:textId="1B254BBB" w:rsidR="00953B95" w:rsidRPr="00D62891" w:rsidRDefault="00953B95" w:rsidP="00D66E67">
            <w:pPr>
              <w:jc w:val="center"/>
              <w:rPr>
                <w:rFonts w:asciiTheme="majorBidi" w:hAnsiTheme="majorBidi" w:cstheme="majorBidi"/>
                <w:noProof/>
                <w:sz w:val="24"/>
                <w:szCs w:val="24"/>
              </w:rPr>
            </w:pPr>
            <w:r>
              <w:rPr>
                <w:rFonts w:asciiTheme="majorBidi" w:hAnsiTheme="majorBidi" w:cstheme="majorBidi"/>
                <w:noProof/>
                <w:sz w:val="24"/>
                <w:szCs w:val="24"/>
              </w:rPr>
              <w:t>б</w:t>
            </w:r>
          </w:p>
        </w:tc>
      </w:tr>
      <w:tr w:rsidR="00FB0940" w14:paraId="39492ADD" w14:textId="77777777" w:rsidTr="00C432FE">
        <w:trPr>
          <w:trHeight w:val="2735"/>
        </w:trPr>
        <w:tc>
          <w:tcPr>
            <w:tcW w:w="4996" w:type="dxa"/>
            <w:shd w:val="clear" w:color="auto" w:fill="FFFFFF" w:themeFill="background1"/>
          </w:tcPr>
          <w:p w14:paraId="00D70D8B" w14:textId="43CBFE80" w:rsidR="00FB0940" w:rsidRDefault="00FB0940" w:rsidP="00D66E67">
            <w:pPr>
              <w:ind w:right="-118"/>
              <w:jc w:val="both"/>
              <w:rPr>
                <w:rFonts w:ascii="Times New Roman" w:hAnsi="Times New Roman" w:cs="Times New Roman"/>
                <w:sz w:val="28"/>
                <w:szCs w:val="28"/>
                <w:lang w:val="kk-KZ"/>
              </w:rPr>
            </w:pPr>
            <w:r>
              <w:rPr>
                <w:noProof/>
                <w:lang w:eastAsia="ru-RU"/>
              </w:rPr>
              <w:drawing>
                <wp:inline distT="0" distB="0" distL="0" distR="0" wp14:anchorId="59D7FB16" wp14:editId="106F34D5">
                  <wp:extent cx="2923953" cy="1424763"/>
                  <wp:effectExtent l="0" t="0" r="0" b="4445"/>
                  <wp:docPr id="59" name="Диаграмма 59">
                    <a:extLst xmlns:a="http://schemas.openxmlformats.org/drawingml/2006/main">
                      <a:ext uri="{FF2B5EF4-FFF2-40B4-BE49-F238E27FC236}">
                        <a16:creationId xmlns:a16="http://schemas.microsoft.com/office/drawing/2014/main" id="{EF2DCCEE-FCE4-41D0-9545-FD28AA640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A0312A" w14:textId="3B952D1B" w:rsidR="00953B95" w:rsidRPr="00953B95" w:rsidRDefault="00953B95" w:rsidP="00953B95">
            <w:pPr>
              <w:ind w:right="-118"/>
              <w:jc w:val="center"/>
              <w:rPr>
                <w:rFonts w:ascii="Times New Roman" w:hAnsi="Times New Roman" w:cs="Times New Roman"/>
                <w:sz w:val="24"/>
                <w:szCs w:val="24"/>
                <w:lang w:val="kk-KZ"/>
              </w:rPr>
            </w:pPr>
            <w:r w:rsidRPr="00953B95">
              <w:rPr>
                <w:rFonts w:ascii="Times New Roman" w:hAnsi="Times New Roman" w:cs="Times New Roman"/>
                <w:sz w:val="24"/>
                <w:szCs w:val="24"/>
                <w:lang w:val="kk-KZ"/>
              </w:rPr>
              <w:t>в</w:t>
            </w:r>
          </w:p>
        </w:tc>
        <w:tc>
          <w:tcPr>
            <w:tcW w:w="4858" w:type="dxa"/>
            <w:shd w:val="clear" w:color="auto" w:fill="FFFFFF" w:themeFill="background1"/>
          </w:tcPr>
          <w:p w14:paraId="364C65B1" w14:textId="64F04564" w:rsidR="00FB0940" w:rsidRDefault="00FB0940" w:rsidP="00D66E67">
            <w:pPr>
              <w:jc w:val="both"/>
              <w:rPr>
                <w:rFonts w:ascii="Times New Roman" w:hAnsi="Times New Roman" w:cs="Times New Roman"/>
                <w:sz w:val="28"/>
                <w:szCs w:val="28"/>
                <w:lang w:val="kk-KZ"/>
              </w:rPr>
            </w:pPr>
            <w:r>
              <w:rPr>
                <w:noProof/>
                <w:lang w:eastAsia="ru-RU"/>
              </w:rPr>
              <w:drawing>
                <wp:inline distT="0" distB="0" distL="0" distR="0" wp14:anchorId="6A19F4E3" wp14:editId="58C34788">
                  <wp:extent cx="2838893" cy="1520456"/>
                  <wp:effectExtent l="0" t="0" r="0" b="3810"/>
                  <wp:docPr id="60" name="Диаграмма 60">
                    <a:extLst xmlns:a="http://schemas.openxmlformats.org/drawingml/2006/main">
                      <a:ext uri="{FF2B5EF4-FFF2-40B4-BE49-F238E27FC236}">
                        <a16:creationId xmlns:a16="http://schemas.microsoft.com/office/drawing/2014/main" id="{4F6327ED-33AF-41CB-9F8C-C6D2FF80C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8AD63A" w14:textId="452A93EF" w:rsidR="00953B95" w:rsidRPr="00953B95" w:rsidRDefault="00953B95" w:rsidP="00953B95">
            <w:pPr>
              <w:jc w:val="center"/>
              <w:rPr>
                <w:rFonts w:ascii="Times New Roman" w:hAnsi="Times New Roman" w:cs="Times New Roman"/>
                <w:sz w:val="24"/>
                <w:szCs w:val="24"/>
                <w:lang w:val="kk-KZ"/>
              </w:rPr>
            </w:pPr>
            <w:r w:rsidRPr="00953B95">
              <w:rPr>
                <w:rFonts w:ascii="Times New Roman" w:hAnsi="Times New Roman" w:cs="Times New Roman"/>
                <w:sz w:val="24"/>
                <w:szCs w:val="24"/>
                <w:lang w:val="kk-KZ"/>
              </w:rPr>
              <w:t>г</w:t>
            </w:r>
          </w:p>
        </w:tc>
      </w:tr>
    </w:tbl>
    <w:p w14:paraId="15D50857" w14:textId="4ABFBF69" w:rsidR="00C432FE" w:rsidRPr="00C432FE" w:rsidRDefault="00C432FE" w:rsidP="00C432FE">
      <w:pPr>
        <w:spacing w:after="0" w:line="240" w:lineRule="auto"/>
        <w:ind w:firstLine="709"/>
        <w:jc w:val="both"/>
        <w:rPr>
          <w:rFonts w:asciiTheme="majorBidi" w:hAnsiTheme="majorBidi" w:cstheme="majorBidi"/>
          <w:sz w:val="24"/>
          <w:szCs w:val="24"/>
        </w:rPr>
      </w:pPr>
      <w:r w:rsidRPr="00C432FE">
        <w:rPr>
          <w:rFonts w:asciiTheme="majorBidi" w:hAnsiTheme="majorBidi" w:cstheme="majorBidi"/>
          <w:sz w:val="24"/>
          <w:szCs w:val="24"/>
          <w:lang w:val="kk-KZ"/>
        </w:rPr>
        <w:t xml:space="preserve">а – </w:t>
      </w:r>
      <w:r w:rsidRPr="00C432FE">
        <w:rPr>
          <w:rFonts w:asciiTheme="majorBidi" w:hAnsiTheme="majorBidi" w:cstheme="majorBidi"/>
          <w:sz w:val="24"/>
          <w:szCs w:val="24"/>
        </w:rPr>
        <w:t>заболеваемость болезнью Крона</w:t>
      </w:r>
      <w:r w:rsidRPr="00C432FE">
        <w:rPr>
          <w:rFonts w:asciiTheme="majorBidi" w:hAnsiTheme="majorBidi" w:cstheme="majorBidi"/>
          <w:sz w:val="24"/>
          <w:szCs w:val="24"/>
          <w:lang w:val="kk-KZ"/>
        </w:rPr>
        <w:t xml:space="preserve">; б </w:t>
      </w:r>
      <w:r w:rsidR="00B472FD">
        <w:rPr>
          <w:rFonts w:asciiTheme="majorBidi" w:hAnsiTheme="majorBidi" w:cstheme="majorBidi"/>
          <w:sz w:val="24"/>
          <w:szCs w:val="24"/>
          <w:lang w:val="kk-KZ"/>
        </w:rPr>
        <w:t>–</w:t>
      </w:r>
      <w:r w:rsidRPr="00C432FE">
        <w:rPr>
          <w:rFonts w:asciiTheme="majorBidi" w:hAnsiTheme="majorBidi" w:cstheme="majorBidi"/>
          <w:sz w:val="24"/>
          <w:szCs w:val="24"/>
          <w:lang w:val="kk-KZ"/>
        </w:rPr>
        <w:t xml:space="preserve"> </w:t>
      </w:r>
      <w:r w:rsidRPr="00C432FE">
        <w:rPr>
          <w:rFonts w:asciiTheme="majorBidi" w:hAnsiTheme="majorBidi" w:cstheme="majorBidi"/>
          <w:sz w:val="24"/>
          <w:szCs w:val="24"/>
        </w:rPr>
        <w:t>заболеваемость Язвенным колитом</w:t>
      </w:r>
      <w:r w:rsidRPr="00C432FE">
        <w:rPr>
          <w:rFonts w:asciiTheme="majorBidi" w:hAnsiTheme="majorBidi" w:cstheme="majorBidi"/>
          <w:sz w:val="24"/>
          <w:szCs w:val="24"/>
          <w:lang w:val="kk-KZ"/>
        </w:rPr>
        <w:t xml:space="preserve">; в </w:t>
      </w:r>
      <w:r w:rsidR="00B472FD">
        <w:rPr>
          <w:rFonts w:asciiTheme="majorBidi" w:hAnsiTheme="majorBidi" w:cstheme="majorBidi"/>
          <w:sz w:val="24"/>
          <w:szCs w:val="24"/>
          <w:lang w:val="kk-KZ"/>
        </w:rPr>
        <w:t>–</w:t>
      </w:r>
      <w:r w:rsidRPr="00C432FE">
        <w:rPr>
          <w:rFonts w:asciiTheme="majorBidi" w:hAnsiTheme="majorBidi" w:cstheme="majorBidi"/>
          <w:sz w:val="24"/>
          <w:szCs w:val="24"/>
        </w:rPr>
        <w:t>распространенность болезни Крона</w:t>
      </w:r>
      <w:r w:rsidRPr="00C432FE">
        <w:rPr>
          <w:rFonts w:asciiTheme="majorBidi" w:hAnsiTheme="majorBidi" w:cstheme="majorBidi"/>
          <w:sz w:val="24"/>
          <w:szCs w:val="24"/>
          <w:lang w:val="kk-KZ"/>
        </w:rPr>
        <w:t xml:space="preserve">; г – </w:t>
      </w:r>
      <w:r w:rsidRPr="00C432FE">
        <w:rPr>
          <w:rFonts w:asciiTheme="majorBidi" w:hAnsiTheme="majorBidi" w:cstheme="majorBidi"/>
          <w:sz w:val="24"/>
          <w:szCs w:val="24"/>
        </w:rPr>
        <w:t>распространенность Язвенного колита</w:t>
      </w:r>
    </w:p>
    <w:p w14:paraId="5C791492" w14:textId="7838F819" w:rsidR="00C133ED" w:rsidRPr="00C432FE" w:rsidRDefault="00C133ED" w:rsidP="00C432FE">
      <w:pPr>
        <w:spacing w:after="0" w:line="240" w:lineRule="auto"/>
        <w:ind w:firstLine="709"/>
        <w:jc w:val="both"/>
        <w:rPr>
          <w:rFonts w:asciiTheme="majorBidi" w:hAnsiTheme="majorBidi" w:cstheme="majorBidi"/>
          <w:color w:val="FF0000"/>
          <w:sz w:val="10"/>
          <w:szCs w:val="10"/>
        </w:rPr>
      </w:pPr>
    </w:p>
    <w:p w14:paraId="10C47911" w14:textId="247CA2AA" w:rsidR="00FB0940" w:rsidRDefault="00FB0940" w:rsidP="00FB0940">
      <w:pPr>
        <w:spacing w:after="0" w:line="240" w:lineRule="auto"/>
        <w:jc w:val="center"/>
        <w:rPr>
          <w:rFonts w:asciiTheme="majorBidi" w:hAnsiTheme="majorBidi" w:cstheme="majorBidi"/>
          <w:sz w:val="28"/>
          <w:szCs w:val="28"/>
          <w:lang w:val="kk-KZ"/>
        </w:rPr>
      </w:pPr>
      <w:r>
        <w:rPr>
          <w:rFonts w:asciiTheme="majorBidi" w:hAnsiTheme="majorBidi" w:cstheme="majorBidi"/>
          <w:sz w:val="28"/>
          <w:szCs w:val="28"/>
          <w:lang w:val="kk-KZ"/>
        </w:rPr>
        <w:t xml:space="preserve">Рисунок </w:t>
      </w:r>
      <w:r w:rsidR="00702953">
        <w:rPr>
          <w:rFonts w:asciiTheme="majorBidi" w:hAnsiTheme="majorBidi" w:cstheme="majorBidi"/>
          <w:sz w:val="28"/>
          <w:szCs w:val="28"/>
          <w:lang w:val="kk-KZ"/>
        </w:rPr>
        <w:t xml:space="preserve">9 </w:t>
      </w:r>
      <w:r>
        <w:rPr>
          <w:rFonts w:asciiTheme="majorBidi" w:hAnsiTheme="majorBidi" w:cstheme="majorBidi"/>
          <w:sz w:val="28"/>
          <w:szCs w:val="28"/>
          <w:lang w:val="kk-KZ"/>
        </w:rPr>
        <w:t>– Прогноз заболеваемости и распространенности ВЗК, основанный на полиномиальной регрессии</w:t>
      </w:r>
    </w:p>
    <w:p w14:paraId="78B03C80" w14:textId="5AADF906" w:rsidR="00953B95" w:rsidRPr="00953B95" w:rsidRDefault="00953B95" w:rsidP="00953B95">
      <w:pPr>
        <w:spacing w:after="0" w:line="240" w:lineRule="auto"/>
        <w:ind w:firstLine="709"/>
        <w:jc w:val="both"/>
        <w:rPr>
          <w:rFonts w:asciiTheme="majorBidi" w:hAnsiTheme="majorBidi" w:cstheme="majorBidi"/>
          <w:iCs/>
          <w:noProof/>
          <w:sz w:val="24"/>
          <w:szCs w:val="24"/>
        </w:rPr>
      </w:pPr>
      <w:r>
        <w:rPr>
          <w:rFonts w:asciiTheme="majorBidi" w:hAnsiTheme="majorBidi" w:cstheme="majorBidi"/>
          <w:iCs/>
          <w:noProof/>
          <w:sz w:val="24"/>
          <w:szCs w:val="24"/>
        </w:rPr>
        <w:t>Примечания:</w:t>
      </w:r>
    </w:p>
    <w:p w14:paraId="1C0E045F" w14:textId="5F372FC6" w:rsidR="00953B95" w:rsidRPr="00953B95" w:rsidRDefault="00953B95" w:rsidP="00953B95">
      <w:pPr>
        <w:spacing w:after="0" w:line="240" w:lineRule="auto"/>
        <w:jc w:val="both"/>
        <w:rPr>
          <w:rFonts w:asciiTheme="majorBidi" w:hAnsiTheme="majorBidi" w:cstheme="majorBidi"/>
          <w:iCs/>
          <w:noProof/>
          <w:sz w:val="24"/>
          <w:szCs w:val="24"/>
        </w:rPr>
      </w:pPr>
      <w:r>
        <w:rPr>
          <w:rFonts w:asciiTheme="majorBidi" w:hAnsiTheme="majorBidi" w:cstheme="majorBidi"/>
          <w:iCs/>
          <w:noProof/>
          <w:sz w:val="24"/>
          <w:szCs w:val="24"/>
        </w:rPr>
        <w:t xml:space="preserve">1. </w:t>
      </w:r>
      <w:r w:rsidRPr="00953B95">
        <w:rPr>
          <w:rFonts w:asciiTheme="majorBidi" w:hAnsiTheme="majorBidi" w:cstheme="majorBidi"/>
          <w:iCs/>
          <w:noProof/>
          <w:sz w:val="24"/>
          <w:szCs w:val="24"/>
        </w:rPr>
        <w:t>По оси абсцисс указаны периоды с 2015года  по 2024 год</w:t>
      </w:r>
    </w:p>
    <w:p w14:paraId="0B895E45" w14:textId="2422895B" w:rsidR="00953B95" w:rsidRPr="00953B95" w:rsidRDefault="00953B95" w:rsidP="00953B95">
      <w:pPr>
        <w:spacing w:after="0" w:line="240" w:lineRule="auto"/>
        <w:jc w:val="both"/>
        <w:rPr>
          <w:rFonts w:asciiTheme="majorBidi" w:hAnsiTheme="majorBidi" w:cstheme="majorBidi"/>
          <w:sz w:val="24"/>
          <w:szCs w:val="24"/>
          <w:lang w:val="kk-KZ"/>
        </w:rPr>
      </w:pPr>
      <w:r>
        <w:rPr>
          <w:rFonts w:asciiTheme="majorBidi" w:hAnsiTheme="majorBidi" w:cstheme="majorBidi"/>
          <w:iCs/>
          <w:noProof/>
          <w:sz w:val="24"/>
          <w:szCs w:val="24"/>
        </w:rPr>
        <w:t xml:space="preserve">2. </w:t>
      </w:r>
      <w:r w:rsidRPr="00953B95">
        <w:rPr>
          <w:rFonts w:asciiTheme="majorBidi" w:hAnsiTheme="majorBidi" w:cstheme="majorBidi"/>
          <w:iCs/>
          <w:noProof/>
          <w:sz w:val="24"/>
          <w:szCs w:val="24"/>
        </w:rPr>
        <w:t>По оси ординат расположены показатели заболеваемости и распространенности на 100 тыс. населения</w:t>
      </w:r>
    </w:p>
    <w:p w14:paraId="31234208" w14:textId="67205681" w:rsidR="00FB0940" w:rsidRDefault="00FB0940" w:rsidP="00C432FE">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По 3-периодному скользящему среднему также ожидается увеличение показателей заболеваемости болезни Крона и язвенного колита, причем темпы прироста заболеваемости болезни Крона более высоки, чем темпы прироста заболеваемости язвенного колита (</w:t>
      </w:r>
      <w:r w:rsidR="00C432FE">
        <w:rPr>
          <w:rFonts w:asciiTheme="majorBidi" w:hAnsiTheme="majorBidi" w:cstheme="majorBidi"/>
          <w:sz w:val="28"/>
          <w:szCs w:val="28"/>
          <w:lang w:val="kk-KZ"/>
        </w:rPr>
        <w:t>т</w:t>
      </w:r>
      <w:r>
        <w:rPr>
          <w:rFonts w:asciiTheme="majorBidi" w:hAnsiTheme="majorBidi" w:cstheme="majorBidi"/>
          <w:sz w:val="28"/>
          <w:szCs w:val="28"/>
          <w:lang w:val="kk-KZ"/>
        </w:rPr>
        <w:t>аблица 17).</w:t>
      </w:r>
    </w:p>
    <w:p w14:paraId="30A8FBCF" w14:textId="77777777" w:rsidR="00FB0940" w:rsidRDefault="00FB0940" w:rsidP="00FB0940">
      <w:pPr>
        <w:spacing w:after="0" w:line="240" w:lineRule="auto"/>
        <w:rPr>
          <w:rFonts w:asciiTheme="majorBidi" w:hAnsiTheme="majorBidi" w:cstheme="majorBidi"/>
          <w:sz w:val="28"/>
          <w:szCs w:val="28"/>
          <w:lang w:val="kk-KZ"/>
        </w:rPr>
      </w:pPr>
    </w:p>
    <w:p w14:paraId="5DD0F1F0" w14:textId="1A77CA48" w:rsidR="00FB0940" w:rsidRDefault="00FB0940" w:rsidP="00FB0940">
      <w:pPr>
        <w:spacing w:after="0" w:line="240" w:lineRule="auto"/>
        <w:jc w:val="both"/>
        <w:rPr>
          <w:rFonts w:asciiTheme="majorBidi" w:hAnsiTheme="majorBidi" w:cstheme="majorBidi"/>
          <w:sz w:val="28"/>
          <w:szCs w:val="28"/>
          <w:lang w:val="kk-KZ"/>
        </w:rPr>
      </w:pPr>
      <w:r>
        <w:rPr>
          <w:rFonts w:asciiTheme="majorBidi" w:hAnsiTheme="majorBidi" w:cstheme="majorBidi"/>
          <w:sz w:val="28"/>
          <w:szCs w:val="28"/>
          <w:lang w:val="kk-KZ"/>
        </w:rPr>
        <w:t xml:space="preserve">Таблица 17 – Прогнозные значения ВЗК, полученные на основе </w:t>
      </w:r>
      <w:r w:rsidRPr="0008510D">
        <w:rPr>
          <w:rFonts w:asciiTheme="majorBidi" w:hAnsiTheme="majorBidi" w:cstheme="majorBidi"/>
          <w:color w:val="333333"/>
          <w:sz w:val="28"/>
          <w:szCs w:val="28"/>
          <w:shd w:val="clear" w:color="auto" w:fill="FFFFFF"/>
        </w:rPr>
        <w:t xml:space="preserve">3-периодного </w:t>
      </w:r>
      <w:r>
        <w:rPr>
          <w:rFonts w:asciiTheme="majorBidi" w:hAnsiTheme="majorBidi" w:cstheme="majorBidi"/>
          <w:color w:val="333333"/>
          <w:sz w:val="28"/>
          <w:szCs w:val="28"/>
          <w:shd w:val="clear" w:color="auto" w:fill="FFFFFF"/>
        </w:rPr>
        <w:t xml:space="preserve">скользящего </w:t>
      </w:r>
      <w:r w:rsidRPr="0008510D">
        <w:rPr>
          <w:rFonts w:asciiTheme="majorBidi" w:hAnsiTheme="majorBidi" w:cstheme="majorBidi"/>
          <w:color w:val="333333"/>
          <w:sz w:val="28"/>
          <w:szCs w:val="28"/>
          <w:shd w:val="clear" w:color="auto" w:fill="FFFFFF"/>
        </w:rPr>
        <w:t>среднего значения</w:t>
      </w:r>
      <w:r>
        <w:rPr>
          <w:rFonts w:asciiTheme="majorBidi" w:hAnsiTheme="majorBidi" w:cstheme="majorBidi"/>
          <w:sz w:val="28"/>
          <w:szCs w:val="28"/>
          <w:lang w:val="kk-KZ"/>
        </w:rPr>
        <w:t xml:space="preserve"> </w:t>
      </w:r>
    </w:p>
    <w:p w14:paraId="2AE5294E" w14:textId="77777777" w:rsidR="00B472FD" w:rsidRPr="00B472FD" w:rsidRDefault="00B472FD" w:rsidP="00FB0940">
      <w:pPr>
        <w:spacing w:after="0" w:line="240" w:lineRule="auto"/>
        <w:jc w:val="both"/>
        <w:rPr>
          <w:rFonts w:asciiTheme="majorBidi" w:hAnsiTheme="majorBidi" w:cstheme="majorBidi"/>
          <w:sz w:val="16"/>
          <w:szCs w:val="16"/>
          <w:lang w:val="kk-KZ"/>
        </w:rPr>
      </w:pPr>
    </w:p>
    <w:tbl>
      <w:tblPr>
        <w:tblW w:w="492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195"/>
        <w:gridCol w:w="1196"/>
        <w:gridCol w:w="1200"/>
        <w:gridCol w:w="2065"/>
        <w:gridCol w:w="1366"/>
      </w:tblGrid>
      <w:tr w:rsidR="00B472FD" w:rsidRPr="00B472FD" w14:paraId="3DC16C44" w14:textId="77777777" w:rsidTr="00B472FD">
        <w:trPr>
          <w:trHeight w:val="290"/>
        </w:trPr>
        <w:tc>
          <w:tcPr>
            <w:tcW w:w="1380" w:type="pct"/>
            <w:vMerge w:val="restart"/>
            <w:shd w:val="clear" w:color="auto" w:fill="auto"/>
            <w:noWrap/>
            <w:hideMark/>
          </w:tcPr>
          <w:p w14:paraId="33DE77CE" w14:textId="11BB29DC"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Показатели</w:t>
            </w:r>
          </w:p>
          <w:p w14:paraId="78A6D7B9"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(на 100 тыс. населения)</w:t>
            </w:r>
          </w:p>
        </w:tc>
        <w:tc>
          <w:tcPr>
            <w:tcW w:w="1852" w:type="pct"/>
            <w:gridSpan w:val="3"/>
            <w:shd w:val="clear" w:color="auto" w:fill="auto"/>
            <w:noWrap/>
            <w:vAlign w:val="center"/>
            <w:hideMark/>
          </w:tcPr>
          <w:p w14:paraId="33AED5C2"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Фактическое значение</w:t>
            </w:r>
          </w:p>
        </w:tc>
        <w:tc>
          <w:tcPr>
            <w:tcW w:w="1064" w:type="pct"/>
            <w:vMerge w:val="restart"/>
            <w:shd w:val="clear" w:color="auto" w:fill="auto"/>
            <w:noWrap/>
            <w:vAlign w:val="center"/>
            <w:hideMark/>
          </w:tcPr>
          <w:p w14:paraId="554B4F90"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Темп прироста, %</w:t>
            </w:r>
          </w:p>
        </w:tc>
        <w:tc>
          <w:tcPr>
            <w:tcW w:w="704" w:type="pct"/>
            <w:vMerge w:val="restart"/>
            <w:shd w:val="clear" w:color="auto" w:fill="auto"/>
            <w:noWrap/>
            <w:vAlign w:val="center"/>
            <w:hideMark/>
          </w:tcPr>
          <w:p w14:paraId="45382A38"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Прогноз на</w:t>
            </w:r>
          </w:p>
          <w:p w14:paraId="16B87732"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2020 год</w:t>
            </w:r>
          </w:p>
        </w:tc>
      </w:tr>
      <w:tr w:rsidR="00B472FD" w:rsidRPr="00B472FD" w14:paraId="3A06693F" w14:textId="77777777" w:rsidTr="00B472FD">
        <w:trPr>
          <w:trHeight w:val="290"/>
        </w:trPr>
        <w:tc>
          <w:tcPr>
            <w:tcW w:w="1380" w:type="pct"/>
            <w:vMerge/>
            <w:hideMark/>
          </w:tcPr>
          <w:p w14:paraId="406341E6" w14:textId="77777777" w:rsidR="00FB0940" w:rsidRPr="00B472FD" w:rsidRDefault="00FB0940" w:rsidP="00C71DC5">
            <w:pPr>
              <w:spacing w:after="0" w:line="240" w:lineRule="auto"/>
              <w:rPr>
                <w:rFonts w:asciiTheme="majorBidi" w:eastAsia="Times New Roman" w:hAnsiTheme="majorBidi" w:cstheme="majorBidi"/>
                <w:sz w:val="24"/>
                <w:szCs w:val="24"/>
              </w:rPr>
            </w:pPr>
          </w:p>
        </w:tc>
        <w:tc>
          <w:tcPr>
            <w:tcW w:w="617" w:type="pct"/>
            <w:shd w:val="clear" w:color="auto" w:fill="auto"/>
            <w:noWrap/>
            <w:hideMark/>
          </w:tcPr>
          <w:p w14:paraId="3AE3DC30"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2017 год</w:t>
            </w:r>
          </w:p>
        </w:tc>
        <w:tc>
          <w:tcPr>
            <w:tcW w:w="617" w:type="pct"/>
            <w:shd w:val="clear" w:color="auto" w:fill="auto"/>
            <w:noWrap/>
            <w:hideMark/>
          </w:tcPr>
          <w:p w14:paraId="5282E9CA"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2018 год</w:t>
            </w:r>
          </w:p>
        </w:tc>
        <w:tc>
          <w:tcPr>
            <w:tcW w:w="619" w:type="pct"/>
            <w:shd w:val="clear" w:color="auto" w:fill="auto"/>
            <w:noWrap/>
            <w:hideMark/>
          </w:tcPr>
          <w:p w14:paraId="034FC7BF"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2019 год</w:t>
            </w:r>
          </w:p>
        </w:tc>
        <w:tc>
          <w:tcPr>
            <w:tcW w:w="1064" w:type="pct"/>
            <w:vMerge/>
            <w:hideMark/>
          </w:tcPr>
          <w:p w14:paraId="26AEAA4D" w14:textId="77777777" w:rsidR="00FB0940" w:rsidRPr="00B472FD" w:rsidRDefault="00FB0940" w:rsidP="00C71DC5">
            <w:pPr>
              <w:spacing w:after="0" w:line="240" w:lineRule="auto"/>
              <w:rPr>
                <w:rFonts w:asciiTheme="majorBidi" w:eastAsia="Times New Roman" w:hAnsiTheme="majorBidi" w:cstheme="majorBidi"/>
                <w:sz w:val="24"/>
                <w:szCs w:val="24"/>
              </w:rPr>
            </w:pPr>
          </w:p>
        </w:tc>
        <w:tc>
          <w:tcPr>
            <w:tcW w:w="704" w:type="pct"/>
            <w:vMerge/>
            <w:shd w:val="clear" w:color="auto" w:fill="auto"/>
            <w:noWrap/>
            <w:hideMark/>
          </w:tcPr>
          <w:p w14:paraId="15C8237F" w14:textId="77777777" w:rsidR="00FB0940" w:rsidRPr="00B472FD" w:rsidRDefault="00FB0940" w:rsidP="00C71DC5">
            <w:pPr>
              <w:spacing w:after="0" w:line="240" w:lineRule="auto"/>
              <w:rPr>
                <w:rFonts w:asciiTheme="majorBidi" w:eastAsia="Times New Roman" w:hAnsiTheme="majorBidi" w:cstheme="majorBidi"/>
                <w:sz w:val="24"/>
                <w:szCs w:val="24"/>
              </w:rPr>
            </w:pPr>
          </w:p>
        </w:tc>
      </w:tr>
      <w:tr w:rsidR="00B472FD" w:rsidRPr="00B472FD" w14:paraId="66AE97E5" w14:textId="77777777" w:rsidTr="00B472FD">
        <w:trPr>
          <w:trHeight w:val="290"/>
        </w:trPr>
        <w:tc>
          <w:tcPr>
            <w:tcW w:w="1380" w:type="pct"/>
            <w:shd w:val="clear" w:color="auto" w:fill="auto"/>
            <w:noWrap/>
            <w:hideMark/>
          </w:tcPr>
          <w:p w14:paraId="230072E0"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Заболеваемость БК</w:t>
            </w:r>
          </w:p>
        </w:tc>
        <w:tc>
          <w:tcPr>
            <w:tcW w:w="617" w:type="pct"/>
            <w:shd w:val="clear" w:color="000000" w:fill="FFFFFF"/>
            <w:vAlign w:val="center"/>
            <w:hideMark/>
          </w:tcPr>
          <w:p w14:paraId="6343BECF"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1,9</w:t>
            </w:r>
          </w:p>
        </w:tc>
        <w:tc>
          <w:tcPr>
            <w:tcW w:w="617" w:type="pct"/>
            <w:shd w:val="clear" w:color="000000" w:fill="FFFFFF"/>
            <w:vAlign w:val="center"/>
            <w:hideMark/>
          </w:tcPr>
          <w:p w14:paraId="38FBF752"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2,7</w:t>
            </w:r>
          </w:p>
        </w:tc>
        <w:tc>
          <w:tcPr>
            <w:tcW w:w="619" w:type="pct"/>
            <w:shd w:val="clear" w:color="000000" w:fill="FFFFFF"/>
            <w:vAlign w:val="center"/>
            <w:hideMark/>
          </w:tcPr>
          <w:p w14:paraId="354BE2C0"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3,1</w:t>
            </w:r>
          </w:p>
        </w:tc>
        <w:tc>
          <w:tcPr>
            <w:tcW w:w="1064" w:type="pct"/>
            <w:shd w:val="clear" w:color="auto" w:fill="auto"/>
            <w:noWrap/>
            <w:vAlign w:val="center"/>
            <w:hideMark/>
          </w:tcPr>
          <w:p w14:paraId="3B46B10C" w14:textId="78AE7065"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63,2</w:t>
            </w:r>
          </w:p>
        </w:tc>
        <w:tc>
          <w:tcPr>
            <w:tcW w:w="704" w:type="pct"/>
            <w:shd w:val="clear" w:color="auto" w:fill="auto"/>
            <w:noWrap/>
            <w:vAlign w:val="center"/>
            <w:hideMark/>
          </w:tcPr>
          <w:p w14:paraId="2202F646"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2,6</w:t>
            </w:r>
          </w:p>
        </w:tc>
      </w:tr>
      <w:tr w:rsidR="00B472FD" w:rsidRPr="00B472FD" w14:paraId="5DFAF719" w14:textId="77777777" w:rsidTr="00B472FD">
        <w:trPr>
          <w:trHeight w:val="290"/>
        </w:trPr>
        <w:tc>
          <w:tcPr>
            <w:tcW w:w="1380" w:type="pct"/>
            <w:shd w:val="clear" w:color="auto" w:fill="auto"/>
            <w:noWrap/>
            <w:hideMark/>
          </w:tcPr>
          <w:p w14:paraId="53061C6F"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Распространенность БК</w:t>
            </w:r>
          </w:p>
        </w:tc>
        <w:tc>
          <w:tcPr>
            <w:tcW w:w="617" w:type="pct"/>
            <w:shd w:val="clear" w:color="000000" w:fill="FFFFFF"/>
            <w:vAlign w:val="center"/>
            <w:hideMark/>
          </w:tcPr>
          <w:p w14:paraId="2C7DABE9"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5,8</w:t>
            </w:r>
          </w:p>
        </w:tc>
        <w:tc>
          <w:tcPr>
            <w:tcW w:w="617" w:type="pct"/>
            <w:shd w:val="clear" w:color="000000" w:fill="FFFFFF"/>
            <w:vAlign w:val="center"/>
            <w:hideMark/>
          </w:tcPr>
          <w:p w14:paraId="6C38DE76"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7</w:t>
            </w:r>
          </w:p>
        </w:tc>
        <w:tc>
          <w:tcPr>
            <w:tcW w:w="619" w:type="pct"/>
            <w:shd w:val="clear" w:color="000000" w:fill="FFFFFF"/>
            <w:vAlign w:val="center"/>
            <w:hideMark/>
          </w:tcPr>
          <w:p w14:paraId="5CBB4662"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7,8</w:t>
            </w:r>
          </w:p>
        </w:tc>
        <w:tc>
          <w:tcPr>
            <w:tcW w:w="1064" w:type="pct"/>
            <w:shd w:val="clear" w:color="auto" w:fill="auto"/>
            <w:noWrap/>
            <w:vAlign w:val="center"/>
            <w:hideMark/>
          </w:tcPr>
          <w:p w14:paraId="1787FEA3" w14:textId="571ACBB3"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34,5</w:t>
            </w:r>
          </w:p>
        </w:tc>
        <w:tc>
          <w:tcPr>
            <w:tcW w:w="704" w:type="pct"/>
            <w:shd w:val="clear" w:color="auto" w:fill="auto"/>
            <w:noWrap/>
            <w:vAlign w:val="center"/>
            <w:hideMark/>
          </w:tcPr>
          <w:p w14:paraId="57406F4E"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6,9</w:t>
            </w:r>
          </w:p>
        </w:tc>
      </w:tr>
      <w:tr w:rsidR="00B472FD" w:rsidRPr="00B472FD" w14:paraId="3F15C3DC" w14:textId="77777777" w:rsidTr="00B472FD">
        <w:trPr>
          <w:trHeight w:val="290"/>
        </w:trPr>
        <w:tc>
          <w:tcPr>
            <w:tcW w:w="1380" w:type="pct"/>
            <w:shd w:val="clear" w:color="auto" w:fill="auto"/>
            <w:noWrap/>
            <w:hideMark/>
          </w:tcPr>
          <w:p w14:paraId="7FE66C45"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Заболеваемость ЯК</w:t>
            </w:r>
          </w:p>
        </w:tc>
        <w:tc>
          <w:tcPr>
            <w:tcW w:w="617" w:type="pct"/>
            <w:shd w:val="clear" w:color="000000" w:fill="FFFFFF"/>
            <w:vAlign w:val="center"/>
            <w:hideMark/>
          </w:tcPr>
          <w:p w14:paraId="45D48C60"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9,4</w:t>
            </w:r>
          </w:p>
        </w:tc>
        <w:tc>
          <w:tcPr>
            <w:tcW w:w="617" w:type="pct"/>
            <w:shd w:val="clear" w:color="000000" w:fill="FFFFFF"/>
            <w:vAlign w:val="center"/>
            <w:hideMark/>
          </w:tcPr>
          <w:p w14:paraId="061A1BB7"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10,4</w:t>
            </w:r>
          </w:p>
        </w:tc>
        <w:tc>
          <w:tcPr>
            <w:tcW w:w="619" w:type="pct"/>
            <w:shd w:val="clear" w:color="000000" w:fill="FFFFFF"/>
            <w:vAlign w:val="center"/>
            <w:hideMark/>
          </w:tcPr>
          <w:p w14:paraId="32A5F0FB"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9,8</w:t>
            </w:r>
          </w:p>
        </w:tc>
        <w:tc>
          <w:tcPr>
            <w:tcW w:w="1064" w:type="pct"/>
            <w:shd w:val="clear" w:color="auto" w:fill="auto"/>
            <w:noWrap/>
            <w:vAlign w:val="center"/>
            <w:hideMark/>
          </w:tcPr>
          <w:p w14:paraId="231A9B30" w14:textId="3A05795B"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4,3</w:t>
            </w:r>
          </w:p>
        </w:tc>
        <w:tc>
          <w:tcPr>
            <w:tcW w:w="704" w:type="pct"/>
            <w:shd w:val="clear" w:color="auto" w:fill="auto"/>
            <w:noWrap/>
            <w:vAlign w:val="center"/>
            <w:hideMark/>
          </w:tcPr>
          <w:p w14:paraId="4EC03749"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9,9</w:t>
            </w:r>
          </w:p>
        </w:tc>
      </w:tr>
      <w:tr w:rsidR="00B472FD" w:rsidRPr="00B472FD" w14:paraId="4B673F7E" w14:textId="77777777" w:rsidTr="00B472FD">
        <w:trPr>
          <w:trHeight w:val="290"/>
        </w:trPr>
        <w:tc>
          <w:tcPr>
            <w:tcW w:w="1380" w:type="pct"/>
            <w:shd w:val="clear" w:color="auto" w:fill="auto"/>
            <w:noWrap/>
            <w:hideMark/>
          </w:tcPr>
          <w:p w14:paraId="4107AEAE" w14:textId="77777777" w:rsidR="00FB0940" w:rsidRPr="00B472FD" w:rsidRDefault="00FB0940" w:rsidP="00C71DC5">
            <w:pPr>
              <w:spacing w:after="0" w:line="240" w:lineRule="auto"/>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Распространенность ЯК</w:t>
            </w:r>
          </w:p>
        </w:tc>
        <w:tc>
          <w:tcPr>
            <w:tcW w:w="617" w:type="pct"/>
            <w:shd w:val="clear" w:color="000000" w:fill="FFFFFF"/>
            <w:vAlign w:val="center"/>
            <w:hideMark/>
          </w:tcPr>
          <w:p w14:paraId="5EC5284B"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33,5</w:t>
            </w:r>
          </w:p>
        </w:tc>
        <w:tc>
          <w:tcPr>
            <w:tcW w:w="617" w:type="pct"/>
            <w:shd w:val="clear" w:color="000000" w:fill="FFFFFF"/>
            <w:vAlign w:val="center"/>
            <w:hideMark/>
          </w:tcPr>
          <w:p w14:paraId="4CA7B257"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33,8</w:t>
            </w:r>
          </w:p>
        </w:tc>
        <w:tc>
          <w:tcPr>
            <w:tcW w:w="619" w:type="pct"/>
            <w:shd w:val="clear" w:color="000000" w:fill="FFFFFF"/>
            <w:vAlign w:val="center"/>
            <w:hideMark/>
          </w:tcPr>
          <w:p w14:paraId="58719F6D"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33,6</w:t>
            </w:r>
          </w:p>
        </w:tc>
        <w:tc>
          <w:tcPr>
            <w:tcW w:w="1064" w:type="pct"/>
            <w:shd w:val="clear" w:color="auto" w:fill="auto"/>
            <w:noWrap/>
            <w:vAlign w:val="center"/>
            <w:hideMark/>
          </w:tcPr>
          <w:p w14:paraId="19FE010D" w14:textId="7F0D5E0A"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0,3</w:t>
            </w:r>
          </w:p>
        </w:tc>
        <w:tc>
          <w:tcPr>
            <w:tcW w:w="704" w:type="pct"/>
            <w:shd w:val="clear" w:color="auto" w:fill="auto"/>
            <w:noWrap/>
            <w:vAlign w:val="center"/>
            <w:hideMark/>
          </w:tcPr>
          <w:p w14:paraId="407B0B24" w14:textId="77777777" w:rsidR="00FB0940" w:rsidRPr="00B472FD" w:rsidRDefault="00FB0940" w:rsidP="00B472FD">
            <w:pPr>
              <w:spacing w:after="0" w:line="240" w:lineRule="auto"/>
              <w:jc w:val="center"/>
              <w:rPr>
                <w:rFonts w:asciiTheme="majorBidi" w:eastAsia="Times New Roman" w:hAnsiTheme="majorBidi" w:cstheme="majorBidi"/>
                <w:sz w:val="24"/>
                <w:szCs w:val="24"/>
              </w:rPr>
            </w:pPr>
            <w:r w:rsidRPr="00B472FD">
              <w:rPr>
                <w:rFonts w:asciiTheme="majorBidi" w:eastAsia="Times New Roman" w:hAnsiTheme="majorBidi" w:cstheme="majorBidi"/>
                <w:sz w:val="24"/>
                <w:szCs w:val="24"/>
              </w:rPr>
              <w:t>33,6</w:t>
            </w:r>
          </w:p>
        </w:tc>
      </w:tr>
    </w:tbl>
    <w:p w14:paraId="1BD041A5" w14:textId="77777777" w:rsidR="00AD2668" w:rsidRDefault="00AD2668" w:rsidP="00FB0940">
      <w:pPr>
        <w:spacing w:after="0" w:line="240" w:lineRule="auto"/>
        <w:ind w:firstLine="567"/>
        <w:jc w:val="both"/>
        <w:rPr>
          <w:rFonts w:asciiTheme="majorBidi" w:hAnsiTheme="majorBidi" w:cstheme="majorBidi"/>
          <w:sz w:val="28"/>
          <w:szCs w:val="28"/>
          <w:lang w:val="kk-KZ"/>
        </w:rPr>
      </w:pPr>
    </w:p>
    <w:p w14:paraId="17B65918" w14:textId="0FB131CD" w:rsidR="00FB0940" w:rsidRPr="00394252" w:rsidRDefault="00FB0940" w:rsidP="00C432F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lang w:val="kk-KZ"/>
        </w:rPr>
        <w:t>Прогнозы, основанные на скользящих средних, также не лишены недостатков, основной из которых, запаздывание данных из-за влияния более ранних низких зна</w:t>
      </w:r>
      <w:proofErr w:type="spellStart"/>
      <w:r>
        <w:rPr>
          <w:rFonts w:asciiTheme="majorBidi" w:hAnsiTheme="majorBidi" w:cstheme="majorBidi"/>
          <w:sz w:val="28"/>
          <w:szCs w:val="28"/>
        </w:rPr>
        <w:t>чений</w:t>
      </w:r>
      <w:proofErr w:type="spellEnd"/>
      <w:r>
        <w:rPr>
          <w:rFonts w:asciiTheme="majorBidi" w:hAnsiTheme="majorBidi" w:cstheme="majorBidi"/>
          <w:sz w:val="28"/>
          <w:szCs w:val="28"/>
        </w:rPr>
        <w:t xml:space="preserve">, это хорошо видно на рисунке </w:t>
      </w:r>
      <w:r w:rsidR="00702953">
        <w:rPr>
          <w:rFonts w:asciiTheme="majorBidi" w:hAnsiTheme="majorBidi" w:cstheme="majorBidi"/>
          <w:sz w:val="28"/>
          <w:szCs w:val="28"/>
        </w:rPr>
        <w:t>10</w:t>
      </w:r>
      <w:r>
        <w:rPr>
          <w:rFonts w:asciiTheme="majorBidi" w:hAnsiTheme="majorBidi" w:cstheme="majorBidi"/>
          <w:sz w:val="28"/>
          <w:szCs w:val="28"/>
        </w:rPr>
        <w:t>.</w:t>
      </w:r>
    </w:p>
    <w:p w14:paraId="49849D73" w14:textId="77777777" w:rsidR="00FB0940" w:rsidRPr="005927FB" w:rsidRDefault="00FB0940" w:rsidP="00FB0940">
      <w:pPr>
        <w:spacing w:after="0" w:line="240" w:lineRule="auto"/>
        <w:rPr>
          <w:rFonts w:asciiTheme="majorBidi" w:hAnsiTheme="majorBidi" w:cstheme="majorBidi"/>
          <w:sz w:val="28"/>
          <w:szCs w:val="28"/>
          <w:lang w:val="kk-KZ"/>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057"/>
        <w:gridCol w:w="4797"/>
      </w:tblGrid>
      <w:tr w:rsidR="00FB0940" w:rsidRPr="00D62891" w14:paraId="7301C783" w14:textId="77777777" w:rsidTr="00C432FE">
        <w:trPr>
          <w:trHeight w:val="3442"/>
        </w:trPr>
        <w:tc>
          <w:tcPr>
            <w:tcW w:w="4805" w:type="dxa"/>
            <w:shd w:val="clear" w:color="auto" w:fill="FFFFFF" w:themeFill="background1"/>
            <w:vAlign w:val="center"/>
          </w:tcPr>
          <w:p w14:paraId="7F99134C" w14:textId="77777777" w:rsidR="00FB0940" w:rsidRPr="00D62891" w:rsidRDefault="00FB0940" w:rsidP="000112B5">
            <w:pPr>
              <w:spacing w:after="120"/>
              <w:rPr>
                <w:rFonts w:asciiTheme="majorBidi" w:hAnsiTheme="majorBidi" w:cstheme="majorBidi"/>
                <w:noProof/>
                <w:sz w:val="24"/>
                <w:szCs w:val="24"/>
              </w:rPr>
            </w:pPr>
            <w:r>
              <w:rPr>
                <w:noProof/>
                <w:lang w:eastAsia="ru-RU"/>
              </w:rPr>
              <mc:AlternateContent>
                <mc:Choice Requires="wps">
                  <w:drawing>
                    <wp:anchor distT="0" distB="0" distL="114300" distR="114300" simplePos="0" relativeHeight="251658240" behindDoc="0" locked="0" layoutInCell="1" allowOverlap="1" wp14:anchorId="76DF163E" wp14:editId="67653A30">
                      <wp:simplePos x="0" y="0"/>
                      <wp:positionH relativeFrom="column">
                        <wp:posOffset>2277110</wp:posOffset>
                      </wp:positionH>
                      <wp:positionV relativeFrom="paragraph">
                        <wp:posOffset>1337945</wp:posOffset>
                      </wp:positionV>
                      <wp:extent cx="692150" cy="222250"/>
                      <wp:effectExtent l="0" t="0" r="0" b="6350"/>
                      <wp:wrapNone/>
                      <wp:docPr id="56" name="Надпись 56"/>
                      <wp:cNvGraphicFramePr/>
                      <a:graphic xmlns:a="http://schemas.openxmlformats.org/drawingml/2006/main">
                        <a:graphicData uri="http://schemas.microsoft.com/office/word/2010/wordprocessingShape">
                          <wps:wsp>
                            <wps:cNvSpPr txBox="1"/>
                            <wps:spPr>
                              <a:xfrm>
                                <a:off x="0" y="0"/>
                                <a:ext cx="692150" cy="222250"/>
                              </a:xfrm>
                              <a:prstGeom prst="rect">
                                <a:avLst/>
                              </a:prstGeom>
                              <a:noFill/>
                              <a:ln w="6350">
                                <a:noFill/>
                              </a:ln>
                            </wps:spPr>
                            <wps:txbx>
                              <w:txbxContent>
                                <w:p w14:paraId="53DB7D70" w14:textId="77777777" w:rsidR="00EA1884" w:rsidRPr="000B6362" w:rsidRDefault="00EA1884" w:rsidP="00FB0940">
                                  <w:pPr>
                                    <w:rPr>
                                      <w:rFonts w:asciiTheme="majorBidi" w:hAnsiTheme="majorBidi" w:cstheme="majorBidi"/>
                                      <w:color w:val="595959" w:themeColor="text1" w:themeTint="A6"/>
                                      <w:sz w:val="16"/>
                                      <w:szCs w:val="16"/>
                                    </w:rPr>
                                  </w:pPr>
                                  <w:r w:rsidRPr="000B6362">
                                    <w:rPr>
                                      <w:rFonts w:asciiTheme="majorBidi" w:hAnsiTheme="majorBidi" w:cstheme="majorBidi"/>
                                      <w:color w:val="595959" w:themeColor="text1" w:themeTint="A6"/>
                                      <w:sz w:val="16"/>
                                      <w:szCs w:val="16"/>
                                    </w:rPr>
                                    <w:t>Т</w:t>
                                  </w:r>
                                  <w:r w:rsidRPr="000B6362">
                                    <w:rPr>
                                      <w:rFonts w:asciiTheme="majorBidi" w:hAnsiTheme="majorBidi" w:cstheme="majorBidi"/>
                                      <w:color w:val="595959" w:themeColor="text1" w:themeTint="A6"/>
                                      <w:sz w:val="16"/>
                                      <w:szCs w:val="16"/>
                                      <w:vertAlign w:val="subscript"/>
                                    </w:rPr>
                                    <w:t>пр</w:t>
                                  </w:r>
                                  <w:r w:rsidRPr="000B6362">
                                    <w:rPr>
                                      <w:rFonts w:asciiTheme="majorBidi" w:hAnsiTheme="majorBidi" w:cstheme="majorBidi"/>
                                      <w:color w:val="595959" w:themeColor="text1" w:themeTint="A6"/>
                                      <w:sz w:val="16"/>
                                      <w:szCs w:val="16"/>
                                    </w:rPr>
                                    <w:t>=63,2%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F163E" id="Надпись 56" o:spid="_x0000_s1028" type="#_x0000_t202" style="position:absolute;margin-left:179.3pt;margin-top:105.35pt;width:54.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" filled="f" stroked="f" strokeweight=".5pt">
                      <v:textbox>
                        <w:txbxContent>
                          <w:p w14:paraId="53DB7D70" w14:textId="77777777" w:rsidR="00EA1884" w:rsidRPr="000B6362" w:rsidRDefault="00EA1884" w:rsidP="00FB0940">
                            <w:pPr>
                              <w:rPr>
                                <w:rFonts w:asciiTheme="majorBidi" w:hAnsiTheme="majorBidi" w:cstheme="majorBidi"/>
                                <w:color w:val="595959" w:themeColor="text1" w:themeTint="A6"/>
                                <w:sz w:val="16"/>
                                <w:szCs w:val="16"/>
                              </w:rPr>
                            </w:pPr>
                            <w:r w:rsidRPr="000B6362">
                              <w:rPr>
                                <w:rFonts w:asciiTheme="majorBidi" w:hAnsiTheme="majorBidi" w:cstheme="majorBidi"/>
                                <w:color w:val="595959" w:themeColor="text1" w:themeTint="A6"/>
                                <w:sz w:val="16"/>
                                <w:szCs w:val="16"/>
                              </w:rPr>
                              <w:t>Т</w:t>
                            </w:r>
                            <w:r w:rsidRPr="000B6362">
                              <w:rPr>
                                <w:rFonts w:asciiTheme="majorBidi" w:hAnsiTheme="majorBidi" w:cstheme="majorBidi"/>
                                <w:color w:val="595959" w:themeColor="text1" w:themeTint="A6"/>
                                <w:sz w:val="16"/>
                                <w:szCs w:val="16"/>
                                <w:vertAlign w:val="subscript"/>
                              </w:rPr>
                              <w:t>пр</w:t>
                            </w:r>
                            <w:r w:rsidRPr="000B6362">
                              <w:rPr>
                                <w:rFonts w:asciiTheme="majorBidi" w:hAnsiTheme="majorBidi" w:cstheme="majorBidi"/>
                                <w:color w:val="595959" w:themeColor="text1" w:themeTint="A6"/>
                                <w:sz w:val="16"/>
                                <w:szCs w:val="16"/>
                              </w:rPr>
                              <w:t>=63,2%</w:t>
                            </w:r>
                          </w:p>
                        </w:txbxContent>
                      </v:textbox>
                    </v:shape>
                  </w:pict>
                </mc:Fallback>
              </mc:AlternateContent>
            </w:r>
            <w:r>
              <w:rPr>
                <w:noProof/>
                <w:lang w:eastAsia="ru-RU"/>
              </w:rPr>
              <w:drawing>
                <wp:inline distT="0" distB="0" distL="0" distR="0" wp14:anchorId="31763DF2" wp14:editId="17F16624">
                  <wp:extent cx="2959100" cy="2118511"/>
                  <wp:effectExtent l="0" t="0" r="0" b="0"/>
                  <wp:docPr id="61" name="Диаграмма 61">
                    <a:extLst xmlns:a="http://schemas.openxmlformats.org/drawingml/2006/main">
                      <a:ext uri="{FF2B5EF4-FFF2-40B4-BE49-F238E27FC236}">
                        <a16:creationId xmlns:a16="http://schemas.microsoft.com/office/drawing/2014/main" id="{D25D1BC6-4B2E-4F04-949A-58E348D75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540" w:type="dxa"/>
            <w:shd w:val="clear" w:color="auto" w:fill="FFFFFF" w:themeFill="background1"/>
            <w:vAlign w:val="center"/>
          </w:tcPr>
          <w:p w14:paraId="2E86589A" w14:textId="77777777" w:rsidR="00FB0940" w:rsidRPr="00D62891" w:rsidRDefault="00FB0940" w:rsidP="000112B5">
            <w:pPr>
              <w:spacing w:after="120"/>
              <w:rPr>
                <w:rFonts w:asciiTheme="majorBidi" w:hAnsiTheme="majorBidi" w:cstheme="majorBidi"/>
                <w:noProof/>
                <w:sz w:val="24"/>
                <w:szCs w:val="24"/>
              </w:rPr>
            </w:pPr>
            <w:r>
              <w:rPr>
                <w:noProof/>
                <w:lang w:eastAsia="ru-RU"/>
              </w:rPr>
              <w:drawing>
                <wp:inline distT="0" distB="0" distL="0" distR="0" wp14:anchorId="6A144CF2" wp14:editId="2715A430">
                  <wp:extent cx="2778125" cy="2109458"/>
                  <wp:effectExtent l="0" t="0" r="3175" b="5715"/>
                  <wp:docPr id="62" name="Диаграмма 62">
                    <a:extLst xmlns:a="http://schemas.openxmlformats.org/drawingml/2006/main">
                      <a:ext uri="{FF2B5EF4-FFF2-40B4-BE49-F238E27FC236}">
                        <a16:creationId xmlns:a16="http://schemas.microsoft.com/office/drawing/2014/main" id="{86EDD4F6-DB3B-4CC8-9456-896A0CC63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B0940" w14:paraId="2CFDEE5A" w14:textId="77777777" w:rsidTr="00C432FE">
        <w:trPr>
          <w:trHeight w:val="3469"/>
        </w:trPr>
        <w:tc>
          <w:tcPr>
            <w:tcW w:w="4805" w:type="dxa"/>
            <w:shd w:val="clear" w:color="auto" w:fill="FFFFFF" w:themeFill="background1"/>
          </w:tcPr>
          <w:p w14:paraId="264FD5F1" w14:textId="77777777" w:rsidR="00FB0940" w:rsidRDefault="00FB0940" w:rsidP="000112B5">
            <w:pPr>
              <w:spacing w:after="120"/>
              <w:ind w:right="-118"/>
              <w:jc w:val="both"/>
              <w:rPr>
                <w:rFonts w:ascii="Times New Roman" w:hAnsi="Times New Roman" w:cs="Times New Roman"/>
                <w:sz w:val="28"/>
                <w:szCs w:val="28"/>
                <w:lang w:val="kk-KZ"/>
              </w:rPr>
            </w:pPr>
            <w:r>
              <w:rPr>
                <w:noProof/>
                <w:lang w:eastAsia="ru-RU"/>
              </w:rPr>
              <w:drawing>
                <wp:inline distT="0" distB="0" distL="0" distR="0" wp14:anchorId="45D8938B" wp14:editId="64FF7D83">
                  <wp:extent cx="2965450" cy="2163778"/>
                  <wp:effectExtent l="0" t="0" r="6350" b="8255"/>
                  <wp:docPr id="63" name="Диаграмма 63">
                    <a:extLst xmlns:a="http://schemas.openxmlformats.org/drawingml/2006/main">
                      <a:ext uri="{FF2B5EF4-FFF2-40B4-BE49-F238E27FC236}">
                        <a16:creationId xmlns:a16="http://schemas.microsoft.com/office/drawing/2014/main" id="{0B9794FE-1D3B-4319-9379-8C0C108DC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540" w:type="dxa"/>
            <w:shd w:val="clear" w:color="auto" w:fill="FFFFFF" w:themeFill="background1"/>
          </w:tcPr>
          <w:p w14:paraId="5FCF4103" w14:textId="77777777" w:rsidR="00FB0940" w:rsidRDefault="00FB0940" w:rsidP="000112B5">
            <w:pPr>
              <w:spacing w:after="120"/>
              <w:jc w:val="both"/>
              <w:rPr>
                <w:rFonts w:ascii="Times New Roman" w:hAnsi="Times New Roman" w:cs="Times New Roman"/>
                <w:sz w:val="28"/>
                <w:szCs w:val="28"/>
                <w:lang w:val="kk-KZ"/>
              </w:rPr>
            </w:pPr>
            <w:r>
              <w:rPr>
                <w:noProof/>
                <w:lang w:eastAsia="ru-RU"/>
              </w:rPr>
              <w:drawing>
                <wp:inline distT="0" distB="0" distL="0" distR="0" wp14:anchorId="615FD785" wp14:editId="08FA5BCF">
                  <wp:extent cx="2794000" cy="2163445"/>
                  <wp:effectExtent l="0" t="0" r="6350" b="8255"/>
                  <wp:docPr id="64" name="Диаграмма 64">
                    <a:extLst xmlns:a="http://schemas.openxmlformats.org/drawingml/2006/main">
                      <a:ext uri="{FF2B5EF4-FFF2-40B4-BE49-F238E27FC236}">
                        <a16:creationId xmlns:a16="http://schemas.microsoft.com/office/drawing/2014/main" id="{BEB03996-28CF-4A67-B135-417A5877F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24ADB981" w14:textId="77777777" w:rsidR="00FB0940" w:rsidRPr="00C432FE" w:rsidRDefault="00FB0940" w:rsidP="00FB0940">
      <w:pPr>
        <w:spacing w:after="0" w:line="240" w:lineRule="auto"/>
        <w:rPr>
          <w:rFonts w:ascii="Times New Roman" w:hAnsi="Times New Roman" w:cs="Times New Roman"/>
          <w:sz w:val="16"/>
          <w:szCs w:val="16"/>
          <w:lang w:val="kk-KZ"/>
        </w:rPr>
      </w:pPr>
    </w:p>
    <w:p w14:paraId="7CB5899D" w14:textId="14A94E95" w:rsidR="00C432FE" w:rsidRPr="00C432FE" w:rsidRDefault="00C432FE" w:rsidP="00C432FE">
      <w:pPr>
        <w:spacing w:after="0" w:line="240" w:lineRule="auto"/>
        <w:ind w:firstLine="709"/>
        <w:jc w:val="both"/>
        <w:rPr>
          <w:rFonts w:asciiTheme="majorBidi" w:hAnsiTheme="majorBidi" w:cstheme="majorBidi"/>
          <w:sz w:val="24"/>
          <w:szCs w:val="24"/>
        </w:rPr>
      </w:pPr>
      <w:r w:rsidRPr="00C432FE">
        <w:rPr>
          <w:rFonts w:asciiTheme="majorBidi" w:hAnsiTheme="majorBidi" w:cstheme="majorBidi"/>
          <w:sz w:val="24"/>
          <w:szCs w:val="24"/>
          <w:lang w:val="kk-KZ"/>
        </w:rPr>
        <w:t xml:space="preserve">а – </w:t>
      </w:r>
      <w:r w:rsidRPr="00C432FE">
        <w:rPr>
          <w:rFonts w:asciiTheme="majorBidi" w:hAnsiTheme="majorBidi" w:cstheme="majorBidi"/>
          <w:sz w:val="24"/>
          <w:szCs w:val="24"/>
        </w:rPr>
        <w:t>заболеваемость болезнью Крона</w:t>
      </w:r>
      <w:r w:rsidRPr="00C432FE">
        <w:rPr>
          <w:rFonts w:asciiTheme="majorBidi" w:hAnsiTheme="majorBidi" w:cstheme="majorBidi"/>
          <w:sz w:val="24"/>
          <w:szCs w:val="24"/>
          <w:lang w:val="kk-KZ"/>
        </w:rPr>
        <w:t xml:space="preserve">; б </w:t>
      </w:r>
      <w:r w:rsidR="00B472FD">
        <w:rPr>
          <w:rFonts w:asciiTheme="majorBidi" w:hAnsiTheme="majorBidi" w:cstheme="majorBidi"/>
          <w:sz w:val="24"/>
          <w:szCs w:val="24"/>
          <w:lang w:val="kk-KZ"/>
        </w:rPr>
        <w:t>–</w:t>
      </w:r>
      <w:r w:rsidRPr="00C432FE">
        <w:rPr>
          <w:rFonts w:asciiTheme="majorBidi" w:hAnsiTheme="majorBidi" w:cstheme="majorBidi"/>
          <w:sz w:val="24"/>
          <w:szCs w:val="24"/>
          <w:lang w:val="kk-KZ"/>
        </w:rPr>
        <w:t xml:space="preserve"> </w:t>
      </w:r>
      <w:r w:rsidRPr="00C432FE">
        <w:rPr>
          <w:rFonts w:asciiTheme="majorBidi" w:hAnsiTheme="majorBidi" w:cstheme="majorBidi"/>
          <w:sz w:val="24"/>
          <w:szCs w:val="24"/>
        </w:rPr>
        <w:t>заболеваемость Язвенным колитом</w:t>
      </w:r>
      <w:r w:rsidRPr="00C432FE">
        <w:rPr>
          <w:rFonts w:asciiTheme="majorBidi" w:hAnsiTheme="majorBidi" w:cstheme="majorBidi"/>
          <w:sz w:val="24"/>
          <w:szCs w:val="24"/>
          <w:lang w:val="kk-KZ"/>
        </w:rPr>
        <w:t xml:space="preserve">; в </w:t>
      </w:r>
      <w:r w:rsidR="00B472FD">
        <w:rPr>
          <w:rFonts w:asciiTheme="majorBidi" w:hAnsiTheme="majorBidi" w:cstheme="majorBidi"/>
          <w:sz w:val="24"/>
          <w:szCs w:val="24"/>
          <w:lang w:val="kk-KZ"/>
        </w:rPr>
        <w:t>–</w:t>
      </w:r>
      <w:r w:rsidRPr="00C432FE">
        <w:rPr>
          <w:rFonts w:asciiTheme="majorBidi" w:hAnsiTheme="majorBidi" w:cstheme="majorBidi"/>
          <w:sz w:val="24"/>
          <w:szCs w:val="24"/>
          <w:lang w:val="kk-KZ"/>
        </w:rPr>
        <w:t xml:space="preserve"> </w:t>
      </w:r>
      <w:r w:rsidRPr="00C432FE">
        <w:rPr>
          <w:rFonts w:asciiTheme="majorBidi" w:hAnsiTheme="majorBidi" w:cstheme="majorBidi"/>
          <w:sz w:val="24"/>
          <w:szCs w:val="24"/>
        </w:rPr>
        <w:t>распространенность болезни Крона</w:t>
      </w:r>
      <w:r w:rsidRPr="00C432FE">
        <w:rPr>
          <w:rFonts w:asciiTheme="majorBidi" w:hAnsiTheme="majorBidi" w:cstheme="majorBidi"/>
          <w:sz w:val="24"/>
          <w:szCs w:val="24"/>
          <w:lang w:val="kk-KZ"/>
        </w:rPr>
        <w:t xml:space="preserve">; г – </w:t>
      </w:r>
      <w:r w:rsidRPr="00C432FE">
        <w:rPr>
          <w:rFonts w:asciiTheme="majorBidi" w:hAnsiTheme="majorBidi" w:cstheme="majorBidi"/>
          <w:sz w:val="24"/>
          <w:szCs w:val="24"/>
        </w:rPr>
        <w:t>распространенность Язвенного колита</w:t>
      </w:r>
    </w:p>
    <w:p w14:paraId="055D9FC6" w14:textId="77777777" w:rsidR="00C432FE" w:rsidRPr="00C432FE" w:rsidRDefault="00C432FE" w:rsidP="00FB0940">
      <w:pPr>
        <w:spacing w:after="0" w:line="240" w:lineRule="auto"/>
        <w:rPr>
          <w:rFonts w:ascii="Times New Roman" w:hAnsi="Times New Roman" w:cs="Times New Roman"/>
          <w:sz w:val="16"/>
          <w:szCs w:val="16"/>
        </w:rPr>
      </w:pPr>
    </w:p>
    <w:p w14:paraId="37B2564A" w14:textId="531054A5" w:rsidR="00FB0940" w:rsidRPr="00C432FE" w:rsidRDefault="00FB0940" w:rsidP="00FB0940">
      <w:pPr>
        <w:spacing w:after="0" w:line="240" w:lineRule="auto"/>
        <w:jc w:val="center"/>
        <w:rPr>
          <w:rFonts w:asciiTheme="majorBidi" w:hAnsiTheme="majorBidi" w:cstheme="majorBidi"/>
          <w:sz w:val="28"/>
          <w:szCs w:val="28"/>
          <w:shd w:val="clear" w:color="auto" w:fill="FFFFFF"/>
        </w:rPr>
      </w:pPr>
      <w:r w:rsidRPr="00C432FE">
        <w:rPr>
          <w:rFonts w:ascii="Times New Roman" w:hAnsi="Times New Roman" w:cs="Times New Roman"/>
          <w:sz w:val="28"/>
          <w:szCs w:val="28"/>
          <w:lang w:val="kk-KZ"/>
        </w:rPr>
        <w:t xml:space="preserve">Рисунок </w:t>
      </w:r>
      <w:r w:rsidR="00702953" w:rsidRPr="00C432FE">
        <w:rPr>
          <w:rFonts w:ascii="Times New Roman" w:hAnsi="Times New Roman" w:cs="Times New Roman"/>
          <w:sz w:val="28"/>
          <w:szCs w:val="28"/>
          <w:lang w:val="kk-KZ"/>
        </w:rPr>
        <w:t xml:space="preserve">10 </w:t>
      </w:r>
      <w:r w:rsidRPr="00C432FE">
        <w:rPr>
          <w:rFonts w:asciiTheme="majorBidi" w:hAnsiTheme="majorBidi" w:cstheme="majorBidi"/>
          <w:sz w:val="28"/>
          <w:szCs w:val="28"/>
          <w:lang w:val="kk-KZ"/>
        </w:rPr>
        <w:t xml:space="preserve">– Прогноз заболеваемости и распространенности ВЗК, основанный </w:t>
      </w:r>
      <w:r w:rsidRPr="00C432FE">
        <w:rPr>
          <w:rFonts w:asciiTheme="majorBidi" w:hAnsiTheme="majorBidi" w:cstheme="majorBidi"/>
          <w:sz w:val="28"/>
          <w:szCs w:val="28"/>
          <w:shd w:val="clear" w:color="auto" w:fill="FFFFFF"/>
        </w:rPr>
        <w:t>3-периодном скользящем среднем</w:t>
      </w:r>
      <w:r w:rsidR="00C75231" w:rsidRPr="00C432FE">
        <w:rPr>
          <w:rFonts w:asciiTheme="majorBidi" w:hAnsiTheme="majorBidi" w:cstheme="majorBidi"/>
          <w:sz w:val="28"/>
          <w:szCs w:val="28"/>
          <w:shd w:val="clear" w:color="auto" w:fill="FFFFFF"/>
        </w:rPr>
        <w:t xml:space="preserve"> (на 100 тыс. населения)</w:t>
      </w:r>
    </w:p>
    <w:p w14:paraId="29CFD2AB" w14:textId="70048BDC" w:rsidR="00E915BA" w:rsidRDefault="00F83139" w:rsidP="00C432F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lang w:val="kk-KZ"/>
        </w:rPr>
        <w:lastRenderedPageBreak/>
        <w:t>В</w:t>
      </w:r>
      <w:r w:rsidRPr="00F83139">
        <w:rPr>
          <w:rFonts w:asciiTheme="majorBidi" w:hAnsiTheme="majorBidi" w:cstheme="majorBidi"/>
          <w:sz w:val="28"/>
          <w:szCs w:val="28"/>
        </w:rPr>
        <w:t xml:space="preserve"> связи тем, что </w:t>
      </w:r>
      <w:r>
        <w:rPr>
          <w:rFonts w:asciiTheme="majorBidi" w:hAnsiTheme="majorBidi" w:cstheme="majorBidi"/>
          <w:sz w:val="28"/>
          <w:szCs w:val="28"/>
          <w:lang w:val="kk-KZ"/>
        </w:rPr>
        <w:t>были обнаружены</w:t>
      </w:r>
      <w:r w:rsidRPr="00F83139">
        <w:rPr>
          <w:rFonts w:asciiTheme="majorBidi" w:hAnsiTheme="majorBidi" w:cstheme="majorBidi"/>
          <w:sz w:val="28"/>
          <w:szCs w:val="28"/>
        </w:rPr>
        <w:t xml:space="preserve"> аномальные всплески в заболеваемости было решено изучить </w:t>
      </w:r>
      <w:r w:rsidR="00E915BA">
        <w:rPr>
          <w:rFonts w:asciiTheme="majorBidi" w:hAnsiTheme="majorBidi" w:cstheme="majorBidi"/>
          <w:sz w:val="28"/>
          <w:szCs w:val="28"/>
          <w:lang w:val="kk-KZ"/>
        </w:rPr>
        <w:t>влияние</w:t>
      </w:r>
      <w:r w:rsidRPr="00F83139">
        <w:rPr>
          <w:rFonts w:asciiTheme="majorBidi" w:hAnsiTheme="majorBidi" w:cstheme="majorBidi"/>
          <w:sz w:val="28"/>
          <w:szCs w:val="28"/>
        </w:rPr>
        <w:t xml:space="preserve"> количеств</w:t>
      </w:r>
      <w:r w:rsidR="00E915BA">
        <w:rPr>
          <w:rFonts w:asciiTheme="majorBidi" w:hAnsiTheme="majorBidi" w:cstheme="majorBidi"/>
          <w:sz w:val="28"/>
          <w:szCs w:val="28"/>
          <w:lang w:val="kk-KZ"/>
        </w:rPr>
        <w:t>а</w:t>
      </w:r>
      <w:r w:rsidRPr="00F83139">
        <w:rPr>
          <w:rFonts w:asciiTheme="majorBidi" w:hAnsiTheme="majorBidi" w:cstheme="majorBidi"/>
          <w:sz w:val="28"/>
          <w:szCs w:val="28"/>
        </w:rPr>
        <w:t xml:space="preserve"> </w:t>
      </w:r>
      <w:r w:rsidR="00E915BA" w:rsidRPr="00E915BA">
        <w:rPr>
          <w:rFonts w:asciiTheme="majorBidi" w:hAnsiTheme="majorBidi" w:cstheme="majorBidi"/>
          <w:sz w:val="28"/>
          <w:szCs w:val="28"/>
        </w:rPr>
        <w:t xml:space="preserve">гастроэнтерологов </w:t>
      </w:r>
      <w:r w:rsidR="00E915BA">
        <w:rPr>
          <w:rFonts w:asciiTheme="majorBidi" w:hAnsiTheme="majorBidi" w:cstheme="majorBidi"/>
          <w:sz w:val="28"/>
          <w:szCs w:val="28"/>
          <w:lang w:val="kk-KZ"/>
        </w:rPr>
        <w:t>на регистрируемую заболеваемость</w:t>
      </w:r>
      <w:r w:rsidR="00E915BA">
        <w:rPr>
          <w:rFonts w:asciiTheme="majorBidi" w:hAnsiTheme="majorBidi" w:cstheme="majorBidi"/>
          <w:sz w:val="28"/>
          <w:szCs w:val="28"/>
        </w:rPr>
        <w:t>.</w:t>
      </w:r>
      <w:r w:rsidRPr="00F83139">
        <w:rPr>
          <w:rFonts w:asciiTheme="majorBidi" w:hAnsiTheme="majorBidi" w:cstheme="majorBidi"/>
          <w:sz w:val="28"/>
          <w:szCs w:val="28"/>
        </w:rPr>
        <w:t xml:space="preserve"> </w:t>
      </w:r>
    </w:p>
    <w:p w14:paraId="1C3FFCA5" w14:textId="6440ECF8" w:rsidR="00654366" w:rsidRDefault="006D5054" w:rsidP="00C432FE">
      <w:pPr>
        <w:spacing w:after="0" w:line="240" w:lineRule="auto"/>
        <w:ind w:firstLine="709"/>
        <w:jc w:val="both"/>
        <w:rPr>
          <w:rFonts w:asciiTheme="majorBidi" w:hAnsiTheme="majorBidi" w:cstheme="majorBidi"/>
          <w:sz w:val="28"/>
          <w:szCs w:val="28"/>
        </w:rPr>
      </w:pPr>
      <w:r w:rsidRPr="00E12B1A">
        <w:rPr>
          <w:rFonts w:asciiTheme="majorBidi" w:hAnsiTheme="majorBidi" w:cstheme="majorBidi"/>
          <w:sz w:val="28"/>
          <w:szCs w:val="28"/>
        </w:rPr>
        <w:t xml:space="preserve">Врачебные кадры являются наиболее значимой частью профессиональных ресурсов здравоохранения, так как отвечают за достижение клинических результатов и эффективность работы отдельных объектов и структур здравоохранения </w:t>
      </w:r>
      <w:r w:rsidR="00C97AE6">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a15gvgcv924","properties":{"formattedCitation":"[175]","plainCitation":"[175]","noteIndex":0},"citationItems":[{"id":429,"uris":["http://zotero.org/users/4365502/items/JSTQHLX5"],"uri":["http://zotero.org/users/4365502/items/JSTQHLX5"],"itemData":{"id":429,"type":"article-journal","abstract":"In this analysis of the global workforce, the Joint Learning Initiative-a consortium of more than 100 health leaders-proposes that mobilisation and strengthening of human resources for health, neglected yet critical, is central to combating health crises in some of the world's poorest countries and for building sustainable health systems in all countries. Nearly all countries are challenged by worker shortage, skill mix imbalance, maldistribution, negative work environment, and weak knowledge base. Especially in the poorest countries, the workforce is under assault by HIV/AIDS, out-migration, and inadequate investment. Effective country strategies should be backed by international reinforcement. Ultimately, the crisis in human resources is a shared problem requiring shared responsibility for cooperative action. Alliances for action are recommended to strengthen the performance of all existing actors while expanding space and energy for fresh actors.","container-title":"Lancet (London, England)","DOI":"10.1016/S0140-6736(04)17482-5","ISSN":"1474-547X","issue":"9449","journalAbbreviation":"Lancet","language":"eng","note":"PMID: 15567015","page":"1984-1990","source":"PubMed","title":"Human resources for health: overcoming the crisis","title-short":"Human resources for health","volume":"364","author":[{"family":"Chen","given":"Lincoln"},{"family":"Evans","given":"Timothy"},{"family":"Anand","given":"Sudhir"},{"family":"Boufford","given":"Jo Ivey"},{"family":"Brown","given":"Hilary"},{"family":"Chowdhury","given":"Mushtaque"},{"family":"Cueto","given":"Marcos"},{"family":"Dare","given":"Lola"},{"family":"Dussault","given":"Gilles"},{"family":"Elzinga","given":"Gijs"},{"family":"Fee","given":"Elizabeth"},{"family":"Habte","given":"Demissie"},{"family":"Hanvoravongchai","given":"Piya"},{"family":"Jacobs","given":"Marian"},{"family":"Kurowski","given":"Christoph"},{"family":"Michael","given":"Sarah"},{"family":"Pablos-Mendez","given":"Ariel"},{"family":"Sewankambo","given":"Nelson"},{"family":"Solimano","given":"Giorgio"},{"family":"Stilwell","given":"Barbara"},{"family":"Waal","given":"Alex","non-dropping-particle":"de"},{"family":"Wibulpolprasert","given":"Suwit"}],"issued":{"date-parts":[["2004",12,27]]}}}],"schema":"https://github.com/citation-style-language/schema/raw/master/csl-citation.json"} </w:instrText>
      </w:r>
      <w:r w:rsidR="00C97AE6">
        <w:rPr>
          <w:rFonts w:asciiTheme="majorBidi" w:hAnsiTheme="majorBidi" w:cstheme="majorBidi"/>
          <w:sz w:val="28"/>
          <w:szCs w:val="28"/>
        </w:rPr>
        <w:fldChar w:fldCharType="separate"/>
      </w:r>
      <w:r w:rsidR="008C6AC7" w:rsidRPr="008C6AC7">
        <w:rPr>
          <w:rFonts w:ascii="Times New Roman" w:hAnsi="Times New Roman" w:cs="Times New Roman"/>
          <w:sz w:val="28"/>
        </w:rPr>
        <w:t>[175]</w:t>
      </w:r>
      <w:r w:rsidR="00C97AE6">
        <w:rPr>
          <w:rFonts w:asciiTheme="majorBidi" w:hAnsiTheme="majorBidi" w:cstheme="majorBidi"/>
          <w:sz w:val="28"/>
          <w:szCs w:val="28"/>
        </w:rPr>
        <w:fldChar w:fldCharType="end"/>
      </w:r>
      <w:r w:rsidRPr="00E12B1A">
        <w:rPr>
          <w:rFonts w:asciiTheme="majorBidi" w:hAnsiTheme="majorBidi" w:cstheme="majorBidi"/>
          <w:sz w:val="28"/>
          <w:szCs w:val="28"/>
        </w:rPr>
        <w:t xml:space="preserve">. </w:t>
      </w:r>
    </w:p>
    <w:p w14:paraId="72F04F3A" w14:textId="71809486" w:rsidR="00002EC0" w:rsidRPr="008F6828" w:rsidRDefault="00361E64" w:rsidP="00C432FE">
      <w:pPr>
        <w:spacing w:after="0" w:line="240" w:lineRule="auto"/>
        <w:ind w:right="-27" w:firstLine="709"/>
        <w:jc w:val="both"/>
        <w:rPr>
          <w:rFonts w:asciiTheme="majorBidi" w:eastAsia="Times New Roman" w:hAnsiTheme="majorBidi" w:cstheme="majorBidi"/>
          <w:sz w:val="28"/>
          <w:szCs w:val="28"/>
        </w:rPr>
      </w:pPr>
      <w:r w:rsidRPr="00ED279E">
        <w:rPr>
          <w:rFonts w:asciiTheme="majorBidi" w:hAnsiTheme="majorBidi" w:cstheme="majorBidi"/>
          <w:sz w:val="28"/>
          <w:szCs w:val="28"/>
        </w:rPr>
        <w:t xml:space="preserve">Согласно приказу </w:t>
      </w:r>
      <w:r w:rsidR="00002EC0" w:rsidRPr="00ED279E">
        <w:rPr>
          <w:rFonts w:asciiTheme="majorBidi" w:eastAsia="Times New Roman" w:hAnsiTheme="majorBidi" w:cstheme="majorBidi"/>
          <w:sz w:val="28"/>
          <w:szCs w:val="28"/>
        </w:rPr>
        <w:t>МЗ РК от 25 ноября 2020 года №21679 «Об утверждении минимальных нормативов обеспеченности регионов медицинскими работниками»</w:t>
      </w:r>
      <w:r w:rsidR="00ED279E">
        <w:rPr>
          <w:rFonts w:asciiTheme="majorBidi" w:eastAsia="Times New Roman" w:hAnsiTheme="majorBidi" w:cstheme="majorBidi"/>
          <w:sz w:val="28"/>
          <w:szCs w:val="28"/>
        </w:rPr>
        <w:t xml:space="preserve"> минимальны</w:t>
      </w:r>
      <w:r w:rsidR="008F6828">
        <w:rPr>
          <w:rFonts w:asciiTheme="majorBidi" w:eastAsia="Times New Roman" w:hAnsiTheme="majorBidi" w:cstheme="majorBidi"/>
          <w:sz w:val="28"/>
          <w:szCs w:val="28"/>
        </w:rPr>
        <w:t xml:space="preserve">й </w:t>
      </w:r>
      <w:r w:rsidR="008F6828" w:rsidRPr="008F6828">
        <w:rPr>
          <w:rFonts w:asciiTheme="majorBidi" w:eastAsia="Times New Roman" w:hAnsiTheme="majorBidi" w:cstheme="majorBidi"/>
          <w:sz w:val="28"/>
          <w:szCs w:val="28"/>
        </w:rPr>
        <w:t>норматив обеспеченности регионов</w:t>
      </w:r>
      <w:r w:rsidR="008F6828">
        <w:rPr>
          <w:rFonts w:asciiTheme="majorBidi" w:eastAsia="Times New Roman" w:hAnsiTheme="majorBidi" w:cstheme="majorBidi"/>
          <w:sz w:val="28"/>
          <w:szCs w:val="28"/>
        </w:rPr>
        <w:t xml:space="preserve"> гастроэнтерологами равен 0,05 врача </w:t>
      </w:r>
      <w:r w:rsidR="00762E78">
        <w:rPr>
          <w:rFonts w:asciiTheme="majorBidi" w:eastAsia="Times New Roman" w:hAnsiTheme="majorBidi" w:cstheme="majorBidi"/>
          <w:sz w:val="28"/>
          <w:szCs w:val="28"/>
        </w:rPr>
        <w:t>на 10 000 населения</w:t>
      </w:r>
      <w:r w:rsidR="00E72270">
        <w:rPr>
          <w:rFonts w:asciiTheme="majorBidi" w:eastAsia="Times New Roman" w:hAnsiTheme="majorBidi" w:cstheme="majorBidi"/>
          <w:sz w:val="28"/>
          <w:szCs w:val="28"/>
        </w:rPr>
        <w:t xml:space="preserve"> (В </w:t>
      </w:r>
      <w:r w:rsidR="00E30054">
        <w:rPr>
          <w:rFonts w:asciiTheme="majorBidi" w:eastAsia="Times New Roman" w:hAnsiTheme="majorBidi" w:cstheme="majorBidi"/>
          <w:sz w:val="28"/>
          <w:szCs w:val="28"/>
        </w:rPr>
        <w:t>п</w:t>
      </w:r>
      <w:r w:rsidR="00E30054" w:rsidRPr="00E30054">
        <w:rPr>
          <w:rFonts w:asciiTheme="majorBidi" w:eastAsia="Times New Roman" w:hAnsiTheme="majorBidi" w:cstheme="majorBidi"/>
          <w:sz w:val="28"/>
          <w:szCs w:val="28"/>
        </w:rPr>
        <w:t>риказ</w:t>
      </w:r>
      <w:r w:rsidR="00E30054">
        <w:rPr>
          <w:rFonts w:asciiTheme="majorBidi" w:eastAsia="Times New Roman" w:hAnsiTheme="majorBidi" w:cstheme="majorBidi"/>
          <w:sz w:val="28"/>
          <w:szCs w:val="28"/>
        </w:rPr>
        <w:t>е</w:t>
      </w:r>
      <w:r w:rsidR="00E30054" w:rsidRPr="00E30054">
        <w:rPr>
          <w:rFonts w:asciiTheme="majorBidi" w:eastAsia="Times New Roman" w:hAnsiTheme="majorBidi" w:cstheme="majorBidi"/>
          <w:sz w:val="28"/>
          <w:szCs w:val="28"/>
        </w:rPr>
        <w:t xml:space="preserve"> </w:t>
      </w:r>
      <w:r w:rsidR="00E30054">
        <w:rPr>
          <w:rFonts w:asciiTheme="majorBidi" w:eastAsia="Times New Roman" w:hAnsiTheme="majorBidi" w:cstheme="majorBidi"/>
          <w:sz w:val="28"/>
          <w:szCs w:val="28"/>
        </w:rPr>
        <w:t>МЗ РК</w:t>
      </w:r>
      <w:r w:rsidR="00E30054" w:rsidRPr="00E30054">
        <w:rPr>
          <w:rFonts w:asciiTheme="majorBidi" w:eastAsia="Times New Roman" w:hAnsiTheme="majorBidi" w:cstheme="majorBidi"/>
          <w:sz w:val="28"/>
          <w:szCs w:val="28"/>
        </w:rPr>
        <w:t xml:space="preserve"> от 7 апреля 2010 года №238</w:t>
      </w:r>
      <w:r w:rsidR="000D0EB7">
        <w:rPr>
          <w:rFonts w:asciiTheme="majorBidi" w:eastAsia="Times New Roman" w:hAnsiTheme="majorBidi" w:cstheme="majorBidi"/>
          <w:sz w:val="28"/>
          <w:szCs w:val="28"/>
        </w:rPr>
        <w:t xml:space="preserve"> минимальный норматив обеспеченности взрослого населения гастроэнтерологами был равен 0,05 </w:t>
      </w:r>
      <w:r w:rsidR="002D4078">
        <w:rPr>
          <w:rFonts w:asciiTheme="majorBidi" w:eastAsia="Times New Roman" w:hAnsiTheme="majorBidi" w:cstheme="majorBidi"/>
          <w:sz w:val="28"/>
          <w:szCs w:val="28"/>
        </w:rPr>
        <w:t>врача на 10 000 населения, детского населения – 0,03 врача на 10 000 населения</w:t>
      </w:r>
      <w:r w:rsidR="005D7B5A">
        <w:rPr>
          <w:rFonts w:asciiTheme="majorBidi" w:eastAsia="Times New Roman" w:hAnsiTheme="majorBidi" w:cstheme="majorBidi"/>
          <w:sz w:val="28"/>
          <w:szCs w:val="28"/>
        </w:rPr>
        <w:t>)</w:t>
      </w:r>
      <w:r w:rsidR="00762E78">
        <w:rPr>
          <w:rFonts w:asciiTheme="majorBidi" w:eastAsia="Times New Roman" w:hAnsiTheme="majorBidi" w:cstheme="majorBidi"/>
          <w:sz w:val="28"/>
          <w:szCs w:val="28"/>
        </w:rPr>
        <w:t xml:space="preserve">. </w:t>
      </w:r>
      <w:r w:rsidR="00054379">
        <w:rPr>
          <w:rFonts w:asciiTheme="majorBidi" w:eastAsia="Times New Roman" w:hAnsiTheme="majorBidi" w:cstheme="majorBidi"/>
          <w:sz w:val="28"/>
          <w:szCs w:val="28"/>
        </w:rPr>
        <w:t xml:space="preserve">По </w:t>
      </w:r>
      <w:r w:rsidR="00054379" w:rsidRPr="00054379">
        <w:rPr>
          <w:rFonts w:asciiTheme="majorBidi" w:eastAsia="Times New Roman" w:hAnsiTheme="majorBidi" w:cstheme="majorBidi"/>
          <w:sz w:val="28"/>
          <w:szCs w:val="28"/>
        </w:rPr>
        <w:t>данным годовой отчетной формы 17 "Отчет о медицинских и фармацевтических кадрах" в системе здравоохранения (в государственном и частном секторе)</w:t>
      </w:r>
      <w:r w:rsidR="00242E51">
        <w:rPr>
          <w:rFonts w:asciiTheme="majorBidi" w:eastAsia="Times New Roman" w:hAnsiTheme="majorBidi" w:cstheme="majorBidi"/>
          <w:sz w:val="28"/>
          <w:szCs w:val="28"/>
        </w:rPr>
        <w:t xml:space="preserve"> </w:t>
      </w:r>
      <w:r w:rsidR="00CC7D4B">
        <w:rPr>
          <w:rFonts w:asciiTheme="majorBidi" w:eastAsia="Times New Roman" w:hAnsiTheme="majorBidi" w:cstheme="majorBidi"/>
          <w:sz w:val="28"/>
          <w:szCs w:val="28"/>
        </w:rPr>
        <w:t xml:space="preserve">обеспеченность населения врачами гастроэнтерологами по регионам имела </w:t>
      </w:r>
      <w:r w:rsidR="00AE56F9">
        <w:rPr>
          <w:rFonts w:asciiTheme="majorBidi" w:eastAsia="Times New Roman" w:hAnsiTheme="majorBidi" w:cstheme="majorBidi"/>
          <w:sz w:val="28"/>
          <w:szCs w:val="28"/>
        </w:rPr>
        <w:t>ощутимые различия</w:t>
      </w:r>
      <w:r w:rsidR="0069525F">
        <w:rPr>
          <w:rFonts w:asciiTheme="majorBidi" w:eastAsia="Times New Roman" w:hAnsiTheme="majorBidi" w:cstheme="majorBidi"/>
          <w:sz w:val="28"/>
          <w:szCs w:val="28"/>
        </w:rPr>
        <w:t xml:space="preserve">, при этом только в Алматинской области наблюдалось </w:t>
      </w:r>
      <w:r w:rsidR="006D3392">
        <w:rPr>
          <w:rFonts w:asciiTheme="majorBidi" w:eastAsia="Times New Roman" w:hAnsiTheme="majorBidi" w:cstheme="majorBidi"/>
          <w:sz w:val="28"/>
          <w:szCs w:val="28"/>
        </w:rPr>
        <w:t>несоответствие минимальным требованиям (</w:t>
      </w:r>
      <w:r w:rsidR="00C432FE">
        <w:rPr>
          <w:rFonts w:asciiTheme="majorBidi" w:eastAsia="Times New Roman" w:hAnsiTheme="majorBidi" w:cstheme="majorBidi"/>
          <w:sz w:val="28"/>
          <w:szCs w:val="28"/>
        </w:rPr>
        <w:t>т</w:t>
      </w:r>
      <w:r w:rsidR="006D3392">
        <w:rPr>
          <w:rFonts w:asciiTheme="majorBidi" w:eastAsia="Times New Roman" w:hAnsiTheme="majorBidi" w:cstheme="majorBidi"/>
          <w:sz w:val="28"/>
          <w:szCs w:val="28"/>
        </w:rPr>
        <w:t>аблица 1</w:t>
      </w:r>
      <w:r w:rsidR="00FB0940">
        <w:rPr>
          <w:rFonts w:asciiTheme="majorBidi" w:eastAsia="Times New Roman" w:hAnsiTheme="majorBidi" w:cstheme="majorBidi"/>
          <w:sz w:val="28"/>
          <w:szCs w:val="28"/>
        </w:rPr>
        <w:t>8</w:t>
      </w:r>
      <w:r w:rsidR="006D3392">
        <w:rPr>
          <w:rFonts w:asciiTheme="majorBidi" w:eastAsia="Times New Roman" w:hAnsiTheme="majorBidi" w:cstheme="majorBidi"/>
          <w:sz w:val="28"/>
          <w:szCs w:val="28"/>
        </w:rPr>
        <w:t>).</w:t>
      </w:r>
    </w:p>
    <w:p w14:paraId="65F7F068" w14:textId="77777777" w:rsidR="00333492" w:rsidRDefault="00333492" w:rsidP="006D3392">
      <w:pPr>
        <w:spacing w:after="0" w:line="240" w:lineRule="auto"/>
        <w:jc w:val="both"/>
        <w:rPr>
          <w:rFonts w:asciiTheme="majorBidi" w:hAnsiTheme="majorBidi" w:cstheme="majorBidi"/>
          <w:sz w:val="28"/>
          <w:szCs w:val="28"/>
        </w:rPr>
      </w:pPr>
    </w:p>
    <w:p w14:paraId="65C89641" w14:textId="66DDD214" w:rsidR="00361E64" w:rsidRDefault="006D3392" w:rsidP="006D3392">
      <w:pPr>
        <w:spacing w:after="0" w:line="240" w:lineRule="auto"/>
        <w:jc w:val="both"/>
        <w:rPr>
          <w:rFonts w:asciiTheme="majorBidi" w:hAnsiTheme="majorBidi" w:cstheme="majorBidi"/>
          <w:sz w:val="28"/>
          <w:szCs w:val="28"/>
        </w:rPr>
      </w:pPr>
      <w:r>
        <w:rPr>
          <w:rFonts w:asciiTheme="majorBidi" w:hAnsiTheme="majorBidi" w:cstheme="majorBidi"/>
          <w:sz w:val="28"/>
          <w:szCs w:val="28"/>
        </w:rPr>
        <w:t>Таблица 1</w:t>
      </w:r>
      <w:r w:rsidR="00FB0940">
        <w:rPr>
          <w:rFonts w:asciiTheme="majorBidi" w:hAnsiTheme="majorBidi" w:cstheme="majorBidi"/>
          <w:sz w:val="28"/>
          <w:szCs w:val="28"/>
        </w:rPr>
        <w:t>8</w:t>
      </w:r>
      <w:r>
        <w:rPr>
          <w:rFonts w:asciiTheme="majorBidi" w:hAnsiTheme="majorBidi" w:cstheme="majorBidi"/>
          <w:sz w:val="28"/>
          <w:szCs w:val="28"/>
        </w:rPr>
        <w:t xml:space="preserve"> – </w:t>
      </w:r>
      <w:r w:rsidRPr="006D3392">
        <w:rPr>
          <w:rFonts w:asciiTheme="majorBidi" w:hAnsiTheme="majorBidi" w:cstheme="majorBidi"/>
          <w:sz w:val="28"/>
          <w:szCs w:val="28"/>
        </w:rPr>
        <w:t xml:space="preserve">Обеспеченность населения врачами гастроэнтерологами за </w:t>
      </w:r>
      <w:r w:rsidR="00C432FE">
        <w:rPr>
          <w:rFonts w:asciiTheme="majorBidi" w:hAnsiTheme="majorBidi" w:cstheme="majorBidi"/>
          <w:sz w:val="28"/>
          <w:szCs w:val="28"/>
        </w:rPr>
        <w:t xml:space="preserve">                                                     </w:t>
      </w:r>
      <w:r w:rsidRPr="006D3392">
        <w:rPr>
          <w:rFonts w:asciiTheme="majorBidi" w:hAnsiTheme="majorBidi" w:cstheme="majorBidi"/>
          <w:sz w:val="28"/>
          <w:szCs w:val="28"/>
        </w:rPr>
        <w:t>2015-2019 годы</w:t>
      </w:r>
    </w:p>
    <w:p w14:paraId="6CCED4C2" w14:textId="77777777" w:rsidR="00C432FE" w:rsidRPr="00C432FE" w:rsidRDefault="00C432FE" w:rsidP="006D3392">
      <w:pPr>
        <w:spacing w:after="0" w:line="240" w:lineRule="auto"/>
        <w:jc w:val="both"/>
        <w:rPr>
          <w:rFonts w:asciiTheme="majorBidi" w:hAnsiTheme="majorBidi" w:cstheme="majorBidi"/>
          <w:sz w:val="16"/>
          <w:szCs w:val="16"/>
        </w:rPr>
      </w:pPr>
    </w:p>
    <w:tbl>
      <w:tblPr>
        <w:tblW w:w="4866"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990"/>
        <w:gridCol w:w="988"/>
        <w:gridCol w:w="988"/>
        <w:gridCol w:w="988"/>
        <w:gridCol w:w="855"/>
      </w:tblGrid>
      <w:tr w:rsidR="00333492" w:rsidRPr="00C432FE" w14:paraId="255EF566" w14:textId="77777777" w:rsidTr="00C432FE">
        <w:trPr>
          <w:trHeight w:val="360"/>
        </w:trPr>
        <w:tc>
          <w:tcPr>
            <w:tcW w:w="2493" w:type="pct"/>
            <w:vMerge w:val="restart"/>
            <w:shd w:val="clear" w:color="auto" w:fill="auto"/>
            <w:noWrap/>
            <w:vAlign w:val="center"/>
            <w:hideMark/>
          </w:tcPr>
          <w:p w14:paraId="26D59479" w14:textId="77777777" w:rsidR="004021A0" w:rsidRPr="00C432FE" w:rsidRDefault="004021A0" w:rsidP="00C432FE">
            <w:pPr>
              <w:spacing w:after="40" w:line="240" w:lineRule="auto"/>
              <w:jc w:val="center"/>
              <w:rPr>
                <w:rFonts w:asciiTheme="majorBidi" w:eastAsia="Times New Roman" w:hAnsiTheme="majorBidi" w:cstheme="majorBidi"/>
                <w:bCs/>
                <w:sz w:val="24"/>
                <w:szCs w:val="24"/>
              </w:rPr>
            </w:pPr>
            <w:r w:rsidRPr="00C432FE">
              <w:rPr>
                <w:rFonts w:asciiTheme="majorBidi" w:eastAsia="Times New Roman" w:hAnsiTheme="majorBidi" w:cstheme="majorBidi"/>
                <w:bCs/>
                <w:sz w:val="24"/>
                <w:szCs w:val="24"/>
              </w:rPr>
              <w:t>Наименование региона</w:t>
            </w:r>
          </w:p>
        </w:tc>
        <w:tc>
          <w:tcPr>
            <w:tcW w:w="2507" w:type="pct"/>
            <w:gridSpan w:val="5"/>
            <w:shd w:val="clear" w:color="auto" w:fill="auto"/>
            <w:noWrap/>
            <w:vAlign w:val="center"/>
            <w:hideMark/>
          </w:tcPr>
          <w:p w14:paraId="6AADB754"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Обеспеченность на 10 000 населения</w:t>
            </w:r>
          </w:p>
        </w:tc>
      </w:tr>
      <w:tr w:rsidR="00333492" w:rsidRPr="00C432FE" w14:paraId="400F1491" w14:textId="77777777" w:rsidTr="00C432FE">
        <w:trPr>
          <w:trHeight w:val="77"/>
        </w:trPr>
        <w:tc>
          <w:tcPr>
            <w:tcW w:w="2493" w:type="pct"/>
            <w:vMerge/>
            <w:shd w:val="clear" w:color="auto" w:fill="auto"/>
            <w:vAlign w:val="center"/>
            <w:hideMark/>
          </w:tcPr>
          <w:p w14:paraId="46F90267" w14:textId="77777777" w:rsidR="004021A0" w:rsidRPr="00C432FE" w:rsidRDefault="004021A0" w:rsidP="00C432FE">
            <w:pPr>
              <w:spacing w:after="40" w:line="240" w:lineRule="auto"/>
              <w:jc w:val="center"/>
              <w:rPr>
                <w:rFonts w:asciiTheme="majorBidi" w:eastAsia="Times New Roman" w:hAnsiTheme="majorBidi" w:cstheme="majorBidi"/>
                <w:bCs/>
                <w:sz w:val="24"/>
                <w:szCs w:val="24"/>
              </w:rPr>
            </w:pPr>
          </w:p>
        </w:tc>
        <w:tc>
          <w:tcPr>
            <w:tcW w:w="516" w:type="pct"/>
            <w:shd w:val="clear" w:color="auto" w:fill="auto"/>
            <w:noWrap/>
            <w:vAlign w:val="center"/>
            <w:hideMark/>
          </w:tcPr>
          <w:p w14:paraId="59DDF3AC"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2015</w:t>
            </w:r>
          </w:p>
        </w:tc>
        <w:tc>
          <w:tcPr>
            <w:tcW w:w="515" w:type="pct"/>
            <w:shd w:val="clear" w:color="auto" w:fill="auto"/>
            <w:noWrap/>
            <w:vAlign w:val="center"/>
            <w:hideMark/>
          </w:tcPr>
          <w:p w14:paraId="32D9E78D"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2016</w:t>
            </w:r>
          </w:p>
        </w:tc>
        <w:tc>
          <w:tcPr>
            <w:tcW w:w="515" w:type="pct"/>
            <w:shd w:val="clear" w:color="auto" w:fill="auto"/>
            <w:noWrap/>
            <w:vAlign w:val="center"/>
            <w:hideMark/>
          </w:tcPr>
          <w:p w14:paraId="6C94CC6F"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2017</w:t>
            </w:r>
          </w:p>
        </w:tc>
        <w:tc>
          <w:tcPr>
            <w:tcW w:w="515" w:type="pct"/>
            <w:shd w:val="clear" w:color="auto" w:fill="auto"/>
            <w:noWrap/>
            <w:vAlign w:val="center"/>
            <w:hideMark/>
          </w:tcPr>
          <w:p w14:paraId="2373B1B7"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2018</w:t>
            </w:r>
          </w:p>
        </w:tc>
        <w:tc>
          <w:tcPr>
            <w:tcW w:w="445" w:type="pct"/>
            <w:shd w:val="clear" w:color="auto" w:fill="auto"/>
            <w:noWrap/>
            <w:vAlign w:val="center"/>
            <w:hideMark/>
          </w:tcPr>
          <w:p w14:paraId="287588D5" w14:textId="77777777" w:rsidR="004021A0" w:rsidRPr="00C432FE" w:rsidRDefault="004021A0" w:rsidP="00C432FE">
            <w:pPr>
              <w:spacing w:after="40" w:line="240" w:lineRule="auto"/>
              <w:jc w:val="center"/>
              <w:rPr>
                <w:rFonts w:asciiTheme="majorBidi" w:eastAsia="Times New Roman" w:hAnsiTheme="majorBidi" w:cstheme="majorBidi"/>
                <w:bCs/>
                <w:color w:val="000000"/>
                <w:sz w:val="24"/>
                <w:szCs w:val="24"/>
              </w:rPr>
            </w:pPr>
            <w:r w:rsidRPr="00C432FE">
              <w:rPr>
                <w:rFonts w:asciiTheme="majorBidi" w:eastAsia="Times New Roman" w:hAnsiTheme="majorBidi" w:cstheme="majorBidi"/>
                <w:bCs/>
                <w:color w:val="000000"/>
                <w:sz w:val="24"/>
                <w:szCs w:val="24"/>
              </w:rPr>
              <w:t>2019</w:t>
            </w:r>
          </w:p>
        </w:tc>
      </w:tr>
      <w:tr w:rsidR="004021A0" w:rsidRPr="00C432FE" w14:paraId="6A4A3F80" w14:textId="77777777" w:rsidTr="00B472FD">
        <w:trPr>
          <w:trHeight w:val="300"/>
        </w:trPr>
        <w:tc>
          <w:tcPr>
            <w:tcW w:w="2493" w:type="pct"/>
            <w:shd w:val="clear" w:color="auto" w:fill="auto"/>
            <w:noWrap/>
            <w:hideMark/>
          </w:tcPr>
          <w:p w14:paraId="1D94D991" w14:textId="77777777" w:rsidR="004021A0" w:rsidRPr="00C432FE" w:rsidRDefault="004021A0" w:rsidP="00AD2668">
            <w:pPr>
              <w:spacing w:after="40" w:line="240" w:lineRule="auto"/>
              <w:rPr>
                <w:rFonts w:asciiTheme="majorBidi" w:eastAsia="Times New Roman" w:hAnsiTheme="majorBidi" w:cstheme="majorBidi"/>
                <w:sz w:val="24"/>
                <w:szCs w:val="24"/>
              </w:rPr>
            </w:pPr>
            <w:r w:rsidRPr="00C432FE">
              <w:rPr>
                <w:rFonts w:asciiTheme="majorBidi" w:eastAsia="Times New Roman" w:hAnsiTheme="majorBidi" w:cstheme="majorBidi"/>
                <w:sz w:val="24"/>
                <w:szCs w:val="24"/>
              </w:rPr>
              <w:t>Республика Казахстан</w:t>
            </w:r>
          </w:p>
        </w:tc>
        <w:tc>
          <w:tcPr>
            <w:tcW w:w="516" w:type="pct"/>
            <w:shd w:val="clear" w:color="auto" w:fill="auto"/>
            <w:noWrap/>
            <w:vAlign w:val="center"/>
            <w:hideMark/>
          </w:tcPr>
          <w:p w14:paraId="726B4FD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0,14</w:t>
            </w:r>
          </w:p>
        </w:tc>
        <w:tc>
          <w:tcPr>
            <w:tcW w:w="515" w:type="pct"/>
            <w:shd w:val="clear" w:color="auto" w:fill="auto"/>
            <w:noWrap/>
            <w:vAlign w:val="center"/>
            <w:hideMark/>
          </w:tcPr>
          <w:p w14:paraId="19E1CAF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c>
          <w:tcPr>
            <w:tcW w:w="515" w:type="pct"/>
            <w:shd w:val="clear" w:color="auto" w:fill="auto"/>
            <w:noWrap/>
            <w:vAlign w:val="center"/>
            <w:hideMark/>
          </w:tcPr>
          <w:p w14:paraId="0634F91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c>
          <w:tcPr>
            <w:tcW w:w="515" w:type="pct"/>
            <w:shd w:val="clear" w:color="auto" w:fill="auto"/>
            <w:noWrap/>
            <w:vAlign w:val="center"/>
            <w:hideMark/>
          </w:tcPr>
          <w:p w14:paraId="3944D58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c>
          <w:tcPr>
            <w:tcW w:w="445" w:type="pct"/>
            <w:shd w:val="clear" w:color="auto" w:fill="auto"/>
            <w:noWrap/>
            <w:vAlign w:val="center"/>
            <w:hideMark/>
          </w:tcPr>
          <w:p w14:paraId="20BF69CA"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0,18</w:t>
            </w:r>
          </w:p>
        </w:tc>
      </w:tr>
      <w:tr w:rsidR="004021A0" w:rsidRPr="00C432FE" w14:paraId="45061F21" w14:textId="77777777" w:rsidTr="00B472FD">
        <w:trPr>
          <w:trHeight w:val="300"/>
        </w:trPr>
        <w:tc>
          <w:tcPr>
            <w:tcW w:w="2493" w:type="pct"/>
            <w:shd w:val="clear" w:color="auto" w:fill="auto"/>
            <w:noWrap/>
            <w:hideMark/>
          </w:tcPr>
          <w:p w14:paraId="3D72F887"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Акмолинская</w:t>
            </w:r>
          </w:p>
        </w:tc>
        <w:tc>
          <w:tcPr>
            <w:tcW w:w="516" w:type="pct"/>
            <w:shd w:val="clear" w:color="auto" w:fill="auto"/>
            <w:noWrap/>
            <w:vAlign w:val="center"/>
            <w:hideMark/>
          </w:tcPr>
          <w:p w14:paraId="7EB52383"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06205BF1"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0,10</w:t>
            </w:r>
          </w:p>
        </w:tc>
        <w:tc>
          <w:tcPr>
            <w:tcW w:w="515" w:type="pct"/>
            <w:shd w:val="clear" w:color="auto" w:fill="auto"/>
            <w:noWrap/>
            <w:vAlign w:val="center"/>
            <w:hideMark/>
          </w:tcPr>
          <w:p w14:paraId="2273F01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0,08</w:t>
            </w:r>
          </w:p>
        </w:tc>
        <w:tc>
          <w:tcPr>
            <w:tcW w:w="515" w:type="pct"/>
            <w:shd w:val="clear" w:color="auto" w:fill="auto"/>
            <w:noWrap/>
            <w:vAlign w:val="center"/>
            <w:hideMark/>
          </w:tcPr>
          <w:p w14:paraId="54CD628A"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0,08</w:t>
            </w:r>
          </w:p>
        </w:tc>
        <w:tc>
          <w:tcPr>
            <w:tcW w:w="445" w:type="pct"/>
            <w:shd w:val="clear" w:color="auto" w:fill="auto"/>
            <w:noWrap/>
            <w:vAlign w:val="center"/>
            <w:hideMark/>
          </w:tcPr>
          <w:p w14:paraId="664A21F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0,14</w:t>
            </w:r>
          </w:p>
        </w:tc>
      </w:tr>
      <w:tr w:rsidR="004021A0" w:rsidRPr="00C432FE" w14:paraId="49318A4D" w14:textId="77777777" w:rsidTr="00B472FD">
        <w:trPr>
          <w:trHeight w:val="300"/>
        </w:trPr>
        <w:tc>
          <w:tcPr>
            <w:tcW w:w="2493" w:type="pct"/>
            <w:tcBorders>
              <w:bottom w:val="single" w:sz="4" w:space="0" w:color="auto"/>
            </w:tcBorders>
            <w:shd w:val="clear" w:color="auto" w:fill="auto"/>
            <w:noWrap/>
            <w:hideMark/>
          </w:tcPr>
          <w:p w14:paraId="16E50E61"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Актюбинская</w:t>
            </w:r>
          </w:p>
        </w:tc>
        <w:tc>
          <w:tcPr>
            <w:tcW w:w="516" w:type="pct"/>
            <w:tcBorders>
              <w:bottom w:val="single" w:sz="4" w:space="0" w:color="auto"/>
            </w:tcBorders>
            <w:shd w:val="clear" w:color="auto" w:fill="auto"/>
            <w:noWrap/>
            <w:vAlign w:val="center"/>
            <w:hideMark/>
          </w:tcPr>
          <w:p w14:paraId="6C656D76"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tcBorders>
              <w:bottom w:val="single" w:sz="4" w:space="0" w:color="auto"/>
            </w:tcBorders>
            <w:shd w:val="clear" w:color="auto" w:fill="auto"/>
            <w:noWrap/>
            <w:vAlign w:val="center"/>
            <w:hideMark/>
          </w:tcPr>
          <w:p w14:paraId="0A2539F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tcBorders>
              <w:bottom w:val="single" w:sz="4" w:space="0" w:color="auto"/>
            </w:tcBorders>
            <w:shd w:val="clear" w:color="auto" w:fill="auto"/>
            <w:noWrap/>
            <w:vAlign w:val="center"/>
            <w:hideMark/>
          </w:tcPr>
          <w:p w14:paraId="512E449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0,23</w:t>
            </w:r>
          </w:p>
        </w:tc>
        <w:tc>
          <w:tcPr>
            <w:tcW w:w="515" w:type="pct"/>
            <w:tcBorders>
              <w:bottom w:val="single" w:sz="4" w:space="0" w:color="auto"/>
            </w:tcBorders>
            <w:shd w:val="clear" w:color="auto" w:fill="auto"/>
            <w:noWrap/>
            <w:vAlign w:val="center"/>
            <w:hideMark/>
          </w:tcPr>
          <w:p w14:paraId="770A896E"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0,18</w:t>
            </w:r>
          </w:p>
        </w:tc>
        <w:tc>
          <w:tcPr>
            <w:tcW w:w="445" w:type="pct"/>
            <w:tcBorders>
              <w:bottom w:val="single" w:sz="4" w:space="0" w:color="auto"/>
            </w:tcBorders>
            <w:shd w:val="clear" w:color="auto" w:fill="auto"/>
            <w:noWrap/>
            <w:vAlign w:val="center"/>
            <w:hideMark/>
          </w:tcPr>
          <w:p w14:paraId="6A4737B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0,20</w:t>
            </w:r>
          </w:p>
        </w:tc>
      </w:tr>
      <w:tr w:rsidR="00467A96" w:rsidRPr="00C432FE" w14:paraId="5D100C12" w14:textId="77777777" w:rsidTr="00B472FD">
        <w:trPr>
          <w:trHeight w:val="300"/>
        </w:trPr>
        <w:tc>
          <w:tcPr>
            <w:tcW w:w="2493" w:type="pct"/>
            <w:shd w:val="clear" w:color="auto" w:fill="auto"/>
            <w:noWrap/>
            <w:hideMark/>
          </w:tcPr>
          <w:p w14:paraId="0C937A80" w14:textId="77777777" w:rsidR="004021A0" w:rsidRPr="00C432FE" w:rsidRDefault="004021A0" w:rsidP="00AD2668">
            <w:pPr>
              <w:spacing w:after="40" w:line="240" w:lineRule="auto"/>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Алматинская</w:t>
            </w:r>
          </w:p>
        </w:tc>
        <w:tc>
          <w:tcPr>
            <w:tcW w:w="516" w:type="pct"/>
            <w:shd w:val="clear" w:color="auto" w:fill="auto"/>
            <w:noWrap/>
            <w:vAlign w:val="center"/>
            <w:hideMark/>
          </w:tcPr>
          <w:p w14:paraId="10CF41C4" w14:textId="77777777" w:rsidR="004021A0" w:rsidRPr="00C432FE" w:rsidRDefault="004021A0" w:rsidP="00B472FD">
            <w:pPr>
              <w:spacing w:after="40" w:line="240" w:lineRule="auto"/>
              <w:jc w:val="center"/>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0,02</w:t>
            </w:r>
          </w:p>
        </w:tc>
        <w:tc>
          <w:tcPr>
            <w:tcW w:w="515" w:type="pct"/>
            <w:shd w:val="clear" w:color="auto" w:fill="auto"/>
            <w:noWrap/>
            <w:vAlign w:val="center"/>
            <w:hideMark/>
          </w:tcPr>
          <w:p w14:paraId="7A1AB7B1" w14:textId="77777777" w:rsidR="004021A0" w:rsidRPr="00C432FE" w:rsidRDefault="004021A0" w:rsidP="00B472FD">
            <w:pPr>
              <w:spacing w:after="40" w:line="240" w:lineRule="auto"/>
              <w:jc w:val="center"/>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0,03</w:t>
            </w:r>
          </w:p>
        </w:tc>
        <w:tc>
          <w:tcPr>
            <w:tcW w:w="515" w:type="pct"/>
            <w:shd w:val="clear" w:color="auto" w:fill="auto"/>
            <w:noWrap/>
            <w:vAlign w:val="center"/>
            <w:hideMark/>
          </w:tcPr>
          <w:p w14:paraId="6E060A0B" w14:textId="77777777" w:rsidR="004021A0" w:rsidRPr="00C432FE" w:rsidRDefault="004021A0" w:rsidP="00B472FD">
            <w:pPr>
              <w:spacing w:after="40" w:line="240" w:lineRule="auto"/>
              <w:jc w:val="center"/>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0,01</w:t>
            </w:r>
          </w:p>
        </w:tc>
        <w:tc>
          <w:tcPr>
            <w:tcW w:w="515" w:type="pct"/>
            <w:shd w:val="clear" w:color="auto" w:fill="auto"/>
            <w:noWrap/>
            <w:vAlign w:val="center"/>
            <w:hideMark/>
          </w:tcPr>
          <w:p w14:paraId="78BC34DD" w14:textId="77777777" w:rsidR="004021A0" w:rsidRPr="00C432FE" w:rsidRDefault="004021A0" w:rsidP="00B472FD">
            <w:pPr>
              <w:spacing w:after="40" w:line="240" w:lineRule="auto"/>
              <w:jc w:val="center"/>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0,04</w:t>
            </w:r>
          </w:p>
        </w:tc>
        <w:tc>
          <w:tcPr>
            <w:tcW w:w="445" w:type="pct"/>
            <w:shd w:val="clear" w:color="auto" w:fill="auto"/>
            <w:noWrap/>
            <w:vAlign w:val="center"/>
            <w:hideMark/>
          </w:tcPr>
          <w:p w14:paraId="6744FFA3" w14:textId="77777777" w:rsidR="004021A0" w:rsidRPr="00C432FE" w:rsidRDefault="004021A0" w:rsidP="00B472FD">
            <w:pPr>
              <w:spacing w:after="40" w:line="240" w:lineRule="auto"/>
              <w:jc w:val="center"/>
              <w:rPr>
                <w:rFonts w:asciiTheme="majorBidi" w:eastAsia="Times New Roman" w:hAnsiTheme="majorBidi" w:cstheme="majorBidi"/>
                <w:i/>
                <w:color w:val="000000"/>
                <w:sz w:val="24"/>
                <w:szCs w:val="24"/>
              </w:rPr>
            </w:pPr>
            <w:r w:rsidRPr="00C432FE">
              <w:rPr>
                <w:rFonts w:asciiTheme="majorBidi" w:eastAsia="Times New Roman" w:hAnsiTheme="majorBidi" w:cstheme="majorBidi"/>
                <w:i/>
                <w:color w:val="000000"/>
                <w:sz w:val="24"/>
                <w:szCs w:val="24"/>
              </w:rPr>
              <w:t>0,07</w:t>
            </w:r>
          </w:p>
        </w:tc>
      </w:tr>
      <w:tr w:rsidR="004021A0" w:rsidRPr="00C432FE" w14:paraId="49FD29DB" w14:textId="77777777" w:rsidTr="00B472FD">
        <w:trPr>
          <w:trHeight w:val="300"/>
        </w:trPr>
        <w:tc>
          <w:tcPr>
            <w:tcW w:w="2493" w:type="pct"/>
            <w:shd w:val="clear" w:color="auto" w:fill="auto"/>
            <w:noWrap/>
            <w:hideMark/>
          </w:tcPr>
          <w:p w14:paraId="4BABF20B"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Атырауская</w:t>
            </w:r>
          </w:p>
        </w:tc>
        <w:tc>
          <w:tcPr>
            <w:tcW w:w="516" w:type="pct"/>
            <w:shd w:val="clear" w:color="auto" w:fill="auto"/>
            <w:noWrap/>
            <w:vAlign w:val="center"/>
            <w:hideMark/>
          </w:tcPr>
          <w:p w14:paraId="1E71723B"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0,10</w:t>
            </w:r>
          </w:p>
        </w:tc>
        <w:tc>
          <w:tcPr>
            <w:tcW w:w="515" w:type="pct"/>
            <w:shd w:val="clear" w:color="auto" w:fill="auto"/>
            <w:noWrap/>
            <w:vAlign w:val="center"/>
            <w:hideMark/>
          </w:tcPr>
          <w:p w14:paraId="0137F9E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0,12</w:t>
            </w:r>
          </w:p>
        </w:tc>
        <w:tc>
          <w:tcPr>
            <w:tcW w:w="515" w:type="pct"/>
            <w:shd w:val="clear" w:color="auto" w:fill="auto"/>
            <w:noWrap/>
            <w:vAlign w:val="center"/>
            <w:hideMark/>
          </w:tcPr>
          <w:p w14:paraId="5B7BF7A6"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0,13</w:t>
            </w:r>
          </w:p>
        </w:tc>
        <w:tc>
          <w:tcPr>
            <w:tcW w:w="515" w:type="pct"/>
            <w:shd w:val="clear" w:color="auto" w:fill="auto"/>
            <w:noWrap/>
            <w:vAlign w:val="center"/>
            <w:hideMark/>
          </w:tcPr>
          <w:p w14:paraId="3DD8937E"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445" w:type="pct"/>
            <w:shd w:val="clear" w:color="auto" w:fill="auto"/>
            <w:noWrap/>
            <w:vAlign w:val="center"/>
            <w:hideMark/>
          </w:tcPr>
          <w:p w14:paraId="389F1533"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r>
      <w:tr w:rsidR="004021A0" w:rsidRPr="00C432FE" w14:paraId="51F4535A" w14:textId="77777777" w:rsidTr="00B472FD">
        <w:trPr>
          <w:trHeight w:val="300"/>
        </w:trPr>
        <w:tc>
          <w:tcPr>
            <w:tcW w:w="2493" w:type="pct"/>
            <w:shd w:val="clear" w:color="auto" w:fill="auto"/>
            <w:noWrap/>
            <w:hideMark/>
          </w:tcPr>
          <w:p w14:paraId="103B98B8"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Восточно-Казахстанская</w:t>
            </w:r>
          </w:p>
        </w:tc>
        <w:tc>
          <w:tcPr>
            <w:tcW w:w="516" w:type="pct"/>
            <w:shd w:val="clear" w:color="auto" w:fill="auto"/>
            <w:noWrap/>
            <w:vAlign w:val="center"/>
            <w:hideMark/>
          </w:tcPr>
          <w:p w14:paraId="595E7C5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0,20</w:t>
            </w:r>
          </w:p>
        </w:tc>
        <w:tc>
          <w:tcPr>
            <w:tcW w:w="515" w:type="pct"/>
            <w:shd w:val="clear" w:color="auto" w:fill="auto"/>
            <w:noWrap/>
            <w:vAlign w:val="center"/>
            <w:hideMark/>
          </w:tcPr>
          <w:p w14:paraId="18D624D3"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0,20</w:t>
            </w:r>
          </w:p>
        </w:tc>
        <w:tc>
          <w:tcPr>
            <w:tcW w:w="515" w:type="pct"/>
            <w:shd w:val="clear" w:color="auto" w:fill="auto"/>
            <w:noWrap/>
            <w:vAlign w:val="center"/>
            <w:hideMark/>
          </w:tcPr>
          <w:p w14:paraId="6A4F841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0,18</w:t>
            </w:r>
          </w:p>
        </w:tc>
        <w:tc>
          <w:tcPr>
            <w:tcW w:w="515" w:type="pct"/>
            <w:shd w:val="clear" w:color="auto" w:fill="auto"/>
            <w:noWrap/>
            <w:vAlign w:val="center"/>
            <w:hideMark/>
          </w:tcPr>
          <w:p w14:paraId="078B9DE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c>
          <w:tcPr>
            <w:tcW w:w="445" w:type="pct"/>
            <w:shd w:val="clear" w:color="auto" w:fill="auto"/>
            <w:noWrap/>
            <w:vAlign w:val="center"/>
            <w:hideMark/>
          </w:tcPr>
          <w:p w14:paraId="12368E0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r>
      <w:tr w:rsidR="004021A0" w:rsidRPr="00C432FE" w14:paraId="0E699044" w14:textId="77777777" w:rsidTr="00B472FD">
        <w:trPr>
          <w:trHeight w:val="300"/>
        </w:trPr>
        <w:tc>
          <w:tcPr>
            <w:tcW w:w="2493" w:type="pct"/>
            <w:shd w:val="clear" w:color="auto" w:fill="auto"/>
            <w:noWrap/>
            <w:hideMark/>
          </w:tcPr>
          <w:p w14:paraId="252E7A3D"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Жамбылская</w:t>
            </w:r>
          </w:p>
        </w:tc>
        <w:tc>
          <w:tcPr>
            <w:tcW w:w="516" w:type="pct"/>
            <w:shd w:val="clear" w:color="auto" w:fill="auto"/>
            <w:noWrap/>
            <w:vAlign w:val="center"/>
            <w:hideMark/>
          </w:tcPr>
          <w:p w14:paraId="03144823"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0,06</w:t>
            </w:r>
          </w:p>
        </w:tc>
        <w:tc>
          <w:tcPr>
            <w:tcW w:w="515" w:type="pct"/>
            <w:shd w:val="clear" w:color="auto" w:fill="auto"/>
            <w:noWrap/>
            <w:vAlign w:val="center"/>
            <w:hideMark/>
          </w:tcPr>
          <w:p w14:paraId="3C200F4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34F5EE5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0,08</w:t>
            </w:r>
          </w:p>
        </w:tc>
        <w:tc>
          <w:tcPr>
            <w:tcW w:w="515" w:type="pct"/>
            <w:shd w:val="clear" w:color="auto" w:fill="auto"/>
            <w:noWrap/>
            <w:vAlign w:val="center"/>
            <w:hideMark/>
          </w:tcPr>
          <w:p w14:paraId="59C5FD5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445" w:type="pct"/>
            <w:shd w:val="clear" w:color="auto" w:fill="auto"/>
            <w:noWrap/>
            <w:vAlign w:val="center"/>
            <w:hideMark/>
          </w:tcPr>
          <w:p w14:paraId="1B93C141"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r>
      <w:tr w:rsidR="004021A0" w:rsidRPr="00C432FE" w14:paraId="089BF67D" w14:textId="77777777" w:rsidTr="00B472FD">
        <w:trPr>
          <w:trHeight w:val="300"/>
        </w:trPr>
        <w:tc>
          <w:tcPr>
            <w:tcW w:w="2493" w:type="pct"/>
            <w:shd w:val="clear" w:color="auto" w:fill="auto"/>
            <w:noWrap/>
            <w:hideMark/>
          </w:tcPr>
          <w:p w14:paraId="02D03648"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Западно-Казахстанская</w:t>
            </w:r>
          </w:p>
        </w:tc>
        <w:tc>
          <w:tcPr>
            <w:tcW w:w="516" w:type="pct"/>
            <w:shd w:val="clear" w:color="auto" w:fill="auto"/>
            <w:noWrap/>
            <w:vAlign w:val="center"/>
            <w:hideMark/>
          </w:tcPr>
          <w:p w14:paraId="08BF16C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25D90FE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13450D2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5B1714E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445" w:type="pct"/>
            <w:shd w:val="clear" w:color="auto" w:fill="auto"/>
            <w:noWrap/>
            <w:vAlign w:val="center"/>
            <w:hideMark/>
          </w:tcPr>
          <w:p w14:paraId="1F89E82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r>
      <w:tr w:rsidR="004021A0" w:rsidRPr="00C432FE" w14:paraId="3C018E2F" w14:textId="77777777" w:rsidTr="00B472FD">
        <w:trPr>
          <w:trHeight w:val="300"/>
        </w:trPr>
        <w:tc>
          <w:tcPr>
            <w:tcW w:w="2493" w:type="pct"/>
            <w:shd w:val="clear" w:color="auto" w:fill="auto"/>
            <w:noWrap/>
            <w:hideMark/>
          </w:tcPr>
          <w:p w14:paraId="624BD67A"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Карагандинская</w:t>
            </w:r>
          </w:p>
        </w:tc>
        <w:tc>
          <w:tcPr>
            <w:tcW w:w="516" w:type="pct"/>
            <w:shd w:val="clear" w:color="auto" w:fill="auto"/>
            <w:noWrap/>
            <w:vAlign w:val="center"/>
            <w:hideMark/>
          </w:tcPr>
          <w:p w14:paraId="126FE196"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692DF41B"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22FAADF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0,10</w:t>
            </w:r>
          </w:p>
        </w:tc>
        <w:tc>
          <w:tcPr>
            <w:tcW w:w="515" w:type="pct"/>
            <w:shd w:val="clear" w:color="auto" w:fill="auto"/>
            <w:noWrap/>
            <w:vAlign w:val="center"/>
            <w:hideMark/>
          </w:tcPr>
          <w:p w14:paraId="05F19842"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445" w:type="pct"/>
            <w:shd w:val="clear" w:color="auto" w:fill="auto"/>
            <w:noWrap/>
            <w:vAlign w:val="center"/>
            <w:hideMark/>
          </w:tcPr>
          <w:p w14:paraId="206ACB2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0,13</w:t>
            </w:r>
          </w:p>
        </w:tc>
      </w:tr>
      <w:tr w:rsidR="004021A0" w:rsidRPr="00C432FE" w14:paraId="2EE5F1FA" w14:textId="77777777" w:rsidTr="00B472FD">
        <w:trPr>
          <w:trHeight w:val="300"/>
        </w:trPr>
        <w:tc>
          <w:tcPr>
            <w:tcW w:w="2493" w:type="pct"/>
            <w:shd w:val="clear" w:color="auto" w:fill="auto"/>
            <w:noWrap/>
            <w:hideMark/>
          </w:tcPr>
          <w:p w14:paraId="22B87F30"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Костанайская</w:t>
            </w:r>
          </w:p>
        </w:tc>
        <w:tc>
          <w:tcPr>
            <w:tcW w:w="516" w:type="pct"/>
            <w:shd w:val="clear" w:color="auto" w:fill="auto"/>
            <w:noWrap/>
            <w:vAlign w:val="center"/>
            <w:hideMark/>
          </w:tcPr>
          <w:p w14:paraId="1AF40D5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515" w:type="pct"/>
            <w:shd w:val="clear" w:color="auto" w:fill="auto"/>
            <w:noWrap/>
            <w:vAlign w:val="center"/>
            <w:hideMark/>
          </w:tcPr>
          <w:p w14:paraId="1FAF645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515" w:type="pct"/>
            <w:shd w:val="clear" w:color="auto" w:fill="auto"/>
            <w:noWrap/>
            <w:vAlign w:val="center"/>
            <w:hideMark/>
          </w:tcPr>
          <w:p w14:paraId="26AA4DBB"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0,13</w:t>
            </w:r>
          </w:p>
        </w:tc>
        <w:tc>
          <w:tcPr>
            <w:tcW w:w="515" w:type="pct"/>
            <w:shd w:val="clear" w:color="auto" w:fill="auto"/>
            <w:noWrap/>
            <w:vAlign w:val="center"/>
            <w:hideMark/>
          </w:tcPr>
          <w:p w14:paraId="6E74C1C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0,14</w:t>
            </w:r>
          </w:p>
        </w:tc>
        <w:tc>
          <w:tcPr>
            <w:tcW w:w="445" w:type="pct"/>
            <w:shd w:val="clear" w:color="auto" w:fill="auto"/>
            <w:noWrap/>
            <w:vAlign w:val="center"/>
            <w:hideMark/>
          </w:tcPr>
          <w:p w14:paraId="103A7D4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0,12</w:t>
            </w:r>
          </w:p>
        </w:tc>
      </w:tr>
      <w:tr w:rsidR="004021A0" w:rsidRPr="00C432FE" w14:paraId="435D3454" w14:textId="77777777" w:rsidTr="00B472FD">
        <w:trPr>
          <w:trHeight w:val="300"/>
        </w:trPr>
        <w:tc>
          <w:tcPr>
            <w:tcW w:w="2493" w:type="pct"/>
            <w:shd w:val="clear" w:color="auto" w:fill="auto"/>
            <w:noWrap/>
            <w:hideMark/>
          </w:tcPr>
          <w:p w14:paraId="4680D917"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Кызылординская</w:t>
            </w:r>
          </w:p>
        </w:tc>
        <w:tc>
          <w:tcPr>
            <w:tcW w:w="516" w:type="pct"/>
            <w:shd w:val="clear" w:color="auto" w:fill="auto"/>
            <w:noWrap/>
            <w:vAlign w:val="center"/>
            <w:hideMark/>
          </w:tcPr>
          <w:p w14:paraId="581515F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0,10</w:t>
            </w:r>
          </w:p>
        </w:tc>
        <w:tc>
          <w:tcPr>
            <w:tcW w:w="515" w:type="pct"/>
            <w:shd w:val="clear" w:color="auto" w:fill="auto"/>
            <w:noWrap/>
            <w:vAlign w:val="center"/>
            <w:hideMark/>
          </w:tcPr>
          <w:p w14:paraId="3BF8203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0,10</w:t>
            </w:r>
          </w:p>
        </w:tc>
        <w:tc>
          <w:tcPr>
            <w:tcW w:w="515" w:type="pct"/>
            <w:shd w:val="clear" w:color="auto" w:fill="auto"/>
            <w:noWrap/>
            <w:vAlign w:val="center"/>
            <w:hideMark/>
          </w:tcPr>
          <w:p w14:paraId="38F97B8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5604F32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0,15</w:t>
            </w:r>
          </w:p>
        </w:tc>
        <w:tc>
          <w:tcPr>
            <w:tcW w:w="445" w:type="pct"/>
            <w:shd w:val="clear" w:color="auto" w:fill="auto"/>
            <w:noWrap/>
            <w:vAlign w:val="center"/>
            <w:hideMark/>
          </w:tcPr>
          <w:p w14:paraId="16F1552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r>
      <w:tr w:rsidR="004021A0" w:rsidRPr="00C432FE" w14:paraId="0BBB2A04" w14:textId="77777777" w:rsidTr="00B472FD">
        <w:trPr>
          <w:trHeight w:val="300"/>
        </w:trPr>
        <w:tc>
          <w:tcPr>
            <w:tcW w:w="2493" w:type="pct"/>
            <w:shd w:val="clear" w:color="auto" w:fill="auto"/>
            <w:noWrap/>
            <w:hideMark/>
          </w:tcPr>
          <w:p w14:paraId="69AD4EF5"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Мангистауская</w:t>
            </w:r>
          </w:p>
        </w:tc>
        <w:tc>
          <w:tcPr>
            <w:tcW w:w="516" w:type="pct"/>
            <w:shd w:val="clear" w:color="auto" w:fill="auto"/>
            <w:noWrap/>
            <w:vAlign w:val="center"/>
            <w:hideMark/>
          </w:tcPr>
          <w:p w14:paraId="38BB020B"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0,06</w:t>
            </w:r>
          </w:p>
        </w:tc>
        <w:tc>
          <w:tcPr>
            <w:tcW w:w="515" w:type="pct"/>
            <w:shd w:val="clear" w:color="auto" w:fill="auto"/>
            <w:noWrap/>
            <w:vAlign w:val="center"/>
            <w:hideMark/>
          </w:tcPr>
          <w:p w14:paraId="794A2F31"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2E016AC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076A376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0,15</w:t>
            </w:r>
          </w:p>
        </w:tc>
        <w:tc>
          <w:tcPr>
            <w:tcW w:w="445" w:type="pct"/>
            <w:shd w:val="clear" w:color="auto" w:fill="auto"/>
            <w:noWrap/>
            <w:vAlign w:val="center"/>
            <w:hideMark/>
          </w:tcPr>
          <w:p w14:paraId="10DD0FF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0,19</w:t>
            </w:r>
          </w:p>
        </w:tc>
      </w:tr>
      <w:tr w:rsidR="004021A0" w:rsidRPr="00C432FE" w14:paraId="5DC8163A" w14:textId="77777777" w:rsidTr="00B472FD">
        <w:trPr>
          <w:trHeight w:val="300"/>
        </w:trPr>
        <w:tc>
          <w:tcPr>
            <w:tcW w:w="2493" w:type="pct"/>
            <w:shd w:val="clear" w:color="auto" w:fill="auto"/>
            <w:noWrap/>
            <w:hideMark/>
          </w:tcPr>
          <w:p w14:paraId="26478B69"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Павлодарская</w:t>
            </w:r>
          </w:p>
        </w:tc>
        <w:tc>
          <w:tcPr>
            <w:tcW w:w="516" w:type="pct"/>
            <w:shd w:val="clear" w:color="auto" w:fill="auto"/>
            <w:noWrap/>
            <w:vAlign w:val="center"/>
            <w:hideMark/>
          </w:tcPr>
          <w:p w14:paraId="21BBF837"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0,08</w:t>
            </w:r>
          </w:p>
        </w:tc>
        <w:tc>
          <w:tcPr>
            <w:tcW w:w="515" w:type="pct"/>
            <w:shd w:val="clear" w:color="auto" w:fill="auto"/>
            <w:noWrap/>
            <w:vAlign w:val="center"/>
            <w:hideMark/>
          </w:tcPr>
          <w:p w14:paraId="432E0AE1"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515" w:type="pct"/>
            <w:shd w:val="clear" w:color="auto" w:fill="auto"/>
            <w:noWrap/>
            <w:vAlign w:val="center"/>
            <w:hideMark/>
          </w:tcPr>
          <w:p w14:paraId="58643CB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515" w:type="pct"/>
            <w:shd w:val="clear" w:color="auto" w:fill="auto"/>
            <w:noWrap/>
            <w:vAlign w:val="center"/>
            <w:hideMark/>
          </w:tcPr>
          <w:p w14:paraId="187A36AA"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0,15</w:t>
            </w:r>
          </w:p>
        </w:tc>
        <w:tc>
          <w:tcPr>
            <w:tcW w:w="445" w:type="pct"/>
            <w:shd w:val="clear" w:color="auto" w:fill="auto"/>
            <w:noWrap/>
            <w:vAlign w:val="center"/>
            <w:hideMark/>
          </w:tcPr>
          <w:p w14:paraId="238FC6B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0,15</w:t>
            </w:r>
          </w:p>
        </w:tc>
      </w:tr>
      <w:tr w:rsidR="004021A0" w:rsidRPr="00C432FE" w14:paraId="5856A97E" w14:textId="77777777" w:rsidTr="00B472FD">
        <w:trPr>
          <w:trHeight w:val="300"/>
        </w:trPr>
        <w:tc>
          <w:tcPr>
            <w:tcW w:w="2493" w:type="pct"/>
            <w:shd w:val="clear" w:color="auto" w:fill="auto"/>
            <w:noWrap/>
            <w:hideMark/>
          </w:tcPr>
          <w:p w14:paraId="6009998B"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Северо-Казахстанская</w:t>
            </w:r>
          </w:p>
        </w:tc>
        <w:tc>
          <w:tcPr>
            <w:tcW w:w="516" w:type="pct"/>
            <w:shd w:val="clear" w:color="auto" w:fill="auto"/>
            <w:noWrap/>
            <w:vAlign w:val="center"/>
            <w:hideMark/>
          </w:tcPr>
          <w:p w14:paraId="6B54479B"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0,09</w:t>
            </w:r>
          </w:p>
        </w:tc>
        <w:tc>
          <w:tcPr>
            <w:tcW w:w="515" w:type="pct"/>
            <w:shd w:val="clear" w:color="auto" w:fill="auto"/>
            <w:noWrap/>
            <w:vAlign w:val="center"/>
            <w:hideMark/>
          </w:tcPr>
          <w:p w14:paraId="1B4BE48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498B7D3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075077B6"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0,13</w:t>
            </w:r>
          </w:p>
        </w:tc>
        <w:tc>
          <w:tcPr>
            <w:tcW w:w="445" w:type="pct"/>
            <w:shd w:val="clear" w:color="auto" w:fill="auto"/>
            <w:noWrap/>
            <w:vAlign w:val="center"/>
            <w:hideMark/>
          </w:tcPr>
          <w:p w14:paraId="350D3FD5"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r>
      <w:tr w:rsidR="004021A0" w:rsidRPr="00C432FE" w14:paraId="67029D90" w14:textId="77777777" w:rsidTr="00B472FD">
        <w:trPr>
          <w:trHeight w:val="290"/>
        </w:trPr>
        <w:tc>
          <w:tcPr>
            <w:tcW w:w="2493" w:type="pct"/>
            <w:shd w:val="clear" w:color="auto" w:fill="auto"/>
            <w:noWrap/>
            <w:hideMark/>
          </w:tcPr>
          <w:p w14:paraId="0FB11BD2"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Южно-Казахстанская</w:t>
            </w:r>
          </w:p>
        </w:tc>
        <w:tc>
          <w:tcPr>
            <w:tcW w:w="516" w:type="pct"/>
            <w:shd w:val="clear" w:color="auto" w:fill="auto"/>
            <w:noWrap/>
            <w:vAlign w:val="center"/>
            <w:hideMark/>
          </w:tcPr>
          <w:p w14:paraId="188500F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4183982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0,11</w:t>
            </w:r>
          </w:p>
        </w:tc>
        <w:tc>
          <w:tcPr>
            <w:tcW w:w="515" w:type="pct"/>
            <w:shd w:val="clear" w:color="auto" w:fill="auto"/>
            <w:noWrap/>
            <w:vAlign w:val="center"/>
            <w:hideMark/>
          </w:tcPr>
          <w:p w14:paraId="707079B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0,12</w:t>
            </w:r>
          </w:p>
        </w:tc>
        <w:tc>
          <w:tcPr>
            <w:tcW w:w="515" w:type="pct"/>
            <w:shd w:val="clear" w:color="auto" w:fill="auto"/>
            <w:noWrap/>
            <w:vAlign w:val="center"/>
            <w:hideMark/>
          </w:tcPr>
          <w:p w14:paraId="25F94243" w14:textId="59202C43"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445" w:type="pct"/>
            <w:shd w:val="clear" w:color="auto" w:fill="auto"/>
            <w:noWrap/>
            <w:vAlign w:val="center"/>
            <w:hideMark/>
          </w:tcPr>
          <w:p w14:paraId="666FB86A" w14:textId="424EDC48"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4021A0" w:rsidRPr="00C432FE" w14:paraId="16F5FC41" w14:textId="77777777" w:rsidTr="00B472FD">
        <w:trPr>
          <w:trHeight w:val="300"/>
        </w:trPr>
        <w:tc>
          <w:tcPr>
            <w:tcW w:w="2493" w:type="pct"/>
            <w:shd w:val="clear" w:color="auto" w:fill="auto"/>
            <w:noWrap/>
            <w:hideMark/>
          </w:tcPr>
          <w:p w14:paraId="6A637C18"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Туркестанская</w:t>
            </w:r>
          </w:p>
        </w:tc>
        <w:tc>
          <w:tcPr>
            <w:tcW w:w="516" w:type="pct"/>
            <w:shd w:val="clear" w:color="auto" w:fill="auto"/>
            <w:noWrap/>
            <w:vAlign w:val="center"/>
            <w:hideMark/>
          </w:tcPr>
          <w:p w14:paraId="059C9C4F" w14:textId="62D5AF5B"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64253247" w14:textId="4F2FC7B1"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0206B4C0" w14:textId="5FE7C291"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5650CCE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c>
          <w:tcPr>
            <w:tcW w:w="445" w:type="pct"/>
            <w:shd w:val="clear" w:color="auto" w:fill="auto"/>
            <w:noWrap/>
            <w:vAlign w:val="center"/>
            <w:hideMark/>
          </w:tcPr>
          <w:p w14:paraId="74D127E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0,07</w:t>
            </w:r>
          </w:p>
        </w:tc>
      </w:tr>
      <w:tr w:rsidR="004021A0" w:rsidRPr="00C432FE" w14:paraId="2F4A8900" w14:textId="77777777" w:rsidTr="00B472FD">
        <w:trPr>
          <w:trHeight w:val="300"/>
        </w:trPr>
        <w:tc>
          <w:tcPr>
            <w:tcW w:w="2493" w:type="pct"/>
            <w:shd w:val="clear" w:color="auto" w:fill="auto"/>
            <w:noWrap/>
            <w:hideMark/>
          </w:tcPr>
          <w:p w14:paraId="75DB09F9"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г. Шымкент</w:t>
            </w:r>
          </w:p>
        </w:tc>
        <w:tc>
          <w:tcPr>
            <w:tcW w:w="516" w:type="pct"/>
            <w:shd w:val="clear" w:color="auto" w:fill="auto"/>
            <w:noWrap/>
            <w:vAlign w:val="center"/>
            <w:hideMark/>
          </w:tcPr>
          <w:p w14:paraId="6F1A96C8" w14:textId="3AB50FE6"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6A176446" w14:textId="770CA2AB"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1E6EC7BE" w14:textId="3AC9845D" w:rsidR="004021A0" w:rsidRPr="00C432FE" w:rsidRDefault="00B472FD" w:rsidP="00B472FD">
            <w:pPr>
              <w:spacing w:after="4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515" w:type="pct"/>
            <w:shd w:val="clear" w:color="auto" w:fill="auto"/>
            <w:noWrap/>
            <w:vAlign w:val="center"/>
            <w:hideMark/>
          </w:tcPr>
          <w:p w14:paraId="1AF1969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0,17</w:t>
            </w:r>
          </w:p>
        </w:tc>
        <w:tc>
          <w:tcPr>
            <w:tcW w:w="445" w:type="pct"/>
            <w:shd w:val="clear" w:color="auto" w:fill="auto"/>
            <w:noWrap/>
            <w:vAlign w:val="center"/>
            <w:hideMark/>
          </w:tcPr>
          <w:p w14:paraId="412B258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0,16</w:t>
            </w:r>
          </w:p>
        </w:tc>
      </w:tr>
      <w:tr w:rsidR="004021A0" w:rsidRPr="00C432FE" w14:paraId="18CA277A" w14:textId="77777777" w:rsidTr="00B472FD">
        <w:trPr>
          <w:trHeight w:val="300"/>
        </w:trPr>
        <w:tc>
          <w:tcPr>
            <w:tcW w:w="2493" w:type="pct"/>
            <w:shd w:val="clear" w:color="auto" w:fill="auto"/>
            <w:noWrap/>
            <w:hideMark/>
          </w:tcPr>
          <w:p w14:paraId="5976953F"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г. Алматы</w:t>
            </w:r>
          </w:p>
        </w:tc>
        <w:tc>
          <w:tcPr>
            <w:tcW w:w="516" w:type="pct"/>
            <w:shd w:val="clear" w:color="auto" w:fill="auto"/>
            <w:noWrap/>
            <w:vAlign w:val="center"/>
            <w:hideMark/>
          </w:tcPr>
          <w:p w14:paraId="35488055"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0,49</w:t>
            </w:r>
          </w:p>
        </w:tc>
        <w:tc>
          <w:tcPr>
            <w:tcW w:w="515" w:type="pct"/>
            <w:shd w:val="clear" w:color="auto" w:fill="auto"/>
            <w:noWrap/>
            <w:vAlign w:val="center"/>
            <w:hideMark/>
          </w:tcPr>
          <w:p w14:paraId="39700CAE"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0,67</w:t>
            </w:r>
          </w:p>
        </w:tc>
        <w:tc>
          <w:tcPr>
            <w:tcW w:w="515" w:type="pct"/>
            <w:shd w:val="clear" w:color="auto" w:fill="auto"/>
            <w:noWrap/>
            <w:vAlign w:val="center"/>
            <w:hideMark/>
          </w:tcPr>
          <w:p w14:paraId="1AA333D9"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0,55</w:t>
            </w:r>
          </w:p>
        </w:tc>
        <w:tc>
          <w:tcPr>
            <w:tcW w:w="515" w:type="pct"/>
            <w:shd w:val="clear" w:color="auto" w:fill="auto"/>
            <w:noWrap/>
            <w:vAlign w:val="center"/>
            <w:hideMark/>
          </w:tcPr>
          <w:p w14:paraId="0208CDFF"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0,53</w:t>
            </w:r>
          </w:p>
        </w:tc>
        <w:tc>
          <w:tcPr>
            <w:tcW w:w="445" w:type="pct"/>
            <w:shd w:val="clear" w:color="auto" w:fill="auto"/>
            <w:noWrap/>
            <w:vAlign w:val="center"/>
            <w:hideMark/>
          </w:tcPr>
          <w:p w14:paraId="26D37206"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0,49</w:t>
            </w:r>
          </w:p>
        </w:tc>
      </w:tr>
      <w:tr w:rsidR="004021A0" w:rsidRPr="00C432FE" w14:paraId="36CAB9ED" w14:textId="77777777" w:rsidTr="00B472FD">
        <w:trPr>
          <w:trHeight w:val="300"/>
        </w:trPr>
        <w:tc>
          <w:tcPr>
            <w:tcW w:w="2493" w:type="pct"/>
            <w:shd w:val="clear" w:color="auto" w:fill="auto"/>
            <w:noWrap/>
            <w:hideMark/>
          </w:tcPr>
          <w:p w14:paraId="1E592EE4" w14:textId="77777777" w:rsidR="004021A0" w:rsidRPr="00C432FE" w:rsidRDefault="004021A0" w:rsidP="00AD2668">
            <w:pPr>
              <w:spacing w:after="40" w:line="240" w:lineRule="auto"/>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г. Нур-Султан</w:t>
            </w:r>
          </w:p>
        </w:tc>
        <w:tc>
          <w:tcPr>
            <w:tcW w:w="516" w:type="pct"/>
            <w:shd w:val="clear" w:color="auto" w:fill="auto"/>
            <w:noWrap/>
            <w:vAlign w:val="center"/>
            <w:hideMark/>
          </w:tcPr>
          <w:p w14:paraId="5E68A3D0"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0,32</w:t>
            </w:r>
          </w:p>
        </w:tc>
        <w:tc>
          <w:tcPr>
            <w:tcW w:w="515" w:type="pct"/>
            <w:shd w:val="clear" w:color="auto" w:fill="auto"/>
            <w:noWrap/>
            <w:vAlign w:val="center"/>
            <w:hideMark/>
          </w:tcPr>
          <w:p w14:paraId="6F614B3C"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0,34</w:t>
            </w:r>
          </w:p>
        </w:tc>
        <w:tc>
          <w:tcPr>
            <w:tcW w:w="515" w:type="pct"/>
            <w:shd w:val="clear" w:color="auto" w:fill="auto"/>
            <w:noWrap/>
            <w:vAlign w:val="center"/>
            <w:hideMark/>
          </w:tcPr>
          <w:p w14:paraId="0290337D"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0,42</w:t>
            </w:r>
          </w:p>
        </w:tc>
        <w:tc>
          <w:tcPr>
            <w:tcW w:w="515" w:type="pct"/>
            <w:shd w:val="clear" w:color="auto" w:fill="auto"/>
            <w:noWrap/>
            <w:vAlign w:val="center"/>
            <w:hideMark/>
          </w:tcPr>
          <w:p w14:paraId="7113EB18"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0,43</w:t>
            </w:r>
          </w:p>
        </w:tc>
        <w:tc>
          <w:tcPr>
            <w:tcW w:w="445" w:type="pct"/>
            <w:shd w:val="clear" w:color="auto" w:fill="auto"/>
            <w:noWrap/>
            <w:vAlign w:val="center"/>
            <w:hideMark/>
          </w:tcPr>
          <w:p w14:paraId="242EE9C4" w14:textId="77777777" w:rsidR="004021A0" w:rsidRPr="00C432FE" w:rsidRDefault="004021A0" w:rsidP="00B472FD">
            <w:pPr>
              <w:spacing w:after="40" w:line="240" w:lineRule="auto"/>
              <w:jc w:val="center"/>
              <w:rPr>
                <w:rFonts w:asciiTheme="majorBidi" w:eastAsia="Times New Roman" w:hAnsiTheme="majorBidi" w:cstheme="majorBidi"/>
                <w:color w:val="000000"/>
                <w:sz w:val="24"/>
                <w:szCs w:val="24"/>
              </w:rPr>
            </w:pPr>
            <w:r w:rsidRPr="00C432FE">
              <w:rPr>
                <w:rFonts w:asciiTheme="majorBidi" w:eastAsia="Times New Roman" w:hAnsiTheme="majorBidi" w:cstheme="majorBidi"/>
                <w:color w:val="000000"/>
                <w:sz w:val="24"/>
                <w:szCs w:val="24"/>
              </w:rPr>
              <w:t>0,38</w:t>
            </w:r>
          </w:p>
        </w:tc>
      </w:tr>
    </w:tbl>
    <w:p w14:paraId="007DFC95" w14:textId="792D2B56" w:rsidR="00CB39CC" w:rsidRDefault="00067F85" w:rsidP="00C432FE">
      <w:pPr>
        <w:spacing w:after="0" w:line="240" w:lineRule="auto"/>
        <w:ind w:firstLine="709"/>
        <w:jc w:val="both"/>
        <w:rPr>
          <w:rFonts w:ascii="Times New Roman" w:hAnsi="Times New Roman" w:cs="Times New Roman"/>
          <w:sz w:val="28"/>
          <w:szCs w:val="28"/>
        </w:rPr>
      </w:pPr>
      <w:r w:rsidRPr="00067F85">
        <w:rPr>
          <w:rFonts w:ascii="Times New Roman" w:hAnsi="Times New Roman" w:cs="Times New Roman"/>
          <w:sz w:val="28"/>
          <w:szCs w:val="28"/>
        </w:rPr>
        <w:lastRenderedPageBreak/>
        <w:t xml:space="preserve">Для проверки гипотезы влияния количества врачей гастроэнтерологов и выставленных диагнозов ВЗК </w:t>
      </w:r>
      <w:r>
        <w:rPr>
          <w:rFonts w:ascii="Times New Roman" w:hAnsi="Times New Roman" w:cs="Times New Roman"/>
          <w:sz w:val="28"/>
          <w:szCs w:val="28"/>
        </w:rPr>
        <w:t>мы</w:t>
      </w:r>
      <w:r w:rsidRPr="00067F85">
        <w:rPr>
          <w:rFonts w:ascii="Times New Roman" w:hAnsi="Times New Roman" w:cs="Times New Roman"/>
          <w:sz w:val="28"/>
          <w:szCs w:val="28"/>
        </w:rPr>
        <w:t xml:space="preserve"> провели корреляционный анализ </w:t>
      </w:r>
      <w:r>
        <w:rPr>
          <w:rFonts w:ascii="Times New Roman" w:hAnsi="Times New Roman" w:cs="Times New Roman"/>
          <w:sz w:val="28"/>
          <w:szCs w:val="28"/>
        </w:rPr>
        <w:t xml:space="preserve">между указанными показателями, включающих в себя данные за </w:t>
      </w:r>
      <w:r w:rsidR="001A2A14">
        <w:rPr>
          <w:rFonts w:ascii="Times New Roman" w:hAnsi="Times New Roman" w:cs="Times New Roman"/>
          <w:sz w:val="28"/>
          <w:szCs w:val="28"/>
        </w:rPr>
        <w:t xml:space="preserve">2015–2019 </w:t>
      </w:r>
      <w:r>
        <w:rPr>
          <w:rFonts w:ascii="Times New Roman" w:hAnsi="Times New Roman" w:cs="Times New Roman"/>
          <w:sz w:val="28"/>
          <w:szCs w:val="28"/>
        </w:rPr>
        <w:t>годы по 16 региональным единица</w:t>
      </w:r>
      <w:r w:rsidR="00B10502">
        <w:rPr>
          <w:rFonts w:ascii="Times New Roman" w:hAnsi="Times New Roman" w:cs="Times New Roman"/>
          <w:sz w:val="28"/>
          <w:szCs w:val="28"/>
        </w:rPr>
        <w:t>м</w:t>
      </w:r>
      <w:r>
        <w:rPr>
          <w:rFonts w:ascii="Times New Roman" w:hAnsi="Times New Roman" w:cs="Times New Roman"/>
          <w:sz w:val="28"/>
          <w:szCs w:val="28"/>
        </w:rPr>
        <w:t xml:space="preserve"> Казахстана. </w:t>
      </w:r>
    </w:p>
    <w:p w14:paraId="4EEF27E5" w14:textId="75A24C3E" w:rsidR="002D1A8F" w:rsidRDefault="002D1A8F" w:rsidP="00C432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результате статистически значимая корреляция обеспеченности населения врачами гастроэнтерологами была обнаружена только с инцидентностью </w:t>
      </w:r>
      <w:r w:rsidR="005C0B60" w:rsidRPr="005C0B60">
        <w:rPr>
          <w:rFonts w:ascii="Times New Roman" w:hAnsi="Times New Roman" w:cs="Times New Roman"/>
          <w:sz w:val="28"/>
          <w:szCs w:val="28"/>
          <w:lang w:val="kk-KZ"/>
        </w:rPr>
        <w:t>болезни Крона</w:t>
      </w:r>
      <w:r>
        <w:rPr>
          <w:rFonts w:ascii="Times New Roman" w:hAnsi="Times New Roman" w:cs="Times New Roman"/>
          <w:sz w:val="28"/>
          <w:szCs w:val="28"/>
        </w:rPr>
        <w:t>, но значение коэффициента равное 0,22 свидетельствует о слабой зависимости, с остальными показателями заболеваемости и распространенности ВЗК статистически значимой связи вовсе не было (</w:t>
      </w:r>
      <w:r w:rsidR="00C432FE">
        <w:rPr>
          <w:rFonts w:ascii="Times New Roman" w:hAnsi="Times New Roman" w:cs="Times New Roman"/>
          <w:sz w:val="28"/>
          <w:szCs w:val="28"/>
        </w:rPr>
        <w:t xml:space="preserve">рисунок </w:t>
      </w:r>
      <w:r w:rsidR="00346B4D">
        <w:rPr>
          <w:rFonts w:ascii="Times New Roman" w:hAnsi="Times New Roman" w:cs="Times New Roman"/>
          <w:sz w:val="28"/>
          <w:szCs w:val="28"/>
        </w:rPr>
        <w:t>11</w:t>
      </w:r>
      <w:r>
        <w:rPr>
          <w:rFonts w:ascii="Times New Roman" w:hAnsi="Times New Roman" w:cs="Times New Roman"/>
          <w:sz w:val="28"/>
          <w:szCs w:val="28"/>
        </w:rPr>
        <w:t>).</w:t>
      </w:r>
    </w:p>
    <w:p w14:paraId="554AD094" w14:textId="77777777" w:rsidR="002D1A8F" w:rsidRPr="002D1A8F" w:rsidRDefault="002D1A8F" w:rsidP="002D1A8F">
      <w:pPr>
        <w:spacing w:after="0" w:line="240" w:lineRule="auto"/>
        <w:ind w:firstLine="567"/>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76"/>
      </w:tblGrid>
      <w:tr w:rsidR="00067F85" w14:paraId="5407950A" w14:textId="77777777" w:rsidTr="00C432FE">
        <w:trPr>
          <w:trHeight w:val="3682"/>
        </w:trPr>
        <w:tc>
          <w:tcPr>
            <w:tcW w:w="4778" w:type="dxa"/>
          </w:tcPr>
          <w:p w14:paraId="7DDB7731" w14:textId="77777777" w:rsidR="00067F85" w:rsidRDefault="002D1A8F" w:rsidP="00024C3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14:anchorId="11836647" wp14:editId="4F423FB1">
                      <wp:simplePos x="0" y="0"/>
                      <wp:positionH relativeFrom="column">
                        <wp:posOffset>2163445</wp:posOffset>
                      </wp:positionH>
                      <wp:positionV relativeFrom="paragraph">
                        <wp:posOffset>145415</wp:posOffset>
                      </wp:positionV>
                      <wp:extent cx="546100" cy="342900"/>
                      <wp:effectExtent l="0" t="0" r="25400" b="19050"/>
                      <wp:wrapNone/>
                      <wp:docPr id="28" name="Надпись 28"/>
                      <wp:cNvGraphicFramePr/>
                      <a:graphic xmlns:a="http://schemas.openxmlformats.org/drawingml/2006/main">
                        <a:graphicData uri="http://schemas.microsoft.com/office/word/2010/wordprocessingShape">
                          <wps:wsp>
                            <wps:cNvSpPr txBox="1"/>
                            <wps:spPr>
                              <a:xfrm>
                                <a:off x="0" y="0"/>
                                <a:ext cx="546100" cy="342900"/>
                              </a:xfrm>
                              <a:prstGeom prst="rect">
                                <a:avLst/>
                              </a:prstGeom>
                              <a:solidFill>
                                <a:schemeClr val="lt1"/>
                              </a:solidFill>
                              <a:ln w="6350">
                                <a:solidFill>
                                  <a:schemeClr val="bg1">
                                    <a:lumMod val="75000"/>
                                  </a:schemeClr>
                                </a:solidFill>
                              </a:ln>
                            </wps:spPr>
                            <wps:txbx>
                              <w:txbxContent>
                                <w:p w14:paraId="495761C3" w14:textId="77777777"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r=0.22</w:t>
                                  </w:r>
                                </w:p>
                                <w:p w14:paraId="384E4FD4" w14:textId="77777777"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6647" id="Надпись 28" o:spid="_x0000_s1029" type="#_x0000_t202" style="position:absolute;margin-left:170.35pt;margin-top:11.45pt;width:43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" fillcolor="white [3201]" strokecolor="#bfbfbf [2412]" strokeweight=".5pt">
                      <v:textbox>
                        <w:txbxContent>
                          <w:p w14:paraId="495761C3" w14:textId="77777777"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r=0.22</w:t>
                            </w:r>
                          </w:p>
                          <w:p w14:paraId="384E4FD4" w14:textId="77777777"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p=0.006</w:t>
                            </w:r>
                          </w:p>
                        </w:txbxContent>
                      </v:textbox>
                    </v:shape>
                  </w:pict>
                </mc:Fallback>
              </mc:AlternateContent>
            </w:r>
            <w:r w:rsidR="00067F85" w:rsidRPr="00CB39CC">
              <w:rPr>
                <w:rFonts w:ascii="Times New Roman" w:hAnsi="Times New Roman" w:cs="Times New Roman"/>
                <w:noProof/>
                <w:sz w:val="24"/>
                <w:szCs w:val="24"/>
                <w:lang w:eastAsia="ru-RU"/>
              </w:rPr>
              <w:drawing>
                <wp:inline distT="0" distB="0" distL="0" distR="0" wp14:anchorId="530036BE" wp14:editId="23203317">
                  <wp:extent cx="2880203" cy="21158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4224"/>
                          <a:stretch/>
                        </pic:blipFill>
                        <pic:spPr bwMode="auto">
                          <a:xfrm>
                            <a:off x="0" y="0"/>
                            <a:ext cx="2918306" cy="2143870"/>
                          </a:xfrm>
                          <a:prstGeom prst="rect">
                            <a:avLst/>
                          </a:prstGeom>
                          <a:ln>
                            <a:noFill/>
                          </a:ln>
                          <a:extLst>
                            <a:ext uri="{53640926-AAD7-44D8-BBD7-CCE9431645EC}">
                              <a14:shadowObscured xmlns:a14="http://schemas.microsoft.com/office/drawing/2010/main"/>
                            </a:ext>
                          </a:extLst>
                        </pic:spPr>
                      </pic:pic>
                    </a:graphicData>
                  </a:graphic>
                </wp:inline>
              </w:drawing>
            </w:r>
          </w:p>
          <w:p w14:paraId="074A9F88" w14:textId="354DF016" w:rsidR="00862DDE" w:rsidRPr="00CB39CC" w:rsidRDefault="00862DDE" w:rsidP="00862DDE">
            <w:pPr>
              <w:jc w:val="center"/>
              <w:rPr>
                <w:rFonts w:ascii="Times New Roman" w:hAnsi="Times New Roman" w:cs="Times New Roman"/>
                <w:sz w:val="24"/>
                <w:szCs w:val="24"/>
              </w:rPr>
            </w:pPr>
            <w:r>
              <w:rPr>
                <w:rFonts w:ascii="Times New Roman" w:hAnsi="Times New Roman" w:cs="Times New Roman"/>
                <w:sz w:val="24"/>
                <w:szCs w:val="24"/>
              </w:rPr>
              <w:t>а</w:t>
            </w:r>
          </w:p>
        </w:tc>
        <w:tc>
          <w:tcPr>
            <w:tcW w:w="4776" w:type="dxa"/>
          </w:tcPr>
          <w:p w14:paraId="68EEC34C" w14:textId="77777777" w:rsidR="00067F85" w:rsidRDefault="002D1A8F" w:rsidP="00024C3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1856" behindDoc="0" locked="0" layoutInCell="1" allowOverlap="1" wp14:anchorId="33D7D1B0" wp14:editId="65E0265C">
                      <wp:simplePos x="0" y="0"/>
                      <wp:positionH relativeFrom="column">
                        <wp:posOffset>2151380</wp:posOffset>
                      </wp:positionH>
                      <wp:positionV relativeFrom="paragraph">
                        <wp:posOffset>123190</wp:posOffset>
                      </wp:positionV>
                      <wp:extent cx="546100" cy="342900"/>
                      <wp:effectExtent l="0" t="0" r="25400" b="19050"/>
                      <wp:wrapNone/>
                      <wp:docPr id="26" name="Надпись 26"/>
                      <wp:cNvGraphicFramePr/>
                      <a:graphic xmlns:a="http://schemas.openxmlformats.org/drawingml/2006/main">
                        <a:graphicData uri="http://schemas.microsoft.com/office/word/2010/wordprocessingShape">
                          <wps:wsp>
                            <wps:cNvSpPr txBox="1"/>
                            <wps:spPr>
                              <a:xfrm>
                                <a:off x="0" y="0"/>
                                <a:ext cx="546100" cy="342900"/>
                              </a:xfrm>
                              <a:prstGeom prst="rect">
                                <a:avLst/>
                              </a:prstGeom>
                              <a:solidFill>
                                <a:schemeClr val="lt1"/>
                              </a:solidFill>
                              <a:ln w="6350">
                                <a:solidFill>
                                  <a:schemeClr val="bg1">
                                    <a:lumMod val="75000"/>
                                  </a:schemeClr>
                                </a:solidFill>
                              </a:ln>
                            </wps:spPr>
                            <wps:txbx>
                              <w:txbxContent>
                                <w:p w14:paraId="22D2F912" w14:textId="450DDB98"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03</w:t>
                                  </w:r>
                                </w:p>
                                <w:p w14:paraId="12A9F757" w14:textId="4DC04B9E"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D1B0" id="Надпись 26" o:spid="_x0000_s1030" type="#_x0000_t202" style="position:absolute;margin-left:169.4pt;margin-top:9.7pt;width:43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" fillcolor="white [3201]" strokecolor="#bfbfbf [2412]" strokeweight=".5pt">
                      <v:textbox>
                        <w:txbxContent>
                          <w:p w14:paraId="22D2F912" w14:textId="450DDB98"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03</w:t>
                            </w:r>
                          </w:p>
                          <w:p w14:paraId="12A9F757" w14:textId="4DC04B9E"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681</w:t>
                            </w:r>
                          </w:p>
                        </w:txbxContent>
                      </v:textbox>
                    </v:shape>
                  </w:pict>
                </mc:Fallback>
              </mc:AlternateContent>
            </w:r>
            <w:r w:rsidR="00067F85" w:rsidRPr="00CB39CC">
              <w:rPr>
                <w:rFonts w:ascii="Times New Roman" w:hAnsi="Times New Roman" w:cs="Times New Roman"/>
                <w:noProof/>
                <w:sz w:val="24"/>
                <w:szCs w:val="24"/>
                <w:lang w:eastAsia="ru-RU"/>
              </w:rPr>
              <w:drawing>
                <wp:inline distT="0" distB="0" distL="0" distR="0" wp14:anchorId="28123BB1" wp14:editId="1394A406">
                  <wp:extent cx="2854076" cy="2115879"/>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4592"/>
                          <a:stretch/>
                        </pic:blipFill>
                        <pic:spPr bwMode="auto">
                          <a:xfrm>
                            <a:off x="0" y="0"/>
                            <a:ext cx="2912802" cy="2159416"/>
                          </a:xfrm>
                          <a:prstGeom prst="rect">
                            <a:avLst/>
                          </a:prstGeom>
                          <a:ln>
                            <a:noFill/>
                          </a:ln>
                          <a:extLst>
                            <a:ext uri="{53640926-AAD7-44D8-BBD7-CCE9431645EC}">
                              <a14:shadowObscured xmlns:a14="http://schemas.microsoft.com/office/drawing/2010/main"/>
                            </a:ext>
                          </a:extLst>
                        </pic:spPr>
                      </pic:pic>
                    </a:graphicData>
                  </a:graphic>
                </wp:inline>
              </w:drawing>
            </w:r>
          </w:p>
          <w:p w14:paraId="54D6EB24" w14:textId="2AC727C8" w:rsidR="00862DDE" w:rsidRPr="00CB39CC" w:rsidRDefault="00862DDE" w:rsidP="00862DDE">
            <w:pPr>
              <w:jc w:val="center"/>
              <w:rPr>
                <w:rFonts w:ascii="Times New Roman" w:hAnsi="Times New Roman" w:cs="Times New Roman"/>
                <w:sz w:val="24"/>
                <w:szCs w:val="24"/>
              </w:rPr>
            </w:pPr>
            <w:r>
              <w:rPr>
                <w:rFonts w:ascii="Times New Roman" w:hAnsi="Times New Roman" w:cs="Times New Roman"/>
                <w:sz w:val="24"/>
                <w:szCs w:val="24"/>
              </w:rPr>
              <w:t>б</w:t>
            </w:r>
          </w:p>
        </w:tc>
      </w:tr>
      <w:tr w:rsidR="00067F85" w14:paraId="453C65FA" w14:textId="77777777" w:rsidTr="00C432FE">
        <w:trPr>
          <w:trHeight w:val="3666"/>
        </w:trPr>
        <w:tc>
          <w:tcPr>
            <w:tcW w:w="4778" w:type="dxa"/>
          </w:tcPr>
          <w:p w14:paraId="0A0039F6" w14:textId="77777777" w:rsidR="00CB39CC" w:rsidRDefault="002D1A8F" w:rsidP="00024C3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14:anchorId="237B630B" wp14:editId="64F26816">
                      <wp:simplePos x="0" y="0"/>
                      <wp:positionH relativeFrom="column">
                        <wp:posOffset>2182495</wp:posOffset>
                      </wp:positionH>
                      <wp:positionV relativeFrom="paragraph">
                        <wp:posOffset>122555</wp:posOffset>
                      </wp:positionV>
                      <wp:extent cx="546100" cy="342900"/>
                      <wp:effectExtent l="0" t="0" r="25400" b="19050"/>
                      <wp:wrapNone/>
                      <wp:docPr id="29" name="Надпись 29"/>
                      <wp:cNvGraphicFramePr/>
                      <a:graphic xmlns:a="http://schemas.openxmlformats.org/drawingml/2006/main">
                        <a:graphicData uri="http://schemas.microsoft.com/office/word/2010/wordprocessingShape">
                          <wps:wsp>
                            <wps:cNvSpPr txBox="1"/>
                            <wps:spPr>
                              <a:xfrm>
                                <a:off x="0" y="0"/>
                                <a:ext cx="546100" cy="342900"/>
                              </a:xfrm>
                              <a:prstGeom prst="rect">
                                <a:avLst/>
                              </a:prstGeom>
                              <a:solidFill>
                                <a:schemeClr val="lt1"/>
                              </a:solidFill>
                              <a:ln w="6350">
                                <a:solidFill>
                                  <a:schemeClr val="bg1">
                                    <a:lumMod val="75000"/>
                                  </a:schemeClr>
                                </a:solidFill>
                              </a:ln>
                            </wps:spPr>
                            <wps:txbx>
                              <w:txbxContent>
                                <w:p w14:paraId="49C447E0" w14:textId="5F25DCA5"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1</w:t>
                                  </w:r>
                                  <w:r w:rsidRPr="002D1A8F">
                                    <w:rPr>
                                      <w:rFonts w:asciiTheme="majorBidi" w:hAnsiTheme="majorBidi" w:cstheme="majorBidi"/>
                                      <w:sz w:val="16"/>
                                      <w:szCs w:val="16"/>
                                      <w:lang w:val="en-US"/>
                                    </w:rPr>
                                    <w:t>2</w:t>
                                  </w:r>
                                </w:p>
                                <w:p w14:paraId="0A062A87" w14:textId="4CEFEF1C"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630B" id="Надпись 29" o:spid="_x0000_s1031" type="#_x0000_t202" style="position:absolute;margin-left:171.85pt;margin-top:9.65pt;width:43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" fillcolor="white [3201]" strokecolor="#bfbfbf [2412]" strokeweight=".5pt">
                      <v:textbox>
                        <w:txbxContent>
                          <w:p w14:paraId="49C447E0" w14:textId="5F25DCA5"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1</w:t>
                            </w:r>
                            <w:r w:rsidRPr="002D1A8F">
                              <w:rPr>
                                <w:rFonts w:asciiTheme="majorBidi" w:hAnsiTheme="majorBidi" w:cstheme="majorBidi"/>
                                <w:sz w:val="16"/>
                                <w:szCs w:val="16"/>
                                <w:lang w:val="en-US"/>
                              </w:rPr>
                              <w:t>2</w:t>
                            </w:r>
                          </w:p>
                          <w:p w14:paraId="0A062A87" w14:textId="4CEFEF1C"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129</w:t>
                            </w:r>
                          </w:p>
                        </w:txbxContent>
                      </v:textbox>
                    </v:shape>
                  </w:pict>
                </mc:Fallback>
              </mc:AlternateContent>
            </w:r>
            <w:r w:rsidR="00067F85" w:rsidRPr="00CB39CC">
              <w:rPr>
                <w:rFonts w:ascii="Times New Roman" w:hAnsi="Times New Roman" w:cs="Times New Roman"/>
                <w:noProof/>
                <w:sz w:val="24"/>
                <w:szCs w:val="24"/>
                <w:lang w:eastAsia="ru-RU"/>
              </w:rPr>
              <w:drawing>
                <wp:inline distT="0" distB="0" distL="0" distR="0" wp14:anchorId="41332917" wp14:editId="7D70FF42">
                  <wp:extent cx="2881423" cy="2052083"/>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4187"/>
                          <a:stretch/>
                        </pic:blipFill>
                        <pic:spPr bwMode="auto">
                          <a:xfrm>
                            <a:off x="0" y="0"/>
                            <a:ext cx="2908717" cy="2071521"/>
                          </a:xfrm>
                          <a:prstGeom prst="rect">
                            <a:avLst/>
                          </a:prstGeom>
                          <a:ln>
                            <a:noFill/>
                          </a:ln>
                          <a:extLst>
                            <a:ext uri="{53640926-AAD7-44D8-BBD7-CCE9431645EC}">
                              <a14:shadowObscured xmlns:a14="http://schemas.microsoft.com/office/drawing/2010/main"/>
                            </a:ext>
                          </a:extLst>
                        </pic:spPr>
                      </pic:pic>
                    </a:graphicData>
                  </a:graphic>
                </wp:inline>
              </w:drawing>
            </w:r>
          </w:p>
          <w:p w14:paraId="081695BE" w14:textId="45BC4E29" w:rsidR="00862DDE" w:rsidRDefault="00862DDE" w:rsidP="00862DDE">
            <w:pPr>
              <w:jc w:val="center"/>
              <w:rPr>
                <w:rFonts w:ascii="Times New Roman" w:hAnsi="Times New Roman" w:cs="Times New Roman"/>
                <w:sz w:val="24"/>
                <w:szCs w:val="24"/>
              </w:rPr>
            </w:pPr>
            <w:r>
              <w:rPr>
                <w:rFonts w:ascii="Times New Roman" w:hAnsi="Times New Roman" w:cs="Times New Roman"/>
                <w:sz w:val="24"/>
                <w:szCs w:val="24"/>
              </w:rPr>
              <w:t>в</w:t>
            </w:r>
          </w:p>
        </w:tc>
        <w:tc>
          <w:tcPr>
            <w:tcW w:w="4776" w:type="dxa"/>
          </w:tcPr>
          <w:p w14:paraId="640F52C9" w14:textId="77777777" w:rsidR="00CB39CC" w:rsidRDefault="002D1A8F" w:rsidP="00862DDE">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71C388CE" wp14:editId="0FA8F913">
                      <wp:simplePos x="0" y="0"/>
                      <wp:positionH relativeFrom="column">
                        <wp:posOffset>2200275</wp:posOffset>
                      </wp:positionH>
                      <wp:positionV relativeFrom="paragraph">
                        <wp:posOffset>128905</wp:posOffset>
                      </wp:positionV>
                      <wp:extent cx="546100" cy="342900"/>
                      <wp:effectExtent l="0" t="0" r="25400" b="19050"/>
                      <wp:wrapNone/>
                      <wp:docPr id="30" name="Надпись 30"/>
                      <wp:cNvGraphicFramePr/>
                      <a:graphic xmlns:a="http://schemas.openxmlformats.org/drawingml/2006/main">
                        <a:graphicData uri="http://schemas.microsoft.com/office/word/2010/wordprocessingShape">
                          <wps:wsp>
                            <wps:cNvSpPr txBox="1"/>
                            <wps:spPr>
                              <a:xfrm>
                                <a:off x="0" y="0"/>
                                <a:ext cx="546100" cy="342900"/>
                              </a:xfrm>
                              <a:prstGeom prst="rect">
                                <a:avLst/>
                              </a:prstGeom>
                              <a:solidFill>
                                <a:schemeClr val="lt1"/>
                              </a:solidFill>
                              <a:ln w="6350">
                                <a:solidFill>
                                  <a:schemeClr val="bg1">
                                    <a:lumMod val="75000"/>
                                  </a:schemeClr>
                                </a:solidFill>
                              </a:ln>
                            </wps:spPr>
                            <wps:txbx>
                              <w:txbxContent>
                                <w:p w14:paraId="0D867FF3" w14:textId="1158304D"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11</w:t>
                                  </w:r>
                                </w:p>
                                <w:p w14:paraId="7BE74159" w14:textId="21D90F9D"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146</w:t>
                                  </w:r>
                                  <w:r w:rsidRPr="002D1A8F">
                                    <w:rPr>
                                      <w:rFonts w:asciiTheme="majorBidi" w:hAnsiTheme="majorBidi" w:cstheme="majorBidi"/>
                                      <w:sz w:val="16"/>
                                      <w:szCs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388CE" id="Надпись 30" o:spid="_x0000_s1032" type="#_x0000_t202" style="position:absolute;left:0;text-align:left;margin-left:173.25pt;margin-top:10.15pt;width:43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" fillcolor="white [3201]" strokecolor="#bfbfbf [2412]" strokeweight=".5pt">
                      <v:textbox>
                        <w:txbxContent>
                          <w:p w14:paraId="0D867FF3" w14:textId="1158304D"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r=0.</w:t>
                            </w:r>
                            <w:r>
                              <w:rPr>
                                <w:rFonts w:asciiTheme="majorBidi" w:hAnsiTheme="majorBidi" w:cstheme="majorBidi"/>
                                <w:sz w:val="16"/>
                                <w:szCs w:val="16"/>
                                <w:lang w:val="en-US"/>
                              </w:rPr>
                              <w:t>11</w:t>
                            </w:r>
                          </w:p>
                          <w:p w14:paraId="7BE74159" w14:textId="21D90F9D" w:rsidR="00EA1884" w:rsidRPr="002D1A8F" w:rsidRDefault="00EA1884" w:rsidP="002D1A8F">
                            <w:pPr>
                              <w:spacing w:after="0" w:line="240" w:lineRule="auto"/>
                              <w:rPr>
                                <w:rFonts w:asciiTheme="majorBidi" w:hAnsiTheme="majorBidi" w:cstheme="majorBidi"/>
                                <w:sz w:val="16"/>
                                <w:szCs w:val="16"/>
                                <w:lang w:val="en-US"/>
                              </w:rPr>
                            </w:pPr>
                            <w:r w:rsidRPr="002D1A8F">
                              <w:rPr>
                                <w:rFonts w:asciiTheme="majorBidi" w:hAnsiTheme="majorBidi" w:cstheme="majorBidi"/>
                                <w:sz w:val="16"/>
                                <w:szCs w:val="16"/>
                                <w:lang w:val="en-US"/>
                              </w:rPr>
                              <w:t>p=0.</w:t>
                            </w:r>
                            <w:r>
                              <w:rPr>
                                <w:rFonts w:asciiTheme="majorBidi" w:hAnsiTheme="majorBidi" w:cstheme="majorBidi"/>
                                <w:sz w:val="16"/>
                                <w:szCs w:val="16"/>
                                <w:lang w:val="en-US"/>
                              </w:rPr>
                              <w:t>146</w:t>
                            </w:r>
                            <w:r w:rsidRPr="002D1A8F">
                              <w:rPr>
                                <w:rFonts w:asciiTheme="majorBidi" w:hAnsiTheme="majorBidi" w:cstheme="majorBidi"/>
                                <w:sz w:val="16"/>
                                <w:szCs w:val="16"/>
                                <w:lang w:val="en-US"/>
                              </w:rPr>
                              <w:t>6</w:t>
                            </w:r>
                          </w:p>
                        </w:txbxContent>
                      </v:textbox>
                    </v:shape>
                  </w:pict>
                </mc:Fallback>
              </mc:AlternateContent>
            </w:r>
            <w:r w:rsidR="00CB39CC" w:rsidRPr="00CB39CC">
              <w:rPr>
                <w:rFonts w:ascii="Times New Roman" w:hAnsi="Times New Roman" w:cs="Times New Roman"/>
                <w:noProof/>
                <w:sz w:val="24"/>
                <w:szCs w:val="24"/>
                <w:lang w:eastAsia="ru-RU"/>
              </w:rPr>
              <w:drawing>
                <wp:inline distT="0" distB="0" distL="0" distR="0" wp14:anchorId="25C3DE15" wp14:editId="2ED0084E">
                  <wp:extent cx="2881423" cy="2052083"/>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4445"/>
                          <a:stretch/>
                        </pic:blipFill>
                        <pic:spPr bwMode="auto">
                          <a:xfrm>
                            <a:off x="0" y="0"/>
                            <a:ext cx="2939404" cy="2093376"/>
                          </a:xfrm>
                          <a:prstGeom prst="rect">
                            <a:avLst/>
                          </a:prstGeom>
                          <a:ln>
                            <a:noFill/>
                          </a:ln>
                          <a:extLst>
                            <a:ext uri="{53640926-AAD7-44D8-BBD7-CCE9431645EC}">
                              <a14:shadowObscured xmlns:a14="http://schemas.microsoft.com/office/drawing/2010/main"/>
                            </a:ext>
                          </a:extLst>
                        </pic:spPr>
                      </pic:pic>
                    </a:graphicData>
                  </a:graphic>
                </wp:inline>
              </w:drawing>
            </w:r>
          </w:p>
          <w:p w14:paraId="657B4614" w14:textId="3AE7C555" w:rsidR="00862DDE" w:rsidRDefault="00862DDE" w:rsidP="00862DDE">
            <w:pPr>
              <w:jc w:val="center"/>
              <w:rPr>
                <w:rFonts w:ascii="Times New Roman" w:hAnsi="Times New Roman" w:cs="Times New Roman"/>
                <w:sz w:val="24"/>
                <w:szCs w:val="24"/>
              </w:rPr>
            </w:pPr>
            <w:r>
              <w:rPr>
                <w:rFonts w:ascii="Times New Roman" w:hAnsi="Times New Roman" w:cs="Times New Roman"/>
                <w:sz w:val="24"/>
                <w:szCs w:val="24"/>
              </w:rPr>
              <w:t>г</w:t>
            </w:r>
          </w:p>
        </w:tc>
      </w:tr>
    </w:tbl>
    <w:p w14:paraId="7904A5B3" w14:textId="77777777" w:rsidR="00862DDE" w:rsidRPr="00862DDE" w:rsidRDefault="00862DDE" w:rsidP="00C432FE">
      <w:pPr>
        <w:spacing w:after="0" w:line="240" w:lineRule="auto"/>
        <w:ind w:firstLine="709"/>
        <w:rPr>
          <w:rFonts w:ascii="Times New Roman" w:hAnsi="Times New Roman" w:cs="Times New Roman"/>
          <w:sz w:val="16"/>
          <w:szCs w:val="16"/>
        </w:rPr>
      </w:pPr>
    </w:p>
    <w:p w14:paraId="123DA5BD" w14:textId="68394B24" w:rsidR="00CB39CC" w:rsidRDefault="00C432FE" w:rsidP="00C432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б, в, г – обеспеченность население </w:t>
      </w:r>
      <w:r w:rsidR="00862DDE">
        <w:rPr>
          <w:rFonts w:ascii="Times New Roman" w:hAnsi="Times New Roman" w:cs="Times New Roman"/>
          <w:sz w:val="24"/>
          <w:szCs w:val="24"/>
        </w:rPr>
        <w:t>гастроэнтерологами</w:t>
      </w:r>
    </w:p>
    <w:p w14:paraId="688A1F53" w14:textId="77777777" w:rsidR="00862DDE" w:rsidRPr="00862DDE" w:rsidRDefault="00862DDE" w:rsidP="002D1A8F">
      <w:pPr>
        <w:spacing w:after="0" w:line="240" w:lineRule="auto"/>
        <w:jc w:val="center"/>
        <w:rPr>
          <w:rFonts w:ascii="Times New Roman" w:hAnsi="Times New Roman" w:cs="Times New Roman"/>
          <w:sz w:val="16"/>
          <w:szCs w:val="16"/>
        </w:rPr>
      </w:pPr>
    </w:p>
    <w:p w14:paraId="36365258" w14:textId="4AA257CD" w:rsidR="00067F85" w:rsidRDefault="002D1A8F" w:rsidP="002D1A8F">
      <w:pPr>
        <w:spacing w:after="0" w:line="240" w:lineRule="auto"/>
        <w:jc w:val="center"/>
        <w:rPr>
          <w:rFonts w:ascii="Times New Roman" w:hAnsi="Times New Roman" w:cs="Times New Roman"/>
          <w:sz w:val="28"/>
          <w:szCs w:val="28"/>
        </w:rPr>
      </w:pPr>
      <w:r w:rsidRPr="002D1A8F">
        <w:rPr>
          <w:rFonts w:ascii="Times New Roman" w:hAnsi="Times New Roman" w:cs="Times New Roman"/>
          <w:sz w:val="28"/>
          <w:szCs w:val="28"/>
        </w:rPr>
        <w:t xml:space="preserve">Рисунок </w:t>
      </w:r>
      <w:r w:rsidR="00346B4D">
        <w:rPr>
          <w:rFonts w:ascii="Times New Roman" w:hAnsi="Times New Roman" w:cs="Times New Roman"/>
          <w:sz w:val="28"/>
          <w:szCs w:val="28"/>
        </w:rPr>
        <w:t>11</w:t>
      </w:r>
      <w:r w:rsidRPr="002D1A8F">
        <w:rPr>
          <w:rFonts w:ascii="Times New Roman" w:hAnsi="Times New Roman" w:cs="Times New Roman"/>
          <w:sz w:val="28"/>
          <w:szCs w:val="28"/>
        </w:rPr>
        <w:t xml:space="preserve"> – Корреляция обеспеченности населения гастроэнтерологами с показателями заболеваемости и распространенности ВЗК</w:t>
      </w:r>
    </w:p>
    <w:p w14:paraId="3B7D0B24" w14:textId="77777777" w:rsidR="0068710A" w:rsidRDefault="0068710A" w:rsidP="00C432FE">
      <w:pPr>
        <w:spacing w:after="0" w:line="240" w:lineRule="auto"/>
        <w:ind w:firstLine="709"/>
        <w:jc w:val="both"/>
        <w:rPr>
          <w:rFonts w:ascii="Times New Roman" w:eastAsia="Times New Roman" w:hAnsi="Times New Roman" w:cs="Times New Roman"/>
          <w:b/>
          <w:bCs/>
          <w:sz w:val="28"/>
          <w:szCs w:val="28"/>
          <w:lang w:eastAsia="ru-RU"/>
        </w:rPr>
      </w:pPr>
    </w:p>
    <w:p w14:paraId="4989A2CB" w14:textId="6BF3D064" w:rsidR="00CD2431" w:rsidRDefault="00B510F0" w:rsidP="00C432FE">
      <w:pPr>
        <w:spacing w:after="0" w:line="240" w:lineRule="auto"/>
        <w:ind w:firstLine="709"/>
        <w:jc w:val="both"/>
        <w:rPr>
          <w:rFonts w:ascii="Times New Roman" w:eastAsia="Times New Roman" w:hAnsi="Times New Roman" w:cs="Times New Roman"/>
          <w:b/>
          <w:bCs/>
          <w:sz w:val="28"/>
          <w:szCs w:val="28"/>
          <w:lang w:eastAsia="ru-RU"/>
        </w:rPr>
      </w:pPr>
      <w:r w:rsidRPr="00B1011E">
        <w:rPr>
          <w:rFonts w:ascii="Times New Roman" w:eastAsia="Times New Roman" w:hAnsi="Times New Roman" w:cs="Times New Roman"/>
          <w:b/>
          <w:bCs/>
          <w:sz w:val="28"/>
          <w:szCs w:val="28"/>
          <w:lang w:eastAsia="ru-RU"/>
        </w:rPr>
        <w:t>3</w:t>
      </w:r>
      <w:r w:rsidR="00CD2431" w:rsidRPr="00CD2431">
        <w:rPr>
          <w:rFonts w:ascii="Times New Roman" w:eastAsia="Times New Roman" w:hAnsi="Times New Roman" w:cs="Times New Roman"/>
          <w:b/>
          <w:bCs/>
          <w:sz w:val="28"/>
          <w:szCs w:val="28"/>
          <w:lang w:eastAsia="ru-RU"/>
        </w:rPr>
        <w:t>.2</w:t>
      </w:r>
      <w:r w:rsidR="00CD2431">
        <w:rPr>
          <w:rFonts w:ascii="Times New Roman" w:eastAsia="Times New Roman" w:hAnsi="Times New Roman" w:cs="Times New Roman"/>
          <w:sz w:val="28"/>
          <w:szCs w:val="28"/>
          <w:lang w:eastAsia="ru-RU"/>
        </w:rPr>
        <w:t xml:space="preserve"> </w:t>
      </w:r>
      <w:r w:rsidR="00062395" w:rsidRPr="00062395">
        <w:rPr>
          <w:rFonts w:ascii="Times New Roman" w:eastAsia="Times New Roman" w:hAnsi="Times New Roman" w:cs="Times New Roman"/>
          <w:b/>
          <w:bCs/>
          <w:sz w:val="28"/>
          <w:szCs w:val="28"/>
          <w:lang w:eastAsia="ru-RU"/>
        </w:rPr>
        <w:t xml:space="preserve">Распространенность </w:t>
      </w:r>
      <w:r w:rsidR="00062395">
        <w:rPr>
          <w:rFonts w:ascii="Times New Roman" w:eastAsia="Times New Roman" w:hAnsi="Times New Roman" w:cs="Times New Roman"/>
          <w:b/>
          <w:bCs/>
          <w:sz w:val="28"/>
          <w:szCs w:val="28"/>
          <w:lang w:eastAsia="ru-RU"/>
        </w:rPr>
        <w:t xml:space="preserve">воспалительных </w:t>
      </w:r>
      <w:r w:rsidR="00062395" w:rsidRPr="00062395">
        <w:rPr>
          <w:rFonts w:ascii="Times New Roman" w:eastAsia="Times New Roman" w:hAnsi="Times New Roman" w:cs="Times New Roman"/>
          <w:b/>
          <w:bCs/>
          <w:sz w:val="28"/>
          <w:szCs w:val="28"/>
          <w:lang w:eastAsia="ru-RU"/>
        </w:rPr>
        <w:t xml:space="preserve">заболеваний </w:t>
      </w:r>
      <w:r w:rsidR="00062395">
        <w:rPr>
          <w:rFonts w:ascii="Times New Roman" w:eastAsia="Times New Roman" w:hAnsi="Times New Roman" w:cs="Times New Roman"/>
          <w:b/>
          <w:bCs/>
          <w:sz w:val="28"/>
          <w:szCs w:val="28"/>
          <w:lang w:eastAsia="ru-RU"/>
        </w:rPr>
        <w:t xml:space="preserve">кишечника </w:t>
      </w:r>
      <w:r w:rsidR="00062395" w:rsidRPr="00062395">
        <w:rPr>
          <w:rFonts w:ascii="Times New Roman" w:eastAsia="Times New Roman" w:hAnsi="Times New Roman" w:cs="Times New Roman"/>
          <w:b/>
          <w:bCs/>
          <w:sz w:val="28"/>
          <w:szCs w:val="28"/>
          <w:lang w:eastAsia="ru-RU"/>
        </w:rPr>
        <w:t>при их активном выявлении</w:t>
      </w:r>
    </w:p>
    <w:p w14:paraId="131C56C2" w14:textId="4D169592" w:rsidR="00EC0EC7" w:rsidRDefault="00EC0EC7" w:rsidP="00C432FE">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w:t>
      </w:r>
      <w:r w:rsidRPr="003C4787">
        <w:rPr>
          <w:rFonts w:ascii="Times New Roman" w:hAnsi="Times New Roman" w:cs="Times New Roman"/>
          <w:sz w:val="28"/>
          <w:szCs w:val="28"/>
        </w:rPr>
        <w:t xml:space="preserve"> 1 января по 31 декабря 2017 года по регионам Казахстана</w:t>
      </w:r>
      <w:r>
        <w:rPr>
          <w:rFonts w:ascii="Times New Roman" w:hAnsi="Times New Roman" w:cs="Times New Roman"/>
          <w:sz w:val="28"/>
          <w:szCs w:val="28"/>
        </w:rPr>
        <w:t xml:space="preserve"> было проведено перекрестное исследование по активному выявлению случаи ВЗК среди населения.  </w:t>
      </w:r>
      <w:r>
        <w:rPr>
          <w:rFonts w:ascii="Times New Roman" w:eastAsia="Times New Roman" w:hAnsi="Times New Roman" w:cs="Times New Roman"/>
          <w:sz w:val="28"/>
          <w:szCs w:val="28"/>
          <w:lang w:eastAsia="ru-RU"/>
        </w:rPr>
        <w:t xml:space="preserve">В исследование </w:t>
      </w:r>
      <w:r w:rsidR="00CD2431">
        <w:rPr>
          <w:rFonts w:ascii="Times New Roman" w:eastAsia="Times New Roman" w:hAnsi="Times New Roman" w:cs="Times New Roman"/>
          <w:sz w:val="28"/>
          <w:szCs w:val="28"/>
          <w:lang w:eastAsia="ru-RU"/>
        </w:rPr>
        <w:t>вошло 115556</w:t>
      </w:r>
      <w:r w:rsidRPr="00043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респондентов со всей страны. В ходе исследования</w:t>
      </w:r>
      <w:r w:rsidRPr="00043BA2">
        <w:rPr>
          <w:rFonts w:ascii="Times New Roman" w:eastAsia="Times New Roman" w:hAnsi="Times New Roman" w:cs="Times New Roman"/>
          <w:sz w:val="28"/>
          <w:szCs w:val="28"/>
          <w:lang w:eastAsia="ru-RU"/>
        </w:rPr>
        <w:t xml:space="preserve"> было подтверждено 128 случаев ВЗК, </w:t>
      </w:r>
      <w:r>
        <w:rPr>
          <w:rFonts w:ascii="Times New Roman" w:eastAsia="Times New Roman" w:hAnsi="Times New Roman" w:cs="Times New Roman"/>
          <w:sz w:val="28"/>
          <w:szCs w:val="28"/>
          <w:lang w:eastAsia="ru-RU"/>
        </w:rPr>
        <w:t>из которых</w:t>
      </w:r>
      <w:r w:rsidRPr="00043BA2">
        <w:rPr>
          <w:rFonts w:ascii="Times New Roman" w:eastAsia="Times New Roman" w:hAnsi="Times New Roman" w:cs="Times New Roman"/>
          <w:sz w:val="28"/>
          <w:szCs w:val="28"/>
          <w:lang w:eastAsia="ru-RU"/>
        </w:rPr>
        <w:t xml:space="preserve"> 36 </w:t>
      </w:r>
      <w:r w:rsidRPr="00043BA2">
        <w:rPr>
          <w:rFonts w:ascii="Times New Roman" w:eastAsia="Times New Roman" w:hAnsi="Times New Roman" w:cs="Times New Roman"/>
          <w:sz w:val="28"/>
          <w:szCs w:val="28"/>
          <w:lang w:eastAsia="ru-RU"/>
        </w:rPr>
        <w:lastRenderedPageBreak/>
        <w:t xml:space="preserve">случаев заболевания </w:t>
      </w:r>
      <w:r>
        <w:rPr>
          <w:rFonts w:ascii="Times New Roman" w:eastAsia="Times New Roman" w:hAnsi="Times New Roman" w:cs="Times New Roman"/>
          <w:sz w:val="28"/>
          <w:szCs w:val="28"/>
          <w:lang w:eastAsia="ru-RU"/>
        </w:rPr>
        <w:t xml:space="preserve">– </w:t>
      </w:r>
      <w:r w:rsidR="005C0B60" w:rsidRPr="005C0B60">
        <w:rPr>
          <w:rFonts w:ascii="Times New Roman" w:eastAsia="Times New Roman" w:hAnsi="Times New Roman" w:cs="Times New Roman"/>
          <w:sz w:val="28"/>
          <w:szCs w:val="28"/>
          <w:lang w:eastAsia="ru-RU"/>
        </w:rPr>
        <w:t>болезни Крона</w:t>
      </w:r>
      <w:r w:rsidRPr="00043BA2">
        <w:rPr>
          <w:rFonts w:ascii="Times New Roman" w:eastAsia="Times New Roman" w:hAnsi="Times New Roman" w:cs="Times New Roman"/>
          <w:sz w:val="28"/>
          <w:szCs w:val="28"/>
          <w:lang w:eastAsia="ru-RU"/>
        </w:rPr>
        <w:t xml:space="preserve"> и 92 случая </w:t>
      </w:r>
      <w:r>
        <w:rPr>
          <w:rFonts w:ascii="Times New Roman" w:eastAsia="Times New Roman" w:hAnsi="Times New Roman" w:cs="Times New Roman"/>
          <w:sz w:val="28"/>
          <w:szCs w:val="28"/>
          <w:lang w:eastAsia="ru-RU"/>
        </w:rPr>
        <w:t xml:space="preserve">– </w:t>
      </w:r>
      <w:r w:rsidR="008D13F5" w:rsidRPr="008D13F5">
        <w:rPr>
          <w:rFonts w:ascii="Times New Roman" w:eastAsia="Times New Roman" w:hAnsi="Times New Roman" w:cs="Times New Roman"/>
          <w:sz w:val="28"/>
          <w:szCs w:val="28"/>
          <w:lang w:eastAsia="ru-RU"/>
        </w:rPr>
        <w:t>язвенного колита</w:t>
      </w:r>
      <w:r w:rsidRPr="00043BA2">
        <w:rPr>
          <w:rFonts w:ascii="Times New Roman" w:eastAsia="Times New Roman" w:hAnsi="Times New Roman" w:cs="Times New Roman"/>
          <w:sz w:val="28"/>
          <w:szCs w:val="28"/>
          <w:lang w:eastAsia="ru-RU"/>
        </w:rPr>
        <w:t xml:space="preserve">. Распространенность ВЗК с поправкой на возраст и пол составила 113,9 на 100 000 населения. </w:t>
      </w:r>
      <w:r>
        <w:rPr>
          <w:rFonts w:ascii="Times New Roman" w:eastAsia="Times New Roman" w:hAnsi="Times New Roman" w:cs="Times New Roman"/>
          <w:sz w:val="28"/>
          <w:szCs w:val="28"/>
          <w:lang w:eastAsia="ru-RU"/>
        </w:rPr>
        <w:t>Стандартизованная по полу и возрасту</w:t>
      </w:r>
      <w:r w:rsidRPr="00043BA2">
        <w:rPr>
          <w:rFonts w:ascii="Times New Roman" w:eastAsia="Times New Roman" w:hAnsi="Times New Roman" w:cs="Times New Roman"/>
          <w:sz w:val="28"/>
          <w:szCs w:val="28"/>
          <w:lang w:eastAsia="ru-RU"/>
        </w:rPr>
        <w:t xml:space="preserve"> распространенность </w:t>
      </w:r>
      <w:r w:rsidR="008D13F5" w:rsidRPr="008D13F5">
        <w:rPr>
          <w:rFonts w:ascii="Times New Roman" w:eastAsia="Times New Roman" w:hAnsi="Times New Roman" w:cs="Times New Roman"/>
          <w:sz w:val="28"/>
          <w:szCs w:val="28"/>
          <w:lang w:eastAsia="ru-RU"/>
        </w:rPr>
        <w:t>язвенного колита</w:t>
      </w:r>
      <w:r w:rsidRPr="00043BA2">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и</w:t>
      </w:r>
      <w:r w:rsidRPr="00043BA2">
        <w:rPr>
          <w:rFonts w:ascii="Times New Roman" w:eastAsia="Times New Roman" w:hAnsi="Times New Roman" w:cs="Times New Roman"/>
          <w:sz w:val="28"/>
          <w:szCs w:val="28"/>
          <w:lang w:eastAsia="ru-RU"/>
        </w:rPr>
        <w:t>ла 84,4</w:t>
      </w:r>
      <w:r>
        <w:rPr>
          <w:rFonts w:ascii="Times New Roman" w:eastAsia="Times New Roman" w:hAnsi="Times New Roman" w:cs="Times New Roman"/>
          <w:sz w:val="28"/>
          <w:szCs w:val="28"/>
          <w:lang w:eastAsia="ru-RU"/>
        </w:rPr>
        <w:t xml:space="preserve"> случаев </w:t>
      </w:r>
      <w:r w:rsidRPr="00043BA2">
        <w:rPr>
          <w:rFonts w:ascii="Times New Roman" w:eastAsia="Times New Roman" w:hAnsi="Times New Roman" w:cs="Times New Roman"/>
          <w:sz w:val="28"/>
          <w:szCs w:val="28"/>
          <w:lang w:eastAsia="ru-RU"/>
        </w:rPr>
        <w:t xml:space="preserve">на 100 000 населения, а </w:t>
      </w:r>
      <w:r w:rsidR="005C0B60" w:rsidRPr="005C0B60">
        <w:rPr>
          <w:rFonts w:ascii="Times New Roman" w:eastAsia="Times New Roman" w:hAnsi="Times New Roman" w:cs="Times New Roman"/>
          <w:sz w:val="28"/>
          <w:szCs w:val="28"/>
          <w:lang w:eastAsia="ru-RU"/>
        </w:rPr>
        <w:t>болезни Крона</w:t>
      </w:r>
      <w:r w:rsidRPr="00043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43BA2">
        <w:rPr>
          <w:rFonts w:ascii="Times New Roman" w:eastAsia="Times New Roman" w:hAnsi="Times New Roman" w:cs="Times New Roman"/>
          <w:sz w:val="28"/>
          <w:szCs w:val="28"/>
          <w:lang w:eastAsia="ru-RU"/>
        </w:rPr>
        <w:t xml:space="preserve"> 29,5 на 100 000 населения. </w:t>
      </w:r>
      <w:r>
        <w:rPr>
          <w:rFonts w:ascii="Times New Roman" w:eastAsia="Times New Roman" w:hAnsi="Times New Roman" w:cs="Times New Roman"/>
          <w:sz w:val="28"/>
          <w:szCs w:val="28"/>
          <w:lang w:eastAsia="ru-RU"/>
        </w:rPr>
        <w:t xml:space="preserve">На рисунке </w:t>
      </w:r>
      <w:r w:rsidR="003A4D6E">
        <w:rPr>
          <w:rFonts w:ascii="Times New Roman" w:eastAsia="Times New Roman" w:hAnsi="Times New Roman" w:cs="Times New Roman"/>
          <w:sz w:val="28"/>
          <w:szCs w:val="28"/>
          <w:lang w:eastAsia="ru-RU"/>
        </w:rPr>
        <w:t>1</w:t>
      </w:r>
      <w:r w:rsidR="00346B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представлены этапы проведенного кросс-секционного исследования.</w:t>
      </w:r>
    </w:p>
    <w:p w14:paraId="51472DCF" w14:textId="77777777" w:rsidR="00CD2431" w:rsidRDefault="00CD2431" w:rsidP="00EC0EC7">
      <w:pPr>
        <w:spacing w:after="0" w:line="240" w:lineRule="auto"/>
        <w:ind w:firstLine="567"/>
        <w:jc w:val="both"/>
        <w:rPr>
          <w:rFonts w:ascii="Times New Roman" w:eastAsia="Times New Roman" w:hAnsi="Times New Roman" w:cs="Times New Roman"/>
          <w:sz w:val="28"/>
          <w:szCs w:val="28"/>
          <w:lang w:eastAsia="ru-RU"/>
        </w:rPr>
      </w:pPr>
    </w:p>
    <w:p w14:paraId="08B516DD" w14:textId="77777777" w:rsidR="00EC0EC7" w:rsidRDefault="00EC0EC7" w:rsidP="00EC0EC7">
      <w:pPr>
        <w:spacing w:after="0" w:line="240" w:lineRule="auto"/>
        <w:jc w:val="both"/>
        <w:rPr>
          <w:rFonts w:ascii="Times New Roman" w:eastAsia="Times New Roman" w:hAnsi="Times New Roman" w:cs="Times New Roman"/>
          <w:sz w:val="28"/>
          <w:szCs w:val="28"/>
          <w:lang w:eastAsia="ru-RU"/>
        </w:rPr>
      </w:pPr>
      <w:r w:rsidRPr="00374846">
        <w:rPr>
          <w:rFonts w:ascii="Times New Roman" w:hAnsi="Times New Roman" w:cs="Times New Roman"/>
          <w:noProof/>
          <w:sz w:val="24"/>
          <w:szCs w:val="24"/>
          <w:lang w:eastAsia="ru-RU"/>
        </w:rPr>
        <w:drawing>
          <wp:inline distT="0" distB="0" distL="0" distR="0" wp14:anchorId="2B8F4BB4" wp14:editId="3160D8CB">
            <wp:extent cx="5867400" cy="5619750"/>
            <wp:effectExtent l="0" t="38100" r="0"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FB42C63" w14:textId="77777777" w:rsidR="00CD2431" w:rsidRPr="00862DDE" w:rsidRDefault="00CD2431" w:rsidP="00EC0EC7">
      <w:pPr>
        <w:spacing w:after="0" w:line="240" w:lineRule="auto"/>
        <w:ind w:firstLine="567"/>
        <w:jc w:val="center"/>
        <w:rPr>
          <w:rFonts w:ascii="Times New Roman" w:eastAsia="Times New Roman" w:hAnsi="Times New Roman" w:cs="Times New Roman"/>
          <w:sz w:val="16"/>
          <w:szCs w:val="16"/>
          <w:lang w:eastAsia="ru-RU"/>
        </w:rPr>
      </w:pPr>
    </w:p>
    <w:p w14:paraId="263AD083" w14:textId="7EEA1877" w:rsidR="00EC0EC7" w:rsidRDefault="00EC0EC7" w:rsidP="00862DD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346B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Этапы выявления случаев ВЗК в исследовании</w:t>
      </w:r>
    </w:p>
    <w:p w14:paraId="678B3111" w14:textId="77777777" w:rsidR="004630B7" w:rsidRDefault="004630B7" w:rsidP="00EC0EC7">
      <w:pPr>
        <w:spacing w:after="0" w:line="240" w:lineRule="auto"/>
        <w:ind w:firstLine="567"/>
        <w:jc w:val="center"/>
        <w:rPr>
          <w:rFonts w:ascii="Times New Roman" w:eastAsia="Times New Roman" w:hAnsi="Times New Roman" w:cs="Times New Roman"/>
          <w:sz w:val="28"/>
          <w:szCs w:val="28"/>
          <w:lang w:eastAsia="ru-RU"/>
        </w:rPr>
      </w:pPr>
    </w:p>
    <w:p w14:paraId="61C2E55C" w14:textId="66659D1B" w:rsidR="00CD2431" w:rsidRDefault="00CD2431" w:rsidP="00862D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043BA2">
        <w:rPr>
          <w:rFonts w:ascii="Times New Roman" w:eastAsia="Times New Roman" w:hAnsi="Times New Roman" w:cs="Times New Roman"/>
          <w:sz w:val="28"/>
          <w:szCs w:val="28"/>
          <w:lang w:eastAsia="ru-RU"/>
        </w:rPr>
        <w:t>редний возраст</w:t>
      </w:r>
      <w:r>
        <w:rPr>
          <w:rFonts w:ascii="Times New Roman" w:eastAsia="Times New Roman" w:hAnsi="Times New Roman" w:cs="Times New Roman"/>
          <w:sz w:val="28"/>
          <w:szCs w:val="28"/>
          <w:lang w:eastAsia="ru-RU"/>
        </w:rPr>
        <w:t xml:space="preserve"> респондентов составил </w:t>
      </w:r>
      <w:r w:rsidRPr="00043BA2">
        <w:rPr>
          <w:rFonts w:ascii="Times New Roman" w:eastAsia="Times New Roman" w:hAnsi="Times New Roman" w:cs="Times New Roman"/>
          <w:sz w:val="28"/>
          <w:szCs w:val="28"/>
          <w:lang w:eastAsia="ru-RU"/>
        </w:rPr>
        <w:t>44,2</w:t>
      </w:r>
      <w:r>
        <w:rPr>
          <w:rFonts w:ascii="Times New Roman" w:eastAsia="Times New Roman" w:hAnsi="Times New Roman" w:cs="Times New Roman"/>
          <w:sz w:val="28"/>
          <w:szCs w:val="28"/>
          <w:lang w:eastAsia="ru-RU"/>
        </w:rPr>
        <w:t>±</w:t>
      </w:r>
      <w:r w:rsidRPr="00043BA2">
        <w:rPr>
          <w:rFonts w:ascii="Times New Roman" w:eastAsia="Times New Roman" w:hAnsi="Times New Roman" w:cs="Times New Roman"/>
          <w:sz w:val="28"/>
          <w:szCs w:val="28"/>
          <w:lang w:eastAsia="ru-RU"/>
        </w:rPr>
        <w:t>15,1 года, 36,1% были мужчинами и 63,9% были женщинами. Демографические характеристики описаны в таблице 1</w:t>
      </w:r>
      <w:r w:rsidR="00FB0940">
        <w:rPr>
          <w:rFonts w:ascii="Times New Roman" w:eastAsia="Times New Roman" w:hAnsi="Times New Roman" w:cs="Times New Roman"/>
          <w:sz w:val="28"/>
          <w:szCs w:val="28"/>
          <w:lang w:eastAsia="ru-RU"/>
        </w:rPr>
        <w:t>9</w:t>
      </w:r>
      <w:r w:rsidRPr="00043BA2">
        <w:rPr>
          <w:rFonts w:ascii="Times New Roman" w:eastAsia="Times New Roman" w:hAnsi="Times New Roman" w:cs="Times New Roman"/>
          <w:sz w:val="28"/>
          <w:szCs w:val="28"/>
          <w:lang w:eastAsia="ru-RU"/>
        </w:rPr>
        <w:t xml:space="preserve">. </w:t>
      </w:r>
    </w:p>
    <w:p w14:paraId="7A21F18D" w14:textId="77777777" w:rsidR="00FB0940" w:rsidRDefault="00FB0940" w:rsidP="00CD2431">
      <w:pPr>
        <w:spacing w:after="0" w:line="240" w:lineRule="auto"/>
        <w:ind w:firstLine="567"/>
        <w:jc w:val="both"/>
        <w:rPr>
          <w:rFonts w:ascii="Times New Roman" w:eastAsia="Times New Roman" w:hAnsi="Times New Roman" w:cs="Times New Roman"/>
          <w:sz w:val="28"/>
          <w:szCs w:val="28"/>
          <w:lang w:eastAsia="ru-RU"/>
        </w:rPr>
      </w:pPr>
    </w:p>
    <w:p w14:paraId="00E996D9" w14:textId="77777777" w:rsidR="00862DDE" w:rsidRDefault="00862DDE" w:rsidP="00CD2431">
      <w:pPr>
        <w:spacing w:after="0" w:line="240" w:lineRule="auto"/>
        <w:ind w:firstLine="567"/>
        <w:jc w:val="both"/>
        <w:rPr>
          <w:rFonts w:ascii="Times New Roman" w:eastAsia="Times New Roman" w:hAnsi="Times New Roman" w:cs="Times New Roman"/>
          <w:sz w:val="28"/>
          <w:szCs w:val="28"/>
          <w:lang w:eastAsia="ru-RU"/>
        </w:rPr>
      </w:pPr>
    </w:p>
    <w:p w14:paraId="1C4CA6CD" w14:textId="77777777" w:rsidR="00862DDE" w:rsidRDefault="00862DDE" w:rsidP="00CD2431">
      <w:pPr>
        <w:spacing w:after="0" w:line="240" w:lineRule="auto"/>
        <w:ind w:firstLine="567"/>
        <w:jc w:val="both"/>
        <w:rPr>
          <w:rFonts w:ascii="Times New Roman" w:eastAsia="Times New Roman" w:hAnsi="Times New Roman" w:cs="Times New Roman"/>
          <w:sz w:val="28"/>
          <w:szCs w:val="28"/>
          <w:lang w:eastAsia="ru-RU"/>
        </w:rPr>
      </w:pPr>
    </w:p>
    <w:p w14:paraId="43A7C125" w14:textId="77777777" w:rsidR="00862DDE" w:rsidRDefault="00862DDE" w:rsidP="00CD2431">
      <w:pPr>
        <w:spacing w:after="0" w:line="240" w:lineRule="auto"/>
        <w:ind w:firstLine="567"/>
        <w:jc w:val="both"/>
        <w:rPr>
          <w:rFonts w:ascii="Times New Roman" w:eastAsia="Times New Roman" w:hAnsi="Times New Roman" w:cs="Times New Roman"/>
          <w:sz w:val="28"/>
          <w:szCs w:val="28"/>
          <w:lang w:eastAsia="ru-RU"/>
        </w:rPr>
      </w:pPr>
    </w:p>
    <w:p w14:paraId="65A1C6E2" w14:textId="1474EB83" w:rsidR="00EC0EC7" w:rsidRDefault="00EC0EC7" w:rsidP="00EC0EC7">
      <w:pPr>
        <w:spacing w:after="0" w:line="240" w:lineRule="auto"/>
        <w:rPr>
          <w:rFonts w:ascii="Times New Roman" w:hAnsi="Times New Roman" w:cs="Times New Roman"/>
          <w:color w:val="000000" w:themeColor="text1"/>
          <w:sz w:val="28"/>
          <w:szCs w:val="28"/>
        </w:rPr>
      </w:pPr>
      <w:r w:rsidRPr="00A639DA">
        <w:rPr>
          <w:rFonts w:ascii="Times New Roman" w:hAnsi="Times New Roman" w:cs="Times New Roman"/>
          <w:color w:val="000000" w:themeColor="text1"/>
          <w:sz w:val="28"/>
          <w:szCs w:val="28"/>
        </w:rPr>
        <w:lastRenderedPageBreak/>
        <w:t>Таблица 1</w:t>
      </w:r>
      <w:r w:rsidR="00FB0940">
        <w:rPr>
          <w:rFonts w:ascii="Times New Roman" w:hAnsi="Times New Roman" w:cs="Times New Roman"/>
          <w:color w:val="000000" w:themeColor="text1"/>
          <w:sz w:val="28"/>
          <w:szCs w:val="28"/>
        </w:rPr>
        <w:t>9</w:t>
      </w:r>
      <w:r w:rsidR="00EC2B95">
        <w:rPr>
          <w:rFonts w:ascii="Times New Roman" w:hAnsi="Times New Roman" w:cs="Times New Roman"/>
          <w:color w:val="000000" w:themeColor="text1"/>
          <w:sz w:val="28"/>
          <w:szCs w:val="28"/>
        </w:rPr>
        <w:t xml:space="preserve"> –</w:t>
      </w:r>
      <w:r w:rsidRPr="00A639DA">
        <w:rPr>
          <w:rFonts w:ascii="Times New Roman" w:hAnsi="Times New Roman" w:cs="Times New Roman"/>
          <w:color w:val="000000" w:themeColor="text1"/>
          <w:sz w:val="28"/>
          <w:szCs w:val="28"/>
        </w:rPr>
        <w:t xml:space="preserve"> Демографические характеристики участников исследования</w:t>
      </w:r>
    </w:p>
    <w:p w14:paraId="15A9700A" w14:textId="77777777" w:rsidR="00862DDE" w:rsidRPr="00862DDE" w:rsidRDefault="00862DDE" w:rsidP="00EC0EC7">
      <w:pPr>
        <w:spacing w:after="0" w:line="240" w:lineRule="auto"/>
        <w:rPr>
          <w:rFonts w:ascii="Times New Roman" w:hAnsi="Times New Roman" w:cs="Times New Roman"/>
          <w:color w:val="000000" w:themeColor="text1"/>
          <w:sz w:val="16"/>
          <w:szCs w:val="16"/>
        </w:rPr>
      </w:pPr>
    </w:p>
    <w:tbl>
      <w:tblPr>
        <w:tblW w:w="486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4"/>
        <w:gridCol w:w="2383"/>
        <w:gridCol w:w="3961"/>
      </w:tblGrid>
      <w:tr w:rsidR="00EC0EC7" w:rsidRPr="00862DDE" w14:paraId="7FEA1D98" w14:textId="77777777" w:rsidTr="00862DDE">
        <w:trPr>
          <w:trHeight w:val="227"/>
          <w:jc w:val="center"/>
        </w:trPr>
        <w:tc>
          <w:tcPr>
            <w:tcW w:w="2932" w:type="pct"/>
            <w:gridSpan w:val="2"/>
          </w:tcPr>
          <w:p w14:paraId="0A57C471"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sz w:val="24"/>
                <w:szCs w:val="24"/>
              </w:rPr>
              <w:t>Показатель</w:t>
            </w:r>
          </w:p>
        </w:tc>
        <w:tc>
          <w:tcPr>
            <w:tcW w:w="2068" w:type="pct"/>
          </w:tcPr>
          <w:p w14:paraId="6417CB96" w14:textId="77777777" w:rsidR="00EC0EC7" w:rsidRPr="00862DDE" w:rsidRDefault="00EC0EC7" w:rsidP="00862DDE">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n (%)</w:t>
            </w:r>
          </w:p>
        </w:tc>
      </w:tr>
      <w:tr w:rsidR="00EC0EC7" w:rsidRPr="00862DDE" w14:paraId="43AEF589" w14:textId="77777777" w:rsidTr="00862DDE">
        <w:trPr>
          <w:trHeight w:val="299"/>
          <w:jc w:val="center"/>
        </w:trPr>
        <w:tc>
          <w:tcPr>
            <w:tcW w:w="1688" w:type="pct"/>
            <w:vMerge w:val="restart"/>
            <w:tcBorders>
              <w:bottom w:val="nil"/>
            </w:tcBorders>
            <w:vAlign w:val="center"/>
          </w:tcPr>
          <w:p w14:paraId="537E43D5"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Возрастные категории, в годах</w:t>
            </w:r>
          </w:p>
        </w:tc>
        <w:tc>
          <w:tcPr>
            <w:tcW w:w="1243" w:type="pct"/>
          </w:tcPr>
          <w:p w14:paraId="2DFD26B6" w14:textId="77777777" w:rsidR="00EC0EC7" w:rsidRPr="00862DDE" w:rsidRDefault="00EC0EC7"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18-29</w:t>
            </w:r>
          </w:p>
        </w:tc>
        <w:tc>
          <w:tcPr>
            <w:tcW w:w="2068" w:type="pct"/>
          </w:tcPr>
          <w:p w14:paraId="63C2CFE8" w14:textId="634904AD" w:rsidR="00EC0EC7" w:rsidRPr="00862DDE" w:rsidRDefault="00EC0EC7"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24707 (21,4)</w:t>
            </w:r>
          </w:p>
        </w:tc>
      </w:tr>
      <w:tr w:rsidR="00EC0EC7" w:rsidRPr="00862DDE" w14:paraId="68E95F56" w14:textId="77777777" w:rsidTr="00862DDE">
        <w:trPr>
          <w:trHeight w:val="253"/>
          <w:jc w:val="center"/>
        </w:trPr>
        <w:tc>
          <w:tcPr>
            <w:tcW w:w="1688" w:type="pct"/>
            <w:vMerge/>
            <w:tcBorders>
              <w:top w:val="single" w:sz="4" w:space="0" w:color="auto"/>
              <w:bottom w:val="nil"/>
            </w:tcBorders>
            <w:vAlign w:val="center"/>
          </w:tcPr>
          <w:p w14:paraId="2A0E6515"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p>
        </w:tc>
        <w:tc>
          <w:tcPr>
            <w:tcW w:w="1243" w:type="pct"/>
          </w:tcPr>
          <w:p w14:paraId="0548A814" w14:textId="77777777" w:rsidR="00EC0EC7" w:rsidRPr="00862DDE" w:rsidRDefault="00EC0EC7"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30-39</w:t>
            </w:r>
          </w:p>
        </w:tc>
        <w:tc>
          <w:tcPr>
            <w:tcW w:w="2068" w:type="pct"/>
          </w:tcPr>
          <w:p w14:paraId="4F64CBC0" w14:textId="034541F5" w:rsidR="00EC0EC7" w:rsidRPr="00862DDE" w:rsidRDefault="00EC0EC7"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21224 (18,4)</w:t>
            </w:r>
          </w:p>
        </w:tc>
      </w:tr>
      <w:tr w:rsidR="00EC0EC7" w:rsidRPr="00862DDE" w14:paraId="3491B2AB" w14:textId="77777777" w:rsidTr="00862DDE">
        <w:trPr>
          <w:trHeight w:val="210"/>
          <w:jc w:val="center"/>
        </w:trPr>
        <w:tc>
          <w:tcPr>
            <w:tcW w:w="1688" w:type="pct"/>
            <w:vMerge/>
            <w:tcBorders>
              <w:top w:val="single" w:sz="4" w:space="0" w:color="auto"/>
              <w:bottom w:val="nil"/>
            </w:tcBorders>
            <w:vAlign w:val="center"/>
          </w:tcPr>
          <w:p w14:paraId="5BFB573C"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p>
        </w:tc>
        <w:tc>
          <w:tcPr>
            <w:tcW w:w="1243" w:type="pct"/>
          </w:tcPr>
          <w:p w14:paraId="544E6F57" w14:textId="77777777" w:rsidR="00EC0EC7" w:rsidRPr="00862DDE" w:rsidRDefault="00EC0EC7"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40-49</w:t>
            </w:r>
          </w:p>
        </w:tc>
        <w:tc>
          <w:tcPr>
            <w:tcW w:w="2068" w:type="pct"/>
          </w:tcPr>
          <w:p w14:paraId="60122E93" w14:textId="13001711" w:rsidR="00EC0EC7" w:rsidRPr="00862DDE" w:rsidRDefault="00EC0EC7"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21364 (18,5)</w:t>
            </w:r>
          </w:p>
        </w:tc>
      </w:tr>
      <w:tr w:rsidR="00EC0EC7" w:rsidRPr="00862DDE" w14:paraId="6FBEA35D" w14:textId="77777777" w:rsidTr="00862DDE">
        <w:trPr>
          <w:trHeight w:val="170"/>
          <w:jc w:val="center"/>
        </w:trPr>
        <w:tc>
          <w:tcPr>
            <w:tcW w:w="1688" w:type="pct"/>
            <w:vMerge/>
            <w:tcBorders>
              <w:top w:val="single" w:sz="4" w:space="0" w:color="auto"/>
              <w:bottom w:val="nil"/>
            </w:tcBorders>
            <w:vAlign w:val="center"/>
          </w:tcPr>
          <w:p w14:paraId="548007DC"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p>
        </w:tc>
        <w:tc>
          <w:tcPr>
            <w:tcW w:w="1243" w:type="pct"/>
            <w:tcBorders>
              <w:bottom w:val="single" w:sz="2" w:space="0" w:color="auto"/>
            </w:tcBorders>
          </w:tcPr>
          <w:p w14:paraId="4EBA7689" w14:textId="77777777" w:rsidR="00EC0EC7" w:rsidRPr="00862DDE" w:rsidRDefault="00EC0EC7"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50-59</w:t>
            </w:r>
          </w:p>
        </w:tc>
        <w:tc>
          <w:tcPr>
            <w:tcW w:w="2068" w:type="pct"/>
            <w:tcBorders>
              <w:bottom w:val="single" w:sz="2" w:space="0" w:color="auto"/>
            </w:tcBorders>
          </w:tcPr>
          <w:p w14:paraId="62624A06" w14:textId="0581B076" w:rsidR="00EC0EC7" w:rsidRPr="00862DDE" w:rsidRDefault="00EC0EC7"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27973 (24,2)</w:t>
            </w:r>
          </w:p>
        </w:tc>
      </w:tr>
      <w:tr w:rsidR="00EC0EC7" w:rsidRPr="00862DDE" w14:paraId="40989C4B" w14:textId="77777777" w:rsidTr="00862DDE">
        <w:trPr>
          <w:trHeight w:val="175"/>
          <w:jc w:val="center"/>
        </w:trPr>
        <w:tc>
          <w:tcPr>
            <w:tcW w:w="1688" w:type="pct"/>
            <w:vMerge/>
            <w:tcBorders>
              <w:top w:val="single" w:sz="4" w:space="0" w:color="auto"/>
              <w:bottom w:val="nil"/>
            </w:tcBorders>
            <w:vAlign w:val="center"/>
          </w:tcPr>
          <w:p w14:paraId="7F8E2928" w14:textId="77777777" w:rsidR="00EC0EC7" w:rsidRPr="00862DDE" w:rsidRDefault="00EC0EC7" w:rsidP="00862DDE">
            <w:pPr>
              <w:spacing w:before="20" w:after="20" w:line="240" w:lineRule="auto"/>
              <w:rPr>
                <w:rFonts w:ascii="Times New Roman" w:hAnsi="Times New Roman" w:cs="Times New Roman"/>
                <w:color w:val="000000" w:themeColor="text1"/>
                <w:sz w:val="24"/>
                <w:szCs w:val="24"/>
              </w:rPr>
            </w:pPr>
          </w:p>
        </w:tc>
        <w:tc>
          <w:tcPr>
            <w:tcW w:w="1243" w:type="pct"/>
            <w:tcBorders>
              <w:bottom w:val="nil"/>
            </w:tcBorders>
          </w:tcPr>
          <w:p w14:paraId="0BCDE5D6" w14:textId="280E64A5" w:rsidR="00EC0EC7" w:rsidRPr="00862DDE" w:rsidRDefault="00EC0EC7"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 xml:space="preserve">60 </w:t>
            </w:r>
            <w:r w:rsidR="00076EB1" w:rsidRPr="00862DDE">
              <w:rPr>
                <w:rFonts w:ascii="Times New Roman" w:hAnsi="Times New Roman" w:cs="Times New Roman"/>
                <w:color w:val="000000" w:themeColor="text1"/>
                <w:sz w:val="24"/>
                <w:szCs w:val="24"/>
              </w:rPr>
              <w:t>и старше</w:t>
            </w:r>
          </w:p>
        </w:tc>
        <w:tc>
          <w:tcPr>
            <w:tcW w:w="2068" w:type="pct"/>
            <w:tcBorders>
              <w:bottom w:val="nil"/>
            </w:tcBorders>
          </w:tcPr>
          <w:p w14:paraId="74F6F16B" w14:textId="5B5B5BB5" w:rsidR="00EC0EC7" w:rsidRPr="00862DDE" w:rsidRDefault="00EC0EC7"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20288 (17,6)</w:t>
            </w:r>
          </w:p>
        </w:tc>
      </w:tr>
      <w:tr w:rsidR="00BB4193" w:rsidRPr="00862DDE" w14:paraId="29ACD4A7" w14:textId="77777777" w:rsidTr="00862DDE">
        <w:trPr>
          <w:trHeight w:val="202"/>
          <w:jc w:val="center"/>
        </w:trPr>
        <w:tc>
          <w:tcPr>
            <w:tcW w:w="1688" w:type="pct"/>
            <w:vMerge w:val="restart"/>
            <w:vAlign w:val="center"/>
          </w:tcPr>
          <w:p w14:paraId="1DF91B06" w14:textId="77777777" w:rsidR="00BB4193" w:rsidRPr="00862DDE" w:rsidRDefault="00BB4193" w:rsidP="00862DDE">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Пол</w:t>
            </w:r>
          </w:p>
        </w:tc>
        <w:tc>
          <w:tcPr>
            <w:tcW w:w="1243" w:type="pct"/>
          </w:tcPr>
          <w:p w14:paraId="788E64AE"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Мужчины</w:t>
            </w:r>
          </w:p>
        </w:tc>
        <w:tc>
          <w:tcPr>
            <w:tcW w:w="2068" w:type="pct"/>
          </w:tcPr>
          <w:p w14:paraId="09B96D90" w14:textId="5ADA1B79"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41708 (36,1)</w:t>
            </w:r>
          </w:p>
        </w:tc>
      </w:tr>
      <w:tr w:rsidR="00BB4193" w:rsidRPr="00862DDE" w14:paraId="7160CFD5" w14:textId="77777777" w:rsidTr="00862DDE">
        <w:trPr>
          <w:trHeight w:val="218"/>
          <w:jc w:val="center"/>
        </w:trPr>
        <w:tc>
          <w:tcPr>
            <w:tcW w:w="1688" w:type="pct"/>
            <w:vMerge/>
            <w:vAlign w:val="center"/>
          </w:tcPr>
          <w:p w14:paraId="6666CC01" w14:textId="77777777" w:rsidR="00BB4193" w:rsidRPr="00862DDE" w:rsidRDefault="00BB4193" w:rsidP="00862DDE">
            <w:pPr>
              <w:spacing w:before="20" w:after="20" w:line="240" w:lineRule="auto"/>
              <w:rPr>
                <w:rFonts w:ascii="Times New Roman" w:hAnsi="Times New Roman" w:cs="Times New Roman"/>
                <w:color w:val="000000" w:themeColor="text1"/>
                <w:sz w:val="24"/>
                <w:szCs w:val="24"/>
              </w:rPr>
            </w:pPr>
          </w:p>
        </w:tc>
        <w:tc>
          <w:tcPr>
            <w:tcW w:w="1243" w:type="pct"/>
          </w:tcPr>
          <w:p w14:paraId="10AD2B31"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Женщины</w:t>
            </w:r>
          </w:p>
        </w:tc>
        <w:tc>
          <w:tcPr>
            <w:tcW w:w="2068" w:type="pct"/>
          </w:tcPr>
          <w:p w14:paraId="5E5EAEB2" w14:textId="7C5CE04C"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73848 (63,9)</w:t>
            </w:r>
          </w:p>
        </w:tc>
      </w:tr>
      <w:tr w:rsidR="00BB4193" w:rsidRPr="00862DDE" w14:paraId="32DF2837" w14:textId="77777777" w:rsidTr="00862DDE">
        <w:trPr>
          <w:trHeight w:val="120"/>
          <w:jc w:val="center"/>
        </w:trPr>
        <w:tc>
          <w:tcPr>
            <w:tcW w:w="1688" w:type="pct"/>
            <w:vMerge w:val="restart"/>
            <w:vAlign w:val="center"/>
          </w:tcPr>
          <w:p w14:paraId="2A12112C" w14:textId="77777777" w:rsidR="00BB4193" w:rsidRPr="00862DDE" w:rsidRDefault="00BB4193" w:rsidP="00862DDE">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Место проживания</w:t>
            </w:r>
          </w:p>
        </w:tc>
        <w:tc>
          <w:tcPr>
            <w:tcW w:w="1243" w:type="pct"/>
          </w:tcPr>
          <w:p w14:paraId="122982F4"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Город</w:t>
            </w:r>
          </w:p>
        </w:tc>
        <w:tc>
          <w:tcPr>
            <w:tcW w:w="2068" w:type="pct"/>
          </w:tcPr>
          <w:p w14:paraId="5D91866F" w14:textId="1215C0AB"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92908 (80,4)</w:t>
            </w:r>
          </w:p>
        </w:tc>
      </w:tr>
      <w:tr w:rsidR="00BB4193" w:rsidRPr="00862DDE" w14:paraId="1066C165" w14:textId="77777777" w:rsidTr="00862DDE">
        <w:trPr>
          <w:trHeight w:val="43"/>
          <w:jc w:val="center"/>
        </w:trPr>
        <w:tc>
          <w:tcPr>
            <w:tcW w:w="1688" w:type="pct"/>
            <w:vMerge/>
            <w:vAlign w:val="center"/>
          </w:tcPr>
          <w:p w14:paraId="3616A24B" w14:textId="77777777" w:rsidR="00BB4193" w:rsidRPr="00862DDE" w:rsidRDefault="00BB4193" w:rsidP="00862DDE">
            <w:pPr>
              <w:spacing w:before="20" w:after="20" w:line="240" w:lineRule="auto"/>
              <w:rPr>
                <w:rFonts w:ascii="Times New Roman" w:hAnsi="Times New Roman" w:cs="Times New Roman"/>
                <w:color w:val="000000" w:themeColor="text1"/>
                <w:sz w:val="24"/>
                <w:szCs w:val="24"/>
              </w:rPr>
            </w:pPr>
          </w:p>
        </w:tc>
        <w:tc>
          <w:tcPr>
            <w:tcW w:w="1243" w:type="pct"/>
          </w:tcPr>
          <w:p w14:paraId="1D5CE8B2"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Село</w:t>
            </w:r>
          </w:p>
        </w:tc>
        <w:tc>
          <w:tcPr>
            <w:tcW w:w="2068" w:type="pct"/>
          </w:tcPr>
          <w:p w14:paraId="1057B927" w14:textId="678D19BD"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22648 (19,6)</w:t>
            </w:r>
          </w:p>
        </w:tc>
      </w:tr>
      <w:tr w:rsidR="00BB4193" w:rsidRPr="00862DDE" w14:paraId="7D226217" w14:textId="77777777" w:rsidTr="00862DDE">
        <w:trPr>
          <w:trHeight w:val="174"/>
          <w:jc w:val="center"/>
        </w:trPr>
        <w:tc>
          <w:tcPr>
            <w:tcW w:w="1688" w:type="pct"/>
            <w:vMerge w:val="restart"/>
            <w:vAlign w:val="center"/>
          </w:tcPr>
          <w:p w14:paraId="51160A52" w14:textId="77777777" w:rsidR="00BB4193" w:rsidRPr="00862DDE" w:rsidRDefault="00BB4193" w:rsidP="00862DDE">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Регион</w:t>
            </w:r>
          </w:p>
        </w:tc>
        <w:tc>
          <w:tcPr>
            <w:tcW w:w="1243" w:type="pct"/>
          </w:tcPr>
          <w:p w14:paraId="5596C255"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Алматы</w:t>
            </w:r>
          </w:p>
        </w:tc>
        <w:tc>
          <w:tcPr>
            <w:tcW w:w="2068" w:type="pct"/>
          </w:tcPr>
          <w:p w14:paraId="13AA08DA" w14:textId="2B215BA7"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37444 (32,4)</w:t>
            </w:r>
          </w:p>
        </w:tc>
      </w:tr>
      <w:tr w:rsidR="00BB4193" w:rsidRPr="00862DDE" w14:paraId="59331E2C" w14:textId="77777777" w:rsidTr="00862DDE">
        <w:trPr>
          <w:trHeight w:val="77"/>
          <w:jc w:val="center"/>
        </w:trPr>
        <w:tc>
          <w:tcPr>
            <w:tcW w:w="1688" w:type="pct"/>
            <w:vMerge/>
          </w:tcPr>
          <w:p w14:paraId="2B1A16D3"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p>
        </w:tc>
        <w:tc>
          <w:tcPr>
            <w:tcW w:w="1243" w:type="pct"/>
          </w:tcPr>
          <w:p w14:paraId="22EA69E8"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Восток</w:t>
            </w:r>
          </w:p>
        </w:tc>
        <w:tc>
          <w:tcPr>
            <w:tcW w:w="2068" w:type="pct"/>
          </w:tcPr>
          <w:p w14:paraId="15EDA72D" w14:textId="39C5D00A"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25332 (21,9)</w:t>
            </w:r>
          </w:p>
        </w:tc>
      </w:tr>
      <w:tr w:rsidR="00BB4193" w:rsidRPr="00862DDE" w14:paraId="46D6E0C0" w14:textId="77777777" w:rsidTr="00862DDE">
        <w:trPr>
          <w:trHeight w:val="103"/>
          <w:jc w:val="center"/>
        </w:trPr>
        <w:tc>
          <w:tcPr>
            <w:tcW w:w="1688" w:type="pct"/>
            <w:vMerge/>
          </w:tcPr>
          <w:p w14:paraId="19195A00"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p>
        </w:tc>
        <w:tc>
          <w:tcPr>
            <w:tcW w:w="1243" w:type="pct"/>
          </w:tcPr>
          <w:p w14:paraId="7C9E6792"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Запад</w:t>
            </w:r>
          </w:p>
        </w:tc>
        <w:tc>
          <w:tcPr>
            <w:tcW w:w="2068" w:type="pct"/>
          </w:tcPr>
          <w:p w14:paraId="63F8475F" w14:textId="74CAD636"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11108 (9,6)</w:t>
            </w:r>
          </w:p>
        </w:tc>
      </w:tr>
      <w:tr w:rsidR="00BB4193" w:rsidRPr="00862DDE" w14:paraId="7DA6C438" w14:textId="77777777" w:rsidTr="00862DDE">
        <w:trPr>
          <w:trHeight w:val="43"/>
          <w:jc w:val="center"/>
        </w:trPr>
        <w:tc>
          <w:tcPr>
            <w:tcW w:w="1688" w:type="pct"/>
            <w:vMerge/>
          </w:tcPr>
          <w:p w14:paraId="3C790C67"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p>
        </w:tc>
        <w:tc>
          <w:tcPr>
            <w:tcW w:w="1243" w:type="pct"/>
          </w:tcPr>
          <w:p w14:paraId="0ADD9F6B"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Север</w:t>
            </w:r>
          </w:p>
        </w:tc>
        <w:tc>
          <w:tcPr>
            <w:tcW w:w="2068" w:type="pct"/>
          </w:tcPr>
          <w:p w14:paraId="733970BC" w14:textId="2488D9DE"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29107 (25,2)</w:t>
            </w:r>
          </w:p>
        </w:tc>
      </w:tr>
      <w:tr w:rsidR="00BB4193" w:rsidRPr="00862DDE" w14:paraId="364810BE" w14:textId="77777777" w:rsidTr="00862DDE">
        <w:trPr>
          <w:trHeight w:val="43"/>
          <w:jc w:val="center"/>
        </w:trPr>
        <w:tc>
          <w:tcPr>
            <w:tcW w:w="1688" w:type="pct"/>
            <w:vMerge/>
          </w:tcPr>
          <w:p w14:paraId="01C29627"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p>
        </w:tc>
        <w:tc>
          <w:tcPr>
            <w:tcW w:w="1243" w:type="pct"/>
          </w:tcPr>
          <w:p w14:paraId="210708BF" w14:textId="77777777" w:rsidR="00BB4193" w:rsidRPr="00862DDE" w:rsidRDefault="00BB4193" w:rsidP="0090787C">
            <w:pPr>
              <w:spacing w:before="20" w:after="20" w:line="240" w:lineRule="auto"/>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Юг</w:t>
            </w:r>
          </w:p>
        </w:tc>
        <w:tc>
          <w:tcPr>
            <w:tcW w:w="2068" w:type="pct"/>
          </w:tcPr>
          <w:p w14:paraId="25E7522B" w14:textId="311AE40E" w:rsidR="00BB4193" w:rsidRPr="00862DDE" w:rsidRDefault="00BB4193" w:rsidP="00B472FD">
            <w:pPr>
              <w:spacing w:before="20" w:after="20" w:line="240" w:lineRule="auto"/>
              <w:jc w:val="center"/>
              <w:rPr>
                <w:rFonts w:ascii="Times New Roman" w:hAnsi="Times New Roman" w:cs="Times New Roman"/>
                <w:color w:val="000000" w:themeColor="text1"/>
                <w:sz w:val="24"/>
                <w:szCs w:val="24"/>
              </w:rPr>
            </w:pPr>
            <w:r w:rsidRPr="00862DDE">
              <w:rPr>
                <w:rFonts w:ascii="Times New Roman" w:hAnsi="Times New Roman" w:cs="Times New Roman"/>
                <w:color w:val="000000"/>
                <w:sz w:val="24"/>
                <w:szCs w:val="24"/>
              </w:rPr>
              <w:t>12565 (10,9)</w:t>
            </w:r>
          </w:p>
        </w:tc>
      </w:tr>
    </w:tbl>
    <w:p w14:paraId="5A69E8A0" w14:textId="77777777" w:rsidR="00BB4193" w:rsidRPr="00BB4193" w:rsidRDefault="00BB4193" w:rsidP="00BB4193">
      <w:pPr>
        <w:spacing w:after="0" w:line="240" w:lineRule="auto"/>
        <w:ind w:firstLine="567"/>
        <w:jc w:val="right"/>
        <w:rPr>
          <w:rFonts w:ascii="Times New Roman" w:eastAsia="Times New Roman" w:hAnsi="Times New Roman" w:cs="Times New Roman"/>
          <w:sz w:val="28"/>
          <w:szCs w:val="28"/>
          <w:lang w:eastAsia="ru-RU"/>
        </w:rPr>
      </w:pPr>
    </w:p>
    <w:p w14:paraId="6CD90274" w14:textId="285ACD8B" w:rsidR="00CD2431" w:rsidRPr="00043BA2" w:rsidRDefault="00CD2431" w:rsidP="00862DDE">
      <w:pPr>
        <w:spacing w:after="0" w:line="240" w:lineRule="auto"/>
        <w:ind w:firstLine="709"/>
        <w:jc w:val="both"/>
        <w:rPr>
          <w:rFonts w:ascii="Times New Roman" w:eastAsia="Times New Roman" w:hAnsi="Times New Roman" w:cs="Times New Roman"/>
          <w:sz w:val="28"/>
          <w:szCs w:val="28"/>
          <w:lang w:eastAsia="ru-RU"/>
        </w:rPr>
      </w:pPr>
      <w:r w:rsidRPr="00043BA2">
        <w:rPr>
          <w:rFonts w:ascii="Times New Roman" w:eastAsia="Times New Roman" w:hAnsi="Times New Roman" w:cs="Times New Roman"/>
          <w:sz w:val="28"/>
          <w:szCs w:val="28"/>
          <w:lang w:eastAsia="ru-RU"/>
        </w:rPr>
        <w:t>Общ</w:t>
      </w:r>
      <w:r>
        <w:rPr>
          <w:rFonts w:ascii="Times New Roman" w:eastAsia="Times New Roman" w:hAnsi="Times New Roman" w:cs="Times New Roman"/>
          <w:sz w:val="28"/>
          <w:szCs w:val="28"/>
          <w:lang w:eastAsia="ru-RU"/>
        </w:rPr>
        <w:t>ий</w:t>
      </w:r>
      <w:r w:rsidRPr="00043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отклик респондентов </w:t>
      </w:r>
      <w:r w:rsidRPr="00DD32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response</w:t>
      </w:r>
      <w:r w:rsidRPr="00DD32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rate</w:t>
      </w:r>
      <w:r w:rsidRPr="00DD32FC">
        <w:rPr>
          <w:rFonts w:ascii="Times New Roman" w:eastAsia="Times New Roman" w:hAnsi="Times New Roman" w:cs="Times New Roman"/>
          <w:sz w:val="28"/>
          <w:szCs w:val="28"/>
          <w:lang w:eastAsia="ru-RU"/>
        </w:rPr>
        <w:t>)</w:t>
      </w:r>
      <w:r w:rsidRPr="00043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составил </w:t>
      </w:r>
      <w:r w:rsidRPr="00043BA2">
        <w:rPr>
          <w:rFonts w:ascii="Times New Roman" w:eastAsia="Times New Roman" w:hAnsi="Times New Roman" w:cs="Times New Roman"/>
          <w:sz w:val="28"/>
          <w:szCs w:val="28"/>
          <w:lang w:eastAsia="ru-RU"/>
        </w:rPr>
        <w:t>86,5%</w:t>
      </w:r>
      <w:r>
        <w:rPr>
          <w:rFonts w:ascii="Times New Roman" w:eastAsia="Times New Roman" w:hAnsi="Times New Roman" w:cs="Times New Roman"/>
          <w:sz w:val="28"/>
          <w:szCs w:val="28"/>
          <w:lang w:eastAsia="ru-RU"/>
        </w:rPr>
        <w:t>.</w:t>
      </w:r>
      <w:r w:rsidRPr="00043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Доля участников исследований, набранных в </w:t>
      </w:r>
      <w:r w:rsidRPr="00043BA2">
        <w:rPr>
          <w:rFonts w:ascii="Times New Roman" w:eastAsia="Times New Roman" w:hAnsi="Times New Roman" w:cs="Times New Roman"/>
          <w:sz w:val="28"/>
          <w:szCs w:val="28"/>
          <w:lang w:eastAsia="ru-RU"/>
        </w:rPr>
        <w:t>поликлиник</w:t>
      </w:r>
      <w:r>
        <w:rPr>
          <w:rFonts w:ascii="Times New Roman" w:eastAsia="Times New Roman" w:hAnsi="Times New Roman" w:cs="Times New Roman"/>
          <w:sz w:val="28"/>
          <w:szCs w:val="28"/>
          <w:lang w:eastAsia="ru-RU"/>
        </w:rPr>
        <w:t>ах,</w:t>
      </w:r>
      <w:r w:rsidRPr="00043BA2">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ила</w:t>
      </w:r>
      <w:r w:rsidRPr="00043BA2">
        <w:rPr>
          <w:rFonts w:ascii="Times New Roman" w:eastAsia="Times New Roman" w:hAnsi="Times New Roman" w:cs="Times New Roman"/>
          <w:sz w:val="28"/>
          <w:szCs w:val="28"/>
          <w:lang w:eastAsia="ru-RU"/>
        </w:rPr>
        <w:t xml:space="preserve"> 57,5%, студентов </w:t>
      </w:r>
      <w:r>
        <w:rPr>
          <w:rFonts w:ascii="Times New Roman" w:eastAsia="Times New Roman" w:hAnsi="Times New Roman" w:cs="Times New Roman"/>
          <w:sz w:val="28"/>
          <w:szCs w:val="28"/>
          <w:lang w:eastAsia="ru-RU"/>
        </w:rPr>
        <w:t xml:space="preserve">высших учебных заведений – </w:t>
      </w:r>
      <w:r w:rsidRPr="00043BA2">
        <w:rPr>
          <w:rFonts w:ascii="Times New Roman" w:eastAsia="Times New Roman" w:hAnsi="Times New Roman" w:cs="Times New Roman"/>
          <w:sz w:val="28"/>
          <w:szCs w:val="28"/>
          <w:lang w:eastAsia="ru-RU"/>
        </w:rPr>
        <w:t>11,0</w:t>
      </w:r>
      <w:r>
        <w:rPr>
          <w:rFonts w:ascii="Times New Roman" w:eastAsia="Times New Roman" w:hAnsi="Times New Roman" w:cs="Times New Roman"/>
          <w:sz w:val="28"/>
          <w:szCs w:val="28"/>
          <w:lang w:eastAsia="ru-RU"/>
        </w:rPr>
        <w:t>,</w:t>
      </w:r>
      <w:r w:rsidRPr="00043BA2">
        <w:rPr>
          <w:rFonts w:ascii="Times New Roman" w:eastAsia="Times New Roman" w:hAnsi="Times New Roman" w:cs="Times New Roman"/>
          <w:sz w:val="28"/>
          <w:szCs w:val="28"/>
          <w:lang w:eastAsia="ru-RU"/>
        </w:rPr>
        <w:t xml:space="preserve"> и 31,5% </w:t>
      </w:r>
      <w:r>
        <w:rPr>
          <w:rFonts w:ascii="Times New Roman" w:eastAsia="Times New Roman" w:hAnsi="Times New Roman" w:cs="Times New Roman"/>
          <w:sz w:val="28"/>
          <w:szCs w:val="28"/>
          <w:lang w:eastAsia="ru-RU"/>
        </w:rPr>
        <w:t xml:space="preserve">были </w:t>
      </w:r>
      <w:r w:rsidRPr="00043BA2">
        <w:rPr>
          <w:rFonts w:ascii="Times New Roman" w:eastAsia="Times New Roman" w:hAnsi="Times New Roman" w:cs="Times New Roman"/>
          <w:sz w:val="28"/>
          <w:szCs w:val="28"/>
          <w:lang w:eastAsia="ru-RU"/>
        </w:rPr>
        <w:t>работник</w:t>
      </w:r>
      <w:r>
        <w:rPr>
          <w:rFonts w:ascii="Times New Roman" w:eastAsia="Times New Roman" w:hAnsi="Times New Roman" w:cs="Times New Roman"/>
          <w:sz w:val="28"/>
          <w:szCs w:val="28"/>
          <w:lang w:eastAsia="ru-RU"/>
        </w:rPr>
        <w:t>ами различных учреждений. При этом отклик респондентов</w:t>
      </w:r>
      <w:r w:rsidRPr="00043BA2">
        <w:rPr>
          <w:rFonts w:ascii="Times New Roman" w:eastAsia="Times New Roman" w:hAnsi="Times New Roman" w:cs="Times New Roman"/>
          <w:sz w:val="28"/>
          <w:szCs w:val="28"/>
          <w:lang w:eastAsia="ru-RU"/>
        </w:rPr>
        <w:t xml:space="preserve"> в поликлиниках, университет</w:t>
      </w:r>
      <w:r>
        <w:rPr>
          <w:rFonts w:ascii="Times New Roman" w:eastAsia="Times New Roman" w:hAnsi="Times New Roman" w:cs="Times New Roman"/>
          <w:sz w:val="28"/>
          <w:szCs w:val="28"/>
          <w:lang w:eastAsia="ru-RU"/>
        </w:rPr>
        <w:t xml:space="preserve">ах и на предприятиях был, </w:t>
      </w:r>
      <w:r w:rsidRPr="00043BA2">
        <w:rPr>
          <w:rFonts w:ascii="Times New Roman" w:eastAsia="Times New Roman" w:hAnsi="Times New Roman" w:cs="Times New Roman"/>
          <w:sz w:val="28"/>
          <w:szCs w:val="28"/>
          <w:lang w:eastAsia="ru-RU"/>
        </w:rPr>
        <w:t>соответственно</w:t>
      </w:r>
      <w:r>
        <w:rPr>
          <w:rFonts w:ascii="Times New Roman" w:eastAsia="Times New Roman" w:hAnsi="Times New Roman" w:cs="Times New Roman"/>
          <w:sz w:val="28"/>
          <w:szCs w:val="28"/>
          <w:lang w:eastAsia="ru-RU"/>
        </w:rPr>
        <w:t xml:space="preserve">, на уровне </w:t>
      </w:r>
      <w:r w:rsidRPr="00043BA2">
        <w:rPr>
          <w:rFonts w:ascii="Times New Roman" w:eastAsia="Times New Roman" w:hAnsi="Times New Roman" w:cs="Times New Roman"/>
          <w:sz w:val="28"/>
          <w:szCs w:val="28"/>
          <w:lang w:eastAsia="ru-RU"/>
        </w:rPr>
        <w:t>83,6, 92,4% и 90,2%.</w:t>
      </w:r>
    </w:p>
    <w:p w14:paraId="5C400D35" w14:textId="4636DCB2" w:rsidR="00CD2431" w:rsidRDefault="00CD2431" w:rsidP="00862DDE">
      <w:pPr>
        <w:spacing w:after="0" w:line="240" w:lineRule="auto"/>
        <w:ind w:firstLine="709"/>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Самая высокая распространенность ВЗК была в возрастной группе от 30 до 39 лет</w:t>
      </w:r>
      <w:r>
        <w:rPr>
          <w:rFonts w:ascii="Times New Roman" w:eastAsia="Times New Roman" w:hAnsi="Times New Roman" w:cs="Times New Roman"/>
          <w:sz w:val="28"/>
          <w:szCs w:val="28"/>
          <w:lang w:eastAsia="ru-RU"/>
        </w:rPr>
        <w:t xml:space="preserve"> – 155,5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100,9-210,1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r w:rsidR="008D13F5" w:rsidRPr="008D13F5">
        <w:rPr>
          <w:rFonts w:ascii="Times New Roman" w:eastAsia="Times New Roman" w:hAnsi="Times New Roman" w:cs="Times New Roman"/>
          <w:sz w:val="28"/>
          <w:szCs w:val="28"/>
          <w:lang w:eastAsia="ru-RU"/>
        </w:rPr>
        <w:t>язвенн</w:t>
      </w:r>
      <w:r w:rsidR="008D13F5">
        <w:rPr>
          <w:rFonts w:ascii="Times New Roman" w:eastAsia="Times New Roman" w:hAnsi="Times New Roman" w:cs="Times New Roman"/>
          <w:sz w:val="28"/>
          <w:szCs w:val="28"/>
          <w:lang w:eastAsia="ru-RU"/>
        </w:rPr>
        <w:t>ый</w:t>
      </w:r>
      <w:r w:rsidR="008D13F5" w:rsidRPr="008D13F5">
        <w:rPr>
          <w:rFonts w:ascii="Times New Roman" w:eastAsia="Times New Roman" w:hAnsi="Times New Roman" w:cs="Times New Roman"/>
          <w:sz w:val="28"/>
          <w:szCs w:val="28"/>
          <w:lang w:eastAsia="ru-RU"/>
        </w:rPr>
        <w:t xml:space="preserve"> колит</w:t>
      </w:r>
      <w:r w:rsidR="008D13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также чаще встречался именно в этой возрасте – 117,8</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69,8-165,7</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Распространенность </w:t>
      </w:r>
      <w:r w:rsidR="005C0B60" w:rsidRPr="005C0B60">
        <w:rPr>
          <w:rFonts w:ascii="Times New Roman" w:eastAsia="Times New Roman" w:hAnsi="Times New Roman" w:cs="Times New Roman"/>
          <w:sz w:val="28"/>
          <w:szCs w:val="28"/>
          <w:lang w:eastAsia="ru-RU"/>
        </w:rPr>
        <w:t>болезни Крона</w:t>
      </w:r>
      <w:r>
        <w:rPr>
          <w:rFonts w:ascii="Times New Roman" w:eastAsia="Times New Roman" w:hAnsi="Times New Roman" w:cs="Times New Roman"/>
          <w:sz w:val="28"/>
          <w:szCs w:val="28"/>
          <w:lang w:eastAsia="ru-RU"/>
        </w:rPr>
        <w:t xml:space="preserve"> была наиболее высока в возрастной категории 40-49 лет – 42,1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11,7-72,5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но разница этого показателя была минимальной с возрастными категориями 18-29, 30-39 лет (</w:t>
      </w:r>
      <w:r w:rsidR="00274940">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аблица 2</w:t>
      </w:r>
      <w:r w:rsidR="004161B1">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p>
    <w:p w14:paraId="00E21330" w14:textId="21A622C4" w:rsidR="00EC0EC7" w:rsidRDefault="00EC0EC7" w:rsidP="00862DDE">
      <w:pPr>
        <w:spacing w:after="0" w:line="240" w:lineRule="auto"/>
        <w:ind w:firstLine="709"/>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 xml:space="preserve">В целом </w:t>
      </w:r>
      <w:r>
        <w:rPr>
          <w:rFonts w:ascii="Times New Roman" w:eastAsia="Times New Roman" w:hAnsi="Times New Roman" w:cs="Times New Roman"/>
          <w:sz w:val="28"/>
          <w:szCs w:val="28"/>
          <w:lang w:eastAsia="ru-RU"/>
        </w:rPr>
        <w:t>ВЗК</w:t>
      </w:r>
      <w:r w:rsidRPr="000A2AFC">
        <w:rPr>
          <w:rFonts w:ascii="Times New Roman" w:eastAsia="Times New Roman" w:hAnsi="Times New Roman" w:cs="Times New Roman"/>
          <w:sz w:val="28"/>
          <w:szCs w:val="28"/>
          <w:lang w:eastAsia="ru-RU"/>
        </w:rPr>
        <w:t xml:space="preserve"> был</w:t>
      </w:r>
      <w:r>
        <w:rPr>
          <w:rFonts w:ascii="Times New Roman" w:eastAsia="Times New Roman" w:hAnsi="Times New Roman" w:cs="Times New Roman"/>
          <w:sz w:val="28"/>
          <w:szCs w:val="28"/>
          <w:lang w:eastAsia="ru-RU"/>
        </w:rPr>
        <w:t>и</w:t>
      </w:r>
      <w:r w:rsidRPr="000A2AFC">
        <w:rPr>
          <w:rFonts w:ascii="Times New Roman" w:eastAsia="Times New Roman" w:hAnsi="Times New Roman" w:cs="Times New Roman"/>
          <w:sz w:val="28"/>
          <w:szCs w:val="28"/>
          <w:lang w:eastAsia="ru-RU"/>
        </w:rPr>
        <w:t xml:space="preserve"> более распространенным</w:t>
      </w:r>
      <w:r>
        <w:rPr>
          <w:rFonts w:ascii="Times New Roman" w:eastAsia="Times New Roman" w:hAnsi="Times New Roman" w:cs="Times New Roman"/>
          <w:sz w:val="28"/>
          <w:szCs w:val="28"/>
          <w:lang w:eastAsia="ru-RU"/>
        </w:rPr>
        <w:t>и</w:t>
      </w:r>
      <w:r w:rsidRPr="000A2AFC">
        <w:rPr>
          <w:rFonts w:ascii="Times New Roman" w:eastAsia="Times New Roman" w:hAnsi="Times New Roman" w:cs="Times New Roman"/>
          <w:sz w:val="28"/>
          <w:szCs w:val="28"/>
          <w:lang w:eastAsia="ru-RU"/>
        </w:rPr>
        <w:t xml:space="preserve"> у мужчин</w:t>
      </w:r>
      <w:r>
        <w:rPr>
          <w:rFonts w:ascii="Times New Roman" w:eastAsia="Times New Roman" w:hAnsi="Times New Roman" w:cs="Times New Roman"/>
          <w:sz w:val="28"/>
          <w:szCs w:val="28"/>
          <w:lang w:eastAsia="ru-RU"/>
        </w:rPr>
        <w:t xml:space="preserve"> (129,5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94,3-164,6</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чем у женщин</w:t>
      </w:r>
      <w:r>
        <w:rPr>
          <w:rFonts w:ascii="Times New Roman" w:eastAsia="Times New Roman" w:hAnsi="Times New Roman" w:cs="Times New Roman"/>
          <w:sz w:val="28"/>
          <w:szCs w:val="28"/>
          <w:lang w:eastAsia="ru-RU"/>
        </w:rPr>
        <w:t xml:space="preserve"> (100,2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77,1-123,3</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этом </w:t>
      </w:r>
      <w:r w:rsidR="008D13F5" w:rsidRPr="008D13F5">
        <w:rPr>
          <w:rFonts w:ascii="Times New Roman" w:eastAsia="Times New Roman" w:hAnsi="Times New Roman" w:cs="Times New Roman"/>
          <w:sz w:val="28"/>
          <w:szCs w:val="28"/>
          <w:lang w:eastAsia="ru-RU"/>
        </w:rPr>
        <w:t>язвенн</w:t>
      </w:r>
      <w:r w:rsidR="008D13F5">
        <w:rPr>
          <w:rFonts w:ascii="Times New Roman" w:eastAsia="Times New Roman" w:hAnsi="Times New Roman" w:cs="Times New Roman"/>
          <w:sz w:val="28"/>
          <w:szCs w:val="28"/>
          <w:lang w:eastAsia="ru-RU"/>
        </w:rPr>
        <w:t>ым</w:t>
      </w:r>
      <w:r w:rsidR="008D13F5" w:rsidRPr="008D13F5">
        <w:rPr>
          <w:rFonts w:ascii="Times New Roman" w:eastAsia="Times New Roman" w:hAnsi="Times New Roman" w:cs="Times New Roman"/>
          <w:sz w:val="28"/>
          <w:szCs w:val="28"/>
          <w:lang w:eastAsia="ru-RU"/>
        </w:rPr>
        <w:t xml:space="preserve"> колит</w:t>
      </w:r>
      <w:r w:rsidR="008D13F5">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чаще страдали мужчины (107,9</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75,7-140,1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r w:rsidR="005C0B60" w:rsidRPr="005C0B60">
        <w:rPr>
          <w:rFonts w:ascii="Times New Roman" w:eastAsia="Times New Roman" w:hAnsi="Times New Roman" w:cs="Times New Roman"/>
          <w:sz w:val="28"/>
          <w:szCs w:val="28"/>
          <w:lang w:eastAsia="ru-RU"/>
        </w:rPr>
        <w:t>болезн</w:t>
      </w:r>
      <w:r w:rsidR="008D13F5">
        <w:rPr>
          <w:rFonts w:ascii="Times New Roman" w:eastAsia="Times New Roman" w:hAnsi="Times New Roman" w:cs="Times New Roman"/>
          <w:sz w:val="28"/>
          <w:szCs w:val="28"/>
          <w:lang w:eastAsia="ru-RU"/>
        </w:rPr>
        <w:t>ь</w:t>
      </w:r>
      <w:r w:rsidR="005C0B60" w:rsidRPr="005C0B60">
        <w:rPr>
          <w:rFonts w:ascii="Times New Roman" w:eastAsia="Times New Roman" w:hAnsi="Times New Roman" w:cs="Times New Roman"/>
          <w:sz w:val="28"/>
          <w:szCs w:val="28"/>
          <w:lang w:eastAsia="ru-RU"/>
        </w:rPr>
        <w:t xml:space="preserve"> Крона</w:t>
      </w:r>
      <w:r>
        <w:rPr>
          <w:rFonts w:ascii="Times New Roman" w:eastAsia="Times New Roman" w:hAnsi="Times New Roman" w:cs="Times New Roman"/>
          <w:sz w:val="28"/>
          <w:szCs w:val="28"/>
          <w:lang w:eastAsia="ru-RU"/>
        </w:rPr>
        <w:t xml:space="preserve"> же</w:t>
      </w:r>
      <w:r w:rsidRPr="000A2AFC">
        <w:rPr>
          <w:rFonts w:ascii="Times New Roman" w:eastAsia="Times New Roman" w:hAnsi="Times New Roman" w:cs="Times New Roman"/>
          <w:sz w:val="28"/>
          <w:szCs w:val="28"/>
          <w:lang w:eastAsia="ru-RU"/>
        </w:rPr>
        <w:t xml:space="preserve"> чаще присутствовал</w:t>
      </w:r>
      <w:r>
        <w:rPr>
          <w:rFonts w:ascii="Times New Roman" w:eastAsia="Times New Roman" w:hAnsi="Times New Roman" w:cs="Times New Roman"/>
          <w:sz w:val="28"/>
          <w:szCs w:val="28"/>
          <w:lang w:eastAsia="ru-RU"/>
        </w:rPr>
        <w:t>а</w:t>
      </w:r>
      <w:r w:rsidRPr="000A2AFC">
        <w:rPr>
          <w:rFonts w:ascii="Times New Roman" w:eastAsia="Times New Roman" w:hAnsi="Times New Roman" w:cs="Times New Roman"/>
          <w:sz w:val="28"/>
          <w:szCs w:val="28"/>
          <w:lang w:eastAsia="ru-RU"/>
        </w:rPr>
        <w:t xml:space="preserve"> у женщин</w:t>
      </w:r>
      <w:r>
        <w:rPr>
          <w:rFonts w:ascii="Times New Roman" w:eastAsia="Times New Roman" w:hAnsi="Times New Roman" w:cs="Times New Roman"/>
          <w:sz w:val="28"/>
          <w:szCs w:val="28"/>
          <w:lang w:eastAsia="ru-RU"/>
        </w:rPr>
        <w:t xml:space="preserve"> (36,6</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22,3-50,9</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p>
    <w:p w14:paraId="57B1EC54" w14:textId="064B9D49" w:rsidR="008211DD" w:rsidRDefault="00EC0EC7" w:rsidP="00862DDE">
      <w:pPr>
        <w:spacing w:after="0" w:line="240" w:lineRule="auto"/>
        <w:ind w:firstLine="709"/>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 xml:space="preserve">Городское население имеет более высокую распространенность </w:t>
      </w:r>
      <w:r>
        <w:rPr>
          <w:rFonts w:ascii="Times New Roman" w:eastAsia="Times New Roman" w:hAnsi="Times New Roman" w:cs="Times New Roman"/>
          <w:sz w:val="28"/>
          <w:szCs w:val="28"/>
          <w:lang w:eastAsia="ru-RU"/>
        </w:rPr>
        <w:t>ВЗК (114,1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92,2-136,0</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чем сельское население</w:t>
      </w:r>
      <w:r>
        <w:rPr>
          <w:rFonts w:ascii="Times New Roman" w:eastAsia="Times New Roman" w:hAnsi="Times New Roman" w:cs="Times New Roman"/>
          <w:sz w:val="28"/>
          <w:szCs w:val="28"/>
          <w:lang w:eastAsia="ru-RU"/>
        </w:rPr>
        <w:t xml:space="preserve"> (97,1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54,8-139,5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Различия в распространенности ВЗК и его типах по возрасту, полу и географическому положению показаны в таблице </w:t>
      </w:r>
      <w:r w:rsidR="00C634C3">
        <w:rPr>
          <w:rFonts w:ascii="Times New Roman" w:eastAsia="Times New Roman" w:hAnsi="Times New Roman" w:cs="Times New Roman"/>
          <w:sz w:val="28"/>
          <w:szCs w:val="28"/>
          <w:lang w:eastAsia="ru-RU"/>
        </w:rPr>
        <w:t>20</w:t>
      </w:r>
      <w:r w:rsidRPr="000A2AFC">
        <w:rPr>
          <w:rFonts w:ascii="Times New Roman" w:eastAsia="Times New Roman" w:hAnsi="Times New Roman" w:cs="Times New Roman"/>
          <w:sz w:val="28"/>
          <w:szCs w:val="28"/>
          <w:lang w:eastAsia="ru-RU"/>
        </w:rPr>
        <w:t>.</w:t>
      </w:r>
    </w:p>
    <w:p w14:paraId="6888FA20" w14:textId="77777777" w:rsidR="000128DB" w:rsidRDefault="000128DB" w:rsidP="00862DDE">
      <w:pPr>
        <w:spacing w:after="0" w:line="240" w:lineRule="auto"/>
        <w:ind w:firstLine="709"/>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В восточном регионе наблюдалась самая высокая распространенность ВЗК с поправкой на возраст и пол</w:t>
      </w:r>
      <w:r>
        <w:rPr>
          <w:rFonts w:ascii="Times New Roman" w:eastAsia="Times New Roman" w:hAnsi="Times New Roman" w:cs="Times New Roman"/>
          <w:sz w:val="28"/>
          <w:szCs w:val="28"/>
          <w:lang w:eastAsia="ru-RU"/>
        </w:rPr>
        <w:t xml:space="preserve"> (126,5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15,4-237,6</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в то время как южный регион имел самый низкий показатель пол</w:t>
      </w:r>
      <w:r>
        <w:rPr>
          <w:rFonts w:ascii="Times New Roman" w:eastAsia="Times New Roman" w:hAnsi="Times New Roman" w:cs="Times New Roman"/>
          <w:sz w:val="28"/>
          <w:szCs w:val="28"/>
          <w:lang w:eastAsia="ru-RU"/>
        </w:rPr>
        <w:t xml:space="preserve"> (87,7</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0-176,2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p>
    <w:p w14:paraId="378CFB3F" w14:textId="77777777" w:rsidR="009F41FA" w:rsidRDefault="009F41FA" w:rsidP="008211DD">
      <w:pPr>
        <w:spacing w:after="0" w:line="240" w:lineRule="auto"/>
        <w:ind w:firstLine="567"/>
        <w:jc w:val="both"/>
        <w:rPr>
          <w:rFonts w:ascii="Times New Roman" w:eastAsia="Times New Roman" w:hAnsi="Times New Roman" w:cs="Times New Roman"/>
          <w:sz w:val="28"/>
          <w:szCs w:val="28"/>
          <w:lang w:eastAsia="ru-RU"/>
        </w:rPr>
      </w:pPr>
    </w:p>
    <w:p w14:paraId="1A494A1E" w14:textId="27C44249" w:rsidR="00673760" w:rsidRDefault="00673760" w:rsidP="00673760">
      <w:pPr>
        <w:spacing w:after="0" w:line="240" w:lineRule="auto"/>
        <w:jc w:val="both"/>
        <w:rPr>
          <w:rFonts w:ascii="Times New Roman" w:hAnsi="Times New Roman" w:cs="Times New Roman"/>
          <w:sz w:val="28"/>
          <w:szCs w:val="24"/>
        </w:rPr>
      </w:pPr>
      <w:r w:rsidRPr="00AD10C3">
        <w:rPr>
          <w:rFonts w:ascii="Times New Roman" w:hAnsi="Times New Roman" w:cs="Times New Roman"/>
          <w:sz w:val="28"/>
          <w:szCs w:val="24"/>
        </w:rPr>
        <w:lastRenderedPageBreak/>
        <w:t xml:space="preserve">Таблица </w:t>
      </w:r>
      <w:r w:rsidR="00C634C3">
        <w:rPr>
          <w:rFonts w:ascii="Times New Roman" w:hAnsi="Times New Roman" w:cs="Times New Roman"/>
          <w:sz w:val="28"/>
          <w:szCs w:val="24"/>
        </w:rPr>
        <w:t>20</w:t>
      </w:r>
      <w:r w:rsidR="00EC2B95">
        <w:rPr>
          <w:rFonts w:ascii="Times New Roman" w:hAnsi="Times New Roman" w:cs="Times New Roman"/>
          <w:sz w:val="28"/>
          <w:szCs w:val="24"/>
        </w:rPr>
        <w:t xml:space="preserve"> –</w:t>
      </w:r>
      <w:r w:rsidRPr="00AD10C3">
        <w:rPr>
          <w:rFonts w:ascii="Times New Roman" w:hAnsi="Times New Roman" w:cs="Times New Roman"/>
          <w:sz w:val="28"/>
          <w:szCs w:val="24"/>
        </w:rPr>
        <w:t xml:space="preserve"> Распространенность ВЗК и ее типов по возрасту, полу и географическому положению в Казахстане</w:t>
      </w:r>
    </w:p>
    <w:p w14:paraId="342D7A9D" w14:textId="77777777" w:rsidR="00862DDE" w:rsidRPr="00862DDE" w:rsidRDefault="00862DDE" w:rsidP="00AF1224">
      <w:pPr>
        <w:spacing w:after="0" w:line="240" w:lineRule="auto"/>
        <w:jc w:val="right"/>
        <w:rPr>
          <w:rFonts w:ascii="Times New Roman" w:hAnsi="Times New Roman" w:cs="Times New Roman"/>
          <w:sz w:val="16"/>
          <w:szCs w:val="16"/>
        </w:rPr>
      </w:pPr>
    </w:p>
    <w:tbl>
      <w:tblPr>
        <w:tblW w:w="4901"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11"/>
        <w:gridCol w:w="1376"/>
        <w:gridCol w:w="1381"/>
        <w:gridCol w:w="1377"/>
        <w:gridCol w:w="1261"/>
        <w:gridCol w:w="1377"/>
        <w:gridCol w:w="1076"/>
      </w:tblGrid>
      <w:tr w:rsidR="00673760" w:rsidRPr="00AF1224" w14:paraId="2998ADFC" w14:textId="77777777" w:rsidTr="00AF1224">
        <w:trPr>
          <w:trHeight w:val="82"/>
        </w:trPr>
        <w:tc>
          <w:tcPr>
            <w:tcW w:w="937" w:type="pct"/>
            <w:vMerge w:val="restart"/>
            <w:vAlign w:val="center"/>
          </w:tcPr>
          <w:p w14:paraId="08AD1D4B" w14:textId="77777777" w:rsidR="00673760" w:rsidRPr="00AF1224" w:rsidRDefault="00673760"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rPr>
              <w:t>Показатель</w:t>
            </w:r>
          </w:p>
        </w:tc>
        <w:tc>
          <w:tcPr>
            <w:tcW w:w="1427" w:type="pct"/>
            <w:gridSpan w:val="2"/>
            <w:vAlign w:val="center"/>
          </w:tcPr>
          <w:p w14:paraId="74498927" w14:textId="77777777" w:rsidR="00673760" w:rsidRPr="00AF1224" w:rsidRDefault="00673760"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ВЗК</w:t>
            </w:r>
          </w:p>
        </w:tc>
        <w:tc>
          <w:tcPr>
            <w:tcW w:w="1366" w:type="pct"/>
            <w:gridSpan w:val="2"/>
            <w:vAlign w:val="center"/>
          </w:tcPr>
          <w:p w14:paraId="441FA53D" w14:textId="77777777" w:rsidR="00673760" w:rsidRPr="00AF1224" w:rsidRDefault="00673760"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ЯК</w:t>
            </w:r>
          </w:p>
        </w:tc>
        <w:tc>
          <w:tcPr>
            <w:tcW w:w="1270" w:type="pct"/>
            <w:gridSpan w:val="2"/>
            <w:vAlign w:val="center"/>
          </w:tcPr>
          <w:p w14:paraId="0D12E99C" w14:textId="77777777" w:rsidR="00673760" w:rsidRPr="00AF1224" w:rsidRDefault="00673760"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БК</w:t>
            </w:r>
          </w:p>
        </w:tc>
      </w:tr>
      <w:tr w:rsidR="00673760" w:rsidRPr="00AF1224" w14:paraId="35A716E9" w14:textId="77777777" w:rsidTr="00AF1224">
        <w:trPr>
          <w:trHeight w:val="279"/>
        </w:trPr>
        <w:tc>
          <w:tcPr>
            <w:tcW w:w="937" w:type="pct"/>
            <w:vMerge/>
            <w:vAlign w:val="center"/>
          </w:tcPr>
          <w:p w14:paraId="61576BBF" w14:textId="77777777" w:rsidR="00673760" w:rsidRPr="00AF1224" w:rsidRDefault="00673760" w:rsidP="00AF1224">
            <w:pPr>
              <w:spacing w:before="20" w:after="40" w:line="240" w:lineRule="auto"/>
              <w:jc w:val="center"/>
              <w:rPr>
                <w:rFonts w:ascii="Times New Roman" w:hAnsi="Times New Roman" w:cs="Times New Roman"/>
                <w:sz w:val="24"/>
                <w:szCs w:val="24"/>
              </w:rPr>
            </w:pPr>
          </w:p>
        </w:tc>
        <w:tc>
          <w:tcPr>
            <w:tcW w:w="712" w:type="pct"/>
            <w:vAlign w:val="center"/>
          </w:tcPr>
          <w:p w14:paraId="71CD5800" w14:textId="315B031C" w:rsidR="00673760" w:rsidRPr="00AF1224" w:rsidRDefault="00AF1224" w:rsidP="00AF1224">
            <w:pPr>
              <w:spacing w:before="20" w:after="40" w:line="240" w:lineRule="auto"/>
              <w:jc w:val="center"/>
              <w:rPr>
                <w:rFonts w:ascii="Times New Roman" w:hAnsi="Times New Roman" w:cs="Times New Roman"/>
                <w:sz w:val="24"/>
                <w:szCs w:val="24"/>
                <w:lang w:val="en-US"/>
              </w:rPr>
            </w:pPr>
            <w:r w:rsidRPr="00AF1224">
              <w:rPr>
                <w:rFonts w:ascii="Times New Roman" w:hAnsi="Times New Roman" w:cs="Times New Roman"/>
                <w:sz w:val="24"/>
                <w:szCs w:val="24"/>
              </w:rPr>
              <w:t>на</w:t>
            </w:r>
            <w:r w:rsidRPr="00AF1224">
              <w:rPr>
                <w:rFonts w:ascii="Times New Roman" w:hAnsi="Times New Roman" w:cs="Times New Roman"/>
                <w:sz w:val="24"/>
                <w:szCs w:val="24"/>
                <w:lang w:val="en-US"/>
              </w:rPr>
              <w:t xml:space="preserve"> 100 </w:t>
            </w:r>
            <w:proofErr w:type="spellStart"/>
            <w:r w:rsidR="00673760" w:rsidRPr="00AF1224">
              <w:rPr>
                <w:rFonts w:ascii="Times New Roman" w:hAnsi="Times New Roman" w:cs="Times New Roman"/>
                <w:sz w:val="24"/>
                <w:szCs w:val="24"/>
              </w:rPr>
              <w:t>тыс</w:t>
            </w:r>
            <w:proofErr w:type="spellEnd"/>
            <w:r w:rsidR="00673760" w:rsidRPr="00AF1224">
              <w:rPr>
                <w:rFonts w:ascii="Times New Roman" w:hAnsi="Times New Roman" w:cs="Times New Roman"/>
                <w:sz w:val="24"/>
                <w:szCs w:val="24"/>
                <w:lang w:val="en-US"/>
              </w:rPr>
              <w:t xml:space="preserve">. </w:t>
            </w:r>
            <w:r w:rsidR="00673760" w:rsidRPr="00AF1224">
              <w:rPr>
                <w:rFonts w:ascii="Times New Roman" w:hAnsi="Times New Roman" w:cs="Times New Roman"/>
                <w:sz w:val="24"/>
                <w:szCs w:val="24"/>
              </w:rPr>
              <w:t>населения</w:t>
            </w:r>
          </w:p>
        </w:tc>
        <w:tc>
          <w:tcPr>
            <w:tcW w:w="714" w:type="pct"/>
            <w:vAlign w:val="center"/>
          </w:tcPr>
          <w:p w14:paraId="6DB5DB21" w14:textId="77777777" w:rsidR="00673760" w:rsidRPr="00AF1224" w:rsidRDefault="00673760"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c>
          <w:tcPr>
            <w:tcW w:w="713" w:type="pct"/>
            <w:vAlign w:val="center"/>
          </w:tcPr>
          <w:p w14:paraId="74A466D0" w14:textId="3F0956E1" w:rsidR="00673760" w:rsidRPr="00AF1224" w:rsidRDefault="00AF1224" w:rsidP="00AF1224">
            <w:pPr>
              <w:spacing w:before="20" w:after="40" w:line="240" w:lineRule="auto"/>
              <w:jc w:val="center"/>
              <w:rPr>
                <w:rFonts w:ascii="Times New Roman" w:hAnsi="Times New Roman" w:cs="Times New Roman"/>
                <w:sz w:val="24"/>
                <w:szCs w:val="24"/>
                <w:lang w:val="en-US"/>
              </w:rPr>
            </w:pPr>
            <w:r w:rsidRPr="00AF1224">
              <w:rPr>
                <w:rFonts w:ascii="Times New Roman" w:hAnsi="Times New Roman" w:cs="Times New Roman"/>
                <w:sz w:val="24"/>
                <w:szCs w:val="24"/>
              </w:rPr>
              <w:t>на</w:t>
            </w:r>
            <w:r w:rsidR="00673760" w:rsidRPr="00AF1224">
              <w:rPr>
                <w:rFonts w:ascii="Times New Roman" w:hAnsi="Times New Roman" w:cs="Times New Roman"/>
                <w:sz w:val="24"/>
                <w:szCs w:val="24"/>
                <w:lang w:val="en-US"/>
              </w:rPr>
              <w:t xml:space="preserve"> 100 </w:t>
            </w:r>
            <w:proofErr w:type="spellStart"/>
            <w:r w:rsidR="00673760" w:rsidRPr="00AF1224">
              <w:rPr>
                <w:rFonts w:ascii="Times New Roman" w:hAnsi="Times New Roman" w:cs="Times New Roman"/>
                <w:sz w:val="24"/>
                <w:szCs w:val="24"/>
              </w:rPr>
              <w:t>тыс</w:t>
            </w:r>
            <w:proofErr w:type="spellEnd"/>
            <w:r w:rsidR="00673760" w:rsidRPr="00AF1224">
              <w:rPr>
                <w:rFonts w:ascii="Times New Roman" w:hAnsi="Times New Roman" w:cs="Times New Roman"/>
                <w:sz w:val="24"/>
                <w:szCs w:val="24"/>
                <w:lang w:val="en-US"/>
              </w:rPr>
              <w:t xml:space="preserve">. </w:t>
            </w:r>
            <w:r w:rsidR="00673760" w:rsidRPr="00AF1224">
              <w:rPr>
                <w:rFonts w:ascii="Times New Roman" w:hAnsi="Times New Roman" w:cs="Times New Roman"/>
                <w:sz w:val="24"/>
                <w:szCs w:val="24"/>
              </w:rPr>
              <w:t>населения</w:t>
            </w:r>
          </w:p>
        </w:tc>
        <w:tc>
          <w:tcPr>
            <w:tcW w:w="653" w:type="pct"/>
            <w:vAlign w:val="center"/>
          </w:tcPr>
          <w:p w14:paraId="62093412" w14:textId="77777777" w:rsidR="00673760" w:rsidRPr="00AF1224" w:rsidRDefault="00673760"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c>
          <w:tcPr>
            <w:tcW w:w="713" w:type="pct"/>
            <w:vAlign w:val="center"/>
          </w:tcPr>
          <w:p w14:paraId="161F6FC8" w14:textId="7299C499" w:rsidR="00673760" w:rsidRPr="00AF1224" w:rsidRDefault="00AF1224" w:rsidP="00AF1224">
            <w:pPr>
              <w:spacing w:before="20" w:after="40" w:line="240" w:lineRule="auto"/>
              <w:jc w:val="center"/>
              <w:rPr>
                <w:rFonts w:ascii="Times New Roman" w:hAnsi="Times New Roman" w:cs="Times New Roman"/>
                <w:sz w:val="24"/>
                <w:szCs w:val="24"/>
                <w:lang w:val="en-US"/>
              </w:rPr>
            </w:pPr>
            <w:r w:rsidRPr="00AF1224">
              <w:rPr>
                <w:rFonts w:ascii="Times New Roman" w:hAnsi="Times New Roman" w:cs="Times New Roman"/>
                <w:sz w:val="24"/>
                <w:szCs w:val="24"/>
              </w:rPr>
              <w:t>н</w:t>
            </w:r>
            <w:r w:rsidR="00673760" w:rsidRPr="00AF1224">
              <w:rPr>
                <w:rFonts w:ascii="Times New Roman" w:hAnsi="Times New Roman" w:cs="Times New Roman"/>
                <w:sz w:val="24"/>
                <w:szCs w:val="24"/>
              </w:rPr>
              <w:t>а</w:t>
            </w:r>
            <w:r w:rsidR="00673760" w:rsidRPr="00AF1224">
              <w:rPr>
                <w:rFonts w:ascii="Times New Roman" w:hAnsi="Times New Roman" w:cs="Times New Roman"/>
                <w:sz w:val="24"/>
                <w:szCs w:val="24"/>
                <w:lang w:val="en-US"/>
              </w:rPr>
              <w:t xml:space="preserve"> 100 </w:t>
            </w:r>
            <w:proofErr w:type="spellStart"/>
            <w:r w:rsidR="00673760" w:rsidRPr="00AF1224">
              <w:rPr>
                <w:rFonts w:ascii="Times New Roman" w:hAnsi="Times New Roman" w:cs="Times New Roman"/>
                <w:sz w:val="24"/>
                <w:szCs w:val="24"/>
              </w:rPr>
              <w:t>тыс</w:t>
            </w:r>
            <w:proofErr w:type="spellEnd"/>
            <w:r w:rsidR="00673760" w:rsidRPr="00AF1224">
              <w:rPr>
                <w:rFonts w:ascii="Times New Roman" w:hAnsi="Times New Roman" w:cs="Times New Roman"/>
                <w:sz w:val="24"/>
                <w:szCs w:val="24"/>
                <w:lang w:val="en-US"/>
              </w:rPr>
              <w:t xml:space="preserve">. </w:t>
            </w:r>
            <w:r w:rsidR="00673760" w:rsidRPr="00AF1224">
              <w:rPr>
                <w:rFonts w:ascii="Times New Roman" w:hAnsi="Times New Roman" w:cs="Times New Roman"/>
                <w:sz w:val="24"/>
                <w:szCs w:val="24"/>
              </w:rPr>
              <w:t>населения</w:t>
            </w:r>
          </w:p>
        </w:tc>
        <w:tc>
          <w:tcPr>
            <w:tcW w:w="556" w:type="pct"/>
            <w:vAlign w:val="center"/>
          </w:tcPr>
          <w:p w14:paraId="4F100BF2" w14:textId="77777777" w:rsidR="00673760" w:rsidRPr="00AF1224" w:rsidRDefault="00673760"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r>
      <w:tr w:rsidR="00673760" w:rsidRPr="00AF1224" w14:paraId="75CF59EF" w14:textId="77777777" w:rsidTr="00AF1224">
        <w:trPr>
          <w:trHeight w:val="186"/>
        </w:trPr>
        <w:tc>
          <w:tcPr>
            <w:tcW w:w="5000" w:type="pct"/>
            <w:gridSpan w:val="7"/>
          </w:tcPr>
          <w:p w14:paraId="6626B3DF"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rPr>
              <w:t>Возрастные категории, в годах</w:t>
            </w:r>
            <w:r w:rsidRPr="00AF1224">
              <w:rPr>
                <w:rFonts w:ascii="Times New Roman" w:hAnsi="Times New Roman" w:cs="Times New Roman"/>
                <w:sz w:val="24"/>
                <w:szCs w:val="24"/>
                <w:vertAlign w:val="superscript"/>
                <w:lang w:val="en-US"/>
              </w:rPr>
              <w:t xml:space="preserve"> </w:t>
            </w:r>
          </w:p>
        </w:tc>
      </w:tr>
      <w:tr w:rsidR="00673760" w:rsidRPr="00AF1224" w14:paraId="0C95AAD4" w14:textId="77777777" w:rsidTr="00AF1224">
        <w:trPr>
          <w:trHeight w:val="66"/>
        </w:trPr>
        <w:tc>
          <w:tcPr>
            <w:tcW w:w="937" w:type="pct"/>
          </w:tcPr>
          <w:p w14:paraId="2EBA238E" w14:textId="77777777" w:rsidR="00673760" w:rsidRPr="00AF1224" w:rsidRDefault="00673760" w:rsidP="00AF1224">
            <w:pPr>
              <w:spacing w:before="20" w:after="40" w:line="240" w:lineRule="auto"/>
              <w:ind w:firstLine="20"/>
              <w:rPr>
                <w:rFonts w:ascii="Times New Roman" w:hAnsi="Times New Roman" w:cs="Times New Roman"/>
                <w:sz w:val="24"/>
                <w:szCs w:val="24"/>
                <w:lang w:val="en-US"/>
              </w:rPr>
            </w:pPr>
            <w:r w:rsidRPr="00AF1224">
              <w:rPr>
                <w:rFonts w:ascii="Times New Roman" w:hAnsi="Times New Roman" w:cs="Times New Roman"/>
                <w:sz w:val="24"/>
                <w:szCs w:val="24"/>
                <w:lang w:val="en-US"/>
              </w:rPr>
              <w:t>18-29</w:t>
            </w:r>
          </w:p>
        </w:tc>
        <w:tc>
          <w:tcPr>
            <w:tcW w:w="712" w:type="pct"/>
          </w:tcPr>
          <w:p w14:paraId="35F2D0A2"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lang w:val="en-US"/>
              </w:rPr>
              <w:t>129,5</w:t>
            </w:r>
          </w:p>
        </w:tc>
        <w:tc>
          <w:tcPr>
            <w:tcW w:w="714" w:type="pct"/>
          </w:tcPr>
          <w:p w14:paraId="3F3AACB8"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lang w:val="en-US"/>
              </w:rPr>
              <w:t>83,3-175,7</w:t>
            </w:r>
          </w:p>
        </w:tc>
        <w:tc>
          <w:tcPr>
            <w:tcW w:w="713" w:type="pct"/>
          </w:tcPr>
          <w:p w14:paraId="4900EED4"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lang w:val="en-US"/>
              </w:rPr>
              <w:t>89,0</w:t>
            </w:r>
          </w:p>
        </w:tc>
        <w:tc>
          <w:tcPr>
            <w:tcW w:w="653" w:type="pct"/>
          </w:tcPr>
          <w:p w14:paraId="43D708A4"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lang w:val="en-US"/>
              </w:rPr>
              <w:t>50,2-127,9</w:t>
            </w:r>
          </w:p>
        </w:tc>
        <w:tc>
          <w:tcPr>
            <w:tcW w:w="713" w:type="pct"/>
          </w:tcPr>
          <w:p w14:paraId="2B735C50" w14:textId="77777777" w:rsidR="00673760" w:rsidRPr="00AF1224" w:rsidRDefault="00673760" w:rsidP="001B2AA4">
            <w:pPr>
              <w:spacing w:before="20" w:after="40" w:line="240" w:lineRule="auto"/>
              <w:rPr>
                <w:rFonts w:ascii="Times New Roman" w:hAnsi="Times New Roman" w:cs="Times New Roman"/>
                <w:sz w:val="24"/>
                <w:szCs w:val="24"/>
                <w:lang w:val="en-US"/>
              </w:rPr>
            </w:pPr>
            <w:r w:rsidRPr="00AF1224">
              <w:rPr>
                <w:rFonts w:ascii="Times New Roman" w:hAnsi="Times New Roman" w:cs="Times New Roman"/>
                <w:sz w:val="24"/>
                <w:szCs w:val="24"/>
                <w:lang w:val="en-US"/>
              </w:rPr>
              <w:t>40,5</w:t>
            </w:r>
          </w:p>
        </w:tc>
        <w:tc>
          <w:tcPr>
            <w:tcW w:w="556" w:type="pct"/>
          </w:tcPr>
          <w:p w14:paraId="03A92FA6" w14:textId="77777777" w:rsidR="00673760" w:rsidRPr="00AF1224" w:rsidRDefault="00673760" w:rsidP="00AF1224">
            <w:pPr>
              <w:spacing w:before="20" w:after="40" w:line="240" w:lineRule="auto"/>
              <w:ind w:left="-82"/>
              <w:rPr>
                <w:rFonts w:ascii="Times New Roman" w:hAnsi="Times New Roman" w:cs="Times New Roman"/>
                <w:sz w:val="24"/>
                <w:szCs w:val="24"/>
                <w:lang w:val="en-US"/>
              </w:rPr>
            </w:pPr>
            <w:r w:rsidRPr="00AF1224">
              <w:rPr>
                <w:rFonts w:ascii="Times New Roman" w:hAnsi="Times New Roman" w:cs="Times New Roman"/>
                <w:sz w:val="24"/>
                <w:szCs w:val="24"/>
                <w:lang w:val="en-US"/>
              </w:rPr>
              <w:t>13-67,9</w:t>
            </w:r>
          </w:p>
        </w:tc>
      </w:tr>
      <w:tr w:rsidR="00673760" w:rsidRPr="00AF1224" w14:paraId="7401E16F" w14:textId="77777777" w:rsidTr="00AF1224">
        <w:trPr>
          <w:trHeight w:val="300"/>
        </w:trPr>
        <w:tc>
          <w:tcPr>
            <w:tcW w:w="937" w:type="pct"/>
          </w:tcPr>
          <w:p w14:paraId="64C75158" w14:textId="77777777" w:rsidR="00673760" w:rsidRPr="00AF1224" w:rsidRDefault="00673760" w:rsidP="00AF1224">
            <w:pPr>
              <w:spacing w:before="20" w:after="40" w:line="240" w:lineRule="auto"/>
              <w:ind w:firstLine="20"/>
              <w:rPr>
                <w:rFonts w:ascii="Times New Roman" w:hAnsi="Times New Roman" w:cs="Times New Roman"/>
                <w:sz w:val="24"/>
                <w:szCs w:val="24"/>
                <w:lang w:val="en-US"/>
              </w:rPr>
            </w:pPr>
            <w:r w:rsidRPr="00AF1224">
              <w:rPr>
                <w:rFonts w:ascii="Times New Roman" w:hAnsi="Times New Roman" w:cs="Times New Roman"/>
                <w:sz w:val="24"/>
                <w:szCs w:val="24"/>
                <w:lang w:val="en-US"/>
              </w:rPr>
              <w:t>30-39</w:t>
            </w:r>
          </w:p>
        </w:tc>
        <w:tc>
          <w:tcPr>
            <w:tcW w:w="712" w:type="pct"/>
          </w:tcPr>
          <w:p w14:paraId="4D887E00"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155,5</w:t>
            </w:r>
          </w:p>
        </w:tc>
        <w:tc>
          <w:tcPr>
            <w:tcW w:w="714" w:type="pct"/>
          </w:tcPr>
          <w:p w14:paraId="0856A876"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100,9-210,1</w:t>
            </w:r>
          </w:p>
        </w:tc>
        <w:tc>
          <w:tcPr>
            <w:tcW w:w="713" w:type="pct"/>
          </w:tcPr>
          <w:p w14:paraId="7F895DE7"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117,8</w:t>
            </w:r>
          </w:p>
        </w:tc>
        <w:tc>
          <w:tcPr>
            <w:tcW w:w="653" w:type="pct"/>
          </w:tcPr>
          <w:p w14:paraId="53E4591C"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69,8-165,7</w:t>
            </w:r>
          </w:p>
        </w:tc>
        <w:tc>
          <w:tcPr>
            <w:tcW w:w="713" w:type="pct"/>
          </w:tcPr>
          <w:p w14:paraId="7A3B5A1D"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37,7</w:t>
            </w:r>
          </w:p>
        </w:tc>
        <w:tc>
          <w:tcPr>
            <w:tcW w:w="556" w:type="pct"/>
          </w:tcPr>
          <w:p w14:paraId="51FD0DA9"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8,5-66,9</w:t>
            </w:r>
          </w:p>
        </w:tc>
      </w:tr>
      <w:tr w:rsidR="00673760" w:rsidRPr="00AF1224" w14:paraId="2B4B3D68" w14:textId="77777777" w:rsidTr="00AF1224">
        <w:trPr>
          <w:trHeight w:val="308"/>
        </w:trPr>
        <w:tc>
          <w:tcPr>
            <w:tcW w:w="937" w:type="pct"/>
          </w:tcPr>
          <w:p w14:paraId="073265C0" w14:textId="77777777" w:rsidR="00673760" w:rsidRPr="00AF1224" w:rsidRDefault="00673760" w:rsidP="00AF1224">
            <w:pPr>
              <w:spacing w:before="20" w:after="40" w:line="240" w:lineRule="auto"/>
              <w:ind w:firstLine="20"/>
              <w:rPr>
                <w:rFonts w:ascii="Times New Roman" w:hAnsi="Times New Roman" w:cs="Times New Roman"/>
                <w:sz w:val="24"/>
                <w:szCs w:val="24"/>
              </w:rPr>
            </w:pPr>
            <w:r w:rsidRPr="00AF1224">
              <w:rPr>
                <w:rFonts w:ascii="Times New Roman" w:hAnsi="Times New Roman" w:cs="Times New Roman"/>
                <w:sz w:val="24"/>
                <w:szCs w:val="24"/>
              </w:rPr>
              <w:t>40-49</w:t>
            </w:r>
          </w:p>
        </w:tc>
        <w:tc>
          <w:tcPr>
            <w:tcW w:w="712" w:type="pct"/>
          </w:tcPr>
          <w:p w14:paraId="33762522"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117,0</w:t>
            </w:r>
          </w:p>
        </w:tc>
        <w:tc>
          <w:tcPr>
            <w:tcW w:w="714" w:type="pct"/>
          </w:tcPr>
          <w:p w14:paraId="567B4D89"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69,4-164,7</w:t>
            </w:r>
          </w:p>
        </w:tc>
        <w:tc>
          <w:tcPr>
            <w:tcW w:w="713" w:type="pct"/>
          </w:tcPr>
          <w:p w14:paraId="535A65D9"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74,9</w:t>
            </w:r>
          </w:p>
        </w:tc>
        <w:tc>
          <w:tcPr>
            <w:tcW w:w="653" w:type="pct"/>
          </w:tcPr>
          <w:p w14:paraId="4E0210F2"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36-113,8</w:t>
            </w:r>
          </w:p>
        </w:tc>
        <w:tc>
          <w:tcPr>
            <w:tcW w:w="713" w:type="pct"/>
          </w:tcPr>
          <w:p w14:paraId="4050E8F5"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42,1</w:t>
            </w:r>
          </w:p>
        </w:tc>
        <w:tc>
          <w:tcPr>
            <w:tcW w:w="556" w:type="pct"/>
          </w:tcPr>
          <w:p w14:paraId="7B05DF0F"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11,7-72,5</w:t>
            </w:r>
          </w:p>
        </w:tc>
      </w:tr>
      <w:tr w:rsidR="00673760" w:rsidRPr="00AF1224" w14:paraId="257525FC" w14:textId="77777777" w:rsidTr="00AF1224">
        <w:trPr>
          <w:trHeight w:val="300"/>
        </w:trPr>
        <w:tc>
          <w:tcPr>
            <w:tcW w:w="937" w:type="pct"/>
          </w:tcPr>
          <w:p w14:paraId="007F9B79" w14:textId="77777777" w:rsidR="00673760" w:rsidRPr="00AF1224" w:rsidRDefault="00673760" w:rsidP="00AF1224">
            <w:pPr>
              <w:spacing w:before="20" w:after="40" w:line="240" w:lineRule="auto"/>
              <w:ind w:firstLine="20"/>
              <w:rPr>
                <w:rFonts w:ascii="Times New Roman" w:hAnsi="Times New Roman" w:cs="Times New Roman"/>
                <w:sz w:val="24"/>
                <w:szCs w:val="24"/>
              </w:rPr>
            </w:pPr>
            <w:r w:rsidRPr="00AF1224">
              <w:rPr>
                <w:rFonts w:ascii="Times New Roman" w:hAnsi="Times New Roman" w:cs="Times New Roman"/>
                <w:sz w:val="24"/>
                <w:szCs w:val="24"/>
              </w:rPr>
              <w:t>50-59</w:t>
            </w:r>
          </w:p>
        </w:tc>
        <w:tc>
          <w:tcPr>
            <w:tcW w:w="712" w:type="pct"/>
          </w:tcPr>
          <w:p w14:paraId="3A7C1885"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75,1</w:t>
            </w:r>
          </w:p>
        </w:tc>
        <w:tc>
          <w:tcPr>
            <w:tcW w:w="714" w:type="pct"/>
          </w:tcPr>
          <w:p w14:paraId="45C57C8F" w14:textId="4D16F7CE"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41,5-108</w:t>
            </w:r>
            <w:r w:rsidR="00E979F8" w:rsidRPr="00AF1224">
              <w:rPr>
                <w:rFonts w:ascii="Times New Roman" w:hAnsi="Times New Roman" w:cs="Times New Roman"/>
                <w:sz w:val="24"/>
                <w:szCs w:val="24"/>
              </w:rPr>
              <w:t>,</w:t>
            </w:r>
            <w:r w:rsidRPr="00AF1224">
              <w:rPr>
                <w:rFonts w:ascii="Times New Roman" w:hAnsi="Times New Roman" w:cs="Times New Roman"/>
                <w:sz w:val="24"/>
                <w:szCs w:val="24"/>
              </w:rPr>
              <w:t>7</w:t>
            </w:r>
          </w:p>
        </w:tc>
        <w:tc>
          <w:tcPr>
            <w:tcW w:w="713" w:type="pct"/>
          </w:tcPr>
          <w:p w14:paraId="444861E0"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53,6</w:t>
            </w:r>
          </w:p>
        </w:tc>
        <w:tc>
          <w:tcPr>
            <w:tcW w:w="653" w:type="pct"/>
          </w:tcPr>
          <w:p w14:paraId="27DFA5BE"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24,7-82,5</w:t>
            </w:r>
          </w:p>
        </w:tc>
        <w:tc>
          <w:tcPr>
            <w:tcW w:w="713" w:type="pct"/>
          </w:tcPr>
          <w:p w14:paraId="49E63BEB"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21,4</w:t>
            </w:r>
          </w:p>
        </w:tc>
        <w:tc>
          <w:tcPr>
            <w:tcW w:w="556" w:type="pct"/>
          </w:tcPr>
          <w:p w14:paraId="209594AB"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1,6-41,3</w:t>
            </w:r>
          </w:p>
        </w:tc>
      </w:tr>
      <w:tr w:rsidR="00673760" w:rsidRPr="00AF1224" w14:paraId="49750CD4" w14:textId="77777777" w:rsidTr="00AF1224">
        <w:trPr>
          <w:trHeight w:val="300"/>
        </w:trPr>
        <w:tc>
          <w:tcPr>
            <w:tcW w:w="937" w:type="pct"/>
          </w:tcPr>
          <w:p w14:paraId="1A3F016D" w14:textId="77777777" w:rsidR="00673760" w:rsidRPr="00AF1224" w:rsidRDefault="00673760" w:rsidP="00AF1224">
            <w:pPr>
              <w:spacing w:before="20" w:after="40" w:line="240" w:lineRule="auto"/>
              <w:ind w:firstLine="20"/>
              <w:rPr>
                <w:rFonts w:ascii="Times New Roman" w:hAnsi="Times New Roman" w:cs="Times New Roman"/>
                <w:sz w:val="24"/>
                <w:szCs w:val="24"/>
              </w:rPr>
            </w:pPr>
            <w:r w:rsidRPr="00AF1224">
              <w:rPr>
                <w:rFonts w:ascii="Times New Roman" w:hAnsi="Times New Roman" w:cs="Times New Roman"/>
                <w:sz w:val="24"/>
                <w:szCs w:val="24"/>
              </w:rPr>
              <w:t>60 и старше</w:t>
            </w:r>
          </w:p>
        </w:tc>
        <w:tc>
          <w:tcPr>
            <w:tcW w:w="712" w:type="pct"/>
          </w:tcPr>
          <w:p w14:paraId="7E267402"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83,8</w:t>
            </w:r>
          </w:p>
        </w:tc>
        <w:tc>
          <w:tcPr>
            <w:tcW w:w="714" w:type="pct"/>
          </w:tcPr>
          <w:p w14:paraId="243D6086"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41,7-125,9</w:t>
            </w:r>
          </w:p>
        </w:tc>
        <w:tc>
          <w:tcPr>
            <w:tcW w:w="713" w:type="pct"/>
          </w:tcPr>
          <w:p w14:paraId="61ACA874"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69,0</w:t>
            </w:r>
          </w:p>
        </w:tc>
        <w:tc>
          <w:tcPr>
            <w:tcW w:w="653" w:type="pct"/>
          </w:tcPr>
          <w:p w14:paraId="37C757B0"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30,4-107,6</w:t>
            </w:r>
          </w:p>
        </w:tc>
        <w:tc>
          <w:tcPr>
            <w:tcW w:w="713" w:type="pct"/>
          </w:tcPr>
          <w:p w14:paraId="757BC3D7"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14,8</w:t>
            </w:r>
          </w:p>
        </w:tc>
        <w:tc>
          <w:tcPr>
            <w:tcW w:w="556" w:type="pct"/>
          </w:tcPr>
          <w:p w14:paraId="28150532"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0-36,4</w:t>
            </w:r>
          </w:p>
        </w:tc>
      </w:tr>
      <w:tr w:rsidR="00673760" w:rsidRPr="00AF1224" w14:paraId="1339E213" w14:textId="77777777" w:rsidTr="00AF1224">
        <w:trPr>
          <w:trHeight w:val="308"/>
        </w:trPr>
        <w:tc>
          <w:tcPr>
            <w:tcW w:w="937" w:type="pct"/>
          </w:tcPr>
          <w:p w14:paraId="2A7A0DAA" w14:textId="77777777" w:rsidR="00673760" w:rsidRPr="00AF1224" w:rsidRDefault="00673760" w:rsidP="00AF1224">
            <w:pPr>
              <w:spacing w:before="20" w:after="40" w:line="240" w:lineRule="auto"/>
              <w:ind w:firstLine="20"/>
              <w:rPr>
                <w:rFonts w:ascii="Times New Roman" w:hAnsi="Times New Roman" w:cs="Times New Roman"/>
                <w:sz w:val="24"/>
                <w:szCs w:val="24"/>
              </w:rPr>
            </w:pPr>
            <w:r w:rsidRPr="00AF1224">
              <w:rPr>
                <w:rFonts w:ascii="Times New Roman" w:hAnsi="Times New Roman" w:cs="Times New Roman"/>
                <w:sz w:val="24"/>
                <w:szCs w:val="24"/>
              </w:rPr>
              <w:t>Всего</w:t>
            </w:r>
          </w:p>
        </w:tc>
        <w:tc>
          <w:tcPr>
            <w:tcW w:w="712" w:type="pct"/>
          </w:tcPr>
          <w:p w14:paraId="276AF4C5"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110,8</w:t>
            </w:r>
          </w:p>
        </w:tc>
        <w:tc>
          <w:tcPr>
            <w:tcW w:w="714" w:type="pct"/>
          </w:tcPr>
          <w:p w14:paraId="4D3D0461"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91,5-130,1</w:t>
            </w:r>
          </w:p>
        </w:tc>
        <w:tc>
          <w:tcPr>
            <w:tcW w:w="713" w:type="pct"/>
          </w:tcPr>
          <w:p w14:paraId="38DDDCC6"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79,6</w:t>
            </w:r>
          </w:p>
        </w:tc>
        <w:tc>
          <w:tcPr>
            <w:tcW w:w="653" w:type="pct"/>
          </w:tcPr>
          <w:p w14:paraId="326B621C"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63,2-96,1</w:t>
            </w:r>
          </w:p>
        </w:tc>
        <w:tc>
          <w:tcPr>
            <w:tcW w:w="713" w:type="pct"/>
          </w:tcPr>
          <w:p w14:paraId="5C9F9F44"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31,2</w:t>
            </w:r>
          </w:p>
        </w:tc>
        <w:tc>
          <w:tcPr>
            <w:tcW w:w="556" w:type="pct"/>
          </w:tcPr>
          <w:p w14:paraId="72ADDE66"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20,7-41,6</w:t>
            </w:r>
          </w:p>
        </w:tc>
      </w:tr>
      <w:tr w:rsidR="00673760" w:rsidRPr="00AF1224" w14:paraId="2FCD34CF" w14:textId="77777777" w:rsidTr="00AF1224">
        <w:trPr>
          <w:trHeight w:val="300"/>
        </w:trPr>
        <w:tc>
          <w:tcPr>
            <w:tcW w:w="5000" w:type="pct"/>
            <w:gridSpan w:val="7"/>
          </w:tcPr>
          <w:p w14:paraId="2EA29F7C"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Пол</w:t>
            </w:r>
            <w:r w:rsidRPr="00AF1224">
              <w:rPr>
                <w:rFonts w:ascii="Times New Roman" w:hAnsi="Times New Roman" w:cs="Times New Roman"/>
                <w:sz w:val="24"/>
                <w:szCs w:val="24"/>
                <w:vertAlign w:val="superscript"/>
              </w:rPr>
              <w:t xml:space="preserve"> </w:t>
            </w:r>
          </w:p>
        </w:tc>
      </w:tr>
      <w:tr w:rsidR="00673760" w:rsidRPr="00AF1224" w14:paraId="2B40AE4E" w14:textId="77777777" w:rsidTr="00AF1224">
        <w:trPr>
          <w:trHeight w:val="308"/>
        </w:trPr>
        <w:tc>
          <w:tcPr>
            <w:tcW w:w="937" w:type="pct"/>
          </w:tcPr>
          <w:p w14:paraId="6E6FBE17" w14:textId="77777777" w:rsidR="00673760" w:rsidRPr="00AF1224" w:rsidRDefault="00673760" w:rsidP="00AF122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Мужчины</w:t>
            </w:r>
          </w:p>
        </w:tc>
        <w:tc>
          <w:tcPr>
            <w:tcW w:w="712" w:type="pct"/>
          </w:tcPr>
          <w:p w14:paraId="4FDC70D7"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129,5</w:t>
            </w:r>
          </w:p>
        </w:tc>
        <w:tc>
          <w:tcPr>
            <w:tcW w:w="714" w:type="pct"/>
          </w:tcPr>
          <w:p w14:paraId="56E1C4F1"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94,3-164,6</w:t>
            </w:r>
          </w:p>
        </w:tc>
        <w:tc>
          <w:tcPr>
            <w:tcW w:w="713" w:type="pct"/>
          </w:tcPr>
          <w:p w14:paraId="2E4D2D6A"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107,9</w:t>
            </w:r>
          </w:p>
        </w:tc>
        <w:tc>
          <w:tcPr>
            <w:tcW w:w="653" w:type="pct"/>
          </w:tcPr>
          <w:p w14:paraId="61D40982"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75,7-140,1</w:t>
            </w:r>
          </w:p>
        </w:tc>
        <w:tc>
          <w:tcPr>
            <w:tcW w:w="713" w:type="pct"/>
          </w:tcPr>
          <w:p w14:paraId="1E7D9D71"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21,6</w:t>
            </w:r>
          </w:p>
        </w:tc>
        <w:tc>
          <w:tcPr>
            <w:tcW w:w="556" w:type="pct"/>
          </w:tcPr>
          <w:p w14:paraId="540DAA07"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6,0-37,2</w:t>
            </w:r>
          </w:p>
        </w:tc>
      </w:tr>
      <w:tr w:rsidR="00673760" w:rsidRPr="00AF1224" w14:paraId="0ACAADFB" w14:textId="77777777" w:rsidTr="00AF1224">
        <w:trPr>
          <w:trHeight w:val="300"/>
        </w:trPr>
        <w:tc>
          <w:tcPr>
            <w:tcW w:w="937" w:type="pct"/>
          </w:tcPr>
          <w:p w14:paraId="6B6B9F0E" w14:textId="77777777" w:rsidR="00673760" w:rsidRPr="00AF1224" w:rsidRDefault="00673760" w:rsidP="00AF122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Женщины</w:t>
            </w:r>
          </w:p>
        </w:tc>
        <w:tc>
          <w:tcPr>
            <w:tcW w:w="712" w:type="pct"/>
          </w:tcPr>
          <w:p w14:paraId="1AC1C92F"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100,2</w:t>
            </w:r>
          </w:p>
        </w:tc>
        <w:tc>
          <w:tcPr>
            <w:tcW w:w="714" w:type="pct"/>
          </w:tcPr>
          <w:p w14:paraId="174FD589"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77,1-123,3</w:t>
            </w:r>
          </w:p>
        </w:tc>
        <w:tc>
          <w:tcPr>
            <w:tcW w:w="713" w:type="pct"/>
          </w:tcPr>
          <w:p w14:paraId="6CBFAADB"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63,6</w:t>
            </w:r>
          </w:p>
        </w:tc>
        <w:tc>
          <w:tcPr>
            <w:tcW w:w="653" w:type="pct"/>
          </w:tcPr>
          <w:p w14:paraId="100A7558"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45,1-82,2</w:t>
            </w:r>
          </w:p>
        </w:tc>
        <w:tc>
          <w:tcPr>
            <w:tcW w:w="713" w:type="pct"/>
          </w:tcPr>
          <w:p w14:paraId="7C446617"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36,6</w:t>
            </w:r>
          </w:p>
        </w:tc>
        <w:tc>
          <w:tcPr>
            <w:tcW w:w="556" w:type="pct"/>
          </w:tcPr>
          <w:p w14:paraId="670D783D" w14:textId="77777777" w:rsidR="00673760" w:rsidRPr="00AF1224" w:rsidRDefault="00673760" w:rsidP="00AF1224">
            <w:pPr>
              <w:spacing w:before="20" w:after="40" w:line="240" w:lineRule="auto"/>
              <w:ind w:left="-82"/>
              <w:rPr>
                <w:rFonts w:ascii="Times New Roman" w:hAnsi="Times New Roman" w:cs="Times New Roman"/>
                <w:sz w:val="24"/>
                <w:szCs w:val="24"/>
              </w:rPr>
            </w:pPr>
            <w:r w:rsidRPr="00AF1224">
              <w:rPr>
                <w:rFonts w:ascii="Times New Roman" w:hAnsi="Times New Roman" w:cs="Times New Roman"/>
                <w:sz w:val="24"/>
                <w:szCs w:val="24"/>
              </w:rPr>
              <w:t>22,3-50,9</w:t>
            </w:r>
          </w:p>
        </w:tc>
      </w:tr>
      <w:tr w:rsidR="00673760" w:rsidRPr="00AF1224" w14:paraId="21A6AFE3" w14:textId="77777777" w:rsidTr="00AF1224">
        <w:trPr>
          <w:trHeight w:val="300"/>
        </w:trPr>
        <w:tc>
          <w:tcPr>
            <w:tcW w:w="5000" w:type="pct"/>
            <w:gridSpan w:val="7"/>
          </w:tcPr>
          <w:p w14:paraId="1C81264A" w14:textId="77777777" w:rsidR="00673760" w:rsidRPr="00AF1224" w:rsidRDefault="00673760" w:rsidP="00AF122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Место проживания</w:t>
            </w:r>
            <w:r w:rsidRPr="00AF1224">
              <w:rPr>
                <w:rFonts w:ascii="Times New Roman" w:hAnsi="Times New Roman" w:cs="Times New Roman"/>
                <w:sz w:val="24"/>
                <w:szCs w:val="24"/>
                <w:vertAlign w:val="superscript"/>
              </w:rPr>
              <w:t xml:space="preserve"> </w:t>
            </w:r>
          </w:p>
        </w:tc>
      </w:tr>
      <w:tr w:rsidR="00673760" w:rsidRPr="00AF1224" w14:paraId="338DC18A" w14:textId="77777777" w:rsidTr="00AF1224">
        <w:trPr>
          <w:trHeight w:val="308"/>
        </w:trPr>
        <w:tc>
          <w:tcPr>
            <w:tcW w:w="937" w:type="pct"/>
          </w:tcPr>
          <w:p w14:paraId="12B66A7D" w14:textId="77777777" w:rsidR="00673760" w:rsidRPr="00AF1224" w:rsidRDefault="00673760" w:rsidP="00AF122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Город</w:t>
            </w:r>
          </w:p>
        </w:tc>
        <w:tc>
          <w:tcPr>
            <w:tcW w:w="712" w:type="pct"/>
          </w:tcPr>
          <w:p w14:paraId="7B1FFAC6"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114,1</w:t>
            </w:r>
          </w:p>
        </w:tc>
        <w:tc>
          <w:tcPr>
            <w:tcW w:w="714" w:type="pct"/>
          </w:tcPr>
          <w:p w14:paraId="14E47512"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92,2-136,0</w:t>
            </w:r>
          </w:p>
        </w:tc>
        <w:tc>
          <w:tcPr>
            <w:tcW w:w="713" w:type="pct"/>
          </w:tcPr>
          <w:p w14:paraId="1B6BDFD3"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81,8</w:t>
            </w:r>
          </w:p>
        </w:tc>
        <w:tc>
          <w:tcPr>
            <w:tcW w:w="653" w:type="pct"/>
          </w:tcPr>
          <w:p w14:paraId="1476628B"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63,2-100,4</w:t>
            </w:r>
          </w:p>
        </w:tc>
        <w:tc>
          <w:tcPr>
            <w:tcW w:w="713" w:type="pct"/>
          </w:tcPr>
          <w:p w14:paraId="1CAF2D83"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32,3</w:t>
            </w:r>
          </w:p>
        </w:tc>
        <w:tc>
          <w:tcPr>
            <w:tcW w:w="556" w:type="pct"/>
          </w:tcPr>
          <w:p w14:paraId="0771CB37" w14:textId="77777777" w:rsidR="00673760" w:rsidRPr="00AF1224" w:rsidRDefault="00673760" w:rsidP="00AF1224">
            <w:pPr>
              <w:spacing w:before="20" w:after="40" w:line="240" w:lineRule="auto"/>
              <w:ind w:left="-110"/>
              <w:rPr>
                <w:rFonts w:ascii="Times New Roman" w:hAnsi="Times New Roman" w:cs="Times New Roman"/>
                <w:sz w:val="24"/>
                <w:szCs w:val="24"/>
              </w:rPr>
            </w:pPr>
            <w:r w:rsidRPr="00AF1224">
              <w:rPr>
                <w:rFonts w:ascii="Times New Roman" w:hAnsi="Times New Roman" w:cs="Times New Roman"/>
                <w:sz w:val="24"/>
                <w:szCs w:val="24"/>
              </w:rPr>
              <w:t>20,4-44,2</w:t>
            </w:r>
          </w:p>
        </w:tc>
      </w:tr>
      <w:tr w:rsidR="00673760" w:rsidRPr="00AF1224" w14:paraId="1D731FEA" w14:textId="77777777" w:rsidTr="00AF1224">
        <w:trPr>
          <w:trHeight w:val="300"/>
        </w:trPr>
        <w:tc>
          <w:tcPr>
            <w:tcW w:w="937" w:type="pct"/>
          </w:tcPr>
          <w:p w14:paraId="6046ACB0" w14:textId="77777777" w:rsidR="00673760" w:rsidRPr="00AF1224" w:rsidRDefault="00673760" w:rsidP="00AF122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Село</w:t>
            </w:r>
          </w:p>
        </w:tc>
        <w:tc>
          <w:tcPr>
            <w:tcW w:w="712" w:type="pct"/>
          </w:tcPr>
          <w:p w14:paraId="125BC8D0"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97,1</w:t>
            </w:r>
          </w:p>
        </w:tc>
        <w:tc>
          <w:tcPr>
            <w:tcW w:w="714" w:type="pct"/>
          </w:tcPr>
          <w:p w14:paraId="6633841D"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54,8-139,5</w:t>
            </w:r>
          </w:p>
        </w:tc>
        <w:tc>
          <w:tcPr>
            <w:tcW w:w="713" w:type="pct"/>
          </w:tcPr>
          <w:p w14:paraId="61604159"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70,6</w:t>
            </w:r>
          </w:p>
        </w:tc>
        <w:tc>
          <w:tcPr>
            <w:tcW w:w="653" w:type="pct"/>
          </w:tcPr>
          <w:p w14:paraId="44B7D3FD"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33,9-107,3</w:t>
            </w:r>
          </w:p>
        </w:tc>
        <w:tc>
          <w:tcPr>
            <w:tcW w:w="713" w:type="pct"/>
          </w:tcPr>
          <w:p w14:paraId="5B4C76E3"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26,5</w:t>
            </w:r>
          </w:p>
        </w:tc>
        <w:tc>
          <w:tcPr>
            <w:tcW w:w="556" w:type="pct"/>
          </w:tcPr>
          <w:p w14:paraId="1F79C479" w14:textId="77777777" w:rsidR="00673760" w:rsidRPr="00AF1224" w:rsidRDefault="00673760"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2,0-51,0</w:t>
            </w:r>
          </w:p>
        </w:tc>
      </w:tr>
    </w:tbl>
    <w:p w14:paraId="550BC56D" w14:textId="77777777" w:rsidR="00CD147C" w:rsidRDefault="00CD147C" w:rsidP="00EC0EC7">
      <w:pPr>
        <w:spacing w:after="0" w:line="240" w:lineRule="auto"/>
        <w:ind w:firstLine="567"/>
        <w:jc w:val="both"/>
        <w:rPr>
          <w:rFonts w:ascii="Times New Roman" w:eastAsia="Times New Roman" w:hAnsi="Times New Roman" w:cs="Times New Roman"/>
          <w:sz w:val="28"/>
          <w:szCs w:val="28"/>
          <w:lang w:eastAsia="ru-RU"/>
        </w:rPr>
      </w:pPr>
    </w:p>
    <w:p w14:paraId="37B07E60" w14:textId="6C50E203" w:rsidR="00AF1224" w:rsidRDefault="00AF1224" w:rsidP="00AF1224">
      <w:pPr>
        <w:spacing w:after="0" w:line="240" w:lineRule="auto"/>
        <w:ind w:firstLine="709"/>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 xml:space="preserve">Распространенность </w:t>
      </w:r>
      <w:r w:rsidRPr="008D13F5">
        <w:rPr>
          <w:rFonts w:ascii="Times New Roman" w:eastAsia="Times New Roman" w:hAnsi="Times New Roman" w:cs="Times New Roman"/>
          <w:sz w:val="28"/>
          <w:szCs w:val="28"/>
          <w:lang w:eastAsia="ru-RU"/>
        </w:rPr>
        <w:t>язвенного колита</w:t>
      </w:r>
      <w:r w:rsidRPr="000A2AFC">
        <w:rPr>
          <w:rFonts w:ascii="Times New Roman" w:eastAsia="Times New Roman" w:hAnsi="Times New Roman" w:cs="Times New Roman"/>
          <w:sz w:val="28"/>
          <w:szCs w:val="28"/>
          <w:lang w:eastAsia="ru-RU"/>
        </w:rPr>
        <w:t xml:space="preserve"> с поправкой на возраст и пол была самой высокой в восточном регионе</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(108,2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3,6-212,9</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а самая низкая - в Алматы </w:t>
      </w:r>
      <w:r>
        <w:rPr>
          <w:rFonts w:ascii="Times New Roman" w:eastAsia="Times New Roman" w:hAnsi="Times New Roman" w:cs="Times New Roman"/>
          <w:sz w:val="28"/>
          <w:szCs w:val="28"/>
          <w:lang w:eastAsia="ru-RU"/>
        </w:rPr>
        <w:t>(72,4</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9,4-135,5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w:t>
      </w:r>
      <w:r w:rsidRPr="000A2AFC">
        <w:rPr>
          <w:rFonts w:ascii="Times New Roman" w:eastAsia="Times New Roman" w:hAnsi="Times New Roman" w:cs="Times New Roman"/>
          <w:sz w:val="28"/>
          <w:szCs w:val="28"/>
          <w:lang w:eastAsia="ru-RU"/>
        </w:rPr>
        <w:t xml:space="preserve">и западном регионе </w:t>
      </w:r>
      <w:r>
        <w:rPr>
          <w:rFonts w:ascii="Times New Roman" w:eastAsia="Times New Roman" w:hAnsi="Times New Roman" w:cs="Times New Roman"/>
          <w:sz w:val="28"/>
          <w:szCs w:val="28"/>
          <w:lang w:eastAsia="ru-RU"/>
        </w:rPr>
        <w:t>(72,5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0-190,7</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Напротив, самая высокая распространенность </w:t>
      </w:r>
      <w:r w:rsidRPr="003B79C7">
        <w:rPr>
          <w:rFonts w:ascii="Times New Roman" w:eastAsia="Times New Roman" w:hAnsi="Times New Roman" w:cs="Times New Roman"/>
          <w:sz w:val="28"/>
          <w:szCs w:val="28"/>
          <w:lang w:eastAsia="ru-RU"/>
        </w:rPr>
        <w:t>болезни Крона</w:t>
      </w:r>
      <w:r w:rsidRPr="000A2AFC">
        <w:rPr>
          <w:rFonts w:ascii="Times New Roman" w:eastAsia="Times New Roman" w:hAnsi="Times New Roman" w:cs="Times New Roman"/>
          <w:sz w:val="28"/>
          <w:szCs w:val="28"/>
          <w:lang w:eastAsia="ru-RU"/>
        </w:rPr>
        <w:t xml:space="preserve"> с поправкой на возраст и пол была отмечена в Алматы</w:t>
      </w:r>
      <w:r>
        <w:rPr>
          <w:rFonts w:ascii="Times New Roman" w:eastAsia="Times New Roman" w:hAnsi="Times New Roman" w:cs="Times New Roman"/>
          <w:sz w:val="28"/>
          <w:szCs w:val="28"/>
          <w:lang w:eastAsia="ru-RU"/>
        </w:rPr>
        <w:t xml:space="preserve"> (48,7</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0-98,2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а </w:t>
      </w:r>
      <w:r>
        <w:rPr>
          <w:rFonts w:ascii="Times New Roman" w:eastAsia="Times New Roman" w:hAnsi="Times New Roman" w:cs="Times New Roman"/>
          <w:sz w:val="28"/>
          <w:szCs w:val="28"/>
          <w:lang w:eastAsia="ru-RU"/>
        </w:rPr>
        <w:t>самая низкая - в южном регионе (6,6</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 xml:space="preserve"> [95% ДИ: </w:t>
      </w:r>
      <w:r w:rsidR="00EA18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0-35,5</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vertAlign w:val="subscript"/>
          <w:lang w:eastAsia="ru-RU"/>
        </w:rPr>
        <w:t>0000</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Разница в распространенности ВЗК и ее типов по регионам показана в таблице </w:t>
      </w:r>
      <w:r>
        <w:rPr>
          <w:rFonts w:ascii="Times New Roman" w:eastAsia="Times New Roman" w:hAnsi="Times New Roman" w:cs="Times New Roman"/>
          <w:sz w:val="28"/>
          <w:szCs w:val="28"/>
          <w:lang w:eastAsia="ru-RU"/>
        </w:rPr>
        <w:t>21</w:t>
      </w:r>
      <w:r w:rsidRPr="000A2AFC">
        <w:rPr>
          <w:rFonts w:ascii="Times New Roman" w:eastAsia="Times New Roman" w:hAnsi="Times New Roman" w:cs="Times New Roman"/>
          <w:sz w:val="28"/>
          <w:szCs w:val="28"/>
          <w:lang w:eastAsia="ru-RU"/>
        </w:rPr>
        <w:t>.</w:t>
      </w:r>
    </w:p>
    <w:p w14:paraId="08ECF47B" w14:textId="77777777" w:rsidR="00AF1224" w:rsidRDefault="00AF1224" w:rsidP="00EC0EC7">
      <w:pPr>
        <w:spacing w:after="0" w:line="240" w:lineRule="auto"/>
        <w:ind w:firstLine="567"/>
        <w:jc w:val="both"/>
        <w:rPr>
          <w:rFonts w:ascii="Times New Roman" w:eastAsia="Times New Roman" w:hAnsi="Times New Roman" w:cs="Times New Roman"/>
          <w:sz w:val="28"/>
          <w:szCs w:val="28"/>
          <w:lang w:eastAsia="ru-RU"/>
        </w:rPr>
      </w:pPr>
    </w:p>
    <w:p w14:paraId="11BB5643" w14:textId="5E94E119" w:rsidR="00EC0EC7" w:rsidRDefault="00EC0EC7" w:rsidP="00EC0EC7">
      <w:pPr>
        <w:spacing w:after="0" w:line="240" w:lineRule="auto"/>
        <w:rPr>
          <w:rFonts w:ascii="Times New Roman" w:hAnsi="Times New Roman" w:cs="Times New Roman"/>
          <w:sz w:val="28"/>
          <w:szCs w:val="28"/>
        </w:rPr>
      </w:pPr>
      <w:r w:rsidRPr="00971F32">
        <w:rPr>
          <w:rFonts w:ascii="Times New Roman" w:hAnsi="Times New Roman" w:cs="Times New Roman"/>
          <w:sz w:val="28"/>
          <w:szCs w:val="28"/>
        </w:rPr>
        <w:t xml:space="preserve">Таблица </w:t>
      </w:r>
      <w:r w:rsidR="00A91A01">
        <w:rPr>
          <w:rFonts w:ascii="Times New Roman" w:hAnsi="Times New Roman" w:cs="Times New Roman"/>
          <w:sz w:val="28"/>
          <w:szCs w:val="28"/>
        </w:rPr>
        <w:t>21</w:t>
      </w:r>
      <w:r w:rsidR="00EC2B95">
        <w:rPr>
          <w:rFonts w:ascii="Times New Roman" w:hAnsi="Times New Roman" w:cs="Times New Roman"/>
          <w:sz w:val="28"/>
          <w:szCs w:val="28"/>
        </w:rPr>
        <w:t xml:space="preserve"> –</w:t>
      </w:r>
      <w:r w:rsidRPr="00971F32">
        <w:rPr>
          <w:rFonts w:ascii="Times New Roman" w:hAnsi="Times New Roman" w:cs="Times New Roman"/>
          <w:sz w:val="28"/>
          <w:szCs w:val="28"/>
        </w:rPr>
        <w:t xml:space="preserve"> Распространенность ВЗК по регионам</w:t>
      </w:r>
    </w:p>
    <w:p w14:paraId="14333256" w14:textId="77777777" w:rsidR="00AF1224" w:rsidRPr="00AF1224" w:rsidRDefault="00AF1224" w:rsidP="00EC0EC7">
      <w:pPr>
        <w:spacing w:after="0" w:line="240" w:lineRule="auto"/>
        <w:rPr>
          <w:rFonts w:ascii="Times New Roman" w:hAnsi="Times New Roman" w:cs="Times New Roman"/>
          <w:sz w:val="16"/>
          <w:szCs w:val="16"/>
        </w:rPr>
      </w:pPr>
    </w:p>
    <w:tbl>
      <w:tblPr>
        <w:tblW w:w="4880"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9"/>
        <w:gridCol w:w="1341"/>
        <w:gridCol w:w="1348"/>
        <w:gridCol w:w="1345"/>
        <w:gridCol w:w="1497"/>
        <w:gridCol w:w="1345"/>
        <w:gridCol w:w="1223"/>
      </w:tblGrid>
      <w:tr w:rsidR="00EC0EC7" w:rsidRPr="00862DDE" w14:paraId="0E1E211C" w14:textId="77777777" w:rsidTr="00AF1224">
        <w:trPr>
          <w:trHeight w:val="312"/>
        </w:trPr>
        <w:tc>
          <w:tcPr>
            <w:tcW w:w="790" w:type="pct"/>
            <w:vMerge w:val="restart"/>
            <w:vAlign w:val="center"/>
          </w:tcPr>
          <w:p w14:paraId="5AE9100B"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rPr>
              <w:t>Регион</w:t>
            </w:r>
          </w:p>
        </w:tc>
        <w:tc>
          <w:tcPr>
            <w:tcW w:w="1398" w:type="pct"/>
            <w:gridSpan w:val="2"/>
            <w:vAlign w:val="center"/>
          </w:tcPr>
          <w:p w14:paraId="3A196FAE"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ВЗК</w:t>
            </w:r>
          </w:p>
        </w:tc>
        <w:tc>
          <w:tcPr>
            <w:tcW w:w="1477" w:type="pct"/>
            <w:gridSpan w:val="2"/>
            <w:vAlign w:val="center"/>
          </w:tcPr>
          <w:p w14:paraId="7CDE3F72"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ЯК</w:t>
            </w:r>
          </w:p>
        </w:tc>
        <w:tc>
          <w:tcPr>
            <w:tcW w:w="1335" w:type="pct"/>
            <w:gridSpan w:val="2"/>
            <w:vAlign w:val="center"/>
          </w:tcPr>
          <w:p w14:paraId="7535056D"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БК</w:t>
            </w:r>
          </w:p>
        </w:tc>
      </w:tr>
      <w:tr w:rsidR="00EC0EC7" w:rsidRPr="00862DDE" w14:paraId="1F7E97A4" w14:textId="77777777" w:rsidTr="00AF1224">
        <w:trPr>
          <w:trHeight w:val="268"/>
        </w:trPr>
        <w:tc>
          <w:tcPr>
            <w:tcW w:w="790" w:type="pct"/>
            <w:vMerge/>
            <w:vAlign w:val="center"/>
          </w:tcPr>
          <w:p w14:paraId="34E8E20D" w14:textId="77777777" w:rsidR="00EC0EC7" w:rsidRPr="00AF1224" w:rsidRDefault="00EC0EC7" w:rsidP="00AF1224">
            <w:pPr>
              <w:spacing w:before="20" w:after="40" w:line="240" w:lineRule="auto"/>
              <w:jc w:val="center"/>
              <w:rPr>
                <w:rFonts w:ascii="Times New Roman" w:hAnsi="Times New Roman" w:cs="Times New Roman"/>
                <w:sz w:val="24"/>
                <w:szCs w:val="24"/>
              </w:rPr>
            </w:pPr>
          </w:p>
        </w:tc>
        <w:tc>
          <w:tcPr>
            <w:tcW w:w="697" w:type="pct"/>
            <w:vAlign w:val="center"/>
          </w:tcPr>
          <w:p w14:paraId="6534CD02" w14:textId="21F94CB1" w:rsidR="00EC0EC7" w:rsidRPr="00AF1224" w:rsidRDefault="00AF1224" w:rsidP="00AF1224">
            <w:pPr>
              <w:spacing w:before="20" w:after="40" w:line="240" w:lineRule="auto"/>
              <w:ind w:left="-87"/>
              <w:jc w:val="center"/>
              <w:rPr>
                <w:rFonts w:ascii="Times New Roman" w:hAnsi="Times New Roman" w:cs="Times New Roman"/>
                <w:sz w:val="24"/>
                <w:szCs w:val="24"/>
                <w:lang w:val="en-US"/>
              </w:rPr>
            </w:pPr>
            <w:r w:rsidRPr="00AF1224">
              <w:rPr>
                <w:rFonts w:ascii="Times New Roman" w:hAnsi="Times New Roman" w:cs="Times New Roman"/>
                <w:sz w:val="24"/>
                <w:szCs w:val="24"/>
              </w:rPr>
              <w:t>на</w:t>
            </w:r>
            <w:r w:rsidRPr="00AF1224">
              <w:rPr>
                <w:rFonts w:ascii="Times New Roman" w:hAnsi="Times New Roman" w:cs="Times New Roman"/>
                <w:sz w:val="24"/>
                <w:szCs w:val="24"/>
                <w:lang w:val="en-US"/>
              </w:rPr>
              <w:t xml:space="preserve"> </w:t>
            </w:r>
            <w:r w:rsidR="00EC0EC7" w:rsidRPr="00AF1224">
              <w:rPr>
                <w:rFonts w:ascii="Times New Roman" w:hAnsi="Times New Roman" w:cs="Times New Roman"/>
                <w:sz w:val="24"/>
                <w:szCs w:val="24"/>
                <w:lang w:val="en-US"/>
              </w:rPr>
              <w:t xml:space="preserve">100 </w:t>
            </w:r>
            <w:proofErr w:type="spellStart"/>
            <w:r w:rsidR="00EC0EC7" w:rsidRPr="00AF1224">
              <w:rPr>
                <w:rFonts w:ascii="Times New Roman" w:hAnsi="Times New Roman" w:cs="Times New Roman"/>
                <w:sz w:val="24"/>
                <w:szCs w:val="24"/>
              </w:rPr>
              <w:t>тыс</w:t>
            </w:r>
            <w:proofErr w:type="spellEnd"/>
            <w:r w:rsidR="00EC0EC7" w:rsidRPr="00AF1224">
              <w:rPr>
                <w:rFonts w:ascii="Times New Roman" w:hAnsi="Times New Roman" w:cs="Times New Roman"/>
                <w:sz w:val="24"/>
                <w:szCs w:val="24"/>
                <w:lang w:val="en-US"/>
              </w:rPr>
              <w:t xml:space="preserve">. </w:t>
            </w:r>
            <w:r w:rsidR="00EC0EC7" w:rsidRPr="00AF1224">
              <w:rPr>
                <w:rFonts w:ascii="Times New Roman" w:hAnsi="Times New Roman" w:cs="Times New Roman"/>
                <w:sz w:val="24"/>
                <w:szCs w:val="24"/>
              </w:rPr>
              <w:t>населения</w:t>
            </w:r>
          </w:p>
        </w:tc>
        <w:tc>
          <w:tcPr>
            <w:tcW w:w="701" w:type="pct"/>
            <w:vAlign w:val="center"/>
          </w:tcPr>
          <w:p w14:paraId="35A9C016"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c>
          <w:tcPr>
            <w:tcW w:w="699" w:type="pct"/>
            <w:vAlign w:val="center"/>
          </w:tcPr>
          <w:p w14:paraId="4C3AD738" w14:textId="3AF50B3B" w:rsidR="00EC0EC7" w:rsidRPr="00AF1224" w:rsidRDefault="00AF1224" w:rsidP="00AF1224">
            <w:pPr>
              <w:spacing w:before="20" w:after="40" w:line="240" w:lineRule="auto"/>
              <w:ind w:left="-60"/>
              <w:jc w:val="center"/>
              <w:rPr>
                <w:rFonts w:ascii="Times New Roman" w:hAnsi="Times New Roman" w:cs="Times New Roman"/>
                <w:sz w:val="24"/>
                <w:szCs w:val="24"/>
                <w:lang w:val="en-US"/>
              </w:rPr>
            </w:pPr>
            <w:r w:rsidRPr="00AF1224">
              <w:rPr>
                <w:rFonts w:ascii="Times New Roman" w:hAnsi="Times New Roman" w:cs="Times New Roman"/>
                <w:sz w:val="24"/>
                <w:szCs w:val="24"/>
              </w:rPr>
              <w:t>н</w:t>
            </w:r>
            <w:r w:rsidR="00EC0EC7" w:rsidRPr="00AF1224">
              <w:rPr>
                <w:rFonts w:ascii="Times New Roman" w:hAnsi="Times New Roman" w:cs="Times New Roman"/>
                <w:sz w:val="24"/>
                <w:szCs w:val="24"/>
              </w:rPr>
              <w:t>а</w:t>
            </w:r>
            <w:r w:rsidR="00EC0EC7" w:rsidRPr="00AF1224">
              <w:rPr>
                <w:rFonts w:ascii="Times New Roman" w:hAnsi="Times New Roman" w:cs="Times New Roman"/>
                <w:sz w:val="24"/>
                <w:szCs w:val="24"/>
                <w:lang w:val="en-US"/>
              </w:rPr>
              <w:t xml:space="preserve"> 100 </w:t>
            </w:r>
            <w:proofErr w:type="spellStart"/>
            <w:r w:rsidR="00EC0EC7" w:rsidRPr="00AF1224">
              <w:rPr>
                <w:rFonts w:ascii="Times New Roman" w:hAnsi="Times New Roman" w:cs="Times New Roman"/>
                <w:sz w:val="24"/>
                <w:szCs w:val="24"/>
              </w:rPr>
              <w:t>тыс</w:t>
            </w:r>
            <w:proofErr w:type="spellEnd"/>
            <w:r w:rsidR="00EC0EC7" w:rsidRPr="00AF1224">
              <w:rPr>
                <w:rFonts w:ascii="Times New Roman" w:hAnsi="Times New Roman" w:cs="Times New Roman"/>
                <w:sz w:val="24"/>
                <w:szCs w:val="24"/>
                <w:lang w:val="en-US"/>
              </w:rPr>
              <w:t xml:space="preserve">. </w:t>
            </w:r>
            <w:r w:rsidR="00EC0EC7" w:rsidRPr="00AF1224">
              <w:rPr>
                <w:rFonts w:ascii="Times New Roman" w:hAnsi="Times New Roman" w:cs="Times New Roman"/>
                <w:sz w:val="24"/>
                <w:szCs w:val="24"/>
              </w:rPr>
              <w:t>населения</w:t>
            </w:r>
          </w:p>
        </w:tc>
        <w:tc>
          <w:tcPr>
            <w:tcW w:w="778" w:type="pct"/>
            <w:vAlign w:val="center"/>
          </w:tcPr>
          <w:p w14:paraId="085F6746"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c>
          <w:tcPr>
            <w:tcW w:w="699" w:type="pct"/>
            <w:vAlign w:val="center"/>
          </w:tcPr>
          <w:p w14:paraId="4F09996F" w14:textId="413F54D2" w:rsidR="00EC0EC7" w:rsidRPr="00AF1224" w:rsidRDefault="00AF1224" w:rsidP="00AF1224">
            <w:pPr>
              <w:spacing w:before="20" w:after="40" w:line="240" w:lineRule="auto"/>
              <w:ind w:right="-63"/>
              <w:jc w:val="center"/>
              <w:rPr>
                <w:rFonts w:ascii="Times New Roman" w:hAnsi="Times New Roman" w:cs="Times New Roman"/>
                <w:sz w:val="24"/>
                <w:szCs w:val="24"/>
                <w:lang w:val="en-US"/>
              </w:rPr>
            </w:pPr>
            <w:r w:rsidRPr="00AF1224">
              <w:rPr>
                <w:rFonts w:ascii="Times New Roman" w:hAnsi="Times New Roman" w:cs="Times New Roman"/>
                <w:sz w:val="24"/>
                <w:szCs w:val="24"/>
              </w:rPr>
              <w:t>на</w:t>
            </w:r>
            <w:r w:rsidR="00EC0EC7" w:rsidRPr="00AF1224">
              <w:rPr>
                <w:rFonts w:ascii="Times New Roman" w:hAnsi="Times New Roman" w:cs="Times New Roman"/>
                <w:sz w:val="24"/>
                <w:szCs w:val="24"/>
                <w:lang w:val="en-US"/>
              </w:rPr>
              <w:t xml:space="preserve"> 100 </w:t>
            </w:r>
            <w:proofErr w:type="spellStart"/>
            <w:r w:rsidR="00EC0EC7" w:rsidRPr="00AF1224">
              <w:rPr>
                <w:rFonts w:ascii="Times New Roman" w:hAnsi="Times New Roman" w:cs="Times New Roman"/>
                <w:sz w:val="24"/>
                <w:szCs w:val="24"/>
              </w:rPr>
              <w:t>тыс</w:t>
            </w:r>
            <w:proofErr w:type="spellEnd"/>
            <w:r w:rsidR="00EC0EC7" w:rsidRPr="00AF1224">
              <w:rPr>
                <w:rFonts w:ascii="Times New Roman" w:hAnsi="Times New Roman" w:cs="Times New Roman"/>
                <w:sz w:val="24"/>
                <w:szCs w:val="24"/>
                <w:lang w:val="en-US"/>
              </w:rPr>
              <w:t xml:space="preserve">. </w:t>
            </w:r>
            <w:r w:rsidR="00EC0EC7" w:rsidRPr="00AF1224">
              <w:rPr>
                <w:rFonts w:ascii="Times New Roman" w:hAnsi="Times New Roman" w:cs="Times New Roman"/>
                <w:sz w:val="24"/>
                <w:szCs w:val="24"/>
              </w:rPr>
              <w:t>населения</w:t>
            </w:r>
          </w:p>
        </w:tc>
        <w:tc>
          <w:tcPr>
            <w:tcW w:w="636" w:type="pct"/>
            <w:vAlign w:val="center"/>
          </w:tcPr>
          <w:p w14:paraId="3E500939"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lang w:val="en-US"/>
              </w:rPr>
              <w:t>95%</w:t>
            </w:r>
            <w:r w:rsidRPr="00AF1224">
              <w:rPr>
                <w:rFonts w:ascii="Times New Roman" w:hAnsi="Times New Roman" w:cs="Times New Roman"/>
                <w:sz w:val="24"/>
                <w:szCs w:val="24"/>
              </w:rPr>
              <w:t>ДИ</w:t>
            </w:r>
          </w:p>
        </w:tc>
      </w:tr>
      <w:tr w:rsidR="00AF1224" w:rsidRPr="00862DDE" w14:paraId="03096DCB" w14:textId="77777777" w:rsidTr="00AF1224">
        <w:trPr>
          <w:trHeight w:val="268"/>
        </w:trPr>
        <w:tc>
          <w:tcPr>
            <w:tcW w:w="790" w:type="pct"/>
            <w:vAlign w:val="center"/>
          </w:tcPr>
          <w:p w14:paraId="0A2E132D" w14:textId="1BC5A977" w:rsidR="00AF1224" w:rsidRPr="00AF1224" w:rsidRDefault="00AF1224" w:rsidP="00AF1224">
            <w:pPr>
              <w:spacing w:before="20" w:after="4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7" w:type="pct"/>
            <w:vAlign w:val="center"/>
          </w:tcPr>
          <w:p w14:paraId="24A267E3" w14:textId="0902EDDD" w:rsidR="00AF1224" w:rsidRPr="00AF1224" w:rsidRDefault="00AF1224" w:rsidP="00AF1224">
            <w:pPr>
              <w:spacing w:before="20" w:after="40" w:line="240" w:lineRule="auto"/>
              <w:ind w:left="-87"/>
              <w:jc w:val="center"/>
              <w:rPr>
                <w:rFonts w:ascii="Times New Roman" w:hAnsi="Times New Roman" w:cs="Times New Roman"/>
                <w:sz w:val="24"/>
                <w:szCs w:val="24"/>
              </w:rPr>
            </w:pPr>
            <w:r>
              <w:rPr>
                <w:rFonts w:ascii="Times New Roman" w:hAnsi="Times New Roman" w:cs="Times New Roman"/>
                <w:sz w:val="24"/>
                <w:szCs w:val="24"/>
              </w:rPr>
              <w:t>2</w:t>
            </w:r>
          </w:p>
        </w:tc>
        <w:tc>
          <w:tcPr>
            <w:tcW w:w="701" w:type="pct"/>
            <w:vAlign w:val="center"/>
          </w:tcPr>
          <w:p w14:paraId="05782E55" w14:textId="506BE12B" w:rsidR="00AF1224" w:rsidRPr="00AF1224" w:rsidRDefault="00AF1224" w:rsidP="00AF1224">
            <w:pPr>
              <w:spacing w:before="20" w:after="4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9" w:type="pct"/>
            <w:vAlign w:val="center"/>
          </w:tcPr>
          <w:p w14:paraId="6E963590" w14:textId="55AA1D10" w:rsidR="00AF1224" w:rsidRPr="00AF1224" w:rsidRDefault="00AF1224" w:rsidP="00AF1224">
            <w:pPr>
              <w:spacing w:before="20" w:after="40" w:line="240" w:lineRule="auto"/>
              <w:ind w:left="-60"/>
              <w:jc w:val="center"/>
              <w:rPr>
                <w:rFonts w:ascii="Times New Roman" w:hAnsi="Times New Roman" w:cs="Times New Roman"/>
                <w:sz w:val="24"/>
                <w:szCs w:val="24"/>
              </w:rPr>
            </w:pPr>
            <w:r>
              <w:rPr>
                <w:rFonts w:ascii="Times New Roman" w:hAnsi="Times New Roman" w:cs="Times New Roman"/>
                <w:sz w:val="24"/>
                <w:szCs w:val="24"/>
              </w:rPr>
              <w:t>4</w:t>
            </w:r>
          </w:p>
        </w:tc>
        <w:tc>
          <w:tcPr>
            <w:tcW w:w="778" w:type="pct"/>
            <w:vAlign w:val="center"/>
          </w:tcPr>
          <w:p w14:paraId="1391C87B" w14:textId="7A29E4F9" w:rsidR="00AF1224" w:rsidRPr="00AF1224" w:rsidRDefault="00AF1224" w:rsidP="00AF1224">
            <w:pPr>
              <w:spacing w:before="20" w:after="4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9" w:type="pct"/>
            <w:vAlign w:val="center"/>
          </w:tcPr>
          <w:p w14:paraId="5AC4D134" w14:textId="34420F75" w:rsidR="00AF1224" w:rsidRPr="00AF1224" w:rsidRDefault="00AF1224" w:rsidP="00AF1224">
            <w:pPr>
              <w:spacing w:before="20" w:after="40" w:line="240" w:lineRule="auto"/>
              <w:ind w:right="-63"/>
              <w:jc w:val="center"/>
              <w:rPr>
                <w:rFonts w:ascii="Times New Roman" w:hAnsi="Times New Roman" w:cs="Times New Roman"/>
                <w:sz w:val="24"/>
                <w:szCs w:val="24"/>
              </w:rPr>
            </w:pPr>
            <w:r>
              <w:rPr>
                <w:rFonts w:ascii="Times New Roman" w:hAnsi="Times New Roman" w:cs="Times New Roman"/>
                <w:sz w:val="24"/>
                <w:szCs w:val="24"/>
              </w:rPr>
              <w:t>6</w:t>
            </w:r>
          </w:p>
        </w:tc>
        <w:tc>
          <w:tcPr>
            <w:tcW w:w="636" w:type="pct"/>
            <w:vAlign w:val="center"/>
          </w:tcPr>
          <w:p w14:paraId="4B9A8C69" w14:textId="6557BDAA" w:rsidR="00AF1224" w:rsidRPr="00AF1224" w:rsidRDefault="00AF1224" w:rsidP="00AF1224">
            <w:pPr>
              <w:spacing w:before="20" w:after="4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C0EC7" w:rsidRPr="00862DDE" w14:paraId="5B2B2BED" w14:textId="77777777" w:rsidTr="00AF1224">
        <w:trPr>
          <w:trHeight w:val="305"/>
        </w:trPr>
        <w:tc>
          <w:tcPr>
            <w:tcW w:w="5000" w:type="pct"/>
            <w:gridSpan w:val="7"/>
          </w:tcPr>
          <w:p w14:paraId="568C3070" w14:textId="77777777" w:rsidR="00EC0EC7" w:rsidRPr="00AF1224" w:rsidRDefault="00EC0EC7" w:rsidP="001B2AA4">
            <w:pPr>
              <w:spacing w:before="20" w:after="40" w:line="240" w:lineRule="auto"/>
              <w:rPr>
                <w:rFonts w:ascii="Times New Roman" w:hAnsi="Times New Roman" w:cs="Times New Roman"/>
                <w:sz w:val="24"/>
                <w:szCs w:val="24"/>
              </w:rPr>
            </w:pPr>
            <w:proofErr w:type="spellStart"/>
            <w:r w:rsidRPr="00AF1224">
              <w:rPr>
                <w:rFonts w:ascii="Times New Roman" w:hAnsi="Times New Roman" w:cs="Times New Roman"/>
                <w:sz w:val="24"/>
                <w:szCs w:val="24"/>
              </w:rPr>
              <w:t>Нестандартизованные</w:t>
            </w:r>
            <w:proofErr w:type="spellEnd"/>
            <w:r w:rsidRPr="00AF1224">
              <w:rPr>
                <w:rFonts w:ascii="Times New Roman" w:hAnsi="Times New Roman" w:cs="Times New Roman"/>
                <w:sz w:val="24"/>
                <w:szCs w:val="24"/>
              </w:rPr>
              <w:t xml:space="preserve"> показатели</w:t>
            </w:r>
          </w:p>
        </w:tc>
      </w:tr>
      <w:tr w:rsidR="00EC0EC7" w:rsidRPr="00862DDE" w14:paraId="28B6A0CB" w14:textId="77777777" w:rsidTr="00AF1224">
        <w:trPr>
          <w:trHeight w:val="312"/>
        </w:trPr>
        <w:tc>
          <w:tcPr>
            <w:tcW w:w="790" w:type="pct"/>
          </w:tcPr>
          <w:p w14:paraId="22410AE0"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Алматы</w:t>
            </w:r>
          </w:p>
        </w:tc>
        <w:tc>
          <w:tcPr>
            <w:tcW w:w="697" w:type="pct"/>
          </w:tcPr>
          <w:p w14:paraId="344AFCCE"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120,2</w:t>
            </w:r>
          </w:p>
        </w:tc>
        <w:tc>
          <w:tcPr>
            <w:tcW w:w="701" w:type="pct"/>
          </w:tcPr>
          <w:p w14:paraId="3BD144FA"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84,3-156,1</w:t>
            </w:r>
          </w:p>
        </w:tc>
        <w:tc>
          <w:tcPr>
            <w:tcW w:w="699" w:type="pct"/>
          </w:tcPr>
          <w:p w14:paraId="664FF200"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72,1</w:t>
            </w:r>
          </w:p>
        </w:tc>
        <w:tc>
          <w:tcPr>
            <w:tcW w:w="778" w:type="pct"/>
          </w:tcPr>
          <w:p w14:paraId="2403D945"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43,9-100,3</w:t>
            </w:r>
          </w:p>
        </w:tc>
        <w:tc>
          <w:tcPr>
            <w:tcW w:w="699" w:type="pct"/>
          </w:tcPr>
          <w:p w14:paraId="42B2FBCA"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48,1</w:t>
            </w:r>
          </w:p>
        </w:tc>
        <w:tc>
          <w:tcPr>
            <w:tcW w:w="636" w:type="pct"/>
          </w:tcPr>
          <w:p w14:paraId="67725869"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24,7-71,5</w:t>
            </w:r>
          </w:p>
        </w:tc>
      </w:tr>
      <w:tr w:rsidR="00EC0EC7" w:rsidRPr="00862DDE" w14:paraId="0C22FA35" w14:textId="77777777" w:rsidTr="00AF1224">
        <w:trPr>
          <w:trHeight w:val="312"/>
        </w:trPr>
        <w:tc>
          <w:tcPr>
            <w:tcW w:w="790" w:type="pct"/>
          </w:tcPr>
          <w:p w14:paraId="01434DC3"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Восток</w:t>
            </w:r>
          </w:p>
        </w:tc>
        <w:tc>
          <w:tcPr>
            <w:tcW w:w="697" w:type="pct"/>
          </w:tcPr>
          <w:p w14:paraId="0E0AE64B"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114,5</w:t>
            </w:r>
          </w:p>
        </w:tc>
        <w:tc>
          <w:tcPr>
            <w:tcW w:w="701" w:type="pct"/>
          </w:tcPr>
          <w:p w14:paraId="5331846B"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71,5-157,5</w:t>
            </w:r>
          </w:p>
        </w:tc>
        <w:tc>
          <w:tcPr>
            <w:tcW w:w="699" w:type="pct"/>
          </w:tcPr>
          <w:p w14:paraId="2DB1D28E"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94,7</w:t>
            </w:r>
          </w:p>
        </w:tc>
        <w:tc>
          <w:tcPr>
            <w:tcW w:w="778" w:type="pct"/>
          </w:tcPr>
          <w:p w14:paraId="19E74CEF"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55,3-134,2</w:t>
            </w:r>
          </w:p>
        </w:tc>
        <w:tc>
          <w:tcPr>
            <w:tcW w:w="699" w:type="pct"/>
          </w:tcPr>
          <w:p w14:paraId="597F1AE7"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19,7</w:t>
            </w:r>
          </w:p>
        </w:tc>
        <w:tc>
          <w:tcPr>
            <w:tcW w:w="636" w:type="pct"/>
          </w:tcPr>
          <w:p w14:paraId="7C3804F4"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0-40,2</w:t>
            </w:r>
          </w:p>
        </w:tc>
      </w:tr>
      <w:tr w:rsidR="00EC0EC7" w:rsidRPr="00862DDE" w14:paraId="3AC745FA" w14:textId="77777777" w:rsidTr="00AF1224">
        <w:trPr>
          <w:trHeight w:val="305"/>
        </w:trPr>
        <w:tc>
          <w:tcPr>
            <w:tcW w:w="790" w:type="pct"/>
          </w:tcPr>
          <w:p w14:paraId="34E57695"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Запад</w:t>
            </w:r>
          </w:p>
        </w:tc>
        <w:tc>
          <w:tcPr>
            <w:tcW w:w="697" w:type="pct"/>
          </w:tcPr>
          <w:p w14:paraId="6202F5DD"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108,0</w:t>
            </w:r>
          </w:p>
        </w:tc>
        <w:tc>
          <w:tcPr>
            <w:tcW w:w="701" w:type="pct"/>
          </w:tcPr>
          <w:p w14:paraId="269F00EB"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42,0-174,0</w:t>
            </w:r>
          </w:p>
        </w:tc>
        <w:tc>
          <w:tcPr>
            <w:tcW w:w="699" w:type="pct"/>
          </w:tcPr>
          <w:p w14:paraId="3CF304D9"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72,0</w:t>
            </w:r>
          </w:p>
        </w:tc>
        <w:tc>
          <w:tcPr>
            <w:tcW w:w="778" w:type="pct"/>
          </w:tcPr>
          <w:p w14:paraId="520DCBA1"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16,3-127,8</w:t>
            </w:r>
          </w:p>
        </w:tc>
        <w:tc>
          <w:tcPr>
            <w:tcW w:w="699" w:type="pct"/>
          </w:tcPr>
          <w:p w14:paraId="7649AE4F"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36,0</w:t>
            </w:r>
          </w:p>
        </w:tc>
        <w:tc>
          <w:tcPr>
            <w:tcW w:w="636" w:type="pct"/>
          </w:tcPr>
          <w:p w14:paraId="03B11034"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0-79,2</w:t>
            </w:r>
          </w:p>
        </w:tc>
      </w:tr>
      <w:tr w:rsidR="00EC0EC7" w:rsidRPr="00862DDE" w14:paraId="078BD430" w14:textId="77777777" w:rsidTr="00AF1224">
        <w:trPr>
          <w:trHeight w:val="312"/>
        </w:trPr>
        <w:tc>
          <w:tcPr>
            <w:tcW w:w="790" w:type="pct"/>
          </w:tcPr>
          <w:p w14:paraId="09D44C4F"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Север</w:t>
            </w:r>
          </w:p>
        </w:tc>
        <w:tc>
          <w:tcPr>
            <w:tcW w:w="697" w:type="pct"/>
          </w:tcPr>
          <w:p w14:paraId="308026ED"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106,5</w:t>
            </w:r>
          </w:p>
        </w:tc>
        <w:tc>
          <w:tcPr>
            <w:tcW w:w="701" w:type="pct"/>
          </w:tcPr>
          <w:p w14:paraId="3F621CBA"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67,8-145,2</w:t>
            </w:r>
          </w:p>
        </w:tc>
        <w:tc>
          <w:tcPr>
            <w:tcW w:w="699" w:type="pct"/>
          </w:tcPr>
          <w:p w14:paraId="31F4E21D"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79,0</w:t>
            </w:r>
          </w:p>
        </w:tc>
        <w:tc>
          <w:tcPr>
            <w:tcW w:w="778" w:type="pct"/>
          </w:tcPr>
          <w:p w14:paraId="1A934482"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45,4-112,7</w:t>
            </w:r>
          </w:p>
        </w:tc>
        <w:tc>
          <w:tcPr>
            <w:tcW w:w="699" w:type="pct"/>
          </w:tcPr>
          <w:p w14:paraId="1EB7FE21"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27,5</w:t>
            </w:r>
          </w:p>
        </w:tc>
        <w:tc>
          <w:tcPr>
            <w:tcW w:w="636" w:type="pct"/>
          </w:tcPr>
          <w:p w14:paraId="139CF5BB"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6,2-48,8</w:t>
            </w:r>
          </w:p>
        </w:tc>
      </w:tr>
      <w:tr w:rsidR="00EC0EC7" w:rsidRPr="00862DDE" w14:paraId="548962E9" w14:textId="77777777" w:rsidTr="00AF1224">
        <w:trPr>
          <w:trHeight w:val="312"/>
        </w:trPr>
        <w:tc>
          <w:tcPr>
            <w:tcW w:w="790" w:type="pct"/>
          </w:tcPr>
          <w:p w14:paraId="1A57F355"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Юг</w:t>
            </w:r>
          </w:p>
        </w:tc>
        <w:tc>
          <w:tcPr>
            <w:tcW w:w="697" w:type="pct"/>
          </w:tcPr>
          <w:p w14:paraId="3B1EB8B4"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87,5</w:t>
            </w:r>
          </w:p>
        </w:tc>
        <w:tc>
          <w:tcPr>
            <w:tcW w:w="701" w:type="pct"/>
          </w:tcPr>
          <w:p w14:paraId="24A0AD68"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31,3-143,7</w:t>
            </w:r>
          </w:p>
        </w:tc>
        <w:tc>
          <w:tcPr>
            <w:tcW w:w="699" w:type="pct"/>
          </w:tcPr>
          <w:p w14:paraId="4329245B"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79,6</w:t>
            </w:r>
          </w:p>
        </w:tc>
        <w:tc>
          <w:tcPr>
            <w:tcW w:w="778" w:type="pct"/>
          </w:tcPr>
          <w:p w14:paraId="1C648C08"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25,6-133,6</w:t>
            </w:r>
          </w:p>
        </w:tc>
        <w:tc>
          <w:tcPr>
            <w:tcW w:w="699" w:type="pct"/>
          </w:tcPr>
          <w:p w14:paraId="585CC1A2"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8,0</w:t>
            </w:r>
          </w:p>
        </w:tc>
        <w:tc>
          <w:tcPr>
            <w:tcW w:w="636" w:type="pct"/>
          </w:tcPr>
          <w:p w14:paraId="797D3C90"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0-35,0</w:t>
            </w:r>
          </w:p>
        </w:tc>
      </w:tr>
      <w:tr w:rsidR="00EC0EC7" w:rsidRPr="00862DDE" w14:paraId="5B0C2CEA" w14:textId="77777777" w:rsidTr="00AF1224">
        <w:trPr>
          <w:trHeight w:val="305"/>
        </w:trPr>
        <w:tc>
          <w:tcPr>
            <w:tcW w:w="790" w:type="pct"/>
          </w:tcPr>
          <w:p w14:paraId="35A47590" w14:textId="77777777" w:rsidR="00EC0EC7" w:rsidRPr="00AF1224" w:rsidRDefault="00EC0EC7" w:rsidP="00144E65">
            <w:pPr>
              <w:spacing w:before="20" w:after="40" w:line="240" w:lineRule="auto"/>
              <w:ind w:firstLine="20"/>
              <w:rPr>
                <w:rFonts w:ascii="Times New Roman" w:hAnsi="Times New Roman" w:cs="Times New Roman"/>
                <w:color w:val="000000" w:themeColor="text1"/>
                <w:sz w:val="24"/>
                <w:szCs w:val="24"/>
              </w:rPr>
            </w:pPr>
            <w:r w:rsidRPr="00AF1224">
              <w:rPr>
                <w:rFonts w:ascii="Times New Roman" w:hAnsi="Times New Roman" w:cs="Times New Roman"/>
                <w:color w:val="000000" w:themeColor="text1"/>
                <w:sz w:val="24"/>
                <w:szCs w:val="24"/>
              </w:rPr>
              <w:t>Всего</w:t>
            </w:r>
          </w:p>
        </w:tc>
        <w:tc>
          <w:tcPr>
            <w:tcW w:w="697" w:type="pct"/>
          </w:tcPr>
          <w:p w14:paraId="013EE4E4"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110,8</w:t>
            </w:r>
          </w:p>
        </w:tc>
        <w:tc>
          <w:tcPr>
            <w:tcW w:w="701" w:type="pct"/>
          </w:tcPr>
          <w:p w14:paraId="64DFAE8E"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91,5-130,1</w:t>
            </w:r>
          </w:p>
        </w:tc>
        <w:tc>
          <w:tcPr>
            <w:tcW w:w="699" w:type="pct"/>
          </w:tcPr>
          <w:p w14:paraId="74387279"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79,6</w:t>
            </w:r>
          </w:p>
        </w:tc>
        <w:tc>
          <w:tcPr>
            <w:tcW w:w="778" w:type="pct"/>
          </w:tcPr>
          <w:p w14:paraId="348C7F0C"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63,2-96,1</w:t>
            </w:r>
          </w:p>
        </w:tc>
        <w:tc>
          <w:tcPr>
            <w:tcW w:w="699" w:type="pct"/>
          </w:tcPr>
          <w:p w14:paraId="0CF2C934"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31,2</w:t>
            </w:r>
          </w:p>
        </w:tc>
        <w:tc>
          <w:tcPr>
            <w:tcW w:w="636" w:type="pct"/>
          </w:tcPr>
          <w:p w14:paraId="591D7B33"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hAnsi="Times New Roman" w:cs="Times New Roman"/>
                <w:sz w:val="24"/>
                <w:szCs w:val="24"/>
              </w:rPr>
              <w:t>20,7-41,6</w:t>
            </w:r>
          </w:p>
        </w:tc>
      </w:tr>
      <w:tr w:rsidR="00EC0EC7" w:rsidRPr="00862DDE" w14:paraId="695E1655" w14:textId="77777777" w:rsidTr="00AF1224">
        <w:trPr>
          <w:trHeight w:val="312"/>
        </w:trPr>
        <w:tc>
          <w:tcPr>
            <w:tcW w:w="5000" w:type="pct"/>
            <w:gridSpan w:val="7"/>
          </w:tcPr>
          <w:p w14:paraId="7D240198" w14:textId="77777777" w:rsidR="00EC0EC7" w:rsidRPr="00AF1224" w:rsidRDefault="00EC0EC7" w:rsidP="001B2AA4">
            <w:pPr>
              <w:spacing w:before="20" w:after="40" w:line="240" w:lineRule="auto"/>
              <w:rPr>
                <w:rFonts w:ascii="Times New Roman" w:hAnsi="Times New Roman" w:cs="Times New Roman"/>
                <w:sz w:val="24"/>
                <w:szCs w:val="24"/>
              </w:rPr>
            </w:pPr>
            <w:r w:rsidRPr="00AF1224">
              <w:rPr>
                <w:rFonts w:ascii="Times New Roman" w:eastAsia="Times New Roman" w:hAnsi="Times New Roman" w:cs="Times New Roman"/>
                <w:sz w:val="24"/>
                <w:szCs w:val="24"/>
                <w:lang w:eastAsia="ru-RU"/>
              </w:rPr>
              <w:t>Показатели, стандартизованные по полу и возрасту</w:t>
            </w:r>
            <w:r w:rsidRPr="00AF1224">
              <w:rPr>
                <w:rFonts w:ascii="Times New Roman" w:hAnsi="Times New Roman" w:cs="Times New Roman"/>
                <w:sz w:val="24"/>
                <w:szCs w:val="24"/>
              </w:rPr>
              <w:tab/>
            </w:r>
          </w:p>
        </w:tc>
      </w:tr>
      <w:tr w:rsidR="00EC0EC7" w:rsidRPr="00862DDE" w14:paraId="455DB747" w14:textId="77777777" w:rsidTr="00AF1224">
        <w:trPr>
          <w:trHeight w:val="312"/>
        </w:trPr>
        <w:tc>
          <w:tcPr>
            <w:tcW w:w="790" w:type="pct"/>
            <w:tcBorders>
              <w:bottom w:val="nil"/>
            </w:tcBorders>
          </w:tcPr>
          <w:p w14:paraId="598BAD4B" w14:textId="77777777" w:rsidR="00EC0EC7" w:rsidRPr="00862DDE" w:rsidRDefault="00EC0EC7" w:rsidP="001B2AA4">
            <w:pPr>
              <w:spacing w:before="20" w:after="40" w:line="240" w:lineRule="auto"/>
              <w:ind w:firstLine="426"/>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Алматы</w:t>
            </w:r>
          </w:p>
        </w:tc>
        <w:tc>
          <w:tcPr>
            <w:tcW w:w="697" w:type="pct"/>
            <w:tcBorders>
              <w:bottom w:val="nil"/>
            </w:tcBorders>
          </w:tcPr>
          <w:p w14:paraId="5E83FE18"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121,1</w:t>
            </w:r>
          </w:p>
        </w:tc>
        <w:tc>
          <w:tcPr>
            <w:tcW w:w="701" w:type="pct"/>
            <w:tcBorders>
              <w:bottom w:val="nil"/>
            </w:tcBorders>
          </w:tcPr>
          <w:p w14:paraId="08B7D57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41,0-201,3</w:t>
            </w:r>
          </w:p>
        </w:tc>
        <w:tc>
          <w:tcPr>
            <w:tcW w:w="699" w:type="pct"/>
            <w:tcBorders>
              <w:bottom w:val="nil"/>
            </w:tcBorders>
          </w:tcPr>
          <w:p w14:paraId="0F85A5B4"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72,4</w:t>
            </w:r>
          </w:p>
        </w:tc>
        <w:tc>
          <w:tcPr>
            <w:tcW w:w="778" w:type="pct"/>
            <w:tcBorders>
              <w:bottom w:val="nil"/>
            </w:tcBorders>
          </w:tcPr>
          <w:p w14:paraId="1532B1F3"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9,4-135,5</w:t>
            </w:r>
          </w:p>
        </w:tc>
        <w:tc>
          <w:tcPr>
            <w:tcW w:w="699" w:type="pct"/>
            <w:tcBorders>
              <w:bottom w:val="nil"/>
            </w:tcBorders>
          </w:tcPr>
          <w:p w14:paraId="54E17CA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48,7</w:t>
            </w:r>
          </w:p>
        </w:tc>
        <w:tc>
          <w:tcPr>
            <w:tcW w:w="636" w:type="pct"/>
            <w:tcBorders>
              <w:bottom w:val="nil"/>
            </w:tcBorders>
          </w:tcPr>
          <w:p w14:paraId="697840E0"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0-98,2</w:t>
            </w:r>
          </w:p>
        </w:tc>
      </w:tr>
      <w:tr w:rsidR="00AF1224" w:rsidRPr="00862DDE" w14:paraId="1369A7AD" w14:textId="77777777" w:rsidTr="00AF1224">
        <w:trPr>
          <w:trHeight w:val="312"/>
        </w:trPr>
        <w:tc>
          <w:tcPr>
            <w:tcW w:w="5000" w:type="pct"/>
            <w:gridSpan w:val="7"/>
            <w:tcBorders>
              <w:top w:val="nil"/>
              <w:left w:val="nil"/>
              <w:right w:val="nil"/>
            </w:tcBorders>
          </w:tcPr>
          <w:p w14:paraId="69D27A62" w14:textId="4AADE841" w:rsidR="00AF1224" w:rsidRPr="00AF1224" w:rsidRDefault="00AF1224" w:rsidP="00AF1224">
            <w:pPr>
              <w:spacing w:before="20" w:after="40" w:line="240" w:lineRule="auto"/>
              <w:ind w:hanging="108"/>
              <w:rPr>
                <w:rFonts w:ascii="Times New Roman" w:hAnsi="Times New Roman" w:cs="Times New Roman"/>
                <w:sz w:val="28"/>
                <w:szCs w:val="28"/>
              </w:rPr>
            </w:pPr>
            <w:r w:rsidRPr="00AF1224">
              <w:rPr>
                <w:rFonts w:ascii="Times New Roman" w:hAnsi="Times New Roman" w:cs="Times New Roman"/>
                <w:sz w:val="28"/>
                <w:szCs w:val="28"/>
              </w:rPr>
              <w:lastRenderedPageBreak/>
              <w:t>Продолжение таблицы 21</w:t>
            </w:r>
          </w:p>
          <w:p w14:paraId="04E65579" w14:textId="77777777" w:rsidR="00AF1224" w:rsidRPr="00AF1224" w:rsidRDefault="00AF1224" w:rsidP="001B2AA4">
            <w:pPr>
              <w:spacing w:before="20" w:after="40" w:line="240" w:lineRule="auto"/>
              <w:rPr>
                <w:rFonts w:ascii="Times New Roman" w:hAnsi="Times New Roman" w:cs="Times New Roman"/>
                <w:sz w:val="16"/>
                <w:szCs w:val="16"/>
              </w:rPr>
            </w:pPr>
          </w:p>
        </w:tc>
      </w:tr>
      <w:tr w:rsidR="00AF1224" w:rsidRPr="00862DDE" w14:paraId="44E4B08E" w14:textId="77777777" w:rsidTr="00AF1224">
        <w:trPr>
          <w:trHeight w:val="312"/>
        </w:trPr>
        <w:tc>
          <w:tcPr>
            <w:tcW w:w="790" w:type="pct"/>
          </w:tcPr>
          <w:p w14:paraId="738E5222" w14:textId="14561BB1" w:rsidR="00AF1224" w:rsidRPr="00862DDE" w:rsidRDefault="00AF1224" w:rsidP="00AF1224">
            <w:pPr>
              <w:spacing w:before="20" w:after="40" w:line="240" w:lineRule="auto"/>
              <w:ind w:firstLine="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97" w:type="pct"/>
          </w:tcPr>
          <w:p w14:paraId="35F1D717" w14:textId="4671228D" w:rsidR="00AF1224" w:rsidRPr="00862DDE" w:rsidRDefault="00AF1224" w:rsidP="00AF1224">
            <w:pPr>
              <w:spacing w:before="20" w:after="40" w:line="240" w:lineRule="auto"/>
              <w:ind w:firstLine="20"/>
              <w:jc w:val="center"/>
              <w:rPr>
                <w:rFonts w:ascii="Times New Roman" w:hAnsi="Times New Roman" w:cs="Times New Roman"/>
                <w:sz w:val="24"/>
                <w:szCs w:val="24"/>
              </w:rPr>
            </w:pPr>
            <w:r>
              <w:rPr>
                <w:rFonts w:ascii="Times New Roman" w:hAnsi="Times New Roman" w:cs="Times New Roman"/>
                <w:sz w:val="24"/>
                <w:szCs w:val="24"/>
              </w:rPr>
              <w:t>2</w:t>
            </w:r>
          </w:p>
        </w:tc>
        <w:tc>
          <w:tcPr>
            <w:tcW w:w="701" w:type="pct"/>
          </w:tcPr>
          <w:p w14:paraId="19D5670C" w14:textId="7D475F79" w:rsidR="00AF1224" w:rsidRPr="00862DDE" w:rsidRDefault="00AF1224" w:rsidP="00AF1224">
            <w:pPr>
              <w:spacing w:before="20" w:after="40" w:line="240" w:lineRule="auto"/>
              <w:ind w:firstLine="20"/>
              <w:jc w:val="center"/>
              <w:rPr>
                <w:rFonts w:ascii="Times New Roman" w:hAnsi="Times New Roman" w:cs="Times New Roman"/>
                <w:sz w:val="24"/>
                <w:szCs w:val="24"/>
              </w:rPr>
            </w:pPr>
            <w:r>
              <w:rPr>
                <w:rFonts w:ascii="Times New Roman" w:hAnsi="Times New Roman" w:cs="Times New Roman"/>
                <w:sz w:val="24"/>
                <w:szCs w:val="24"/>
              </w:rPr>
              <w:t>3</w:t>
            </w:r>
          </w:p>
        </w:tc>
        <w:tc>
          <w:tcPr>
            <w:tcW w:w="699" w:type="pct"/>
          </w:tcPr>
          <w:p w14:paraId="2ADEFB19" w14:textId="3626A682" w:rsidR="00AF1224" w:rsidRPr="00862DDE" w:rsidRDefault="00AF1224" w:rsidP="00AF1224">
            <w:pPr>
              <w:spacing w:before="20" w:after="40" w:line="240" w:lineRule="auto"/>
              <w:ind w:firstLine="20"/>
              <w:jc w:val="center"/>
              <w:rPr>
                <w:rFonts w:ascii="Times New Roman" w:hAnsi="Times New Roman" w:cs="Times New Roman"/>
                <w:sz w:val="24"/>
                <w:szCs w:val="24"/>
              </w:rPr>
            </w:pPr>
            <w:r>
              <w:rPr>
                <w:rFonts w:ascii="Times New Roman" w:hAnsi="Times New Roman" w:cs="Times New Roman"/>
                <w:sz w:val="24"/>
                <w:szCs w:val="24"/>
              </w:rPr>
              <w:t>4</w:t>
            </w:r>
          </w:p>
        </w:tc>
        <w:tc>
          <w:tcPr>
            <w:tcW w:w="778" w:type="pct"/>
          </w:tcPr>
          <w:p w14:paraId="4753A95A" w14:textId="03CEA551" w:rsidR="00AF1224" w:rsidRPr="00862DDE" w:rsidRDefault="00AF1224" w:rsidP="00AF1224">
            <w:pPr>
              <w:spacing w:before="20" w:after="40" w:line="240" w:lineRule="auto"/>
              <w:ind w:firstLine="20"/>
              <w:jc w:val="center"/>
              <w:rPr>
                <w:rFonts w:ascii="Times New Roman" w:hAnsi="Times New Roman" w:cs="Times New Roman"/>
                <w:sz w:val="24"/>
                <w:szCs w:val="24"/>
              </w:rPr>
            </w:pPr>
            <w:r>
              <w:rPr>
                <w:rFonts w:ascii="Times New Roman" w:hAnsi="Times New Roman" w:cs="Times New Roman"/>
                <w:sz w:val="24"/>
                <w:szCs w:val="24"/>
              </w:rPr>
              <w:t>5</w:t>
            </w:r>
          </w:p>
        </w:tc>
        <w:tc>
          <w:tcPr>
            <w:tcW w:w="699" w:type="pct"/>
          </w:tcPr>
          <w:p w14:paraId="6F94AF2B" w14:textId="29A8D0F8" w:rsidR="00AF1224" w:rsidRPr="00862DDE" w:rsidRDefault="00AF1224" w:rsidP="00AF1224">
            <w:pPr>
              <w:spacing w:before="20" w:after="40" w:line="240" w:lineRule="auto"/>
              <w:ind w:firstLine="20"/>
              <w:jc w:val="center"/>
              <w:rPr>
                <w:rFonts w:ascii="Times New Roman" w:hAnsi="Times New Roman" w:cs="Times New Roman"/>
                <w:sz w:val="24"/>
                <w:szCs w:val="24"/>
              </w:rPr>
            </w:pPr>
            <w:r>
              <w:rPr>
                <w:rFonts w:ascii="Times New Roman" w:hAnsi="Times New Roman" w:cs="Times New Roman"/>
                <w:sz w:val="24"/>
                <w:szCs w:val="24"/>
              </w:rPr>
              <w:t>6</w:t>
            </w:r>
          </w:p>
        </w:tc>
        <w:tc>
          <w:tcPr>
            <w:tcW w:w="636" w:type="pct"/>
          </w:tcPr>
          <w:p w14:paraId="3610FDC8" w14:textId="4C658AF1" w:rsidR="00AF1224" w:rsidRPr="00862DDE" w:rsidRDefault="00AF1224" w:rsidP="00AF1224">
            <w:pPr>
              <w:spacing w:before="20" w:after="4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C0EC7" w:rsidRPr="00862DDE" w14:paraId="17F55F78" w14:textId="77777777" w:rsidTr="00AF1224">
        <w:trPr>
          <w:trHeight w:val="312"/>
        </w:trPr>
        <w:tc>
          <w:tcPr>
            <w:tcW w:w="790" w:type="pct"/>
          </w:tcPr>
          <w:p w14:paraId="374CF9D5" w14:textId="77777777" w:rsidR="00EC0EC7" w:rsidRPr="00862DDE" w:rsidRDefault="00EC0EC7" w:rsidP="00144E65">
            <w:pPr>
              <w:spacing w:before="20" w:after="40" w:line="240" w:lineRule="auto"/>
              <w:ind w:firstLine="20"/>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Восток</w:t>
            </w:r>
          </w:p>
        </w:tc>
        <w:tc>
          <w:tcPr>
            <w:tcW w:w="697" w:type="pct"/>
          </w:tcPr>
          <w:p w14:paraId="1F192E75"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126,5</w:t>
            </w:r>
          </w:p>
        </w:tc>
        <w:tc>
          <w:tcPr>
            <w:tcW w:w="701" w:type="pct"/>
          </w:tcPr>
          <w:p w14:paraId="2417FC5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15,4-237,6</w:t>
            </w:r>
          </w:p>
        </w:tc>
        <w:tc>
          <w:tcPr>
            <w:tcW w:w="699" w:type="pct"/>
          </w:tcPr>
          <w:p w14:paraId="4737AA0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108,2</w:t>
            </w:r>
          </w:p>
        </w:tc>
        <w:tc>
          <w:tcPr>
            <w:tcW w:w="778" w:type="pct"/>
          </w:tcPr>
          <w:p w14:paraId="3D81EED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3,6-212,9</w:t>
            </w:r>
          </w:p>
        </w:tc>
        <w:tc>
          <w:tcPr>
            <w:tcW w:w="699" w:type="pct"/>
          </w:tcPr>
          <w:p w14:paraId="3CB5497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18,3</w:t>
            </w:r>
          </w:p>
        </w:tc>
        <w:tc>
          <w:tcPr>
            <w:tcW w:w="636" w:type="pct"/>
          </w:tcPr>
          <w:p w14:paraId="11D0F28A"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0-55,5</w:t>
            </w:r>
          </w:p>
        </w:tc>
      </w:tr>
      <w:tr w:rsidR="00EC0EC7" w:rsidRPr="00862DDE" w14:paraId="5C80D1F5" w14:textId="77777777" w:rsidTr="00AF1224">
        <w:trPr>
          <w:trHeight w:val="305"/>
        </w:trPr>
        <w:tc>
          <w:tcPr>
            <w:tcW w:w="790" w:type="pct"/>
          </w:tcPr>
          <w:p w14:paraId="3B5C2F13" w14:textId="77777777" w:rsidR="00EC0EC7" w:rsidRPr="00862DDE" w:rsidRDefault="00EC0EC7" w:rsidP="00144E65">
            <w:pPr>
              <w:spacing w:before="20" w:after="40" w:line="240" w:lineRule="auto"/>
              <w:ind w:firstLine="20"/>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Запад</w:t>
            </w:r>
          </w:p>
        </w:tc>
        <w:tc>
          <w:tcPr>
            <w:tcW w:w="697" w:type="pct"/>
          </w:tcPr>
          <w:p w14:paraId="5A86B36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102,4</w:t>
            </w:r>
          </w:p>
        </w:tc>
        <w:tc>
          <w:tcPr>
            <w:tcW w:w="701" w:type="pct"/>
          </w:tcPr>
          <w:p w14:paraId="7C9C9B60"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0-235,3</w:t>
            </w:r>
          </w:p>
        </w:tc>
        <w:tc>
          <w:tcPr>
            <w:tcW w:w="699" w:type="pct"/>
          </w:tcPr>
          <w:p w14:paraId="1F01BDD8"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72,5</w:t>
            </w:r>
          </w:p>
        </w:tc>
        <w:tc>
          <w:tcPr>
            <w:tcW w:w="778" w:type="pct"/>
          </w:tcPr>
          <w:p w14:paraId="20DCC6A3"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0-190,7</w:t>
            </w:r>
          </w:p>
        </w:tc>
        <w:tc>
          <w:tcPr>
            <w:tcW w:w="699" w:type="pct"/>
          </w:tcPr>
          <w:p w14:paraId="50BD136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29,9</w:t>
            </w:r>
          </w:p>
        </w:tc>
        <w:tc>
          <w:tcPr>
            <w:tcW w:w="636" w:type="pct"/>
          </w:tcPr>
          <w:p w14:paraId="009E85D4"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0-90,5</w:t>
            </w:r>
          </w:p>
        </w:tc>
      </w:tr>
      <w:tr w:rsidR="00EC0EC7" w:rsidRPr="00862DDE" w14:paraId="6444F352" w14:textId="77777777" w:rsidTr="00AF1224">
        <w:trPr>
          <w:trHeight w:val="312"/>
        </w:trPr>
        <w:tc>
          <w:tcPr>
            <w:tcW w:w="790" w:type="pct"/>
          </w:tcPr>
          <w:p w14:paraId="550389D5" w14:textId="77777777" w:rsidR="00EC0EC7" w:rsidRPr="00862DDE" w:rsidRDefault="00EC0EC7" w:rsidP="00144E65">
            <w:pPr>
              <w:spacing w:before="20" w:after="40" w:line="240" w:lineRule="auto"/>
              <w:ind w:firstLine="20"/>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Север</w:t>
            </w:r>
          </w:p>
        </w:tc>
        <w:tc>
          <w:tcPr>
            <w:tcW w:w="697" w:type="pct"/>
          </w:tcPr>
          <w:p w14:paraId="03CB8FEB"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109,4</w:t>
            </w:r>
          </w:p>
        </w:tc>
        <w:tc>
          <w:tcPr>
            <w:tcW w:w="701" w:type="pct"/>
          </w:tcPr>
          <w:p w14:paraId="335CCE30"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20,7-198,1</w:t>
            </w:r>
          </w:p>
        </w:tc>
        <w:tc>
          <w:tcPr>
            <w:tcW w:w="699" w:type="pct"/>
          </w:tcPr>
          <w:p w14:paraId="0A5EDA8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84,9</w:t>
            </w:r>
          </w:p>
        </w:tc>
        <w:tc>
          <w:tcPr>
            <w:tcW w:w="778" w:type="pct"/>
          </w:tcPr>
          <w:p w14:paraId="73F27E1A"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4,6-165,3</w:t>
            </w:r>
          </w:p>
        </w:tc>
        <w:tc>
          <w:tcPr>
            <w:tcW w:w="699" w:type="pct"/>
          </w:tcPr>
          <w:p w14:paraId="38DC9E76"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24,5</w:t>
            </w:r>
          </w:p>
        </w:tc>
        <w:tc>
          <w:tcPr>
            <w:tcW w:w="636" w:type="pct"/>
          </w:tcPr>
          <w:p w14:paraId="02B7E7D1"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0-62,0</w:t>
            </w:r>
          </w:p>
        </w:tc>
      </w:tr>
      <w:tr w:rsidR="00EC0EC7" w:rsidRPr="00862DDE" w14:paraId="05154EBD" w14:textId="77777777" w:rsidTr="00AF1224">
        <w:trPr>
          <w:trHeight w:val="312"/>
        </w:trPr>
        <w:tc>
          <w:tcPr>
            <w:tcW w:w="790" w:type="pct"/>
          </w:tcPr>
          <w:p w14:paraId="44378C0C" w14:textId="77777777" w:rsidR="00EC0EC7" w:rsidRPr="00862DDE" w:rsidRDefault="00EC0EC7" w:rsidP="00144E65">
            <w:pPr>
              <w:spacing w:before="20" w:after="40" w:line="240" w:lineRule="auto"/>
              <w:ind w:firstLine="20"/>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Юг</w:t>
            </w:r>
          </w:p>
        </w:tc>
        <w:tc>
          <w:tcPr>
            <w:tcW w:w="697" w:type="pct"/>
          </w:tcPr>
          <w:p w14:paraId="2204917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87,7</w:t>
            </w:r>
          </w:p>
        </w:tc>
        <w:tc>
          <w:tcPr>
            <w:tcW w:w="701" w:type="pct"/>
          </w:tcPr>
          <w:p w14:paraId="244E15D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0-176,2</w:t>
            </w:r>
          </w:p>
        </w:tc>
        <w:tc>
          <w:tcPr>
            <w:tcW w:w="699" w:type="pct"/>
          </w:tcPr>
          <w:p w14:paraId="62A7CF9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81,1</w:t>
            </w:r>
          </w:p>
        </w:tc>
        <w:tc>
          <w:tcPr>
            <w:tcW w:w="778" w:type="pct"/>
          </w:tcPr>
          <w:p w14:paraId="5AD487F6"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0-164,8</w:t>
            </w:r>
          </w:p>
        </w:tc>
        <w:tc>
          <w:tcPr>
            <w:tcW w:w="699" w:type="pct"/>
          </w:tcPr>
          <w:p w14:paraId="2670BE9D"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6,6</w:t>
            </w:r>
          </w:p>
        </w:tc>
        <w:tc>
          <w:tcPr>
            <w:tcW w:w="636" w:type="pct"/>
          </w:tcPr>
          <w:p w14:paraId="4E4D432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0-35,5</w:t>
            </w:r>
          </w:p>
        </w:tc>
      </w:tr>
      <w:tr w:rsidR="00EC0EC7" w:rsidRPr="00862DDE" w14:paraId="0F544005" w14:textId="77777777" w:rsidTr="00AF1224">
        <w:trPr>
          <w:trHeight w:val="305"/>
        </w:trPr>
        <w:tc>
          <w:tcPr>
            <w:tcW w:w="790" w:type="pct"/>
          </w:tcPr>
          <w:p w14:paraId="1D7A64E8" w14:textId="77777777" w:rsidR="00EC0EC7" w:rsidRPr="00862DDE" w:rsidRDefault="00EC0EC7" w:rsidP="00144E65">
            <w:pPr>
              <w:spacing w:before="20" w:after="40" w:line="240" w:lineRule="auto"/>
              <w:ind w:firstLine="20"/>
              <w:rPr>
                <w:rFonts w:ascii="Times New Roman" w:hAnsi="Times New Roman" w:cs="Times New Roman"/>
                <w:color w:val="000000" w:themeColor="text1"/>
                <w:sz w:val="24"/>
                <w:szCs w:val="24"/>
              </w:rPr>
            </w:pPr>
            <w:r w:rsidRPr="00862DDE">
              <w:rPr>
                <w:rFonts w:ascii="Times New Roman" w:hAnsi="Times New Roman" w:cs="Times New Roman"/>
                <w:color w:val="000000" w:themeColor="text1"/>
                <w:sz w:val="24"/>
                <w:szCs w:val="24"/>
              </w:rPr>
              <w:t>Всего</w:t>
            </w:r>
          </w:p>
        </w:tc>
        <w:tc>
          <w:tcPr>
            <w:tcW w:w="697" w:type="pct"/>
          </w:tcPr>
          <w:p w14:paraId="7B7DCD41"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113,9</w:t>
            </w:r>
          </w:p>
        </w:tc>
        <w:tc>
          <w:tcPr>
            <w:tcW w:w="701" w:type="pct"/>
          </w:tcPr>
          <w:p w14:paraId="24382090"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69,0-158,9</w:t>
            </w:r>
          </w:p>
        </w:tc>
        <w:tc>
          <w:tcPr>
            <w:tcW w:w="699" w:type="pct"/>
          </w:tcPr>
          <w:p w14:paraId="1846082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84,4</w:t>
            </w:r>
          </w:p>
        </w:tc>
        <w:tc>
          <w:tcPr>
            <w:tcW w:w="778" w:type="pct"/>
          </w:tcPr>
          <w:p w14:paraId="51B3CA2F"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44,8-123,9</w:t>
            </w:r>
          </w:p>
        </w:tc>
        <w:tc>
          <w:tcPr>
            <w:tcW w:w="699" w:type="pct"/>
          </w:tcPr>
          <w:p w14:paraId="79605D3D"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29,5</w:t>
            </w:r>
          </w:p>
        </w:tc>
        <w:tc>
          <w:tcPr>
            <w:tcW w:w="636" w:type="pct"/>
          </w:tcPr>
          <w:p w14:paraId="00E5EA25"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8,2-50,9</w:t>
            </w:r>
          </w:p>
        </w:tc>
      </w:tr>
    </w:tbl>
    <w:p w14:paraId="15E38E87" w14:textId="77777777" w:rsidR="00AF1224" w:rsidRDefault="00AF1224" w:rsidP="006A50F8">
      <w:pPr>
        <w:spacing w:after="0" w:line="240" w:lineRule="auto"/>
        <w:ind w:firstLine="567"/>
        <w:jc w:val="both"/>
        <w:rPr>
          <w:rFonts w:ascii="Times New Roman" w:eastAsia="Times New Roman" w:hAnsi="Times New Roman" w:cs="Times New Roman"/>
          <w:sz w:val="28"/>
          <w:szCs w:val="28"/>
          <w:lang w:eastAsia="ru-RU"/>
        </w:rPr>
      </w:pPr>
    </w:p>
    <w:p w14:paraId="526A9054" w14:textId="0CA27BA9" w:rsidR="006A50F8" w:rsidRDefault="006A50F8" w:rsidP="006A50F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выявленных случаев</w:t>
      </w:r>
      <w:r w:rsidRPr="000A2AFC">
        <w:rPr>
          <w:rFonts w:ascii="Times New Roman" w:eastAsia="Times New Roman" w:hAnsi="Times New Roman" w:cs="Times New Roman"/>
          <w:sz w:val="28"/>
          <w:szCs w:val="28"/>
          <w:lang w:eastAsia="ru-RU"/>
        </w:rPr>
        <w:t xml:space="preserve"> </w:t>
      </w:r>
      <w:r w:rsidRPr="008D13F5">
        <w:rPr>
          <w:rFonts w:ascii="Times New Roman" w:eastAsia="Times New Roman" w:hAnsi="Times New Roman" w:cs="Times New Roman"/>
          <w:sz w:val="28"/>
          <w:szCs w:val="28"/>
          <w:lang w:eastAsia="ru-RU"/>
        </w:rPr>
        <w:t>язвенного колита</w:t>
      </w:r>
      <w:r>
        <w:rPr>
          <w:rFonts w:ascii="Times New Roman" w:eastAsia="Times New Roman" w:hAnsi="Times New Roman" w:cs="Times New Roman"/>
          <w:sz w:val="28"/>
          <w:szCs w:val="28"/>
          <w:lang w:eastAsia="ru-RU"/>
        </w:rPr>
        <w:t xml:space="preserve"> приходились на левосторонний колит (Е2)</w:t>
      </w:r>
      <w:r w:rsidRPr="000A2AFC">
        <w:rPr>
          <w:rFonts w:ascii="Times New Roman" w:eastAsia="Times New Roman" w:hAnsi="Times New Roman" w:cs="Times New Roman"/>
          <w:sz w:val="28"/>
          <w:szCs w:val="28"/>
          <w:lang w:eastAsia="ru-RU"/>
        </w:rPr>
        <w:t xml:space="preserve"> </w:t>
      </w:r>
      <w:r w:rsidR="00EA1884">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44,6%, а </w:t>
      </w:r>
      <w:r>
        <w:rPr>
          <w:rFonts w:ascii="Times New Roman" w:eastAsia="Times New Roman" w:hAnsi="Times New Roman" w:cs="Times New Roman"/>
          <w:sz w:val="28"/>
          <w:szCs w:val="28"/>
          <w:lang w:eastAsia="ru-RU"/>
        </w:rPr>
        <w:t>при</w:t>
      </w:r>
      <w:r w:rsidRPr="000A2AFC">
        <w:rPr>
          <w:rFonts w:ascii="Times New Roman" w:eastAsia="Times New Roman" w:hAnsi="Times New Roman" w:cs="Times New Roman"/>
          <w:sz w:val="28"/>
          <w:szCs w:val="28"/>
          <w:lang w:eastAsia="ru-RU"/>
        </w:rPr>
        <w:t xml:space="preserve"> </w:t>
      </w:r>
      <w:r w:rsidRPr="003B79C7">
        <w:rPr>
          <w:rFonts w:ascii="Times New Roman" w:eastAsia="Times New Roman" w:hAnsi="Times New Roman" w:cs="Times New Roman"/>
          <w:sz w:val="28"/>
          <w:szCs w:val="28"/>
          <w:lang w:eastAsia="ru-RU"/>
        </w:rPr>
        <w:t>болезни Крона</w:t>
      </w:r>
      <w:r w:rsidRPr="000A2AFC">
        <w:rPr>
          <w:rFonts w:ascii="Times New Roman" w:eastAsia="Times New Roman" w:hAnsi="Times New Roman" w:cs="Times New Roman"/>
          <w:sz w:val="28"/>
          <w:szCs w:val="28"/>
          <w:lang w:eastAsia="ru-RU"/>
        </w:rPr>
        <w:t xml:space="preserve"> наиболее распространенными были случаи терминального илеита </w:t>
      </w:r>
      <w:r>
        <w:rPr>
          <w:rFonts w:ascii="Times New Roman" w:eastAsia="Times New Roman" w:hAnsi="Times New Roman" w:cs="Times New Roman"/>
          <w:sz w:val="28"/>
          <w:szCs w:val="28"/>
          <w:lang w:eastAsia="ru-RU"/>
        </w:rPr>
        <w:t>(</w:t>
      </w:r>
      <w:r w:rsidRPr="001579CA">
        <w:rPr>
          <w:rFonts w:ascii="Times New Roman" w:eastAsia="Times New Roman" w:hAnsi="Times New Roman" w:cs="Times New Roman"/>
          <w:sz w:val="28"/>
          <w:szCs w:val="28"/>
          <w:lang w:eastAsia="ru-RU"/>
        </w:rPr>
        <w:t>L1</w:t>
      </w:r>
      <w:r>
        <w:rPr>
          <w:rFonts w:ascii="Times New Roman" w:eastAsia="Times New Roman" w:hAnsi="Times New Roman" w:cs="Times New Roman"/>
          <w:sz w:val="28"/>
          <w:szCs w:val="28"/>
          <w:lang w:eastAsia="ru-RU"/>
        </w:rPr>
        <w:t>)</w:t>
      </w:r>
      <w:r w:rsidR="00EA18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41,7</w:t>
      </w:r>
      <w:r w:rsidRPr="000A2AFC">
        <w:rPr>
          <w:rFonts w:ascii="Times New Roman" w:eastAsia="Times New Roman" w:hAnsi="Times New Roman" w:cs="Times New Roman"/>
          <w:sz w:val="28"/>
          <w:szCs w:val="28"/>
          <w:lang w:eastAsia="ru-RU"/>
        </w:rPr>
        <w:t xml:space="preserve"> и </w:t>
      </w:r>
      <w:proofErr w:type="spellStart"/>
      <w:r w:rsidRPr="000A2AFC">
        <w:rPr>
          <w:rFonts w:ascii="Times New Roman" w:eastAsia="Times New Roman" w:hAnsi="Times New Roman" w:cs="Times New Roman"/>
          <w:sz w:val="28"/>
          <w:szCs w:val="28"/>
          <w:lang w:eastAsia="ru-RU"/>
        </w:rPr>
        <w:t>илеоколита</w:t>
      </w:r>
      <w:proofErr w:type="spellEnd"/>
      <w:r w:rsidRPr="000A2A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(L3) </w:t>
      </w:r>
      <w:r w:rsidR="00EA1884">
        <w:rPr>
          <w:rFonts w:ascii="Times New Roman" w:eastAsia="Times New Roman" w:hAnsi="Times New Roman" w:cs="Times New Roman"/>
          <w:sz w:val="28"/>
          <w:szCs w:val="28"/>
          <w:lang w:eastAsia="ru-RU"/>
        </w:rPr>
        <w:t>–</w:t>
      </w:r>
      <w:r w:rsidRPr="000A2AFC">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8</w:t>
      </w:r>
      <w:r w:rsidRPr="000A2A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0A2AFC">
        <w:rPr>
          <w:rFonts w:ascii="Times New Roman" w:eastAsia="Times New Roman" w:hAnsi="Times New Roman" w:cs="Times New Roman"/>
          <w:sz w:val="28"/>
          <w:szCs w:val="28"/>
          <w:lang w:eastAsia="ru-RU"/>
        </w:rPr>
        <w:t xml:space="preserve">% (таблица </w:t>
      </w:r>
      <w:r>
        <w:rPr>
          <w:rFonts w:ascii="Times New Roman" w:eastAsia="Times New Roman" w:hAnsi="Times New Roman" w:cs="Times New Roman"/>
          <w:sz w:val="28"/>
          <w:szCs w:val="28"/>
          <w:lang w:eastAsia="ru-RU"/>
        </w:rPr>
        <w:t>22</w:t>
      </w:r>
      <w:r w:rsidRPr="000A2AFC">
        <w:rPr>
          <w:rFonts w:ascii="Times New Roman" w:eastAsia="Times New Roman" w:hAnsi="Times New Roman" w:cs="Times New Roman"/>
          <w:sz w:val="28"/>
          <w:szCs w:val="28"/>
          <w:lang w:eastAsia="ru-RU"/>
        </w:rPr>
        <w:t>).</w:t>
      </w:r>
    </w:p>
    <w:p w14:paraId="7A0C3F36" w14:textId="77777777" w:rsidR="00AF1224" w:rsidRDefault="00AF1224" w:rsidP="00EC0EC7">
      <w:pPr>
        <w:tabs>
          <w:tab w:val="left" w:pos="7535"/>
        </w:tabs>
        <w:spacing w:after="0" w:line="240" w:lineRule="auto"/>
        <w:jc w:val="both"/>
        <w:rPr>
          <w:rFonts w:ascii="Times New Roman" w:hAnsi="Times New Roman" w:cs="Times New Roman"/>
          <w:sz w:val="28"/>
          <w:szCs w:val="28"/>
        </w:rPr>
      </w:pPr>
    </w:p>
    <w:p w14:paraId="74CA4160" w14:textId="14AE8BF5" w:rsidR="00EC0EC7" w:rsidRDefault="00EC0EC7" w:rsidP="00EC0EC7">
      <w:pPr>
        <w:tabs>
          <w:tab w:val="left" w:pos="7535"/>
        </w:tabs>
        <w:spacing w:after="0" w:line="240" w:lineRule="auto"/>
        <w:jc w:val="both"/>
        <w:rPr>
          <w:rFonts w:ascii="Times New Roman" w:hAnsi="Times New Roman" w:cs="Times New Roman"/>
          <w:sz w:val="28"/>
          <w:szCs w:val="28"/>
        </w:rPr>
      </w:pPr>
      <w:r w:rsidRPr="001579CA">
        <w:rPr>
          <w:rFonts w:ascii="Times New Roman" w:hAnsi="Times New Roman" w:cs="Times New Roman"/>
          <w:sz w:val="28"/>
          <w:szCs w:val="28"/>
        </w:rPr>
        <w:t xml:space="preserve">Таблица </w:t>
      </w:r>
      <w:r w:rsidR="00A91A01">
        <w:rPr>
          <w:rFonts w:ascii="Times New Roman" w:hAnsi="Times New Roman" w:cs="Times New Roman"/>
          <w:sz w:val="28"/>
          <w:szCs w:val="28"/>
        </w:rPr>
        <w:t>22</w:t>
      </w:r>
      <w:r w:rsidR="00EC2B95">
        <w:rPr>
          <w:rFonts w:ascii="Times New Roman" w:hAnsi="Times New Roman" w:cs="Times New Roman"/>
          <w:sz w:val="28"/>
          <w:szCs w:val="28"/>
        </w:rPr>
        <w:t xml:space="preserve"> – </w:t>
      </w:r>
      <w:r w:rsidRPr="001579CA">
        <w:rPr>
          <w:rFonts w:ascii="Times New Roman" w:hAnsi="Times New Roman" w:cs="Times New Roman"/>
          <w:sz w:val="28"/>
          <w:szCs w:val="28"/>
        </w:rPr>
        <w:t xml:space="preserve">Клинические характеристики ВЗК на основе </w:t>
      </w:r>
      <w:proofErr w:type="spellStart"/>
      <w:r w:rsidRPr="001579CA">
        <w:rPr>
          <w:rFonts w:ascii="Times New Roman" w:hAnsi="Times New Roman" w:cs="Times New Roman"/>
          <w:sz w:val="28"/>
          <w:szCs w:val="28"/>
        </w:rPr>
        <w:t>Монреальской</w:t>
      </w:r>
      <w:proofErr w:type="spellEnd"/>
      <w:r w:rsidRPr="001579CA">
        <w:rPr>
          <w:rFonts w:ascii="Times New Roman" w:hAnsi="Times New Roman" w:cs="Times New Roman"/>
          <w:sz w:val="28"/>
          <w:szCs w:val="28"/>
        </w:rPr>
        <w:t xml:space="preserve"> классификации</w:t>
      </w:r>
    </w:p>
    <w:p w14:paraId="4DF92A22" w14:textId="77777777" w:rsidR="00AF1224" w:rsidRPr="00AF1224" w:rsidRDefault="00AF1224" w:rsidP="00EC0EC7">
      <w:pPr>
        <w:tabs>
          <w:tab w:val="left" w:pos="7535"/>
        </w:tabs>
        <w:spacing w:after="0" w:line="240" w:lineRule="auto"/>
        <w:jc w:val="both"/>
        <w:rPr>
          <w:rFonts w:ascii="Times New Roman" w:hAnsi="Times New Roman" w:cs="Times New Roman"/>
          <w:sz w:val="16"/>
          <w:szCs w:val="16"/>
        </w:rPr>
      </w:pPr>
    </w:p>
    <w:tbl>
      <w:tblPr>
        <w:tblW w:w="4868" w:type="pct"/>
        <w:tblInd w:w="1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3"/>
        <w:gridCol w:w="2098"/>
        <w:gridCol w:w="3609"/>
        <w:gridCol w:w="2274"/>
      </w:tblGrid>
      <w:tr w:rsidR="00EC0EC7" w:rsidRPr="00862DDE" w14:paraId="35F24ADE" w14:textId="77777777" w:rsidTr="00AF1224">
        <w:trPr>
          <w:trHeight w:val="184"/>
        </w:trPr>
        <w:tc>
          <w:tcPr>
            <w:tcW w:w="840" w:type="pct"/>
          </w:tcPr>
          <w:p w14:paraId="0E3B06C0"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rPr>
              <w:t>Тип ВЗК</w:t>
            </w:r>
          </w:p>
        </w:tc>
        <w:tc>
          <w:tcPr>
            <w:tcW w:w="1093" w:type="pct"/>
          </w:tcPr>
          <w:p w14:paraId="097EA56E" w14:textId="77777777" w:rsidR="00EC0EC7" w:rsidRPr="00AF1224" w:rsidRDefault="00EC0EC7" w:rsidP="00AF1224">
            <w:pPr>
              <w:spacing w:before="20" w:after="40" w:line="240" w:lineRule="auto"/>
              <w:jc w:val="center"/>
              <w:rPr>
                <w:rFonts w:ascii="Times New Roman" w:hAnsi="Times New Roman" w:cs="Times New Roman"/>
                <w:sz w:val="24"/>
                <w:szCs w:val="24"/>
              </w:rPr>
            </w:pPr>
            <w:r w:rsidRPr="00AF1224">
              <w:rPr>
                <w:rFonts w:ascii="Times New Roman" w:hAnsi="Times New Roman" w:cs="Times New Roman"/>
                <w:sz w:val="24"/>
                <w:szCs w:val="24"/>
              </w:rPr>
              <w:t>Классификация</w:t>
            </w:r>
          </w:p>
        </w:tc>
        <w:tc>
          <w:tcPr>
            <w:tcW w:w="1881" w:type="pct"/>
          </w:tcPr>
          <w:p w14:paraId="5A9D30D8" w14:textId="77777777" w:rsidR="00EC0EC7" w:rsidRPr="00AF1224" w:rsidRDefault="00EC0EC7" w:rsidP="00AF1224">
            <w:pPr>
              <w:spacing w:before="20" w:after="40" w:line="240" w:lineRule="auto"/>
              <w:jc w:val="center"/>
              <w:rPr>
                <w:rFonts w:ascii="Times New Roman" w:hAnsi="Times New Roman" w:cs="Times New Roman"/>
                <w:sz w:val="24"/>
                <w:szCs w:val="24"/>
              </w:rPr>
            </w:pPr>
            <w:proofErr w:type="spellStart"/>
            <w:r w:rsidRPr="00AF1224">
              <w:rPr>
                <w:rFonts w:ascii="Times New Roman" w:hAnsi="Times New Roman" w:cs="Times New Roman"/>
                <w:sz w:val="24"/>
                <w:szCs w:val="24"/>
              </w:rPr>
              <w:t>Субтип</w:t>
            </w:r>
            <w:proofErr w:type="spellEnd"/>
          </w:p>
        </w:tc>
        <w:tc>
          <w:tcPr>
            <w:tcW w:w="1185" w:type="pct"/>
          </w:tcPr>
          <w:p w14:paraId="5B67BE09"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n (%)</w:t>
            </w:r>
          </w:p>
        </w:tc>
      </w:tr>
      <w:tr w:rsidR="00EC0EC7" w:rsidRPr="00862DDE" w14:paraId="243F54C1" w14:textId="77777777" w:rsidTr="00AF1224">
        <w:trPr>
          <w:trHeight w:val="184"/>
        </w:trPr>
        <w:tc>
          <w:tcPr>
            <w:tcW w:w="840" w:type="pct"/>
            <w:vMerge w:val="restart"/>
          </w:tcPr>
          <w:p w14:paraId="2B2EFA3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ЯК (N=92)</w:t>
            </w:r>
          </w:p>
        </w:tc>
        <w:tc>
          <w:tcPr>
            <w:tcW w:w="1093" w:type="pct"/>
            <w:vMerge w:val="restart"/>
          </w:tcPr>
          <w:p w14:paraId="444117F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По локализации</w:t>
            </w:r>
          </w:p>
        </w:tc>
        <w:tc>
          <w:tcPr>
            <w:tcW w:w="1881" w:type="pct"/>
          </w:tcPr>
          <w:p w14:paraId="10407935"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Е1 (Проктит)</w:t>
            </w:r>
          </w:p>
        </w:tc>
        <w:tc>
          <w:tcPr>
            <w:tcW w:w="1185" w:type="pct"/>
          </w:tcPr>
          <w:p w14:paraId="14769503" w14:textId="3E8C1B59"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30 (32,6)</w:t>
            </w:r>
          </w:p>
        </w:tc>
      </w:tr>
      <w:tr w:rsidR="00EC0EC7" w:rsidRPr="00862DDE" w14:paraId="205BB1C7" w14:textId="77777777" w:rsidTr="00AF1224">
        <w:trPr>
          <w:trHeight w:val="178"/>
        </w:trPr>
        <w:tc>
          <w:tcPr>
            <w:tcW w:w="840" w:type="pct"/>
            <w:vMerge/>
          </w:tcPr>
          <w:p w14:paraId="2CA34096"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0DF1977B"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084D0D1F"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E2 (</w:t>
            </w:r>
            <w:r w:rsidRPr="00862DDE">
              <w:rPr>
                <w:rFonts w:ascii="Times New Roman" w:hAnsi="Times New Roman" w:cs="Times New Roman"/>
                <w:sz w:val="24"/>
                <w:szCs w:val="24"/>
                <w:lang w:val="kk-KZ"/>
              </w:rPr>
              <w:t>Левосторонний колит</w:t>
            </w:r>
            <w:r w:rsidRPr="00862DDE">
              <w:rPr>
                <w:rFonts w:ascii="Times New Roman" w:hAnsi="Times New Roman" w:cs="Times New Roman"/>
                <w:sz w:val="24"/>
                <w:szCs w:val="24"/>
              </w:rPr>
              <w:t>)</w:t>
            </w:r>
            <w:r w:rsidRPr="00862DDE">
              <w:rPr>
                <w:rFonts w:ascii="Times New Roman" w:hAnsi="Times New Roman" w:cs="Times New Roman"/>
                <w:sz w:val="24"/>
                <w:szCs w:val="24"/>
                <w:lang w:val="kk-KZ"/>
              </w:rPr>
              <w:t xml:space="preserve"> </w:t>
            </w:r>
          </w:p>
        </w:tc>
        <w:tc>
          <w:tcPr>
            <w:tcW w:w="1185" w:type="pct"/>
          </w:tcPr>
          <w:p w14:paraId="0EFD2406" w14:textId="2001F49C"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lang w:val="kk-KZ"/>
              </w:rPr>
              <w:t>41</w:t>
            </w:r>
            <w:r w:rsidRPr="00862DDE">
              <w:rPr>
                <w:rFonts w:ascii="Times New Roman" w:hAnsi="Times New Roman" w:cs="Times New Roman"/>
                <w:sz w:val="24"/>
                <w:szCs w:val="24"/>
              </w:rPr>
              <w:t xml:space="preserve"> (</w:t>
            </w:r>
            <w:r w:rsidRPr="00862DDE">
              <w:rPr>
                <w:rFonts w:ascii="Times New Roman" w:hAnsi="Times New Roman" w:cs="Times New Roman"/>
                <w:sz w:val="24"/>
                <w:szCs w:val="24"/>
                <w:lang w:val="kk-KZ"/>
              </w:rPr>
              <w:t>44</w:t>
            </w:r>
            <w:r w:rsidRPr="00862DDE">
              <w:rPr>
                <w:rFonts w:ascii="Times New Roman" w:hAnsi="Times New Roman" w:cs="Times New Roman"/>
                <w:sz w:val="24"/>
                <w:szCs w:val="24"/>
              </w:rPr>
              <w:t>,6)</w:t>
            </w:r>
          </w:p>
        </w:tc>
      </w:tr>
      <w:tr w:rsidR="00EC0EC7" w:rsidRPr="00862DDE" w14:paraId="63EE5942" w14:textId="77777777" w:rsidTr="00AF1224">
        <w:trPr>
          <w:trHeight w:val="233"/>
        </w:trPr>
        <w:tc>
          <w:tcPr>
            <w:tcW w:w="840" w:type="pct"/>
            <w:vMerge/>
          </w:tcPr>
          <w:p w14:paraId="78BFF096"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767DADC3"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4E801B08"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Е3 (</w:t>
            </w:r>
            <w:proofErr w:type="spellStart"/>
            <w:r w:rsidRPr="00862DDE">
              <w:rPr>
                <w:rFonts w:ascii="Times New Roman" w:hAnsi="Times New Roman" w:cs="Times New Roman"/>
                <w:sz w:val="24"/>
                <w:szCs w:val="24"/>
              </w:rPr>
              <w:t>Панколит</w:t>
            </w:r>
            <w:proofErr w:type="spellEnd"/>
            <w:r w:rsidRPr="00862DDE">
              <w:rPr>
                <w:rFonts w:ascii="Times New Roman" w:hAnsi="Times New Roman" w:cs="Times New Roman"/>
                <w:sz w:val="24"/>
                <w:szCs w:val="24"/>
              </w:rPr>
              <w:t>)</w:t>
            </w:r>
          </w:p>
        </w:tc>
        <w:tc>
          <w:tcPr>
            <w:tcW w:w="1185" w:type="pct"/>
          </w:tcPr>
          <w:p w14:paraId="2399F23A" w14:textId="0611BEE5"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21 (22,8)</w:t>
            </w:r>
          </w:p>
        </w:tc>
      </w:tr>
      <w:tr w:rsidR="00EC0EC7" w:rsidRPr="00862DDE" w14:paraId="42F0DC3C" w14:textId="77777777" w:rsidTr="00AF1224">
        <w:trPr>
          <w:trHeight w:val="207"/>
        </w:trPr>
        <w:tc>
          <w:tcPr>
            <w:tcW w:w="840" w:type="pct"/>
            <w:vMerge/>
          </w:tcPr>
          <w:p w14:paraId="49E3300A"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val="restart"/>
          </w:tcPr>
          <w:p w14:paraId="2BB6BB2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По тяжести</w:t>
            </w:r>
          </w:p>
        </w:tc>
        <w:tc>
          <w:tcPr>
            <w:tcW w:w="1881" w:type="pct"/>
          </w:tcPr>
          <w:p w14:paraId="1C36F155"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S1 (Легкая форма)</w:t>
            </w:r>
          </w:p>
        </w:tc>
        <w:tc>
          <w:tcPr>
            <w:tcW w:w="1185" w:type="pct"/>
          </w:tcPr>
          <w:p w14:paraId="02D510C4" w14:textId="71D50FD6"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21 (22,8)</w:t>
            </w:r>
          </w:p>
        </w:tc>
      </w:tr>
      <w:tr w:rsidR="00EC0EC7" w:rsidRPr="00862DDE" w14:paraId="1F434C63" w14:textId="77777777" w:rsidTr="00AF1224">
        <w:trPr>
          <w:trHeight w:val="207"/>
        </w:trPr>
        <w:tc>
          <w:tcPr>
            <w:tcW w:w="840" w:type="pct"/>
            <w:vMerge/>
          </w:tcPr>
          <w:p w14:paraId="2D3DCA02"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367B81E6"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3B331FD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S2 (Умеренная форма)</w:t>
            </w:r>
          </w:p>
        </w:tc>
        <w:tc>
          <w:tcPr>
            <w:tcW w:w="1185" w:type="pct"/>
          </w:tcPr>
          <w:p w14:paraId="335A0374" w14:textId="15CD6ADF"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47 (51,1)</w:t>
            </w:r>
          </w:p>
        </w:tc>
      </w:tr>
      <w:tr w:rsidR="00EC0EC7" w:rsidRPr="00862DDE" w14:paraId="6C5C655E" w14:textId="77777777" w:rsidTr="00AF1224">
        <w:trPr>
          <w:trHeight w:val="207"/>
        </w:trPr>
        <w:tc>
          <w:tcPr>
            <w:tcW w:w="840" w:type="pct"/>
            <w:vMerge/>
          </w:tcPr>
          <w:p w14:paraId="73D6443C"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7E049C91"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11F760BD"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S3 (Тяжелая форма)</w:t>
            </w:r>
          </w:p>
        </w:tc>
        <w:tc>
          <w:tcPr>
            <w:tcW w:w="1185" w:type="pct"/>
          </w:tcPr>
          <w:p w14:paraId="5A46E217" w14:textId="0489B6AC"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24 (26,1)</w:t>
            </w:r>
          </w:p>
        </w:tc>
      </w:tr>
      <w:tr w:rsidR="00EC0EC7" w:rsidRPr="00862DDE" w14:paraId="18D6B987" w14:textId="77777777" w:rsidTr="00AF1224">
        <w:trPr>
          <w:trHeight w:val="184"/>
        </w:trPr>
        <w:tc>
          <w:tcPr>
            <w:tcW w:w="840" w:type="pct"/>
            <w:vMerge w:val="restart"/>
          </w:tcPr>
          <w:p w14:paraId="2FA9BF43"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БК (N=36)</w:t>
            </w:r>
          </w:p>
        </w:tc>
        <w:tc>
          <w:tcPr>
            <w:tcW w:w="1093" w:type="pct"/>
            <w:vMerge w:val="restart"/>
          </w:tcPr>
          <w:p w14:paraId="1E1B2769"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По локализации</w:t>
            </w:r>
          </w:p>
        </w:tc>
        <w:tc>
          <w:tcPr>
            <w:tcW w:w="1881" w:type="pct"/>
          </w:tcPr>
          <w:p w14:paraId="12C3B838"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L1 (Терминальный илеит)</w:t>
            </w:r>
          </w:p>
        </w:tc>
        <w:tc>
          <w:tcPr>
            <w:tcW w:w="1185" w:type="pct"/>
          </w:tcPr>
          <w:p w14:paraId="797F0459" w14:textId="323186CD"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15 (41,7)</w:t>
            </w:r>
          </w:p>
        </w:tc>
      </w:tr>
      <w:tr w:rsidR="00EC0EC7" w:rsidRPr="00862DDE" w14:paraId="5A204A07" w14:textId="77777777" w:rsidTr="00AF1224">
        <w:trPr>
          <w:trHeight w:val="178"/>
        </w:trPr>
        <w:tc>
          <w:tcPr>
            <w:tcW w:w="840" w:type="pct"/>
            <w:vMerge/>
          </w:tcPr>
          <w:p w14:paraId="009838CD"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6AC7D242"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0EDA1A41"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L2 (Колит)</w:t>
            </w:r>
          </w:p>
        </w:tc>
        <w:tc>
          <w:tcPr>
            <w:tcW w:w="1185" w:type="pct"/>
          </w:tcPr>
          <w:p w14:paraId="602DDA65" w14:textId="310D47A8"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7 (19,4)</w:t>
            </w:r>
          </w:p>
        </w:tc>
      </w:tr>
      <w:tr w:rsidR="00EC0EC7" w:rsidRPr="00862DDE" w14:paraId="625CD393" w14:textId="77777777" w:rsidTr="00AF1224">
        <w:trPr>
          <w:trHeight w:val="184"/>
        </w:trPr>
        <w:tc>
          <w:tcPr>
            <w:tcW w:w="840" w:type="pct"/>
            <w:vMerge/>
          </w:tcPr>
          <w:p w14:paraId="23C4D99E"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51DD4B87"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31A75EAC"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L3</w:t>
            </w:r>
            <w:r w:rsidRPr="00862DDE">
              <w:rPr>
                <w:rFonts w:ascii="Times New Roman" w:hAnsi="Times New Roman" w:cs="Times New Roman"/>
                <w:sz w:val="24"/>
                <w:szCs w:val="24"/>
                <w:lang w:val="kk-KZ"/>
              </w:rPr>
              <w:t xml:space="preserve"> </w:t>
            </w:r>
            <w:r w:rsidRPr="00862DDE">
              <w:rPr>
                <w:rFonts w:ascii="Times New Roman" w:hAnsi="Times New Roman" w:cs="Times New Roman"/>
                <w:sz w:val="24"/>
                <w:szCs w:val="24"/>
              </w:rPr>
              <w:t>(</w:t>
            </w:r>
            <w:proofErr w:type="spellStart"/>
            <w:r w:rsidRPr="00862DDE">
              <w:rPr>
                <w:rFonts w:ascii="Times New Roman" w:hAnsi="Times New Roman" w:cs="Times New Roman"/>
                <w:sz w:val="24"/>
                <w:szCs w:val="24"/>
              </w:rPr>
              <w:t>Илеоколит</w:t>
            </w:r>
            <w:proofErr w:type="spellEnd"/>
            <w:r w:rsidRPr="00862DDE">
              <w:rPr>
                <w:rFonts w:ascii="Times New Roman" w:hAnsi="Times New Roman" w:cs="Times New Roman"/>
                <w:sz w:val="24"/>
                <w:szCs w:val="24"/>
              </w:rPr>
              <w:t>)</w:t>
            </w:r>
          </w:p>
        </w:tc>
        <w:tc>
          <w:tcPr>
            <w:tcW w:w="1185" w:type="pct"/>
          </w:tcPr>
          <w:p w14:paraId="7CE7C426" w14:textId="6582C20F"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14 (38,9)</w:t>
            </w:r>
          </w:p>
        </w:tc>
      </w:tr>
      <w:tr w:rsidR="00EC0EC7" w:rsidRPr="00862DDE" w14:paraId="71FEE93D" w14:textId="77777777" w:rsidTr="00AF1224">
        <w:trPr>
          <w:trHeight w:val="212"/>
        </w:trPr>
        <w:tc>
          <w:tcPr>
            <w:tcW w:w="840" w:type="pct"/>
            <w:vMerge/>
          </w:tcPr>
          <w:p w14:paraId="1E2D8C4A"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val="restart"/>
          </w:tcPr>
          <w:p w14:paraId="546BBD36"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По течению</w:t>
            </w:r>
          </w:p>
        </w:tc>
        <w:tc>
          <w:tcPr>
            <w:tcW w:w="1881" w:type="pct"/>
          </w:tcPr>
          <w:p w14:paraId="4446A1A6" w14:textId="77777777" w:rsidR="00EC0EC7" w:rsidRPr="00862DDE" w:rsidRDefault="00EC0EC7" w:rsidP="001B2AA4">
            <w:pPr>
              <w:spacing w:before="20" w:after="40" w:line="240" w:lineRule="auto"/>
              <w:rPr>
                <w:rFonts w:ascii="Times New Roman" w:hAnsi="Times New Roman" w:cs="Times New Roman"/>
                <w:sz w:val="24"/>
                <w:szCs w:val="24"/>
                <w:lang w:val="en-US"/>
              </w:rPr>
            </w:pPr>
            <w:r w:rsidRPr="00862DDE">
              <w:rPr>
                <w:rFonts w:ascii="Times New Roman" w:eastAsia="Times New Roman" w:hAnsi="Times New Roman" w:cs="Times New Roman"/>
                <w:sz w:val="24"/>
                <w:szCs w:val="24"/>
                <w:lang w:val="en-US" w:eastAsia="ru-RU"/>
              </w:rPr>
              <w:t>B1 (</w:t>
            </w:r>
            <w:r w:rsidRPr="00862DDE">
              <w:rPr>
                <w:rFonts w:ascii="Times New Roman" w:eastAsia="Times New Roman" w:hAnsi="Times New Roman" w:cs="Times New Roman"/>
                <w:sz w:val="24"/>
                <w:szCs w:val="24"/>
                <w:lang w:eastAsia="ru-RU"/>
              </w:rPr>
              <w:t>Воспалительное течение</w:t>
            </w:r>
            <w:r w:rsidRPr="00862DDE">
              <w:rPr>
                <w:rFonts w:ascii="Times New Roman" w:eastAsia="Times New Roman" w:hAnsi="Times New Roman" w:cs="Times New Roman"/>
                <w:sz w:val="24"/>
                <w:szCs w:val="24"/>
                <w:lang w:val="en-US" w:eastAsia="ru-RU"/>
              </w:rPr>
              <w:t>)</w:t>
            </w:r>
          </w:p>
        </w:tc>
        <w:tc>
          <w:tcPr>
            <w:tcW w:w="1185" w:type="pct"/>
          </w:tcPr>
          <w:p w14:paraId="64B43FC2" w14:textId="645BA4F8"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20 (55,6)</w:t>
            </w:r>
          </w:p>
        </w:tc>
      </w:tr>
      <w:tr w:rsidR="00EC0EC7" w:rsidRPr="00862DDE" w14:paraId="5AC5CC9F" w14:textId="77777777" w:rsidTr="00AF1224">
        <w:trPr>
          <w:trHeight w:val="212"/>
        </w:trPr>
        <w:tc>
          <w:tcPr>
            <w:tcW w:w="840" w:type="pct"/>
            <w:vMerge/>
          </w:tcPr>
          <w:p w14:paraId="5B46BB59" w14:textId="77777777" w:rsidR="00EC0EC7" w:rsidRPr="00862DDE" w:rsidRDefault="00EC0EC7" w:rsidP="001B2AA4">
            <w:pPr>
              <w:spacing w:before="20" w:after="40" w:line="240" w:lineRule="auto"/>
              <w:rPr>
                <w:rFonts w:ascii="Times New Roman" w:hAnsi="Times New Roman" w:cs="Times New Roman"/>
                <w:sz w:val="24"/>
                <w:szCs w:val="24"/>
              </w:rPr>
            </w:pPr>
          </w:p>
        </w:tc>
        <w:tc>
          <w:tcPr>
            <w:tcW w:w="1093" w:type="pct"/>
            <w:vMerge/>
          </w:tcPr>
          <w:p w14:paraId="438E3EA4" w14:textId="77777777" w:rsidR="00EC0EC7" w:rsidRPr="00862DDE" w:rsidRDefault="00EC0EC7" w:rsidP="001B2AA4">
            <w:pPr>
              <w:spacing w:before="20" w:after="40" w:line="240" w:lineRule="auto"/>
              <w:rPr>
                <w:rFonts w:ascii="Times New Roman" w:hAnsi="Times New Roman" w:cs="Times New Roman"/>
                <w:sz w:val="24"/>
                <w:szCs w:val="24"/>
              </w:rPr>
            </w:pPr>
          </w:p>
        </w:tc>
        <w:tc>
          <w:tcPr>
            <w:tcW w:w="1881" w:type="pct"/>
          </w:tcPr>
          <w:p w14:paraId="4305F657"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eastAsia="Times New Roman" w:hAnsi="Times New Roman" w:cs="Times New Roman"/>
                <w:sz w:val="24"/>
                <w:szCs w:val="24"/>
                <w:lang w:eastAsia="ru-RU"/>
              </w:rPr>
              <w:t>B2 (</w:t>
            </w:r>
            <w:proofErr w:type="spellStart"/>
            <w:r w:rsidRPr="00862DDE">
              <w:rPr>
                <w:rFonts w:ascii="Times New Roman" w:eastAsia="Times New Roman" w:hAnsi="Times New Roman" w:cs="Times New Roman"/>
                <w:sz w:val="24"/>
                <w:szCs w:val="24"/>
                <w:lang w:eastAsia="ru-RU"/>
              </w:rPr>
              <w:t>Стриктурирующее</w:t>
            </w:r>
            <w:proofErr w:type="spellEnd"/>
            <w:r w:rsidRPr="00862DDE">
              <w:rPr>
                <w:rFonts w:ascii="Times New Roman" w:eastAsia="Times New Roman" w:hAnsi="Times New Roman" w:cs="Times New Roman"/>
                <w:sz w:val="24"/>
                <w:szCs w:val="24"/>
                <w:lang w:eastAsia="ru-RU"/>
              </w:rPr>
              <w:t xml:space="preserve"> течение)</w:t>
            </w:r>
          </w:p>
        </w:tc>
        <w:tc>
          <w:tcPr>
            <w:tcW w:w="1185" w:type="pct"/>
          </w:tcPr>
          <w:p w14:paraId="56C83C80" w14:textId="2AD4B109"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14 (38,9)</w:t>
            </w:r>
          </w:p>
        </w:tc>
      </w:tr>
      <w:tr w:rsidR="00EC0EC7" w:rsidRPr="00862DDE" w14:paraId="53FB561D" w14:textId="77777777" w:rsidTr="00AF1224">
        <w:trPr>
          <w:trHeight w:val="185"/>
        </w:trPr>
        <w:tc>
          <w:tcPr>
            <w:tcW w:w="840" w:type="pct"/>
            <w:vMerge/>
          </w:tcPr>
          <w:p w14:paraId="7147CC98" w14:textId="77777777" w:rsidR="00EC0EC7" w:rsidRPr="00862DDE" w:rsidRDefault="00EC0EC7" w:rsidP="001B2AA4">
            <w:pPr>
              <w:spacing w:before="20" w:after="40" w:line="240" w:lineRule="auto"/>
              <w:rPr>
                <w:rFonts w:ascii="Times New Roman" w:eastAsia="Times New Roman" w:hAnsi="Times New Roman" w:cs="Times New Roman"/>
                <w:sz w:val="24"/>
                <w:szCs w:val="24"/>
                <w:lang w:val="en-US" w:eastAsia="ru-RU"/>
              </w:rPr>
            </w:pPr>
          </w:p>
        </w:tc>
        <w:tc>
          <w:tcPr>
            <w:tcW w:w="1093" w:type="pct"/>
            <w:vMerge/>
          </w:tcPr>
          <w:p w14:paraId="6A80E571" w14:textId="77777777" w:rsidR="00EC0EC7" w:rsidRPr="00862DDE" w:rsidRDefault="00EC0EC7" w:rsidP="001B2AA4">
            <w:pPr>
              <w:spacing w:before="20" w:after="40" w:line="240" w:lineRule="auto"/>
              <w:rPr>
                <w:rFonts w:ascii="Times New Roman" w:eastAsia="Times New Roman" w:hAnsi="Times New Roman" w:cs="Times New Roman"/>
                <w:sz w:val="24"/>
                <w:szCs w:val="24"/>
                <w:lang w:val="en-US" w:eastAsia="ru-RU"/>
              </w:rPr>
            </w:pPr>
          </w:p>
        </w:tc>
        <w:tc>
          <w:tcPr>
            <w:tcW w:w="1881" w:type="pct"/>
          </w:tcPr>
          <w:p w14:paraId="6DEF1490"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eastAsia="Times New Roman" w:hAnsi="Times New Roman" w:cs="Times New Roman"/>
                <w:sz w:val="24"/>
                <w:szCs w:val="24"/>
                <w:lang w:eastAsia="ru-RU"/>
              </w:rPr>
              <w:t>B3 (</w:t>
            </w:r>
            <w:proofErr w:type="spellStart"/>
            <w:r w:rsidRPr="00862DDE">
              <w:rPr>
                <w:rFonts w:ascii="Times New Roman" w:eastAsia="Times New Roman" w:hAnsi="Times New Roman" w:cs="Times New Roman"/>
                <w:sz w:val="24"/>
                <w:szCs w:val="24"/>
                <w:lang w:eastAsia="ru-RU"/>
              </w:rPr>
              <w:t>Фистулизирующее</w:t>
            </w:r>
            <w:proofErr w:type="spellEnd"/>
            <w:r w:rsidRPr="00862DDE">
              <w:rPr>
                <w:rFonts w:ascii="Times New Roman" w:eastAsia="Times New Roman" w:hAnsi="Times New Roman" w:cs="Times New Roman"/>
                <w:sz w:val="24"/>
                <w:szCs w:val="24"/>
                <w:lang w:eastAsia="ru-RU"/>
              </w:rPr>
              <w:t xml:space="preserve"> течение)</w:t>
            </w:r>
          </w:p>
        </w:tc>
        <w:tc>
          <w:tcPr>
            <w:tcW w:w="1185" w:type="pct"/>
          </w:tcPr>
          <w:p w14:paraId="07F4C377" w14:textId="3C98722C"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2 (5,6)</w:t>
            </w:r>
          </w:p>
        </w:tc>
      </w:tr>
      <w:tr w:rsidR="00EC0EC7" w:rsidRPr="00862DDE" w14:paraId="7487716F" w14:textId="77777777" w:rsidTr="00AF1224">
        <w:trPr>
          <w:trHeight w:val="185"/>
        </w:trPr>
        <w:tc>
          <w:tcPr>
            <w:tcW w:w="840" w:type="pct"/>
            <w:vMerge/>
          </w:tcPr>
          <w:p w14:paraId="6C2384FA" w14:textId="77777777" w:rsidR="00EC0EC7" w:rsidRPr="00862DDE" w:rsidRDefault="00EC0EC7" w:rsidP="001B2AA4">
            <w:pPr>
              <w:spacing w:before="20" w:after="40" w:line="240" w:lineRule="auto"/>
              <w:rPr>
                <w:rFonts w:ascii="Times New Roman" w:eastAsia="Times New Roman" w:hAnsi="Times New Roman" w:cs="Times New Roman"/>
                <w:sz w:val="24"/>
                <w:szCs w:val="24"/>
                <w:lang w:eastAsia="ru-RU"/>
              </w:rPr>
            </w:pPr>
          </w:p>
        </w:tc>
        <w:tc>
          <w:tcPr>
            <w:tcW w:w="1093" w:type="pct"/>
            <w:vMerge/>
          </w:tcPr>
          <w:p w14:paraId="29B160FC" w14:textId="77777777" w:rsidR="00EC0EC7" w:rsidRPr="00862DDE" w:rsidRDefault="00EC0EC7" w:rsidP="001B2AA4">
            <w:pPr>
              <w:spacing w:before="20" w:after="40" w:line="240" w:lineRule="auto"/>
              <w:rPr>
                <w:rFonts w:ascii="Times New Roman" w:eastAsia="Times New Roman" w:hAnsi="Times New Roman" w:cs="Times New Roman"/>
                <w:sz w:val="24"/>
                <w:szCs w:val="24"/>
                <w:lang w:eastAsia="ru-RU"/>
              </w:rPr>
            </w:pPr>
          </w:p>
        </w:tc>
        <w:tc>
          <w:tcPr>
            <w:tcW w:w="1881" w:type="pct"/>
          </w:tcPr>
          <w:p w14:paraId="14E26842" w14:textId="77777777" w:rsidR="00EC0EC7" w:rsidRPr="00862DDE" w:rsidRDefault="00EC0EC7" w:rsidP="001B2AA4">
            <w:pPr>
              <w:spacing w:before="20" w:after="40" w:line="240" w:lineRule="auto"/>
              <w:rPr>
                <w:rFonts w:ascii="Times New Roman" w:hAnsi="Times New Roman" w:cs="Times New Roman"/>
                <w:sz w:val="24"/>
                <w:szCs w:val="24"/>
              </w:rPr>
            </w:pPr>
            <w:r w:rsidRPr="00862DDE">
              <w:rPr>
                <w:rFonts w:ascii="Times New Roman" w:eastAsia="Times New Roman" w:hAnsi="Times New Roman" w:cs="Times New Roman"/>
                <w:sz w:val="24"/>
                <w:szCs w:val="24"/>
                <w:lang w:eastAsia="ru-RU"/>
              </w:rPr>
              <w:t>p (</w:t>
            </w:r>
            <w:proofErr w:type="spellStart"/>
            <w:r w:rsidRPr="00862DDE">
              <w:rPr>
                <w:rFonts w:ascii="Times New Roman" w:eastAsia="Times New Roman" w:hAnsi="Times New Roman" w:cs="Times New Roman"/>
                <w:sz w:val="24"/>
                <w:szCs w:val="24"/>
                <w:lang w:eastAsia="ru-RU"/>
              </w:rPr>
              <w:t>Перианальная</w:t>
            </w:r>
            <w:proofErr w:type="spellEnd"/>
            <w:r w:rsidRPr="00862DDE">
              <w:rPr>
                <w:rFonts w:ascii="Times New Roman" w:eastAsia="Times New Roman" w:hAnsi="Times New Roman" w:cs="Times New Roman"/>
                <w:sz w:val="24"/>
                <w:szCs w:val="24"/>
                <w:lang w:eastAsia="ru-RU"/>
              </w:rPr>
              <w:t xml:space="preserve"> болезнь)</w:t>
            </w:r>
          </w:p>
        </w:tc>
        <w:tc>
          <w:tcPr>
            <w:tcW w:w="1185" w:type="pct"/>
          </w:tcPr>
          <w:p w14:paraId="4CC6751B" w14:textId="3F60DBE6" w:rsidR="00EC0EC7" w:rsidRPr="00862DDE" w:rsidRDefault="00EC0EC7" w:rsidP="00B472FD">
            <w:pPr>
              <w:spacing w:before="20" w:after="40" w:line="240" w:lineRule="auto"/>
              <w:rPr>
                <w:rFonts w:ascii="Times New Roman" w:hAnsi="Times New Roman" w:cs="Times New Roman"/>
                <w:sz w:val="24"/>
                <w:szCs w:val="24"/>
              </w:rPr>
            </w:pPr>
            <w:r w:rsidRPr="00862DDE">
              <w:rPr>
                <w:rFonts w:ascii="Times New Roman" w:hAnsi="Times New Roman" w:cs="Times New Roman"/>
                <w:sz w:val="24"/>
                <w:szCs w:val="24"/>
              </w:rPr>
              <w:t>1 (2,8)</w:t>
            </w:r>
          </w:p>
        </w:tc>
      </w:tr>
    </w:tbl>
    <w:p w14:paraId="2CE5B48D" w14:textId="77777777" w:rsidR="009F41FA" w:rsidRDefault="009F41FA" w:rsidP="00EC0EC7">
      <w:pPr>
        <w:spacing w:after="0" w:line="240" w:lineRule="auto"/>
        <w:ind w:firstLine="567"/>
        <w:jc w:val="both"/>
        <w:rPr>
          <w:rFonts w:ascii="Times New Roman" w:eastAsia="Times New Roman" w:hAnsi="Times New Roman" w:cs="Times New Roman"/>
          <w:sz w:val="28"/>
          <w:szCs w:val="28"/>
          <w:lang w:eastAsia="ru-RU"/>
        </w:rPr>
      </w:pPr>
    </w:p>
    <w:p w14:paraId="70189636" w14:textId="77777777" w:rsidR="00AF1224" w:rsidRPr="000A2AFC" w:rsidRDefault="00AF1224" w:rsidP="00AF1224">
      <w:pPr>
        <w:spacing w:after="0" w:line="240" w:lineRule="auto"/>
        <w:ind w:firstLine="567"/>
        <w:jc w:val="both"/>
        <w:rPr>
          <w:rFonts w:ascii="Times New Roman" w:eastAsia="Times New Roman" w:hAnsi="Times New Roman" w:cs="Times New Roman"/>
          <w:sz w:val="28"/>
          <w:szCs w:val="28"/>
          <w:lang w:eastAsia="ru-RU"/>
        </w:rPr>
      </w:pPr>
      <w:r w:rsidRPr="00AD6A53">
        <w:rPr>
          <w:rFonts w:ascii="Times New Roman" w:eastAsia="Times New Roman" w:hAnsi="Times New Roman" w:cs="Times New Roman"/>
          <w:sz w:val="28"/>
          <w:szCs w:val="28"/>
          <w:lang w:eastAsia="ru-RU"/>
        </w:rPr>
        <w:t>Также мы изучали влияние демографических и клинических характеристик</w:t>
      </w:r>
      <w:r w:rsidRPr="000A2AFC">
        <w:rPr>
          <w:rFonts w:ascii="Times New Roman" w:eastAsia="Times New Roman" w:hAnsi="Times New Roman" w:cs="Times New Roman"/>
          <w:sz w:val="28"/>
          <w:szCs w:val="28"/>
          <w:lang w:eastAsia="ru-RU"/>
        </w:rPr>
        <w:t xml:space="preserve"> на осведомленность </w:t>
      </w:r>
      <w:r>
        <w:rPr>
          <w:rFonts w:ascii="Times New Roman" w:eastAsia="Times New Roman" w:hAnsi="Times New Roman" w:cs="Times New Roman"/>
          <w:sz w:val="28"/>
          <w:szCs w:val="28"/>
          <w:lang w:eastAsia="ru-RU"/>
        </w:rPr>
        <w:t xml:space="preserve">населения </w:t>
      </w:r>
      <w:r w:rsidRPr="000A2AFC">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своем статусе</w:t>
      </w:r>
      <w:r w:rsidRPr="000A2AFC">
        <w:rPr>
          <w:rFonts w:ascii="Times New Roman" w:eastAsia="Times New Roman" w:hAnsi="Times New Roman" w:cs="Times New Roman"/>
          <w:sz w:val="28"/>
          <w:szCs w:val="28"/>
          <w:lang w:eastAsia="ru-RU"/>
        </w:rPr>
        <w:t xml:space="preserve"> ВЗК</w:t>
      </w:r>
      <w:r>
        <w:rPr>
          <w:rFonts w:ascii="Times New Roman" w:eastAsia="Times New Roman" w:hAnsi="Times New Roman" w:cs="Times New Roman"/>
          <w:sz w:val="28"/>
          <w:szCs w:val="28"/>
          <w:lang w:eastAsia="ru-RU"/>
        </w:rPr>
        <w:t>.</w:t>
      </w:r>
    </w:p>
    <w:p w14:paraId="7A478DF3" w14:textId="77777777" w:rsidR="00AF1224" w:rsidRPr="000A2AFC" w:rsidRDefault="00AF1224" w:rsidP="00AF1224">
      <w:pPr>
        <w:spacing w:after="0" w:line="240" w:lineRule="auto"/>
        <w:ind w:firstLine="567"/>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Из 128 выявленных случаев ВЗК 25 (19,5%) не знали о своем диагнозе. Среди этих неосведомленных субъектов</w:t>
      </w:r>
      <w:r>
        <w:rPr>
          <w:rFonts w:ascii="Times New Roman" w:eastAsia="Times New Roman" w:hAnsi="Times New Roman" w:cs="Times New Roman"/>
          <w:sz w:val="28"/>
          <w:szCs w:val="28"/>
          <w:lang w:eastAsia="ru-RU"/>
        </w:rPr>
        <w:t xml:space="preserve"> о своем заболевании</w:t>
      </w:r>
      <w:r w:rsidRPr="000A2AFC">
        <w:rPr>
          <w:rFonts w:ascii="Times New Roman" w:eastAsia="Times New Roman" w:hAnsi="Times New Roman" w:cs="Times New Roman"/>
          <w:sz w:val="28"/>
          <w:szCs w:val="28"/>
          <w:lang w:eastAsia="ru-RU"/>
        </w:rPr>
        <w:t xml:space="preserve"> в 16 (64%) случаях был </w:t>
      </w:r>
      <w:r w:rsidRPr="008D13F5">
        <w:rPr>
          <w:rFonts w:ascii="Times New Roman" w:eastAsia="Times New Roman" w:hAnsi="Times New Roman" w:cs="Times New Roman"/>
          <w:sz w:val="28"/>
          <w:szCs w:val="28"/>
          <w:lang w:eastAsia="ru-RU"/>
        </w:rPr>
        <w:t>язвенн</w:t>
      </w:r>
      <w:r>
        <w:rPr>
          <w:rFonts w:ascii="Times New Roman" w:eastAsia="Times New Roman" w:hAnsi="Times New Roman" w:cs="Times New Roman"/>
          <w:sz w:val="28"/>
          <w:szCs w:val="28"/>
          <w:lang w:eastAsia="ru-RU"/>
        </w:rPr>
        <w:t>ый</w:t>
      </w:r>
      <w:r w:rsidRPr="008D13F5">
        <w:rPr>
          <w:rFonts w:ascii="Times New Roman" w:eastAsia="Times New Roman" w:hAnsi="Times New Roman" w:cs="Times New Roman"/>
          <w:sz w:val="28"/>
          <w:szCs w:val="28"/>
          <w:lang w:eastAsia="ru-RU"/>
        </w:rPr>
        <w:t xml:space="preserve"> колит</w:t>
      </w:r>
      <w:r w:rsidRPr="000A2AFC">
        <w:rPr>
          <w:rFonts w:ascii="Times New Roman" w:eastAsia="Times New Roman" w:hAnsi="Times New Roman" w:cs="Times New Roman"/>
          <w:sz w:val="28"/>
          <w:szCs w:val="28"/>
          <w:lang w:eastAsia="ru-RU"/>
        </w:rPr>
        <w:t xml:space="preserve"> и в 9 (36%) был</w:t>
      </w:r>
      <w:r>
        <w:rPr>
          <w:rFonts w:ascii="Times New Roman" w:eastAsia="Times New Roman" w:hAnsi="Times New Roman" w:cs="Times New Roman"/>
          <w:sz w:val="28"/>
          <w:szCs w:val="28"/>
          <w:lang w:eastAsia="ru-RU"/>
        </w:rPr>
        <w:t>а</w:t>
      </w:r>
      <w:r w:rsidRPr="000A2AFC">
        <w:rPr>
          <w:rFonts w:ascii="Times New Roman" w:eastAsia="Times New Roman" w:hAnsi="Times New Roman" w:cs="Times New Roman"/>
          <w:sz w:val="28"/>
          <w:szCs w:val="28"/>
          <w:lang w:eastAsia="ru-RU"/>
        </w:rPr>
        <w:t xml:space="preserve"> </w:t>
      </w:r>
      <w:r w:rsidRPr="00A3437E">
        <w:rPr>
          <w:rFonts w:ascii="Times New Roman" w:eastAsia="Times New Roman" w:hAnsi="Times New Roman" w:cs="Times New Roman"/>
          <w:sz w:val="28"/>
          <w:szCs w:val="28"/>
          <w:lang w:eastAsia="ru-RU"/>
        </w:rPr>
        <w:t>болезн</w:t>
      </w:r>
      <w:r>
        <w:rPr>
          <w:rFonts w:ascii="Times New Roman" w:eastAsia="Times New Roman" w:hAnsi="Times New Roman" w:cs="Times New Roman"/>
          <w:sz w:val="28"/>
          <w:szCs w:val="28"/>
          <w:lang w:eastAsia="ru-RU"/>
        </w:rPr>
        <w:t>ь</w:t>
      </w:r>
      <w:r w:rsidRPr="00A3437E">
        <w:rPr>
          <w:rFonts w:ascii="Times New Roman" w:eastAsia="Times New Roman" w:hAnsi="Times New Roman" w:cs="Times New Roman"/>
          <w:sz w:val="28"/>
          <w:szCs w:val="28"/>
          <w:lang w:eastAsia="ru-RU"/>
        </w:rPr>
        <w:t xml:space="preserve"> Крона</w:t>
      </w:r>
      <w:r w:rsidRPr="000A2AFC">
        <w:rPr>
          <w:rFonts w:ascii="Times New Roman" w:eastAsia="Times New Roman" w:hAnsi="Times New Roman" w:cs="Times New Roman"/>
          <w:sz w:val="28"/>
          <w:szCs w:val="28"/>
          <w:lang w:eastAsia="ru-RU"/>
        </w:rPr>
        <w:t>.</w:t>
      </w:r>
    </w:p>
    <w:p w14:paraId="0BF1DF24" w14:textId="296C7A35" w:rsidR="00EC0EC7" w:rsidRDefault="00EC0EC7" w:rsidP="00EC0EC7">
      <w:pPr>
        <w:spacing w:after="0" w:line="240" w:lineRule="auto"/>
        <w:ind w:firstLine="567"/>
        <w:jc w:val="both"/>
        <w:rPr>
          <w:rFonts w:ascii="Times New Roman" w:eastAsia="Times New Roman" w:hAnsi="Times New Roman" w:cs="Times New Roman"/>
          <w:sz w:val="28"/>
          <w:szCs w:val="28"/>
          <w:lang w:eastAsia="ru-RU"/>
        </w:rPr>
      </w:pPr>
      <w:r w:rsidRPr="000A2AFC">
        <w:rPr>
          <w:rFonts w:ascii="Times New Roman" w:eastAsia="Times New Roman" w:hAnsi="Times New Roman" w:cs="Times New Roman"/>
          <w:sz w:val="28"/>
          <w:szCs w:val="28"/>
          <w:lang w:eastAsia="ru-RU"/>
        </w:rPr>
        <w:t xml:space="preserve">Таблица </w:t>
      </w:r>
      <w:r w:rsidR="00A91A01">
        <w:rPr>
          <w:rFonts w:ascii="Times New Roman" w:eastAsia="Times New Roman" w:hAnsi="Times New Roman" w:cs="Times New Roman"/>
          <w:sz w:val="28"/>
          <w:szCs w:val="28"/>
          <w:lang w:eastAsia="ru-RU"/>
        </w:rPr>
        <w:t>23</w:t>
      </w:r>
      <w:r w:rsidRPr="000A2AFC">
        <w:rPr>
          <w:rFonts w:ascii="Times New Roman" w:eastAsia="Times New Roman" w:hAnsi="Times New Roman" w:cs="Times New Roman"/>
          <w:sz w:val="28"/>
          <w:szCs w:val="28"/>
          <w:lang w:eastAsia="ru-RU"/>
        </w:rPr>
        <w:t xml:space="preserve"> показывает, что демографические характеристики, такие как возраст, пол и географическое положение, статистически не были связаны с уровнем осведомленности о ВЗК.</w:t>
      </w:r>
    </w:p>
    <w:p w14:paraId="617BB153" w14:textId="77777777" w:rsidR="00A3437E" w:rsidRDefault="00A3437E" w:rsidP="00EC0EC7">
      <w:pPr>
        <w:spacing w:after="0" w:line="240" w:lineRule="auto"/>
        <w:ind w:firstLine="567"/>
        <w:jc w:val="both"/>
        <w:rPr>
          <w:rFonts w:ascii="Times New Roman" w:eastAsia="Times New Roman" w:hAnsi="Times New Roman" w:cs="Times New Roman"/>
          <w:sz w:val="28"/>
          <w:szCs w:val="28"/>
          <w:lang w:eastAsia="ru-RU"/>
        </w:rPr>
      </w:pPr>
    </w:p>
    <w:p w14:paraId="261D988B" w14:textId="77777777" w:rsidR="00AF1224" w:rsidRDefault="00AF1224" w:rsidP="00EC0EC7">
      <w:pPr>
        <w:spacing w:after="0" w:line="240" w:lineRule="auto"/>
        <w:ind w:firstLine="567"/>
        <w:jc w:val="both"/>
        <w:rPr>
          <w:rFonts w:ascii="Times New Roman" w:eastAsia="Times New Roman" w:hAnsi="Times New Roman" w:cs="Times New Roman"/>
          <w:sz w:val="28"/>
          <w:szCs w:val="28"/>
          <w:lang w:eastAsia="ru-RU"/>
        </w:rPr>
      </w:pPr>
    </w:p>
    <w:p w14:paraId="5871CA50" w14:textId="77777777" w:rsidR="00AF1224" w:rsidRPr="00AD6A53" w:rsidRDefault="00AF1224" w:rsidP="00EC0EC7">
      <w:pPr>
        <w:spacing w:after="0" w:line="240" w:lineRule="auto"/>
        <w:ind w:firstLine="567"/>
        <w:jc w:val="both"/>
        <w:rPr>
          <w:rFonts w:ascii="Times New Roman" w:eastAsia="Times New Roman" w:hAnsi="Times New Roman" w:cs="Times New Roman"/>
          <w:sz w:val="28"/>
          <w:szCs w:val="28"/>
          <w:lang w:eastAsia="ru-RU"/>
        </w:rPr>
      </w:pPr>
    </w:p>
    <w:p w14:paraId="759EB36F" w14:textId="42316F69" w:rsidR="00EC0EC7" w:rsidRDefault="00EC0EC7" w:rsidP="00EC0EC7">
      <w:pPr>
        <w:spacing w:after="0" w:line="240" w:lineRule="auto"/>
        <w:jc w:val="both"/>
        <w:rPr>
          <w:rFonts w:ascii="Times New Roman" w:hAnsi="Times New Roman" w:cs="Times New Roman"/>
          <w:color w:val="000000" w:themeColor="text1"/>
          <w:sz w:val="28"/>
          <w:szCs w:val="24"/>
        </w:rPr>
      </w:pPr>
      <w:r w:rsidRPr="001A7256">
        <w:rPr>
          <w:rFonts w:ascii="Times New Roman" w:hAnsi="Times New Roman" w:cs="Times New Roman"/>
          <w:color w:val="000000" w:themeColor="text1"/>
          <w:sz w:val="28"/>
          <w:szCs w:val="24"/>
        </w:rPr>
        <w:lastRenderedPageBreak/>
        <w:t xml:space="preserve">Таблица </w:t>
      </w:r>
      <w:r w:rsidR="00A91A01">
        <w:rPr>
          <w:rFonts w:ascii="Times New Roman" w:hAnsi="Times New Roman" w:cs="Times New Roman"/>
          <w:color w:val="000000" w:themeColor="text1"/>
          <w:sz w:val="28"/>
          <w:szCs w:val="24"/>
        </w:rPr>
        <w:t>23</w:t>
      </w:r>
      <w:r w:rsidR="00EC2B95">
        <w:rPr>
          <w:rFonts w:ascii="Times New Roman" w:hAnsi="Times New Roman" w:cs="Times New Roman"/>
          <w:color w:val="000000" w:themeColor="text1"/>
          <w:sz w:val="28"/>
          <w:szCs w:val="24"/>
        </w:rPr>
        <w:t xml:space="preserve"> – </w:t>
      </w:r>
      <w:r w:rsidRPr="001A7256">
        <w:rPr>
          <w:rFonts w:ascii="Times New Roman" w:hAnsi="Times New Roman" w:cs="Times New Roman"/>
          <w:color w:val="000000" w:themeColor="text1"/>
          <w:sz w:val="28"/>
          <w:szCs w:val="24"/>
        </w:rPr>
        <w:t>Связь между состоянием осведомленности</w:t>
      </w:r>
      <w:r>
        <w:rPr>
          <w:rFonts w:ascii="Times New Roman" w:hAnsi="Times New Roman" w:cs="Times New Roman"/>
          <w:color w:val="000000" w:themeColor="text1"/>
          <w:sz w:val="28"/>
          <w:szCs w:val="24"/>
        </w:rPr>
        <w:t xml:space="preserve"> о своем статусе</w:t>
      </w:r>
      <w:r w:rsidRPr="001A7256">
        <w:rPr>
          <w:rFonts w:ascii="Times New Roman" w:hAnsi="Times New Roman" w:cs="Times New Roman"/>
          <w:color w:val="000000" w:themeColor="text1"/>
          <w:sz w:val="28"/>
          <w:szCs w:val="24"/>
        </w:rPr>
        <w:t xml:space="preserve"> ВЗК и демографическими характеристиками</w:t>
      </w:r>
    </w:p>
    <w:p w14:paraId="206B3349" w14:textId="77777777" w:rsidR="00AF1224" w:rsidRPr="00AF1224" w:rsidRDefault="00AF1224" w:rsidP="00EC0EC7">
      <w:pPr>
        <w:spacing w:after="0" w:line="240" w:lineRule="auto"/>
        <w:jc w:val="both"/>
        <w:rPr>
          <w:rFonts w:ascii="Times New Roman" w:hAnsi="Times New Roman" w:cs="Times New Roman"/>
          <w:color w:val="000000" w:themeColor="text1"/>
          <w:sz w:val="16"/>
          <w:szCs w:val="16"/>
        </w:rPr>
      </w:pPr>
    </w:p>
    <w:tbl>
      <w:tblPr>
        <w:tblW w:w="4866" w:type="pct"/>
        <w:tblInd w:w="1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2192"/>
        <w:gridCol w:w="2238"/>
        <w:gridCol w:w="2029"/>
        <w:gridCol w:w="1080"/>
      </w:tblGrid>
      <w:tr w:rsidR="00EC0EC7" w:rsidRPr="00862DDE" w14:paraId="1E3CF412" w14:textId="77777777" w:rsidTr="00AF1224">
        <w:trPr>
          <w:trHeight w:val="605"/>
        </w:trPr>
        <w:tc>
          <w:tcPr>
            <w:tcW w:w="2212" w:type="pct"/>
            <w:gridSpan w:val="2"/>
            <w:vAlign w:val="center"/>
          </w:tcPr>
          <w:p w14:paraId="64569DC3"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Показатель</w:t>
            </w:r>
          </w:p>
        </w:tc>
        <w:tc>
          <w:tcPr>
            <w:tcW w:w="1167" w:type="pct"/>
            <w:shd w:val="clear" w:color="auto" w:fill="auto"/>
            <w:vAlign w:val="center"/>
            <w:hideMark/>
          </w:tcPr>
          <w:p w14:paraId="69EF262B" w14:textId="77777777" w:rsidR="00EC0EC7" w:rsidRPr="00AF1224" w:rsidRDefault="00EC0EC7" w:rsidP="00AF1224">
            <w:pPr>
              <w:spacing w:before="20" w:after="40" w:line="240" w:lineRule="auto"/>
              <w:jc w:val="center"/>
              <w:rPr>
                <w:rFonts w:ascii="Times New Roman" w:hAnsi="Times New Roman" w:cs="Times New Roman"/>
                <w:color w:val="000000"/>
                <w:sz w:val="24"/>
                <w:szCs w:val="24"/>
              </w:rPr>
            </w:pPr>
            <w:r w:rsidRPr="00AF1224">
              <w:rPr>
                <w:rFonts w:ascii="Times New Roman" w:hAnsi="Times New Roman" w:cs="Times New Roman"/>
                <w:color w:val="000000"/>
                <w:sz w:val="24"/>
                <w:szCs w:val="24"/>
              </w:rPr>
              <w:t>Неосведомленные</w:t>
            </w:r>
          </w:p>
          <w:p w14:paraId="169821C8" w14:textId="77777777" w:rsidR="00EC0EC7" w:rsidRPr="00AF1224" w:rsidRDefault="00EC0EC7" w:rsidP="00AF1224">
            <w:pPr>
              <w:spacing w:before="20" w:after="40" w:line="240" w:lineRule="auto"/>
              <w:jc w:val="center"/>
              <w:rPr>
                <w:rFonts w:ascii="Times New Roman" w:eastAsia="Times New Roman" w:hAnsi="Times New Roman" w:cs="Times New Roman"/>
                <w:color w:val="000000"/>
                <w:sz w:val="24"/>
                <w:szCs w:val="24"/>
              </w:rPr>
            </w:pPr>
            <w:r w:rsidRPr="00AF1224">
              <w:rPr>
                <w:rFonts w:ascii="Times New Roman" w:hAnsi="Times New Roman" w:cs="Times New Roman"/>
                <w:color w:val="000000"/>
                <w:sz w:val="24"/>
                <w:szCs w:val="24"/>
              </w:rPr>
              <w:t>N=25</w:t>
            </w:r>
          </w:p>
        </w:tc>
        <w:tc>
          <w:tcPr>
            <w:tcW w:w="1058" w:type="pct"/>
            <w:shd w:val="clear" w:color="auto" w:fill="auto"/>
            <w:vAlign w:val="center"/>
          </w:tcPr>
          <w:p w14:paraId="6554A72F" w14:textId="77777777" w:rsidR="00EC0EC7" w:rsidRPr="00AF1224" w:rsidRDefault="00EC0EC7" w:rsidP="00AF1224">
            <w:pPr>
              <w:spacing w:before="20" w:after="40" w:line="240" w:lineRule="auto"/>
              <w:jc w:val="center"/>
              <w:rPr>
                <w:rFonts w:ascii="Times New Roman" w:hAnsi="Times New Roman" w:cs="Times New Roman"/>
                <w:color w:val="000000"/>
                <w:sz w:val="24"/>
                <w:szCs w:val="24"/>
              </w:rPr>
            </w:pPr>
            <w:r w:rsidRPr="00AF1224">
              <w:rPr>
                <w:rFonts w:ascii="Times New Roman" w:hAnsi="Times New Roman" w:cs="Times New Roman"/>
                <w:color w:val="000000"/>
                <w:sz w:val="24"/>
                <w:szCs w:val="24"/>
              </w:rPr>
              <w:t>Осведомленные</w:t>
            </w:r>
          </w:p>
          <w:p w14:paraId="7B9E9262" w14:textId="77777777" w:rsidR="00EC0EC7" w:rsidRPr="00AF1224" w:rsidRDefault="00EC0EC7" w:rsidP="00AF1224">
            <w:pPr>
              <w:spacing w:before="20" w:after="40" w:line="240" w:lineRule="auto"/>
              <w:jc w:val="center"/>
              <w:rPr>
                <w:rFonts w:ascii="Times New Roman" w:eastAsia="Times New Roman" w:hAnsi="Times New Roman" w:cs="Times New Roman"/>
                <w:color w:val="000000"/>
                <w:sz w:val="24"/>
                <w:szCs w:val="24"/>
              </w:rPr>
            </w:pPr>
            <w:r w:rsidRPr="00AF1224">
              <w:rPr>
                <w:rFonts w:ascii="Times New Roman" w:hAnsi="Times New Roman" w:cs="Times New Roman"/>
                <w:color w:val="000000"/>
                <w:sz w:val="24"/>
                <w:szCs w:val="24"/>
              </w:rPr>
              <w:t>N=103</w:t>
            </w:r>
          </w:p>
        </w:tc>
        <w:tc>
          <w:tcPr>
            <w:tcW w:w="562" w:type="pct"/>
            <w:shd w:val="clear" w:color="auto" w:fill="auto"/>
            <w:noWrap/>
            <w:vAlign w:val="center"/>
            <w:hideMark/>
          </w:tcPr>
          <w:p w14:paraId="0D62B16A" w14:textId="77777777" w:rsidR="00EC0EC7" w:rsidRPr="00AF1224" w:rsidRDefault="00EC0EC7" w:rsidP="00AF1224">
            <w:pPr>
              <w:spacing w:before="20" w:after="40" w:line="240" w:lineRule="auto"/>
              <w:jc w:val="center"/>
              <w:rPr>
                <w:rFonts w:ascii="Times New Roman" w:eastAsia="Times New Roman" w:hAnsi="Times New Roman" w:cs="Times New Roman"/>
                <w:sz w:val="24"/>
                <w:szCs w:val="24"/>
              </w:rPr>
            </w:pPr>
            <w:r w:rsidRPr="00AF1224">
              <w:rPr>
                <w:rFonts w:ascii="Times New Roman" w:hAnsi="Times New Roman" w:cs="Times New Roman"/>
                <w:sz w:val="24"/>
                <w:szCs w:val="24"/>
              </w:rPr>
              <w:t>Р-</w:t>
            </w:r>
            <w:proofErr w:type="spellStart"/>
            <w:r w:rsidRPr="00AF1224">
              <w:rPr>
                <w:rFonts w:ascii="Times New Roman" w:hAnsi="Times New Roman" w:cs="Times New Roman"/>
                <w:sz w:val="24"/>
                <w:szCs w:val="24"/>
              </w:rPr>
              <w:t>value</w:t>
            </w:r>
            <w:proofErr w:type="spellEnd"/>
          </w:p>
        </w:tc>
      </w:tr>
      <w:tr w:rsidR="00EC0EC7" w:rsidRPr="00862DDE" w14:paraId="73991611" w14:textId="77777777" w:rsidTr="00AF1224">
        <w:trPr>
          <w:trHeight w:val="260"/>
        </w:trPr>
        <w:tc>
          <w:tcPr>
            <w:tcW w:w="1069" w:type="pct"/>
            <w:vMerge w:val="restart"/>
          </w:tcPr>
          <w:p w14:paraId="236C11BC"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Пол</w:t>
            </w:r>
          </w:p>
        </w:tc>
        <w:tc>
          <w:tcPr>
            <w:tcW w:w="1143" w:type="pct"/>
            <w:shd w:val="clear" w:color="auto" w:fill="auto"/>
            <w:hideMark/>
          </w:tcPr>
          <w:p w14:paraId="03F11FCF"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 xml:space="preserve">Мужчины </w:t>
            </w:r>
          </w:p>
        </w:tc>
        <w:tc>
          <w:tcPr>
            <w:tcW w:w="1167" w:type="pct"/>
            <w:shd w:val="clear" w:color="auto" w:fill="auto"/>
            <w:noWrap/>
            <w:hideMark/>
          </w:tcPr>
          <w:p w14:paraId="545DF8C0"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7 (28%)</w:t>
            </w:r>
          </w:p>
        </w:tc>
        <w:tc>
          <w:tcPr>
            <w:tcW w:w="1058" w:type="pct"/>
            <w:shd w:val="clear" w:color="auto" w:fill="auto"/>
            <w:noWrap/>
            <w:hideMark/>
          </w:tcPr>
          <w:p w14:paraId="341CD290"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47 (45.6%)</w:t>
            </w:r>
          </w:p>
        </w:tc>
        <w:tc>
          <w:tcPr>
            <w:tcW w:w="562" w:type="pct"/>
            <w:vMerge w:val="restart"/>
            <w:shd w:val="clear" w:color="auto" w:fill="auto"/>
            <w:noWrap/>
            <w:hideMark/>
          </w:tcPr>
          <w:p w14:paraId="50C6BEF8" w14:textId="77777777" w:rsidR="00EC0EC7" w:rsidRPr="00862DDE" w:rsidRDefault="00EC0EC7" w:rsidP="001B2AA4">
            <w:pPr>
              <w:spacing w:before="20" w:after="4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0,121</w:t>
            </w:r>
            <w:r w:rsidRPr="00862DDE">
              <w:rPr>
                <w:rFonts w:ascii="Times New Roman" w:hAnsi="Times New Roman" w:cs="Times New Roman"/>
                <w:sz w:val="24"/>
                <w:szCs w:val="24"/>
                <w:vertAlign w:val="superscript"/>
              </w:rPr>
              <w:t>a</w:t>
            </w:r>
          </w:p>
        </w:tc>
      </w:tr>
      <w:tr w:rsidR="00EC0EC7" w:rsidRPr="00862DDE" w14:paraId="2AB09D64" w14:textId="77777777" w:rsidTr="00AF1224">
        <w:trPr>
          <w:trHeight w:val="113"/>
        </w:trPr>
        <w:tc>
          <w:tcPr>
            <w:tcW w:w="1069" w:type="pct"/>
            <w:vMerge/>
          </w:tcPr>
          <w:p w14:paraId="52F0928B" w14:textId="77777777" w:rsidR="00EC0EC7" w:rsidRPr="00862DDE" w:rsidRDefault="00EC0EC7" w:rsidP="001B2AA4">
            <w:pPr>
              <w:spacing w:before="20" w:after="40" w:line="240" w:lineRule="auto"/>
              <w:rPr>
                <w:rFonts w:ascii="Times New Roman" w:hAnsi="Times New Roman" w:cs="Times New Roman"/>
                <w:color w:val="000000"/>
                <w:sz w:val="24"/>
                <w:szCs w:val="24"/>
              </w:rPr>
            </w:pPr>
          </w:p>
        </w:tc>
        <w:tc>
          <w:tcPr>
            <w:tcW w:w="1143" w:type="pct"/>
            <w:shd w:val="clear" w:color="auto" w:fill="auto"/>
            <w:hideMark/>
          </w:tcPr>
          <w:p w14:paraId="7232CED0"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Женщины</w:t>
            </w:r>
          </w:p>
        </w:tc>
        <w:tc>
          <w:tcPr>
            <w:tcW w:w="1167" w:type="pct"/>
            <w:shd w:val="clear" w:color="auto" w:fill="auto"/>
            <w:noWrap/>
            <w:hideMark/>
          </w:tcPr>
          <w:p w14:paraId="2234E61E"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18 (72%)</w:t>
            </w:r>
          </w:p>
        </w:tc>
        <w:tc>
          <w:tcPr>
            <w:tcW w:w="1058" w:type="pct"/>
            <w:shd w:val="clear" w:color="auto" w:fill="auto"/>
            <w:noWrap/>
            <w:hideMark/>
          </w:tcPr>
          <w:p w14:paraId="626CDDBF"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56 (54.4%)</w:t>
            </w:r>
          </w:p>
        </w:tc>
        <w:tc>
          <w:tcPr>
            <w:tcW w:w="562" w:type="pct"/>
            <w:vMerge/>
            <w:shd w:val="clear" w:color="auto" w:fill="auto"/>
            <w:noWrap/>
            <w:hideMark/>
          </w:tcPr>
          <w:p w14:paraId="0583C1DB" w14:textId="77777777" w:rsidR="00EC0EC7" w:rsidRPr="00862DDE" w:rsidRDefault="00EC0EC7" w:rsidP="001B2AA4">
            <w:pPr>
              <w:spacing w:before="20" w:after="40" w:line="240" w:lineRule="auto"/>
              <w:rPr>
                <w:rFonts w:ascii="Times New Roman" w:eastAsia="Times New Roman" w:hAnsi="Times New Roman" w:cs="Times New Roman"/>
                <w:sz w:val="24"/>
                <w:szCs w:val="24"/>
                <w:lang w:eastAsia="ru-RU"/>
              </w:rPr>
            </w:pPr>
          </w:p>
        </w:tc>
      </w:tr>
      <w:tr w:rsidR="00EC0EC7" w:rsidRPr="00862DDE" w14:paraId="6660A18C" w14:textId="77777777" w:rsidTr="00AF1224">
        <w:trPr>
          <w:trHeight w:val="218"/>
        </w:trPr>
        <w:tc>
          <w:tcPr>
            <w:tcW w:w="1069" w:type="pct"/>
            <w:vMerge w:val="restart"/>
          </w:tcPr>
          <w:p w14:paraId="5492CCF5"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Возраст</w:t>
            </w:r>
          </w:p>
        </w:tc>
        <w:tc>
          <w:tcPr>
            <w:tcW w:w="1143" w:type="pct"/>
            <w:shd w:val="clear" w:color="auto" w:fill="auto"/>
            <w:hideMark/>
          </w:tcPr>
          <w:p w14:paraId="1ECDC5B9"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 xml:space="preserve">18 - 40 </w:t>
            </w:r>
            <w:proofErr w:type="gramStart"/>
            <w:r w:rsidRPr="00862DDE">
              <w:rPr>
                <w:rFonts w:ascii="Times New Roman" w:hAnsi="Times New Roman" w:cs="Times New Roman"/>
                <w:color w:val="000000"/>
                <w:sz w:val="24"/>
                <w:szCs w:val="24"/>
              </w:rPr>
              <w:t>лет  (</w:t>
            </w:r>
            <w:proofErr w:type="gramEnd"/>
            <w:r w:rsidRPr="00862DDE">
              <w:rPr>
                <w:rFonts w:ascii="Times New Roman" w:hAnsi="Times New Roman" w:cs="Times New Roman"/>
                <w:color w:val="000000"/>
                <w:sz w:val="24"/>
                <w:szCs w:val="24"/>
              </w:rPr>
              <w:t>А2)</w:t>
            </w:r>
          </w:p>
        </w:tc>
        <w:tc>
          <w:tcPr>
            <w:tcW w:w="1167" w:type="pct"/>
            <w:shd w:val="clear" w:color="auto" w:fill="auto"/>
            <w:noWrap/>
            <w:hideMark/>
          </w:tcPr>
          <w:p w14:paraId="57270134"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16 (64%)</w:t>
            </w:r>
          </w:p>
        </w:tc>
        <w:tc>
          <w:tcPr>
            <w:tcW w:w="1058" w:type="pct"/>
            <w:shd w:val="clear" w:color="auto" w:fill="auto"/>
            <w:noWrap/>
            <w:hideMark/>
          </w:tcPr>
          <w:p w14:paraId="0E660E2C"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50 (48.5%)</w:t>
            </w:r>
          </w:p>
        </w:tc>
        <w:tc>
          <w:tcPr>
            <w:tcW w:w="562" w:type="pct"/>
            <w:vMerge w:val="restart"/>
            <w:shd w:val="clear" w:color="auto" w:fill="auto"/>
            <w:noWrap/>
            <w:hideMark/>
          </w:tcPr>
          <w:p w14:paraId="7C3A5F22" w14:textId="77777777" w:rsidR="00EC0EC7" w:rsidRPr="00862DDE" w:rsidRDefault="00EC0EC7" w:rsidP="001B2AA4">
            <w:pPr>
              <w:spacing w:before="20" w:after="4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0,187</w:t>
            </w:r>
            <w:r w:rsidRPr="00862DDE">
              <w:rPr>
                <w:rFonts w:ascii="Times New Roman" w:hAnsi="Times New Roman" w:cs="Times New Roman"/>
                <w:sz w:val="24"/>
                <w:szCs w:val="24"/>
                <w:vertAlign w:val="superscript"/>
              </w:rPr>
              <w:t>a</w:t>
            </w:r>
          </w:p>
        </w:tc>
      </w:tr>
      <w:tr w:rsidR="00EC0EC7" w:rsidRPr="00862DDE" w14:paraId="614DE860" w14:textId="77777777" w:rsidTr="00AF1224">
        <w:trPr>
          <w:trHeight w:val="125"/>
        </w:trPr>
        <w:tc>
          <w:tcPr>
            <w:tcW w:w="1069" w:type="pct"/>
            <w:vMerge/>
          </w:tcPr>
          <w:p w14:paraId="24225DFD" w14:textId="77777777" w:rsidR="00EC0EC7" w:rsidRPr="00862DDE" w:rsidRDefault="00EC0EC7" w:rsidP="001B2AA4">
            <w:pPr>
              <w:spacing w:before="20" w:after="40" w:line="240" w:lineRule="auto"/>
              <w:rPr>
                <w:rFonts w:ascii="Times New Roman" w:hAnsi="Times New Roman" w:cs="Times New Roman"/>
                <w:color w:val="000000"/>
                <w:sz w:val="24"/>
                <w:szCs w:val="24"/>
              </w:rPr>
            </w:pPr>
          </w:p>
        </w:tc>
        <w:tc>
          <w:tcPr>
            <w:tcW w:w="1143" w:type="pct"/>
            <w:shd w:val="clear" w:color="auto" w:fill="auto"/>
            <w:hideMark/>
          </w:tcPr>
          <w:p w14:paraId="557C7C7D"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&gt;40 лет (А3)</w:t>
            </w:r>
          </w:p>
        </w:tc>
        <w:tc>
          <w:tcPr>
            <w:tcW w:w="1167" w:type="pct"/>
            <w:shd w:val="clear" w:color="auto" w:fill="auto"/>
            <w:noWrap/>
            <w:hideMark/>
          </w:tcPr>
          <w:p w14:paraId="23C0AF7D"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9 (36%)</w:t>
            </w:r>
          </w:p>
        </w:tc>
        <w:tc>
          <w:tcPr>
            <w:tcW w:w="1058" w:type="pct"/>
            <w:shd w:val="clear" w:color="auto" w:fill="auto"/>
            <w:noWrap/>
            <w:hideMark/>
          </w:tcPr>
          <w:p w14:paraId="32190D5A"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53 (51.5%)</w:t>
            </w:r>
          </w:p>
        </w:tc>
        <w:tc>
          <w:tcPr>
            <w:tcW w:w="562" w:type="pct"/>
            <w:vMerge/>
            <w:shd w:val="clear" w:color="auto" w:fill="auto"/>
            <w:noWrap/>
            <w:hideMark/>
          </w:tcPr>
          <w:p w14:paraId="0621FF5B" w14:textId="77777777" w:rsidR="00EC0EC7" w:rsidRPr="00862DDE" w:rsidRDefault="00EC0EC7" w:rsidP="001B2AA4">
            <w:pPr>
              <w:spacing w:before="20" w:after="40" w:line="240" w:lineRule="auto"/>
              <w:rPr>
                <w:rFonts w:ascii="Times New Roman" w:eastAsia="Times New Roman" w:hAnsi="Times New Roman" w:cs="Times New Roman"/>
                <w:sz w:val="24"/>
                <w:szCs w:val="24"/>
                <w:lang w:eastAsia="ru-RU"/>
              </w:rPr>
            </w:pPr>
          </w:p>
        </w:tc>
      </w:tr>
      <w:tr w:rsidR="00EC0EC7" w:rsidRPr="00862DDE" w14:paraId="413F4B8D" w14:textId="77777777" w:rsidTr="00AF1224">
        <w:trPr>
          <w:trHeight w:val="125"/>
        </w:trPr>
        <w:tc>
          <w:tcPr>
            <w:tcW w:w="1069" w:type="pct"/>
            <w:vMerge w:val="restart"/>
          </w:tcPr>
          <w:p w14:paraId="04D88C10"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Место проживания</w:t>
            </w:r>
          </w:p>
        </w:tc>
        <w:tc>
          <w:tcPr>
            <w:tcW w:w="1143" w:type="pct"/>
            <w:shd w:val="clear" w:color="auto" w:fill="auto"/>
          </w:tcPr>
          <w:p w14:paraId="0281E57C"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Город</w:t>
            </w:r>
          </w:p>
        </w:tc>
        <w:tc>
          <w:tcPr>
            <w:tcW w:w="1167" w:type="pct"/>
            <w:shd w:val="clear" w:color="auto" w:fill="auto"/>
            <w:noWrap/>
          </w:tcPr>
          <w:p w14:paraId="4C4D64D8"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19 (76%)</w:t>
            </w:r>
          </w:p>
        </w:tc>
        <w:tc>
          <w:tcPr>
            <w:tcW w:w="1058" w:type="pct"/>
            <w:shd w:val="clear" w:color="auto" w:fill="auto"/>
            <w:noWrap/>
          </w:tcPr>
          <w:p w14:paraId="50227F0C"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75 (72.8%)</w:t>
            </w:r>
          </w:p>
        </w:tc>
        <w:tc>
          <w:tcPr>
            <w:tcW w:w="562" w:type="pct"/>
            <w:vMerge w:val="restart"/>
            <w:shd w:val="clear" w:color="auto" w:fill="auto"/>
            <w:noWrap/>
          </w:tcPr>
          <w:p w14:paraId="5670D244" w14:textId="77777777" w:rsidR="00EC0EC7" w:rsidRPr="00862DDE" w:rsidRDefault="00EC0EC7" w:rsidP="001B2AA4">
            <w:pPr>
              <w:spacing w:before="20" w:after="4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0,943</w:t>
            </w:r>
            <w:r w:rsidRPr="00862DDE">
              <w:rPr>
                <w:rFonts w:ascii="Times New Roman" w:hAnsi="Times New Roman" w:cs="Times New Roman"/>
                <w:sz w:val="24"/>
                <w:szCs w:val="24"/>
                <w:vertAlign w:val="superscript"/>
              </w:rPr>
              <w:t>a</w:t>
            </w:r>
          </w:p>
        </w:tc>
      </w:tr>
      <w:tr w:rsidR="00EC0EC7" w:rsidRPr="00862DDE" w14:paraId="7E302748" w14:textId="77777777" w:rsidTr="00AF1224">
        <w:trPr>
          <w:trHeight w:val="125"/>
        </w:trPr>
        <w:tc>
          <w:tcPr>
            <w:tcW w:w="1069" w:type="pct"/>
            <w:vMerge/>
          </w:tcPr>
          <w:p w14:paraId="344239B0" w14:textId="77777777" w:rsidR="00EC0EC7" w:rsidRPr="00862DDE" w:rsidRDefault="00EC0EC7" w:rsidP="001B2AA4">
            <w:pPr>
              <w:spacing w:before="20" w:after="40" w:line="240" w:lineRule="auto"/>
              <w:rPr>
                <w:rFonts w:ascii="Times New Roman" w:hAnsi="Times New Roman" w:cs="Times New Roman"/>
                <w:color w:val="000000"/>
                <w:sz w:val="24"/>
                <w:szCs w:val="24"/>
              </w:rPr>
            </w:pPr>
          </w:p>
        </w:tc>
        <w:tc>
          <w:tcPr>
            <w:tcW w:w="1143" w:type="pct"/>
            <w:shd w:val="clear" w:color="auto" w:fill="auto"/>
          </w:tcPr>
          <w:p w14:paraId="6BABEA21" w14:textId="77777777" w:rsidR="00EC0EC7" w:rsidRPr="00862DDE" w:rsidRDefault="00EC0EC7" w:rsidP="001B2AA4">
            <w:pPr>
              <w:spacing w:before="20" w:after="4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Село</w:t>
            </w:r>
          </w:p>
        </w:tc>
        <w:tc>
          <w:tcPr>
            <w:tcW w:w="1167" w:type="pct"/>
            <w:shd w:val="clear" w:color="auto" w:fill="auto"/>
            <w:noWrap/>
          </w:tcPr>
          <w:p w14:paraId="3D41E1FC"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6 (24%)</w:t>
            </w:r>
          </w:p>
        </w:tc>
        <w:tc>
          <w:tcPr>
            <w:tcW w:w="1058" w:type="pct"/>
            <w:shd w:val="clear" w:color="auto" w:fill="auto"/>
            <w:noWrap/>
          </w:tcPr>
          <w:p w14:paraId="23874CE7" w14:textId="77777777" w:rsidR="00EC0EC7" w:rsidRPr="00862DDE" w:rsidRDefault="00EC0EC7" w:rsidP="001B2AA4">
            <w:pPr>
              <w:spacing w:before="20" w:after="4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28 (27.2%)</w:t>
            </w:r>
          </w:p>
        </w:tc>
        <w:tc>
          <w:tcPr>
            <w:tcW w:w="562" w:type="pct"/>
            <w:vMerge/>
            <w:shd w:val="clear" w:color="auto" w:fill="auto"/>
            <w:noWrap/>
          </w:tcPr>
          <w:p w14:paraId="189DF0EB" w14:textId="77777777" w:rsidR="00EC0EC7" w:rsidRPr="00862DDE" w:rsidRDefault="00EC0EC7" w:rsidP="001B2AA4">
            <w:pPr>
              <w:spacing w:before="20" w:after="40" w:line="240" w:lineRule="auto"/>
              <w:rPr>
                <w:rFonts w:ascii="Times New Roman" w:eastAsia="Times New Roman" w:hAnsi="Times New Roman" w:cs="Times New Roman"/>
                <w:sz w:val="24"/>
                <w:szCs w:val="24"/>
                <w:lang w:eastAsia="ru-RU"/>
              </w:rPr>
            </w:pPr>
          </w:p>
        </w:tc>
      </w:tr>
      <w:tr w:rsidR="00AF1224" w:rsidRPr="00862DDE" w14:paraId="3ABCA8D8" w14:textId="77777777" w:rsidTr="00AF1224">
        <w:trPr>
          <w:trHeight w:val="125"/>
        </w:trPr>
        <w:tc>
          <w:tcPr>
            <w:tcW w:w="5000" w:type="pct"/>
            <w:gridSpan w:val="5"/>
          </w:tcPr>
          <w:p w14:paraId="31879DC7" w14:textId="609CA24D" w:rsidR="00AF1224" w:rsidRPr="00862DDE" w:rsidRDefault="00AF1224" w:rsidP="00AF1224">
            <w:pPr>
              <w:spacing w:before="20" w:after="40" w:line="240" w:lineRule="auto"/>
              <w:ind w:firstLine="5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Примечания – </w:t>
            </w:r>
            <w:r w:rsidRPr="00AF1224">
              <w:rPr>
                <w:rFonts w:ascii="Times New Roman" w:hAnsi="Times New Roman" w:cs="Times New Roman"/>
                <w:sz w:val="24"/>
                <w:szCs w:val="24"/>
                <w:vertAlign w:val="superscript"/>
              </w:rPr>
              <w:t>a</w:t>
            </w:r>
            <w:r w:rsidRPr="00AF1224">
              <w:rPr>
                <w:rFonts w:ascii="Times New Roman" w:hAnsi="Times New Roman" w:cs="Times New Roman"/>
                <w:color w:val="000000" w:themeColor="text1"/>
                <w:sz w:val="24"/>
                <w:szCs w:val="24"/>
              </w:rPr>
              <w:t xml:space="preserve"> – Точный тест Фишера</w:t>
            </w:r>
          </w:p>
        </w:tc>
      </w:tr>
    </w:tbl>
    <w:p w14:paraId="4F7DEAF2" w14:textId="77777777" w:rsidR="00AF1224" w:rsidRDefault="00AF1224" w:rsidP="00EC0EC7">
      <w:pPr>
        <w:spacing w:after="0" w:line="240" w:lineRule="auto"/>
        <w:ind w:firstLine="567"/>
        <w:jc w:val="both"/>
        <w:rPr>
          <w:rFonts w:ascii="Times New Roman" w:eastAsia="Times New Roman" w:hAnsi="Times New Roman" w:cs="Times New Roman"/>
          <w:sz w:val="28"/>
          <w:szCs w:val="28"/>
          <w:lang w:eastAsia="ru-RU"/>
        </w:rPr>
      </w:pPr>
    </w:p>
    <w:p w14:paraId="526E4B7F" w14:textId="5476005F" w:rsidR="00EC0EC7" w:rsidRDefault="00EC0EC7" w:rsidP="00AF12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всех изученных нами клинических проявлений ВЗК только ч</w:t>
      </w:r>
      <w:r w:rsidRPr="000A2AFC">
        <w:rPr>
          <w:rFonts w:ascii="Times New Roman" w:eastAsia="Times New Roman" w:hAnsi="Times New Roman" w:cs="Times New Roman"/>
          <w:sz w:val="28"/>
          <w:szCs w:val="28"/>
          <w:lang w:eastAsia="ru-RU"/>
        </w:rPr>
        <w:t>астота стула и гепатобилиарн</w:t>
      </w:r>
      <w:r>
        <w:rPr>
          <w:rFonts w:ascii="Times New Roman" w:eastAsia="Times New Roman" w:hAnsi="Times New Roman" w:cs="Times New Roman"/>
          <w:sz w:val="28"/>
          <w:szCs w:val="28"/>
          <w:lang w:eastAsia="ru-RU"/>
        </w:rPr>
        <w:t>ых нарушений</w:t>
      </w:r>
      <w:r w:rsidRPr="000A2A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статистически значимо</w:t>
      </w:r>
      <w:r w:rsidRPr="000A2AFC">
        <w:rPr>
          <w:rFonts w:ascii="Times New Roman" w:eastAsia="Times New Roman" w:hAnsi="Times New Roman" w:cs="Times New Roman"/>
          <w:sz w:val="28"/>
          <w:szCs w:val="28"/>
          <w:lang w:eastAsia="ru-RU"/>
        </w:rPr>
        <w:t xml:space="preserve"> были связаны с</w:t>
      </w:r>
      <w:r>
        <w:rPr>
          <w:rFonts w:ascii="Times New Roman" w:eastAsia="Times New Roman" w:hAnsi="Times New Roman" w:cs="Times New Roman"/>
          <w:sz w:val="28"/>
          <w:szCs w:val="28"/>
          <w:lang w:eastAsia="ru-RU"/>
        </w:rPr>
        <w:t>о</w:t>
      </w:r>
      <w:r w:rsidRPr="000A2AFC">
        <w:rPr>
          <w:rFonts w:ascii="Times New Roman" w:eastAsia="Times New Roman" w:hAnsi="Times New Roman" w:cs="Times New Roman"/>
          <w:sz w:val="28"/>
          <w:szCs w:val="28"/>
          <w:lang w:eastAsia="ru-RU"/>
        </w:rPr>
        <w:t xml:space="preserve"> статусом осведомленности (</w:t>
      </w:r>
      <w:r w:rsidR="00AF1224" w:rsidRPr="000A2AFC">
        <w:rPr>
          <w:rFonts w:ascii="Times New Roman" w:eastAsia="Times New Roman" w:hAnsi="Times New Roman" w:cs="Times New Roman"/>
          <w:sz w:val="28"/>
          <w:szCs w:val="28"/>
          <w:lang w:eastAsia="ru-RU"/>
        </w:rPr>
        <w:t>т</w:t>
      </w:r>
      <w:r w:rsidRPr="000A2AFC">
        <w:rPr>
          <w:rFonts w:ascii="Times New Roman" w:eastAsia="Times New Roman" w:hAnsi="Times New Roman" w:cs="Times New Roman"/>
          <w:sz w:val="28"/>
          <w:szCs w:val="28"/>
          <w:lang w:eastAsia="ru-RU"/>
        </w:rPr>
        <w:t xml:space="preserve">аблица </w:t>
      </w:r>
      <w:r w:rsidR="00EC2B95">
        <w:rPr>
          <w:rFonts w:ascii="Times New Roman" w:eastAsia="Times New Roman" w:hAnsi="Times New Roman" w:cs="Times New Roman"/>
          <w:sz w:val="28"/>
          <w:szCs w:val="28"/>
          <w:lang w:eastAsia="ru-RU"/>
        </w:rPr>
        <w:t>2</w:t>
      </w:r>
      <w:r w:rsidR="00A91A01">
        <w:rPr>
          <w:rFonts w:ascii="Times New Roman" w:eastAsia="Times New Roman" w:hAnsi="Times New Roman" w:cs="Times New Roman"/>
          <w:sz w:val="28"/>
          <w:szCs w:val="28"/>
          <w:lang w:eastAsia="ru-RU"/>
        </w:rPr>
        <w:t>4</w:t>
      </w:r>
      <w:r w:rsidRPr="000A2A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этом частота стула меньше 5 раз в сутки гораздо чаще наблюдалась среди неосведомленных о своем заболевании ВЗК (92%), а нарушения гепатобилиарных заболеваний чаще встречались среди тех, кто знал о своем диагнозе (32%). Таким образом, неосведомленность о своем диагнозе было обусловлено более легким течением заболевания.</w:t>
      </w:r>
    </w:p>
    <w:p w14:paraId="6C53301C" w14:textId="77777777" w:rsidR="00EC0EC7" w:rsidRPr="000A2AFC" w:rsidRDefault="00EC0EC7" w:rsidP="00EC0EC7">
      <w:pPr>
        <w:spacing w:after="0" w:line="240" w:lineRule="auto"/>
        <w:ind w:firstLine="567"/>
        <w:jc w:val="both"/>
        <w:rPr>
          <w:rFonts w:ascii="Times New Roman" w:eastAsia="Times New Roman" w:hAnsi="Times New Roman" w:cs="Times New Roman"/>
          <w:sz w:val="28"/>
          <w:szCs w:val="28"/>
          <w:lang w:eastAsia="ru-RU"/>
        </w:rPr>
      </w:pPr>
    </w:p>
    <w:p w14:paraId="4E698E5E" w14:textId="77A5F17A" w:rsidR="00EC0EC7" w:rsidRDefault="00EC0EC7" w:rsidP="009F41FA">
      <w:pPr>
        <w:tabs>
          <w:tab w:val="left" w:pos="7535"/>
        </w:tabs>
        <w:spacing w:after="0" w:line="240" w:lineRule="auto"/>
        <w:jc w:val="both"/>
        <w:rPr>
          <w:rFonts w:ascii="Times New Roman" w:hAnsi="Times New Roman" w:cs="Times New Roman"/>
          <w:sz w:val="28"/>
          <w:szCs w:val="28"/>
        </w:rPr>
      </w:pPr>
      <w:r w:rsidRPr="002579FF">
        <w:rPr>
          <w:rFonts w:ascii="Times New Roman" w:hAnsi="Times New Roman" w:cs="Times New Roman"/>
          <w:sz w:val="28"/>
          <w:szCs w:val="28"/>
        </w:rPr>
        <w:t xml:space="preserve">Таблица </w:t>
      </w:r>
      <w:r w:rsidR="00EC2B95">
        <w:rPr>
          <w:rFonts w:ascii="Times New Roman" w:hAnsi="Times New Roman" w:cs="Times New Roman"/>
          <w:sz w:val="28"/>
          <w:szCs w:val="28"/>
        </w:rPr>
        <w:t>2</w:t>
      </w:r>
      <w:r w:rsidR="00A91A01">
        <w:rPr>
          <w:rFonts w:ascii="Times New Roman" w:hAnsi="Times New Roman" w:cs="Times New Roman"/>
          <w:sz w:val="28"/>
          <w:szCs w:val="28"/>
        </w:rPr>
        <w:t>4</w:t>
      </w:r>
      <w:r w:rsidR="009F41FA">
        <w:rPr>
          <w:rFonts w:ascii="Times New Roman" w:hAnsi="Times New Roman" w:cs="Times New Roman"/>
          <w:sz w:val="28"/>
          <w:szCs w:val="28"/>
          <w:lang w:val="kk-KZ"/>
        </w:rPr>
        <w:t xml:space="preserve"> </w:t>
      </w:r>
      <w:r w:rsidR="009F41FA">
        <w:rPr>
          <w:rFonts w:ascii="Times New Roman" w:hAnsi="Times New Roman" w:cs="Times New Roman"/>
          <w:sz w:val="28"/>
          <w:szCs w:val="28"/>
        </w:rPr>
        <w:t>–</w:t>
      </w:r>
      <w:r w:rsidRPr="002579FF">
        <w:rPr>
          <w:rFonts w:ascii="Times New Roman" w:hAnsi="Times New Roman" w:cs="Times New Roman"/>
          <w:sz w:val="28"/>
          <w:szCs w:val="28"/>
        </w:rPr>
        <w:t xml:space="preserve"> Связь между состоянием осведомленности </w:t>
      </w:r>
      <w:r>
        <w:rPr>
          <w:rFonts w:ascii="Times New Roman" w:hAnsi="Times New Roman" w:cs="Times New Roman"/>
          <w:color w:val="000000" w:themeColor="text1"/>
          <w:sz w:val="28"/>
          <w:szCs w:val="24"/>
        </w:rPr>
        <w:t>о своем статусе</w:t>
      </w:r>
      <w:r w:rsidRPr="001A7256">
        <w:rPr>
          <w:rFonts w:ascii="Times New Roman" w:hAnsi="Times New Roman" w:cs="Times New Roman"/>
          <w:color w:val="000000" w:themeColor="text1"/>
          <w:sz w:val="28"/>
          <w:szCs w:val="24"/>
        </w:rPr>
        <w:t xml:space="preserve"> </w:t>
      </w:r>
      <w:r w:rsidRPr="002579FF">
        <w:rPr>
          <w:rFonts w:ascii="Times New Roman" w:hAnsi="Times New Roman" w:cs="Times New Roman"/>
          <w:sz w:val="28"/>
          <w:szCs w:val="28"/>
        </w:rPr>
        <w:t>ВЗК и клиническими проявлениями</w:t>
      </w:r>
    </w:p>
    <w:p w14:paraId="2823C98C" w14:textId="77777777" w:rsidR="00AF1224" w:rsidRPr="00AF1224" w:rsidRDefault="00AF1224" w:rsidP="009F41FA">
      <w:pPr>
        <w:tabs>
          <w:tab w:val="left" w:pos="7535"/>
        </w:tabs>
        <w:spacing w:after="0" w:line="240" w:lineRule="auto"/>
        <w:jc w:val="both"/>
        <w:rPr>
          <w:rFonts w:ascii="Times New Roman" w:hAnsi="Times New Roman" w:cs="Times New Roman"/>
          <w:color w:val="000000" w:themeColor="text1"/>
          <w:sz w:val="16"/>
          <w:szCs w:val="16"/>
        </w:rPr>
      </w:pPr>
    </w:p>
    <w:tbl>
      <w:tblPr>
        <w:tblW w:w="4851" w:type="pct"/>
        <w:tblInd w:w="1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12"/>
        <w:gridCol w:w="1271"/>
        <w:gridCol w:w="2336"/>
        <w:gridCol w:w="1962"/>
        <w:gridCol w:w="1679"/>
      </w:tblGrid>
      <w:tr w:rsidR="00EC0EC7" w:rsidRPr="00862DDE" w14:paraId="285CC4D0" w14:textId="77777777" w:rsidTr="00AF1224">
        <w:trPr>
          <w:trHeight w:val="754"/>
        </w:trPr>
        <w:tc>
          <w:tcPr>
            <w:tcW w:w="1874" w:type="pct"/>
            <w:gridSpan w:val="2"/>
            <w:vAlign w:val="center"/>
          </w:tcPr>
          <w:p w14:paraId="42879114" w14:textId="77777777" w:rsidR="00EC0EC7" w:rsidRPr="00325BCC" w:rsidRDefault="00EC0EC7" w:rsidP="00325BCC">
            <w:pPr>
              <w:spacing w:after="0" w:line="240" w:lineRule="auto"/>
              <w:jc w:val="center"/>
              <w:rPr>
                <w:rFonts w:ascii="Times New Roman" w:eastAsia="Times New Roman" w:hAnsi="Times New Roman" w:cs="Times New Roman"/>
                <w:sz w:val="24"/>
                <w:szCs w:val="24"/>
              </w:rPr>
            </w:pPr>
            <w:r w:rsidRPr="00325BCC">
              <w:rPr>
                <w:rFonts w:ascii="Times New Roman" w:hAnsi="Times New Roman"/>
                <w:sz w:val="24"/>
                <w:szCs w:val="24"/>
              </w:rPr>
              <w:t>Показатель</w:t>
            </w:r>
          </w:p>
        </w:tc>
        <w:tc>
          <w:tcPr>
            <w:tcW w:w="1222" w:type="pct"/>
            <w:shd w:val="clear" w:color="auto" w:fill="auto"/>
            <w:vAlign w:val="center"/>
            <w:hideMark/>
          </w:tcPr>
          <w:p w14:paraId="65D57971" w14:textId="77777777" w:rsidR="00EC0EC7" w:rsidRPr="00325BCC" w:rsidRDefault="00EC0EC7" w:rsidP="00325BCC">
            <w:pPr>
              <w:spacing w:after="0" w:line="240" w:lineRule="auto"/>
              <w:jc w:val="center"/>
              <w:rPr>
                <w:rFonts w:ascii="Times New Roman" w:hAnsi="Times New Roman"/>
                <w:color w:val="000000"/>
                <w:sz w:val="24"/>
                <w:szCs w:val="24"/>
              </w:rPr>
            </w:pPr>
            <w:r w:rsidRPr="00325BCC">
              <w:rPr>
                <w:rFonts w:ascii="Times New Roman" w:hAnsi="Times New Roman"/>
                <w:color w:val="000000"/>
                <w:sz w:val="24"/>
                <w:szCs w:val="24"/>
              </w:rPr>
              <w:t>Неосведомленные</w:t>
            </w:r>
          </w:p>
          <w:p w14:paraId="49A0C156" w14:textId="77777777" w:rsidR="00EC0EC7" w:rsidRPr="00325BCC" w:rsidRDefault="00EC0EC7" w:rsidP="00325BCC">
            <w:pPr>
              <w:spacing w:after="0" w:line="240" w:lineRule="auto"/>
              <w:jc w:val="center"/>
              <w:rPr>
                <w:rFonts w:ascii="Times New Roman" w:eastAsia="Times New Roman" w:hAnsi="Times New Roman" w:cs="Times New Roman"/>
                <w:color w:val="000000"/>
                <w:sz w:val="24"/>
                <w:szCs w:val="24"/>
              </w:rPr>
            </w:pPr>
            <w:r w:rsidRPr="00325BCC">
              <w:rPr>
                <w:rFonts w:ascii="Times New Roman" w:hAnsi="Times New Roman"/>
                <w:color w:val="000000"/>
                <w:sz w:val="24"/>
                <w:szCs w:val="24"/>
              </w:rPr>
              <w:t>N=25</w:t>
            </w:r>
          </w:p>
        </w:tc>
        <w:tc>
          <w:tcPr>
            <w:tcW w:w="1026" w:type="pct"/>
            <w:shd w:val="clear" w:color="auto" w:fill="auto"/>
            <w:vAlign w:val="center"/>
            <w:hideMark/>
          </w:tcPr>
          <w:p w14:paraId="3725DF8D" w14:textId="77777777" w:rsidR="00EC0EC7" w:rsidRPr="00325BCC" w:rsidRDefault="00EC0EC7" w:rsidP="00325BCC">
            <w:pPr>
              <w:spacing w:after="0" w:line="240" w:lineRule="auto"/>
              <w:jc w:val="center"/>
              <w:rPr>
                <w:rFonts w:ascii="Times New Roman" w:hAnsi="Times New Roman"/>
                <w:color w:val="000000"/>
                <w:sz w:val="24"/>
                <w:szCs w:val="24"/>
              </w:rPr>
            </w:pPr>
            <w:r w:rsidRPr="00325BCC">
              <w:rPr>
                <w:rFonts w:ascii="Times New Roman" w:hAnsi="Times New Roman"/>
                <w:color w:val="000000"/>
                <w:sz w:val="24"/>
                <w:szCs w:val="24"/>
              </w:rPr>
              <w:t>Осведомленные</w:t>
            </w:r>
          </w:p>
          <w:p w14:paraId="42FDFFDC" w14:textId="77777777" w:rsidR="00EC0EC7" w:rsidRPr="00325BCC" w:rsidRDefault="00EC0EC7" w:rsidP="00325BCC">
            <w:pPr>
              <w:spacing w:after="0" w:line="240" w:lineRule="auto"/>
              <w:jc w:val="center"/>
              <w:rPr>
                <w:rFonts w:ascii="Times New Roman" w:eastAsia="Times New Roman" w:hAnsi="Times New Roman" w:cs="Times New Roman"/>
                <w:color w:val="000000"/>
                <w:sz w:val="24"/>
                <w:szCs w:val="24"/>
              </w:rPr>
            </w:pPr>
            <w:r w:rsidRPr="00325BCC">
              <w:rPr>
                <w:rFonts w:ascii="Times New Roman" w:hAnsi="Times New Roman"/>
                <w:color w:val="000000"/>
                <w:sz w:val="24"/>
                <w:szCs w:val="24"/>
              </w:rPr>
              <w:t>N=103</w:t>
            </w:r>
          </w:p>
        </w:tc>
        <w:tc>
          <w:tcPr>
            <w:tcW w:w="878" w:type="pct"/>
            <w:shd w:val="clear" w:color="auto" w:fill="auto"/>
            <w:noWrap/>
            <w:vAlign w:val="center"/>
            <w:hideMark/>
          </w:tcPr>
          <w:p w14:paraId="254D7A62" w14:textId="77777777" w:rsidR="00EC0EC7" w:rsidRPr="00325BCC" w:rsidRDefault="00EC0EC7" w:rsidP="00325BCC">
            <w:pPr>
              <w:spacing w:after="0" w:line="240" w:lineRule="auto"/>
              <w:jc w:val="center"/>
              <w:rPr>
                <w:rFonts w:ascii="Times New Roman" w:eastAsia="Times New Roman" w:hAnsi="Times New Roman" w:cs="Times New Roman"/>
                <w:sz w:val="24"/>
                <w:szCs w:val="24"/>
              </w:rPr>
            </w:pPr>
            <w:r w:rsidRPr="00325BCC">
              <w:rPr>
                <w:rFonts w:ascii="Times New Roman" w:hAnsi="Times New Roman"/>
                <w:sz w:val="24"/>
                <w:szCs w:val="24"/>
              </w:rPr>
              <w:t>Р-значимость</w:t>
            </w:r>
          </w:p>
        </w:tc>
      </w:tr>
      <w:tr w:rsidR="00AF1224" w:rsidRPr="00862DDE" w14:paraId="493B754C" w14:textId="77777777" w:rsidTr="00AF1224">
        <w:trPr>
          <w:trHeight w:val="221"/>
        </w:trPr>
        <w:tc>
          <w:tcPr>
            <w:tcW w:w="1874" w:type="pct"/>
            <w:gridSpan w:val="2"/>
            <w:vAlign w:val="center"/>
          </w:tcPr>
          <w:p w14:paraId="0E338F21" w14:textId="090FD202" w:rsidR="00AF1224" w:rsidRPr="00325BCC" w:rsidRDefault="00AF1224" w:rsidP="00325BCC">
            <w:pPr>
              <w:spacing w:after="0" w:line="240" w:lineRule="auto"/>
              <w:jc w:val="center"/>
              <w:rPr>
                <w:rFonts w:ascii="Times New Roman" w:hAnsi="Times New Roman"/>
                <w:sz w:val="24"/>
                <w:szCs w:val="24"/>
              </w:rPr>
            </w:pPr>
            <w:r>
              <w:rPr>
                <w:rFonts w:ascii="Times New Roman" w:hAnsi="Times New Roman"/>
                <w:sz w:val="24"/>
                <w:szCs w:val="24"/>
              </w:rPr>
              <w:t>1</w:t>
            </w:r>
          </w:p>
        </w:tc>
        <w:tc>
          <w:tcPr>
            <w:tcW w:w="1222" w:type="pct"/>
            <w:shd w:val="clear" w:color="auto" w:fill="auto"/>
            <w:vAlign w:val="center"/>
          </w:tcPr>
          <w:p w14:paraId="6B069B29" w14:textId="3EF851B2" w:rsidR="00AF1224" w:rsidRPr="00325BCC" w:rsidRDefault="00AF1224" w:rsidP="00325BC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026" w:type="pct"/>
            <w:shd w:val="clear" w:color="auto" w:fill="auto"/>
            <w:vAlign w:val="center"/>
          </w:tcPr>
          <w:p w14:paraId="777B5A3E" w14:textId="5762F1A1" w:rsidR="00AF1224" w:rsidRPr="00325BCC" w:rsidRDefault="00AF1224" w:rsidP="00325BC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878" w:type="pct"/>
            <w:shd w:val="clear" w:color="auto" w:fill="auto"/>
            <w:noWrap/>
            <w:vAlign w:val="center"/>
          </w:tcPr>
          <w:p w14:paraId="5242015F" w14:textId="09DC90C6" w:rsidR="00AF1224" w:rsidRPr="00325BCC" w:rsidRDefault="00AF1224" w:rsidP="00325BCC">
            <w:pPr>
              <w:spacing w:after="0" w:line="240" w:lineRule="auto"/>
              <w:jc w:val="center"/>
              <w:rPr>
                <w:rFonts w:ascii="Times New Roman" w:hAnsi="Times New Roman"/>
                <w:sz w:val="24"/>
                <w:szCs w:val="24"/>
              </w:rPr>
            </w:pPr>
            <w:r>
              <w:rPr>
                <w:rFonts w:ascii="Times New Roman" w:hAnsi="Times New Roman"/>
                <w:sz w:val="24"/>
                <w:szCs w:val="24"/>
              </w:rPr>
              <w:t>4</w:t>
            </w:r>
          </w:p>
        </w:tc>
      </w:tr>
      <w:tr w:rsidR="00EC0EC7" w:rsidRPr="00862DDE" w14:paraId="09E069D1" w14:textId="77777777" w:rsidTr="00AF1224">
        <w:trPr>
          <w:trHeight w:val="237"/>
        </w:trPr>
        <w:tc>
          <w:tcPr>
            <w:tcW w:w="1209" w:type="pct"/>
            <w:vMerge w:val="restart"/>
          </w:tcPr>
          <w:p w14:paraId="46FA4B49"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Диагноз</w:t>
            </w:r>
          </w:p>
        </w:tc>
        <w:tc>
          <w:tcPr>
            <w:tcW w:w="665" w:type="pct"/>
            <w:shd w:val="clear" w:color="auto" w:fill="auto"/>
          </w:tcPr>
          <w:p w14:paraId="0B271833"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ЯК</w:t>
            </w:r>
          </w:p>
        </w:tc>
        <w:tc>
          <w:tcPr>
            <w:tcW w:w="1222" w:type="pct"/>
            <w:shd w:val="clear" w:color="auto" w:fill="auto"/>
            <w:noWrap/>
          </w:tcPr>
          <w:p w14:paraId="75D8067C"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16 (64%)</w:t>
            </w:r>
          </w:p>
        </w:tc>
        <w:tc>
          <w:tcPr>
            <w:tcW w:w="1026" w:type="pct"/>
            <w:shd w:val="clear" w:color="auto" w:fill="auto"/>
            <w:noWrap/>
          </w:tcPr>
          <w:p w14:paraId="7B7DB875"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76 (73,8%)</w:t>
            </w:r>
          </w:p>
        </w:tc>
        <w:tc>
          <w:tcPr>
            <w:tcW w:w="878" w:type="pct"/>
            <w:vMerge w:val="restart"/>
            <w:shd w:val="clear" w:color="auto" w:fill="auto"/>
            <w:noWrap/>
          </w:tcPr>
          <w:p w14:paraId="211A529F" w14:textId="77777777" w:rsidR="00EC0EC7" w:rsidRPr="00862DDE" w:rsidRDefault="00EC0EC7" w:rsidP="00325BCC">
            <w:pPr>
              <w:spacing w:after="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0,332</w:t>
            </w:r>
            <w:r w:rsidRPr="00862DDE">
              <w:rPr>
                <w:rFonts w:ascii="Times New Roman" w:hAnsi="Times New Roman" w:cs="Times New Roman"/>
                <w:sz w:val="24"/>
                <w:szCs w:val="24"/>
                <w:vertAlign w:val="superscript"/>
              </w:rPr>
              <w:t>b</w:t>
            </w:r>
          </w:p>
        </w:tc>
      </w:tr>
      <w:tr w:rsidR="00EC0EC7" w:rsidRPr="00862DDE" w14:paraId="50190336" w14:textId="77777777" w:rsidTr="00AF1224">
        <w:trPr>
          <w:trHeight w:val="103"/>
        </w:trPr>
        <w:tc>
          <w:tcPr>
            <w:tcW w:w="1209" w:type="pct"/>
            <w:vMerge/>
          </w:tcPr>
          <w:p w14:paraId="0148386B" w14:textId="77777777" w:rsidR="00EC0EC7" w:rsidRPr="00862DDE" w:rsidRDefault="00EC0EC7"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4AA90AE8"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БК</w:t>
            </w:r>
          </w:p>
        </w:tc>
        <w:tc>
          <w:tcPr>
            <w:tcW w:w="1222" w:type="pct"/>
            <w:shd w:val="clear" w:color="auto" w:fill="auto"/>
            <w:noWrap/>
          </w:tcPr>
          <w:p w14:paraId="52143C4D"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9 (36%)</w:t>
            </w:r>
          </w:p>
        </w:tc>
        <w:tc>
          <w:tcPr>
            <w:tcW w:w="1026" w:type="pct"/>
            <w:shd w:val="clear" w:color="auto" w:fill="auto"/>
            <w:noWrap/>
          </w:tcPr>
          <w:p w14:paraId="6D5A28FE"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27 (26,2%)</w:t>
            </w:r>
          </w:p>
        </w:tc>
        <w:tc>
          <w:tcPr>
            <w:tcW w:w="878" w:type="pct"/>
            <w:vMerge/>
            <w:shd w:val="clear" w:color="auto" w:fill="auto"/>
            <w:noWrap/>
          </w:tcPr>
          <w:p w14:paraId="36E37C01" w14:textId="77777777" w:rsidR="00EC0EC7" w:rsidRPr="00862DDE" w:rsidRDefault="00EC0EC7" w:rsidP="00325BCC">
            <w:pPr>
              <w:spacing w:after="0" w:line="240" w:lineRule="auto"/>
              <w:rPr>
                <w:rFonts w:ascii="Times New Roman" w:eastAsia="Times New Roman" w:hAnsi="Times New Roman" w:cs="Times New Roman"/>
                <w:sz w:val="24"/>
                <w:szCs w:val="24"/>
                <w:lang w:eastAsia="ru-RU"/>
              </w:rPr>
            </w:pPr>
          </w:p>
        </w:tc>
      </w:tr>
      <w:tr w:rsidR="00EC0EC7" w:rsidRPr="00862DDE" w14:paraId="6D7C46BB" w14:textId="77777777" w:rsidTr="00AF1224">
        <w:trPr>
          <w:trHeight w:val="184"/>
        </w:trPr>
        <w:tc>
          <w:tcPr>
            <w:tcW w:w="1209" w:type="pct"/>
            <w:vMerge w:val="restart"/>
          </w:tcPr>
          <w:p w14:paraId="6A9D0814"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Частота стула, в сутки</w:t>
            </w:r>
          </w:p>
        </w:tc>
        <w:tc>
          <w:tcPr>
            <w:tcW w:w="665" w:type="pct"/>
            <w:shd w:val="clear" w:color="auto" w:fill="auto"/>
          </w:tcPr>
          <w:p w14:paraId="254BE2D3"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&lt;5</w:t>
            </w:r>
          </w:p>
        </w:tc>
        <w:tc>
          <w:tcPr>
            <w:tcW w:w="1222" w:type="pct"/>
            <w:shd w:val="clear" w:color="auto" w:fill="auto"/>
            <w:noWrap/>
          </w:tcPr>
          <w:p w14:paraId="6B498048"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23 (92%)</w:t>
            </w:r>
          </w:p>
        </w:tc>
        <w:tc>
          <w:tcPr>
            <w:tcW w:w="1026" w:type="pct"/>
            <w:shd w:val="clear" w:color="auto" w:fill="auto"/>
            <w:noWrap/>
          </w:tcPr>
          <w:p w14:paraId="7DCB3CDE"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49 (47,6%)</w:t>
            </w:r>
          </w:p>
        </w:tc>
        <w:tc>
          <w:tcPr>
            <w:tcW w:w="878" w:type="pct"/>
            <w:vMerge w:val="restart"/>
            <w:shd w:val="clear" w:color="auto" w:fill="auto"/>
            <w:noWrap/>
          </w:tcPr>
          <w:p w14:paraId="78EB1472" w14:textId="77777777" w:rsidR="00EC0EC7" w:rsidRPr="00862DDE" w:rsidRDefault="00EC0EC7"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0,000</w:t>
            </w:r>
            <w:r w:rsidRPr="00862DDE">
              <w:rPr>
                <w:rFonts w:ascii="Times New Roman" w:hAnsi="Times New Roman" w:cs="Times New Roman"/>
                <w:sz w:val="24"/>
                <w:szCs w:val="24"/>
                <w:vertAlign w:val="superscript"/>
              </w:rPr>
              <w:t xml:space="preserve"> a</w:t>
            </w:r>
          </w:p>
        </w:tc>
      </w:tr>
      <w:tr w:rsidR="00EC0EC7" w:rsidRPr="00862DDE" w14:paraId="059F4B40" w14:textId="77777777" w:rsidTr="00AF1224">
        <w:trPr>
          <w:trHeight w:val="184"/>
        </w:trPr>
        <w:tc>
          <w:tcPr>
            <w:tcW w:w="1209" w:type="pct"/>
            <w:vMerge/>
          </w:tcPr>
          <w:p w14:paraId="53B274BC" w14:textId="77777777" w:rsidR="00EC0EC7" w:rsidRPr="00862DDE" w:rsidRDefault="00EC0EC7"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0035336E"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6-10</w:t>
            </w:r>
          </w:p>
        </w:tc>
        <w:tc>
          <w:tcPr>
            <w:tcW w:w="1222" w:type="pct"/>
            <w:shd w:val="clear" w:color="auto" w:fill="auto"/>
            <w:noWrap/>
          </w:tcPr>
          <w:p w14:paraId="1402C25A"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 (8%)</w:t>
            </w:r>
          </w:p>
        </w:tc>
        <w:tc>
          <w:tcPr>
            <w:tcW w:w="1026" w:type="pct"/>
            <w:shd w:val="clear" w:color="auto" w:fill="auto"/>
            <w:noWrap/>
          </w:tcPr>
          <w:p w14:paraId="48E6C3CC"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37 (35,9%)</w:t>
            </w:r>
          </w:p>
        </w:tc>
        <w:tc>
          <w:tcPr>
            <w:tcW w:w="878" w:type="pct"/>
            <w:vMerge/>
            <w:shd w:val="clear" w:color="auto" w:fill="auto"/>
            <w:noWrap/>
          </w:tcPr>
          <w:p w14:paraId="57F24DCB" w14:textId="77777777" w:rsidR="00EC0EC7" w:rsidRPr="00862DDE" w:rsidRDefault="00EC0EC7" w:rsidP="00325BCC">
            <w:pPr>
              <w:spacing w:after="0" w:line="240" w:lineRule="auto"/>
              <w:rPr>
                <w:rFonts w:ascii="Times New Roman" w:eastAsia="Times New Roman" w:hAnsi="Times New Roman" w:cs="Times New Roman"/>
                <w:sz w:val="24"/>
                <w:szCs w:val="24"/>
                <w:lang w:eastAsia="ru-RU"/>
              </w:rPr>
            </w:pPr>
          </w:p>
        </w:tc>
      </w:tr>
      <w:tr w:rsidR="00EC0EC7" w:rsidRPr="00862DDE" w14:paraId="67DADEFF" w14:textId="77777777" w:rsidTr="00AF1224">
        <w:trPr>
          <w:trHeight w:val="184"/>
        </w:trPr>
        <w:tc>
          <w:tcPr>
            <w:tcW w:w="1209" w:type="pct"/>
            <w:vMerge/>
            <w:tcBorders>
              <w:bottom w:val="single" w:sz="2" w:space="0" w:color="auto"/>
            </w:tcBorders>
          </w:tcPr>
          <w:p w14:paraId="4B169C4F" w14:textId="77777777" w:rsidR="00EC0EC7" w:rsidRPr="00862DDE" w:rsidRDefault="00EC0EC7"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3D77562B"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&gt;10</w:t>
            </w:r>
          </w:p>
        </w:tc>
        <w:tc>
          <w:tcPr>
            <w:tcW w:w="1222" w:type="pct"/>
            <w:shd w:val="clear" w:color="auto" w:fill="auto"/>
            <w:noWrap/>
          </w:tcPr>
          <w:p w14:paraId="263196CD"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0 (0%)</w:t>
            </w:r>
          </w:p>
        </w:tc>
        <w:tc>
          <w:tcPr>
            <w:tcW w:w="1026" w:type="pct"/>
            <w:shd w:val="clear" w:color="auto" w:fill="auto"/>
            <w:noWrap/>
          </w:tcPr>
          <w:p w14:paraId="5772EE85"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17 (16,5%)</w:t>
            </w:r>
          </w:p>
        </w:tc>
        <w:tc>
          <w:tcPr>
            <w:tcW w:w="878" w:type="pct"/>
            <w:vMerge/>
            <w:tcBorders>
              <w:bottom w:val="single" w:sz="2" w:space="0" w:color="auto"/>
            </w:tcBorders>
            <w:shd w:val="clear" w:color="auto" w:fill="auto"/>
            <w:noWrap/>
          </w:tcPr>
          <w:p w14:paraId="6F35390F" w14:textId="77777777" w:rsidR="00EC0EC7" w:rsidRPr="00862DDE" w:rsidRDefault="00EC0EC7" w:rsidP="00325BCC">
            <w:pPr>
              <w:spacing w:after="0" w:line="240" w:lineRule="auto"/>
              <w:rPr>
                <w:rFonts w:ascii="Times New Roman" w:eastAsia="Times New Roman" w:hAnsi="Times New Roman" w:cs="Times New Roman"/>
                <w:sz w:val="24"/>
                <w:szCs w:val="24"/>
                <w:lang w:eastAsia="ru-RU"/>
              </w:rPr>
            </w:pPr>
          </w:p>
        </w:tc>
      </w:tr>
      <w:tr w:rsidR="00EC0EC7" w:rsidRPr="00862DDE" w14:paraId="041F35BC" w14:textId="77777777" w:rsidTr="00AF1224">
        <w:trPr>
          <w:trHeight w:val="68"/>
        </w:trPr>
        <w:tc>
          <w:tcPr>
            <w:tcW w:w="1209" w:type="pct"/>
            <w:vMerge w:val="restart"/>
            <w:tcBorders>
              <w:bottom w:val="nil"/>
            </w:tcBorders>
          </w:tcPr>
          <w:p w14:paraId="52A9C1DD"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Необходимость стероидного лечения</w:t>
            </w:r>
          </w:p>
        </w:tc>
        <w:tc>
          <w:tcPr>
            <w:tcW w:w="665" w:type="pct"/>
            <w:tcBorders>
              <w:bottom w:val="single" w:sz="2" w:space="0" w:color="auto"/>
            </w:tcBorders>
            <w:shd w:val="clear" w:color="auto" w:fill="auto"/>
          </w:tcPr>
          <w:p w14:paraId="557F2455"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tcBorders>
              <w:bottom w:val="single" w:sz="2" w:space="0" w:color="auto"/>
            </w:tcBorders>
            <w:shd w:val="clear" w:color="auto" w:fill="auto"/>
            <w:noWrap/>
          </w:tcPr>
          <w:p w14:paraId="09A1C40C"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9 (37,5%)</w:t>
            </w:r>
          </w:p>
        </w:tc>
        <w:tc>
          <w:tcPr>
            <w:tcW w:w="1026" w:type="pct"/>
            <w:tcBorders>
              <w:bottom w:val="single" w:sz="2" w:space="0" w:color="auto"/>
            </w:tcBorders>
            <w:shd w:val="clear" w:color="auto" w:fill="auto"/>
            <w:noWrap/>
          </w:tcPr>
          <w:p w14:paraId="1DEABACE"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42 (48,3%)</w:t>
            </w:r>
          </w:p>
        </w:tc>
        <w:tc>
          <w:tcPr>
            <w:tcW w:w="878" w:type="pct"/>
            <w:vMerge w:val="restart"/>
            <w:tcBorders>
              <w:bottom w:val="nil"/>
            </w:tcBorders>
            <w:shd w:val="clear" w:color="auto" w:fill="auto"/>
            <w:noWrap/>
            <w:hideMark/>
          </w:tcPr>
          <w:p w14:paraId="510D3E63" w14:textId="77777777" w:rsidR="00EC0EC7" w:rsidRPr="00862DDE" w:rsidRDefault="00EC0EC7"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0,367</w:t>
            </w:r>
            <w:r w:rsidRPr="00862DDE">
              <w:rPr>
                <w:rFonts w:ascii="Times New Roman" w:hAnsi="Times New Roman" w:cs="Times New Roman"/>
                <w:sz w:val="24"/>
                <w:szCs w:val="24"/>
                <w:vertAlign w:val="superscript"/>
              </w:rPr>
              <w:t>b</w:t>
            </w:r>
          </w:p>
        </w:tc>
      </w:tr>
      <w:tr w:rsidR="00EC0EC7" w:rsidRPr="00862DDE" w14:paraId="0F87E949" w14:textId="77777777" w:rsidTr="00AF1224">
        <w:trPr>
          <w:trHeight w:val="107"/>
        </w:trPr>
        <w:tc>
          <w:tcPr>
            <w:tcW w:w="1209" w:type="pct"/>
            <w:vMerge/>
            <w:tcBorders>
              <w:top w:val="single" w:sz="4" w:space="0" w:color="auto"/>
              <w:bottom w:val="nil"/>
            </w:tcBorders>
          </w:tcPr>
          <w:p w14:paraId="3C5D11A3" w14:textId="77777777" w:rsidR="00EC0EC7" w:rsidRPr="00862DDE" w:rsidRDefault="00EC0EC7"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597A77B9" w14:textId="77777777" w:rsidR="00EC0EC7" w:rsidRPr="00862DDE" w:rsidRDefault="00EC0EC7"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4A4FE86C"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15 (62,5%)</w:t>
            </w:r>
          </w:p>
        </w:tc>
        <w:tc>
          <w:tcPr>
            <w:tcW w:w="1026" w:type="pct"/>
            <w:shd w:val="clear" w:color="auto" w:fill="auto"/>
            <w:noWrap/>
          </w:tcPr>
          <w:p w14:paraId="76944681" w14:textId="77777777" w:rsidR="00EC0EC7" w:rsidRPr="00862DDE" w:rsidRDefault="00EC0EC7"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45 (51,7%)</w:t>
            </w:r>
          </w:p>
        </w:tc>
        <w:tc>
          <w:tcPr>
            <w:tcW w:w="878" w:type="pct"/>
            <w:vMerge/>
            <w:tcBorders>
              <w:top w:val="single" w:sz="4" w:space="0" w:color="auto"/>
              <w:bottom w:val="nil"/>
            </w:tcBorders>
            <w:shd w:val="clear" w:color="auto" w:fill="auto"/>
            <w:noWrap/>
            <w:hideMark/>
          </w:tcPr>
          <w:p w14:paraId="3161C9CF" w14:textId="77777777" w:rsidR="00EC0EC7" w:rsidRPr="00862DDE" w:rsidRDefault="00EC0EC7" w:rsidP="00325BCC">
            <w:pPr>
              <w:spacing w:after="0" w:line="240" w:lineRule="auto"/>
              <w:rPr>
                <w:rFonts w:ascii="Times New Roman" w:eastAsia="Times New Roman" w:hAnsi="Times New Roman" w:cs="Times New Roman"/>
                <w:sz w:val="24"/>
                <w:szCs w:val="24"/>
                <w:lang w:eastAsia="ru-RU"/>
              </w:rPr>
            </w:pPr>
          </w:p>
        </w:tc>
      </w:tr>
      <w:tr w:rsidR="00944BEE" w:rsidRPr="00862DDE" w14:paraId="790C42D3" w14:textId="77777777" w:rsidTr="00AF1224">
        <w:trPr>
          <w:trHeight w:val="51"/>
        </w:trPr>
        <w:tc>
          <w:tcPr>
            <w:tcW w:w="1209" w:type="pct"/>
            <w:vMerge w:val="restart"/>
          </w:tcPr>
          <w:p w14:paraId="31828AFE"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Боли в животе</w:t>
            </w:r>
          </w:p>
        </w:tc>
        <w:tc>
          <w:tcPr>
            <w:tcW w:w="665" w:type="pct"/>
            <w:shd w:val="clear" w:color="auto" w:fill="auto"/>
          </w:tcPr>
          <w:p w14:paraId="781B0990" w14:textId="77777777" w:rsidR="00944BEE" w:rsidRPr="00862DDE" w:rsidRDefault="00944BE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404ACA9B"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 (32%)</w:t>
            </w:r>
          </w:p>
        </w:tc>
        <w:tc>
          <w:tcPr>
            <w:tcW w:w="1026" w:type="pct"/>
            <w:shd w:val="clear" w:color="auto" w:fill="auto"/>
            <w:noWrap/>
          </w:tcPr>
          <w:p w14:paraId="104B685D"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19 (18,4%)</w:t>
            </w:r>
          </w:p>
        </w:tc>
        <w:tc>
          <w:tcPr>
            <w:tcW w:w="878" w:type="pct"/>
            <w:vMerge w:val="restart"/>
            <w:shd w:val="clear" w:color="auto" w:fill="auto"/>
            <w:noWrap/>
            <w:hideMark/>
          </w:tcPr>
          <w:p w14:paraId="37EF7946" w14:textId="77777777" w:rsidR="00944BEE" w:rsidRPr="00862DDE" w:rsidRDefault="00944BEE" w:rsidP="00325BCC">
            <w:pPr>
              <w:spacing w:after="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0,171</w:t>
            </w:r>
            <w:r w:rsidRPr="00862DDE">
              <w:rPr>
                <w:rFonts w:ascii="Times New Roman" w:hAnsi="Times New Roman" w:cs="Times New Roman"/>
                <w:sz w:val="24"/>
                <w:szCs w:val="24"/>
                <w:vertAlign w:val="superscript"/>
              </w:rPr>
              <w:t>b</w:t>
            </w:r>
          </w:p>
        </w:tc>
      </w:tr>
      <w:tr w:rsidR="00944BEE" w:rsidRPr="00862DDE" w14:paraId="602DCB4D" w14:textId="77777777" w:rsidTr="00AF1224">
        <w:trPr>
          <w:trHeight w:val="211"/>
        </w:trPr>
        <w:tc>
          <w:tcPr>
            <w:tcW w:w="1209" w:type="pct"/>
            <w:vMerge/>
          </w:tcPr>
          <w:p w14:paraId="666C9508" w14:textId="77777777" w:rsidR="00944BEE" w:rsidRPr="00862DDE" w:rsidRDefault="00944BEE"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6E9E41D3" w14:textId="77777777" w:rsidR="00944BEE" w:rsidRPr="00862DDE" w:rsidRDefault="00944BE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48502766"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17 (68%)</w:t>
            </w:r>
          </w:p>
        </w:tc>
        <w:tc>
          <w:tcPr>
            <w:tcW w:w="1026" w:type="pct"/>
            <w:shd w:val="clear" w:color="auto" w:fill="auto"/>
            <w:noWrap/>
          </w:tcPr>
          <w:p w14:paraId="460455B0"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84 (81,6%)</w:t>
            </w:r>
          </w:p>
        </w:tc>
        <w:tc>
          <w:tcPr>
            <w:tcW w:w="878" w:type="pct"/>
            <w:vMerge/>
            <w:shd w:val="clear" w:color="auto" w:fill="auto"/>
            <w:noWrap/>
            <w:hideMark/>
          </w:tcPr>
          <w:p w14:paraId="2F580E6A" w14:textId="77777777" w:rsidR="00944BEE" w:rsidRPr="00862DDE" w:rsidRDefault="00944BEE" w:rsidP="00325BCC">
            <w:pPr>
              <w:spacing w:after="0" w:line="240" w:lineRule="auto"/>
              <w:rPr>
                <w:rFonts w:ascii="Times New Roman" w:eastAsia="Times New Roman" w:hAnsi="Times New Roman" w:cs="Times New Roman"/>
                <w:sz w:val="24"/>
                <w:szCs w:val="24"/>
                <w:lang w:eastAsia="ru-RU"/>
              </w:rPr>
            </w:pPr>
          </w:p>
        </w:tc>
      </w:tr>
      <w:tr w:rsidR="00944BEE" w:rsidRPr="00862DDE" w14:paraId="4DD3546B" w14:textId="77777777" w:rsidTr="00AF1224">
        <w:trPr>
          <w:trHeight w:val="113"/>
        </w:trPr>
        <w:tc>
          <w:tcPr>
            <w:tcW w:w="1209" w:type="pct"/>
            <w:vMerge w:val="restart"/>
          </w:tcPr>
          <w:p w14:paraId="57DD3E29"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Лихорадка</w:t>
            </w:r>
          </w:p>
        </w:tc>
        <w:tc>
          <w:tcPr>
            <w:tcW w:w="665" w:type="pct"/>
            <w:shd w:val="clear" w:color="auto" w:fill="auto"/>
          </w:tcPr>
          <w:p w14:paraId="5DA68807" w14:textId="77777777" w:rsidR="00944BEE" w:rsidRPr="00862DDE" w:rsidRDefault="00944BE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58BD6C47"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10 (40%)</w:t>
            </w:r>
          </w:p>
        </w:tc>
        <w:tc>
          <w:tcPr>
            <w:tcW w:w="1026" w:type="pct"/>
            <w:shd w:val="clear" w:color="auto" w:fill="auto"/>
            <w:noWrap/>
          </w:tcPr>
          <w:p w14:paraId="75EFC3AB"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33 (32%)</w:t>
            </w:r>
          </w:p>
        </w:tc>
        <w:tc>
          <w:tcPr>
            <w:tcW w:w="878" w:type="pct"/>
            <w:vMerge w:val="restart"/>
            <w:shd w:val="clear" w:color="auto" w:fill="auto"/>
            <w:noWrap/>
            <w:hideMark/>
          </w:tcPr>
          <w:p w14:paraId="0A327C33" w14:textId="77777777" w:rsidR="00944BEE" w:rsidRPr="00862DDE" w:rsidRDefault="00944BEE" w:rsidP="00325BCC">
            <w:pPr>
              <w:spacing w:after="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0,487</w:t>
            </w:r>
            <w:r w:rsidRPr="00862DDE">
              <w:rPr>
                <w:rFonts w:ascii="Times New Roman" w:hAnsi="Times New Roman" w:cs="Times New Roman"/>
                <w:sz w:val="24"/>
                <w:szCs w:val="24"/>
                <w:vertAlign w:val="superscript"/>
              </w:rPr>
              <w:t>b</w:t>
            </w:r>
          </w:p>
        </w:tc>
      </w:tr>
      <w:tr w:rsidR="00944BEE" w:rsidRPr="00862DDE" w14:paraId="46617C5E" w14:textId="77777777" w:rsidTr="00AF1224">
        <w:trPr>
          <w:trHeight w:val="152"/>
        </w:trPr>
        <w:tc>
          <w:tcPr>
            <w:tcW w:w="1209" w:type="pct"/>
            <w:vMerge/>
            <w:tcBorders>
              <w:bottom w:val="single" w:sz="2" w:space="0" w:color="auto"/>
            </w:tcBorders>
          </w:tcPr>
          <w:p w14:paraId="3F5A66EF" w14:textId="77777777" w:rsidR="00944BEE" w:rsidRPr="00862DDE" w:rsidRDefault="00944BEE"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0A2BC568" w14:textId="77777777" w:rsidR="00944BEE" w:rsidRPr="00862DDE" w:rsidRDefault="00944BE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4C40CD72"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15 (60%)</w:t>
            </w:r>
          </w:p>
        </w:tc>
        <w:tc>
          <w:tcPr>
            <w:tcW w:w="1026" w:type="pct"/>
            <w:shd w:val="clear" w:color="auto" w:fill="auto"/>
            <w:noWrap/>
          </w:tcPr>
          <w:p w14:paraId="6D165DC3" w14:textId="77777777" w:rsidR="00944BEE" w:rsidRPr="00862DDE" w:rsidRDefault="00944BE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69 (67%)</w:t>
            </w:r>
          </w:p>
        </w:tc>
        <w:tc>
          <w:tcPr>
            <w:tcW w:w="878" w:type="pct"/>
            <w:vMerge/>
            <w:tcBorders>
              <w:bottom w:val="single" w:sz="2" w:space="0" w:color="auto"/>
            </w:tcBorders>
            <w:shd w:val="clear" w:color="auto" w:fill="auto"/>
            <w:noWrap/>
            <w:hideMark/>
          </w:tcPr>
          <w:p w14:paraId="0E17E965" w14:textId="77777777" w:rsidR="00944BEE" w:rsidRPr="00862DDE" w:rsidRDefault="00944BEE" w:rsidP="00325BCC">
            <w:pPr>
              <w:spacing w:after="0" w:line="240" w:lineRule="auto"/>
              <w:rPr>
                <w:rFonts w:ascii="Times New Roman" w:eastAsia="Times New Roman" w:hAnsi="Times New Roman" w:cs="Times New Roman"/>
                <w:sz w:val="24"/>
                <w:szCs w:val="24"/>
                <w:lang w:eastAsia="ru-RU"/>
              </w:rPr>
            </w:pPr>
          </w:p>
        </w:tc>
      </w:tr>
      <w:tr w:rsidR="0017066E" w:rsidRPr="00862DDE" w14:paraId="38C59AD6" w14:textId="77777777" w:rsidTr="00AF1224">
        <w:trPr>
          <w:trHeight w:val="93"/>
        </w:trPr>
        <w:tc>
          <w:tcPr>
            <w:tcW w:w="1209" w:type="pct"/>
            <w:vMerge w:val="restart"/>
            <w:tcBorders>
              <w:bottom w:val="nil"/>
            </w:tcBorders>
          </w:tcPr>
          <w:p w14:paraId="1EF06959" w14:textId="77777777" w:rsidR="0017066E" w:rsidRPr="00862DDE" w:rsidRDefault="0017066E" w:rsidP="00325BCC">
            <w:pPr>
              <w:spacing w:after="0" w:line="240" w:lineRule="auto"/>
              <w:rPr>
                <w:rFonts w:ascii="Times New Roman" w:hAnsi="Times New Roman" w:cs="Times New Roman"/>
                <w:color w:val="000000"/>
                <w:sz w:val="24"/>
                <w:szCs w:val="24"/>
              </w:rPr>
            </w:pPr>
            <w:proofErr w:type="spellStart"/>
            <w:r w:rsidRPr="00862DDE">
              <w:rPr>
                <w:rFonts w:ascii="Times New Roman" w:hAnsi="Times New Roman" w:cs="Times New Roman"/>
                <w:color w:val="000000"/>
                <w:sz w:val="24"/>
                <w:szCs w:val="24"/>
              </w:rPr>
              <w:t>Перианальные</w:t>
            </w:r>
            <w:proofErr w:type="spellEnd"/>
            <w:r w:rsidRPr="00862DDE">
              <w:rPr>
                <w:rFonts w:ascii="Times New Roman" w:hAnsi="Times New Roman" w:cs="Times New Roman"/>
                <w:color w:val="000000"/>
                <w:sz w:val="24"/>
                <w:szCs w:val="24"/>
              </w:rPr>
              <w:t xml:space="preserve"> заболевания</w:t>
            </w:r>
          </w:p>
        </w:tc>
        <w:tc>
          <w:tcPr>
            <w:tcW w:w="665" w:type="pct"/>
            <w:tcBorders>
              <w:bottom w:val="single" w:sz="2" w:space="0" w:color="auto"/>
            </w:tcBorders>
            <w:shd w:val="clear" w:color="auto" w:fill="auto"/>
          </w:tcPr>
          <w:p w14:paraId="08064152" w14:textId="77777777" w:rsidR="0017066E" w:rsidRPr="00862DDE" w:rsidRDefault="0017066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tcBorders>
              <w:bottom w:val="single" w:sz="2" w:space="0" w:color="auto"/>
            </w:tcBorders>
            <w:shd w:val="clear" w:color="auto" w:fill="auto"/>
            <w:noWrap/>
          </w:tcPr>
          <w:p w14:paraId="73048CED" w14:textId="77777777" w:rsidR="0017066E" w:rsidRPr="00862DDE" w:rsidRDefault="0017066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 (8%)</w:t>
            </w:r>
          </w:p>
        </w:tc>
        <w:tc>
          <w:tcPr>
            <w:tcW w:w="1026" w:type="pct"/>
            <w:tcBorders>
              <w:bottom w:val="single" w:sz="2" w:space="0" w:color="auto"/>
            </w:tcBorders>
            <w:shd w:val="clear" w:color="auto" w:fill="auto"/>
            <w:noWrap/>
          </w:tcPr>
          <w:p w14:paraId="109F4B66" w14:textId="77777777" w:rsidR="0017066E" w:rsidRPr="00862DDE" w:rsidRDefault="0017066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22 (21,4%)</w:t>
            </w:r>
          </w:p>
        </w:tc>
        <w:tc>
          <w:tcPr>
            <w:tcW w:w="878" w:type="pct"/>
            <w:vMerge w:val="restart"/>
            <w:tcBorders>
              <w:bottom w:val="nil"/>
            </w:tcBorders>
            <w:shd w:val="clear" w:color="auto" w:fill="auto"/>
            <w:noWrap/>
            <w:hideMark/>
          </w:tcPr>
          <w:p w14:paraId="4A1C3FBA" w14:textId="77777777" w:rsidR="0017066E" w:rsidRPr="00862DDE" w:rsidRDefault="0017066E"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0,159</w:t>
            </w:r>
            <w:r w:rsidRPr="00862DDE">
              <w:rPr>
                <w:rFonts w:ascii="Times New Roman" w:hAnsi="Times New Roman" w:cs="Times New Roman"/>
                <w:sz w:val="24"/>
                <w:szCs w:val="24"/>
                <w:vertAlign w:val="superscript"/>
              </w:rPr>
              <w:t xml:space="preserve"> a</w:t>
            </w:r>
          </w:p>
        </w:tc>
      </w:tr>
      <w:tr w:rsidR="0017066E" w:rsidRPr="00862DDE" w14:paraId="1DC5A779" w14:textId="77777777" w:rsidTr="00AF1224">
        <w:trPr>
          <w:trHeight w:val="134"/>
        </w:trPr>
        <w:tc>
          <w:tcPr>
            <w:tcW w:w="1209" w:type="pct"/>
            <w:vMerge/>
            <w:tcBorders>
              <w:top w:val="single" w:sz="4" w:space="0" w:color="auto"/>
              <w:bottom w:val="nil"/>
            </w:tcBorders>
          </w:tcPr>
          <w:p w14:paraId="0FD1DC89" w14:textId="77777777" w:rsidR="0017066E" w:rsidRPr="00862DDE" w:rsidRDefault="0017066E" w:rsidP="00325BCC">
            <w:pPr>
              <w:spacing w:after="0" w:line="240" w:lineRule="auto"/>
              <w:rPr>
                <w:rFonts w:ascii="Times New Roman" w:hAnsi="Times New Roman" w:cs="Times New Roman"/>
                <w:color w:val="000000"/>
                <w:sz w:val="24"/>
                <w:szCs w:val="24"/>
              </w:rPr>
            </w:pPr>
          </w:p>
        </w:tc>
        <w:tc>
          <w:tcPr>
            <w:tcW w:w="665" w:type="pct"/>
            <w:tcBorders>
              <w:bottom w:val="nil"/>
            </w:tcBorders>
            <w:shd w:val="clear" w:color="auto" w:fill="auto"/>
          </w:tcPr>
          <w:p w14:paraId="0106309E" w14:textId="77777777" w:rsidR="0017066E" w:rsidRPr="00862DDE" w:rsidRDefault="0017066E"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tcBorders>
              <w:bottom w:val="nil"/>
            </w:tcBorders>
            <w:shd w:val="clear" w:color="auto" w:fill="auto"/>
            <w:noWrap/>
          </w:tcPr>
          <w:p w14:paraId="6583BD64" w14:textId="77777777" w:rsidR="0017066E" w:rsidRPr="00862DDE" w:rsidRDefault="0017066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23 (92%)</w:t>
            </w:r>
          </w:p>
        </w:tc>
        <w:tc>
          <w:tcPr>
            <w:tcW w:w="1026" w:type="pct"/>
            <w:tcBorders>
              <w:bottom w:val="nil"/>
            </w:tcBorders>
            <w:shd w:val="clear" w:color="auto" w:fill="auto"/>
            <w:noWrap/>
          </w:tcPr>
          <w:p w14:paraId="0A0594AD" w14:textId="77777777" w:rsidR="0017066E" w:rsidRPr="00862DDE" w:rsidRDefault="0017066E"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81 (78,6%)</w:t>
            </w:r>
          </w:p>
        </w:tc>
        <w:tc>
          <w:tcPr>
            <w:tcW w:w="878" w:type="pct"/>
            <w:vMerge/>
            <w:tcBorders>
              <w:top w:val="single" w:sz="4" w:space="0" w:color="auto"/>
              <w:bottom w:val="nil"/>
            </w:tcBorders>
            <w:shd w:val="clear" w:color="auto" w:fill="auto"/>
            <w:noWrap/>
            <w:hideMark/>
          </w:tcPr>
          <w:p w14:paraId="13256CA5" w14:textId="77777777" w:rsidR="0017066E" w:rsidRPr="00862DDE" w:rsidRDefault="0017066E" w:rsidP="00325BCC">
            <w:pPr>
              <w:spacing w:after="0" w:line="240" w:lineRule="auto"/>
              <w:rPr>
                <w:rFonts w:ascii="Times New Roman" w:eastAsia="Times New Roman" w:hAnsi="Times New Roman" w:cs="Times New Roman"/>
                <w:sz w:val="24"/>
                <w:szCs w:val="24"/>
                <w:lang w:eastAsia="ru-RU"/>
              </w:rPr>
            </w:pPr>
          </w:p>
        </w:tc>
      </w:tr>
      <w:tr w:rsidR="009F41FA" w:rsidRPr="00862DDE" w14:paraId="43752496" w14:textId="77777777" w:rsidTr="00AF1224">
        <w:trPr>
          <w:trHeight w:val="51"/>
        </w:trPr>
        <w:tc>
          <w:tcPr>
            <w:tcW w:w="1209" w:type="pct"/>
            <w:vMerge w:val="restart"/>
          </w:tcPr>
          <w:p w14:paraId="58639B34"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Афты</w:t>
            </w:r>
          </w:p>
        </w:tc>
        <w:tc>
          <w:tcPr>
            <w:tcW w:w="665" w:type="pct"/>
            <w:shd w:val="clear" w:color="auto" w:fill="auto"/>
          </w:tcPr>
          <w:p w14:paraId="0045F7C8"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173F57A0"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5 (20%)</w:t>
            </w:r>
          </w:p>
        </w:tc>
        <w:tc>
          <w:tcPr>
            <w:tcW w:w="1026" w:type="pct"/>
            <w:shd w:val="clear" w:color="auto" w:fill="auto"/>
            <w:noWrap/>
          </w:tcPr>
          <w:p w14:paraId="74114FCB"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23 (22,3%)</w:t>
            </w:r>
          </w:p>
        </w:tc>
        <w:tc>
          <w:tcPr>
            <w:tcW w:w="878" w:type="pct"/>
            <w:vMerge w:val="restart"/>
            <w:shd w:val="clear" w:color="auto" w:fill="auto"/>
            <w:noWrap/>
            <w:hideMark/>
          </w:tcPr>
          <w:p w14:paraId="572F0F91" w14:textId="77777777" w:rsidR="009F41FA" w:rsidRPr="00862DDE" w:rsidRDefault="009F41FA" w:rsidP="00325BCC">
            <w:pPr>
              <w:spacing w:after="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1,000</w:t>
            </w:r>
            <w:r w:rsidRPr="00862DDE">
              <w:rPr>
                <w:rFonts w:ascii="Times New Roman" w:hAnsi="Times New Roman" w:cs="Times New Roman"/>
                <w:sz w:val="24"/>
                <w:szCs w:val="24"/>
                <w:vertAlign w:val="superscript"/>
              </w:rPr>
              <w:t>b</w:t>
            </w:r>
          </w:p>
        </w:tc>
      </w:tr>
      <w:tr w:rsidR="009F41FA" w:rsidRPr="00862DDE" w14:paraId="7D092A69" w14:textId="77777777" w:rsidTr="00AF1224">
        <w:trPr>
          <w:trHeight w:val="215"/>
        </w:trPr>
        <w:tc>
          <w:tcPr>
            <w:tcW w:w="1209" w:type="pct"/>
            <w:vMerge/>
          </w:tcPr>
          <w:p w14:paraId="00097273"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05786518"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76CB0FDA"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20 (80%)</w:t>
            </w:r>
          </w:p>
        </w:tc>
        <w:tc>
          <w:tcPr>
            <w:tcW w:w="1026" w:type="pct"/>
            <w:shd w:val="clear" w:color="auto" w:fill="auto"/>
            <w:noWrap/>
          </w:tcPr>
          <w:p w14:paraId="672C064A"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80 (77,7%)</w:t>
            </w:r>
          </w:p>
        </w:tc>
        <w:tc>
          <w:tcPr>
            <w:tcW w:w="878" w:type="pct"/>
            <w:vMerge/>
            <w:shd w:val="clear" w:color="auto" w:fill="auto"/>
            <w:noWrap/>
            <w:hideMark/>
          </w:tcPr>
          <w:p w14:paraId="1EFA2278"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1DAD3AE4" w14:textId="77777777" w:rsidTr="00AF1224">
        <w:trPr>
          <w:trHeight w:val="229"/>
        </w:trPr>
        <w:tc>
          <w:tcPr>
            <w:tcW w:w="1209" w:type="pct"/>
            <w:vMerge w:val="restart"/>
          </w:tcPr>
          <w:p w14:paraId="63ACEFA9"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Абдоминальный инфильтрат</w:t>
            </w:r>
          </w:p>
        </w:tc>
        <w:tc>
          <w:tcPr>
            <w:tcW w:w="665" w:type="pct"/>
            <w:shd w:val="clear" w:color="auto" w:fill="auto"/>
          </w:tcPr>
          <w:p w14:paraId="7C73076C"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63F0C30D"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3 (12%)</w:t>
            </w:r>
          </w:p>
        </w:tc>
        <w:tc>
          <w:tcPr>
            <w:tcW w:w="1026" w:type="pct"/>
            <w:shd w:val="clear" w:color="auto" w:fill="auto"/>
            <w:noWrap/>
          </w:tcPr>
          <w:p w14:paraId="2677BDA3"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 (7,8%)</w:t>
            </w:r>
          </w:p>
        </w:tc>
        <w:tc>
          <w:tcPr>
            <w:tcW w:w="878" w:type="pct"/>
            <w:vMerge w:val="restart"/>
            <w:shd w:val="clear" w:color="auto" w:fill="auto"/>
            <w:noWrap/>
            <w:hideMark/>
          </w:tcPr>
          <w:p w14:paraId="5AB2EFFA" w14:textId="77777777" w:rsidR="009F41FA" w:rsidRPr="00862DDE" w:rsidRDefault="009F41FA"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0,448</w:t>
            </w:r>
            <w:r w:rsidRPr="00862DDE">
              <w:rPr>
                <w:rFonts w:ascii="Times New Roman" w:hAnsi="Times New Roman" w:cs="Times New Roman"/>
                <w:sz w:val="24"/>
                <w:szCs w:val="24"/>
                <w:vertAlign w:val="superscript"/>
              </w:rPr>
              <w:t xml:space="preserve"> a</w:t>
            </w:r>
          </w:p>
        </w:tc>
      </w:tr>
      <w:tr w:rsidR="009F41FA" w:rsidRPr="00862DDE" w14:paraId="7CA56380" w14:textId="77777777" w:rsidTr="00AF1224">
        <w:trPr>
          <w:trHeight w:val="121"/>
        </w:trPr>
        <w:tc>
          <w:tcPr>
            <w:tcW w:w="1209" w:type="pct"/>
            <w:vMerge/>
          </w:tcPr>
          <w:p w14:paraId="19B8F3FA"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67748BAB"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7D1F14C1"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22 (88%)</w:t>
            </w:r>
          </w:p>
        </w:tc>
        <w:tc>
          <w:tcPr>
            <w:tcW w:w="1026" w:type="pct"/>
            <w:shd w:val="clear" w:color="auto" w:fill="auto"/>
            <w:noWrap/>
          </w:tcPr>
          <w:p w14:paraId="2C6C3710"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95 (92,2%)</w:t>
            </w:r>
          </w:p>
        </w:tc>
        <w:tc>
          <w:tcPr>
            <w:tcW w:w="878" w:type="pct"/>
            <w:vMerge/>
            <w:shd w:val="clear" w:color="auto" w:fill="auto"/>
            <w:noWrap/>
            <w:hideMark/>
          </w:tcPr>
          <w:p w14:paraId="4E891988"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27A81DAB" w14:textId="77777777" w:rsidTr="00AF1224">
        <w:trPr>
          <w:trHeight w:val="160"/>
        </w:trPr>
        <w:tc>
          <w:tcPr>
            <w:tcW w:w="1209" w:type="pct"/>
            <w:vMerge w:val="restart"/>
          </w:tcPr>
          <w:p w14:paraId="6FE71152"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Заболевания кожи</w:t>
            </w:r>
          </w:p>
        </w:tc>
        <w:tc>
          <w:tcPr>
            <w:tcW w:w="665" w:type="pct"/>
            <w:shd w:val="clear" w:color="auto" w:fill="auto"/>
          </w:tcPr>
          <w:p w14:paraId="0E905F51"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53A568E3"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 (16%)</w:t>
            </w:r>
          </w:p>
        </w:tc>
        <w:tc>
          <w:tcPr>
            <w:tcW w:w="1026" w:type="pct"/>
            <w:shd w:val="clear" w:color="auto" w:fill="auto"/>
            <w:noWrap/>
          </w:tcPr>
          <w:p w14:paraId="0BB5AABA"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8 (7,8%)</w:t>
            </w:r>
          </w:p>
        </w:tc>
        <w:tc>
          <w:tcPr>
            <w:tcW w:w="878" w:type="pct"/>
            <w:vMerge w:val="restart"/>
            <w:shd w:val="clear" w:color="auto" w:fill="auto"/>
            <w:noWrap/>
            <w:hideMark/>
          </w:tcPr>
          <w:p w14:paraId="53636860" w14:textId="77777777" w:rsidR="009F41FA" w:rsidRPr="00862DDE" w:rsidRDefault="009F41FA"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0,248</w:t>
            </w:r>
            <w:r w:rsidRPr="00862DDE">
              <w:rPr>
                <w:rFonts w:ascii="Times New Roman" w:hAnsi="Times New Roman" w:cs="Times New Roman"/>
                <w:sz w:val="24"/>
                <w:szCs w:val="24"/>
                <w:vertAlign w:val="superscript"/>
              </w:rPr>
              <w:t xml:space="preserve"> a</w:t>
            </w:r>
          </w:p>
        </w:tc>
      </w:tr>
      <w:tr w:rsidR="009F41FA" w:rsidRPr="00862DDE" w14:paraId="76B9C1F4" w14:textId="77777777" w:rsidTr="00AF1224">
        <w:trPr>
          <w:trHeight w:val="78"/>
        </w:trPr>
        <w:tc>
          <w:tcPr>
            <w:tcW w:w="1209" w:type="pct"/>
            <w:vMerge/>
            <w:tcBorders>
              <w:bottom w:val="nil"/>
            </w:tcBorders>
          </w:tcPr>
          <w:p w14:paraId="7786E715"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tcBorders>
              <w:bottom w:val="nil"/>
            </w:tcBorders>
            <w:shd w:val="clear" w:color="auto" w:fill="auto"/>
          </w:tcPr>
          <w:p w14:paraId="0D5C1927"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tcBorders>
              <w:bottom w:val="nil"/>
            </w:tcBorders>
            <w:shd w:val="clear" w:color="auto" w:fill="auto"/>
            <w:noWrap/>
          </w:tcPr>
          <w:p w14:paraId="213D9ED9"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21 (84%)</w:t>
            </w:r>
          </w:p>
        </w:tc>
        <w:tc>
          <w:tcPr>
            <w:tcW w:w="1026" w:type="pct"/>
            <w:tcBorders>
              <w:bottom w:val="nil"/>
            </w:tcBorders>
            <w:shd w:val="clear" w:color="auto" w:fill="auto"/>
            <w:noWrap/>
          </w:tcPr>
          <w:p w14:paraId="5403AEB7"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95 (92,2%)</w:t>
            </w:r>
          </w:p>
        </w:tc>
        <w:tc>
          <w:tcPr>
            <w:tcW w:w="878" w:type="pct"/>
            <w:vMerge/>
            <w:tcBorders>
              <w:bottom w:val="nil"/>
            </w:tcBorders>
            <w:shd w:val="clear" w:color="auto" w:fill="auto"/>
            <w:noWrap/>
            <w:hideMark/>
          </w:tcPr>
          <w:p w14:paraId="2C52920D"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AF1224" w:rsidRPr="00862DDE" w14:paraId="5FC2CA43" w14:textId="77777777" w:rsidTr="00AF1224">
        <w:trPr>
          <w:trHeight w:val="101"/>
        </w:trPr>
        <w:tc>
          <w:tcPr>
            <w:tcW w:w="5000" w:type="pct"/>
            <w:gridSpan w:val="5"/>
            <w:tcBorders>
              <w:top w:val="nil"/>
              <w:left w:val="nil"/>
              <w:right w:val="nil"/>
            </w:tcBorders>
          </w:tcPr>
          <w:p w14:paraId="585AE17D" w14:textId="318953AD" w:rsidR="00AF1224" w:rsidRPr="00AF1224" w:rsidRDefault="00AF1224" w:rsidP="00AF1224">
            <w:pPr>
              <w:spacing w:after="0" w:line="240" w:lineRule="auto"/>
              <w:ind w:hanging="108"/>
              <w:rPr>
                <w:rFonts w:ascii="Times New Roman" w:hAnsi="Times New Roman" w:cs="Times New Roman"/>
                <w:sz w:val="28"/>
                <w:szCs w:val="28"/>
              </w:rPr>
            </w:pPr>
            <w:r w:rsidRPr="00AF1224">
              <w:rPr>
                <w:rFonts w:ascii="Times New Roman" w:hAnsi="Times New Roman" w:cs="Times New Roman"/>
                <w:sz w:val="28"/>
                <w:szCs w:val="28"/>
              </w:rPr>
              <w:lastRenderedPageBreak/>
              <w:t>Продолжение таблицы 24</w:t>
            </w:r>
          </w:p>
          <w:p w14:paraId="38C103FD" w14:textId="2826175C" w:rsidR="00AF1224" w:rsidRPr="00AF1224" w:rsidRDefault="00AF1224" w:rsidP="00AF1224">
            <w:pPr>
              <w:spacing w:after="0" w:line="240" w:lineRule="auto"/>
              <w:ind w:hanging="108"/>
              <w:rPr>
                <w:rFonts w:ascii="Times New Roman" w:hAnsi="Times New Roman" w:cs="Times New Roman"/>
                <w:strike/>
                <w:sz w:val="16"/>
                <w:szCs w:val="16"/>
              </w:rPr>
            </w:pPr>
          </w:p>
        </w:tc>
      </w:tr>
      <w:tr w:rsidR="00AF1224" w:rsidRPr="00862DDE" w14:paraId="58951910" w14:textId="77777777" w:rsidTr="00AF1224">
        <w:trPr>
          <w:trHeight w:val="101"/>
        </w:trPr>
        <w:tc>
          <w:tcPr>
            <w:tcW w:w="1874" w:type="pct"/>
            <w:gridSpan w:val="2"/>
          </w:tcPr>
          <w:p w14:paraId="74F4C412" w14:textId="42152D87" w:rsidR="00AF1224" w:rsidRPr="00862DDE" w:rsidRDefault="00AF1224" w:rsidP="00AF122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22" w:type="pct"/>
            <w:shd w:val="clear" w:color="auto" w:fill="auto"/>
            <w:noWrap/>
          </w:tcPr>
          <w:p w14:paraId="6D12DBA6" w14:textId="76C50B9E" w:rsidR="00AF1224" w:rsidRPr="00862DDE" w:rsidRDefault="00AF1224" w:rsidP="00AF122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26" w:type="pct"/>
            <w:shd w:val="clear" w:color="auto" w:fill="auto"/>
            <w:noWrap/>
          </w:tcPr>
          <w:p w14:paraId="07816BEA" w14:textId="543F0CA1" w:rsidR="00AF1224" w:rsidRPr="00862DDE" w:rsidRDefault="00AF1224" w:rsidP="00AF122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78" w:type="pct"/>
            <w:shd w:val="clear" w:color="auto" w:fill="auto"/>
            <w:noWrap/>
          </w:tcPr>
          <w:p w14:paraId="0B15A62F" w14:textId="190C5F92" w:rsidR="00AF1224" w:rsidRPr="00862DDE" w:rsidRDefault="00AF1224" w:rsidP="00AF12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F41FA" w:rsidRPr="00862DDE" w14:paraId="4A746933" w14:textId="77777777" w:rsidTr="00AF1224">
        <w:trPr>
          <w:trHeight w:val="101"/>
        </w:trPr>
        <w:tc>
          <w:tcPr>
            <w:tcW w:w="1209" w:type="pct"/>
            <w:vMerge w:val="restart"/>
          </w:tcPr>
          <w:p w14:paraId="4F52A78C"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Заболевания опорно-двигательного аппарата</w:t>
            </w:r>
          </w:p>
        </w:tc>
        <w:tc>
          <w:tcPr>
            <w:tcW w:w="665" w:type="pct"/>
            <w:shd w:val="clear" w:color="auto" w:fill="auto"/>
          </w:tcPr>
          <w:p w14:paraId="30F29415"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tcPr>
          <w:p w14:paraId="6527A485"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11 (44%)</w:t>
            </w:r>
          </w:p>
        </w:tc>
        <w:tc>
          <w:tcPr>
            <w:tcW w:w="1026" w:type="pct"/>
            <w:shd w:val="clear" w:color="auto" w:fill="auto"/>
            <w:noWrap/>
          </w:tcPr>
          <w:p w14:paraId="3CDF79AD"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58 (56,3%)</w:t>
            </w:r>
          </w:p>
        </w:tc>
        <w:tc>
          <w:tcPr>
            <w:tcW w:w="878" w:type="pct"/>
            <w:vMerge w:val="restart"/>
            <w:shd w:val="clear" w:color="auto" w:fill="auto"/>
            <w:noWrap/>
            <w:hideMark/>
          </w:tcPr>
          <w:p w14:paraId="644BC93F" w14:textId="77777777" w:rsidR="009F41FA" w:rsidRPr="00862DDE" w:rsidRDefault="009F41FA" w:rsidP="00325BCC">
            <w:pPr>
              <w:spacing w:after="0" w:line="240" w:lineRule="auto"/>
              <w:rPr>
                <w:rFonts w:ascii="Times New Roman" w:eastAsia="Times New Roman" w:hAnsi="Times New Roman" w:cs="Times New Roman"/>
                <w:sz w:val="24"/>
                <w:szCs w:val="24"/>
                <w:vertAlign w:val="superscript"/>
              </w:rPr>
            </w:pPr>
            <w:r w:rsidRPr="00862DDE">
              <w:rPr>
                <w:rFonts w:ascii="Times New Roman" w:hAnsi="Times New Roman" w:cs="Times New Roman"/>
                <w:sz w:val="24"/>
                <w:szCs w:val="24"/>
              </w:rPr>
              <w:t>0,371</w:t>
            </w:r>
            <w:r w:rsidRPr="00862DDE">
              <w:rPr>
                <w:rFonts w:ascii="Times New Roman" w:hAnsi="Times New Roman" w:cs="Times New Roman"/>
                <w:sz w:val="24"/>
                <w:szCs w:val="24"/>
                <w:vertAlign w:val="superscript"/>
              </w:rPr>
              <w:t>b</w:t>
            </w:r>
          </w:p>
        </w:tc>
      </w:tr>
      <w:tr w:rsidR="009F41FA" w:rsidRPr="00862DDE" w14:paraId="10737622" w14:textId="77777777" w:rsidTr="00AF1224">
        <w:trPr>
          <w:trHeight w:val="143"/>
        </w:trPr>
        <w:tc>
          <w:tcPr>
            <w:tcW w:w="1209" w:type="pct"/>
            <w:vMerge/>
          </w:tcPr>
          <w:p w14:paraId="6EF4B845"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tcPr>
          <w:p w14:paraId="3D4E1ABD"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tcPr>
          <w:p w14:paraId="78649F3F"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14 (56%)</w:t>
            </w:r>
          </w:p>
        </w:tc>
        <w:tc>
          <w:tcPr>
            <w:tcW w:w="1026" w:type="pct"/>
            <w:shd w:val="clear" w:color="auto" w:fill="auto"/>
            <w:noWrap/>
          </w:tcPr>
          <w:p w14:paraId="473E24E1"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45 (43,7%)</w:t>
            </w:r>
          </w:p>
        </w:tc>
        <w:tc>
          <w:tcPr>
            <w:tcW w:w="878" w:type="pct"/>
            <w:vMerge/>
            <w:shd w:val="clear" w:color="auto" w:fill="auto"/>
            <w:noWrap/>
            <w:hideMark/>
          </w:tcPr>
          <w:p w14:paraId="3619A248"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64602744" w14:textId="77777777" w:rsidTr="00EA1884">
        <w:trPr>
          <w:trHeight w:val="106"/>
        </w:trPr>
        <w:tc>
          <w:tcPr>
            <w:tcW w:w="1209" w:type="pct"/>
            <w:vMerge w:val="restart"/>
          </w:tcPr>
          <w:p w14:paraId="38879EE3"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Заболевания гепатобилиарной системы</w:t>
            </w:r>
          </w:p>
        </w:tc>
        <w:tc>
          <w:tcPr>
            <w:tcW w:w="665" w:type="pct"/>
            <w:shd w:val="clear" w:color="auto" w:fill="auto"/>
            <w:vAlign w:val="center"/>
          </w:tcPr>
          <w:p w14:paraId="45E74E92" w14:textId="77777777" w:rsidR="009F41FA" w:rsidRPr="00862DDE" w:rsidRDefault="009F41FA" w:rsidP="00EA1884">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Да</w:t>
            </w:r>
          </w:p>
        </w:tc>
        <w:tc>
          <w:tcPr>
            <w:tcW w:w="1222" w:type="pct"/>
            <w:shd w:val="clear" w:color="auto" w:fill="auto"/>
            <w:noWrap/>
            <w:vAlign w:val="center"/>
          </w:tcPr>
          <w:p w14:paraId="55BE044A" w14:textId="77777777" w:rsidR="009F41FA" w:rsidRPr="00862DDE" w:rsidRDefault="009F41FA" w:rsidP="00EA1884">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 (8%)</w:t>
            </w:r>
          </w:p>
        </w:tc>
        <w:tc>
          <w:tcPr>
            <w:tcW w:w="1026" w:type="pct"/>
            <w:shd w:val="clear" w:color="auto" w:fill="auto"/>
            <w:noWrap/>
            <w:vAlign w:val="center"/>
          </w:tcPr>
          <w:p w14:paraId="75B76F22" w14:textId="77777777" w:rsidR="009F41FA" w:rsidRPr="00862DDE" w:rsidRDefault="009F41FA" w:rsidP="00EA1884">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33 (32%)</w:t>
            </w:r>
          </w:p>
        </w:tc>
        <w:tc>
          <w:tcPr>
            <w:tcW w:w="878" w:type="pct"/>
            <w:vMerge w:val="restart"/>
            <w:shd w:val="clear" w:color="auto" w:fill="auto"/>
            <w:noWrap/>
            <w:hideMark/>
          </w:tcPr>
          <w:p w14:paraId="192F6CE8" w14:textId="77777777" w:rsidR="009F41FA" w:rsidRPr="00862DDE" w:rsidRDefault="009F41FA"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0,022</w:t>
            </w:r>
            <w:r w:rsidRPr="00862DDE">
              <w:rPr>
                <w:rFonts w:ascii="Times New Roman" w:hAnsi="Times New Roman" w:cs="Times New Roman"/>
                <w:sz w:val="24"/>
                <w:szCs w:val="24"/>
                <w:vertAlign w:val="superscript"/>
              </w:rPr>
              <w:t xml:space="preserve"> a</w:t>
            </w:r>
          </w:p>
          <w:p w14:paraId="4B71B601"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5F930E03" w14:textId="77777777" w:rsidTr="00EA1884">
        <w:trPr>
          <w:trHeight w:val="358"/>
        </w:trPr>
        <w:tc>
          <w:tcPr>
            <w:tcW w:w="1209" w:type="pct"/>
            <w:vMerge/>
          </w:tcPr>
          <w:p w14:paraId="57CF52EA"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vAlign w:val="center"/>
          </w:tcPr>
          <w:p w14:paraId="47ACB479" w14:textId="77777777" w:rsidR="009F41FA" w:rsidRPr="00862DDE" w:rsidRDefault="009F41FA" w:rsidP="00EA1884">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Нет</w:t>
            </w:r>
          </w:p>
        </w:tc>
        <w:tc>
          <w:tcPr>
            <w:tcW w:w="1222" w:type="pct"/>
            <w:shd w:val="clear" w:color="auto" w:fill="auto"/>
            <w:noWrap/>
            <w:vAlign w:val="center"/>
          </w:tcPr>
          <w:p w14:paraId="47945B26" w14:textId="77777777" w:rsidR="009F41FA" w:rsidRPr="00862DDE" w:rsidRDefault="009F41FA" w:rsidP="00EA1884">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23 (92%)</w:t>
            </w:r>
          </w:p>
        </w:tc>
        <w:tc>
          <w:tcPr>
            <w:tcW w:w="1026" w:type="pct"/>
            <w:shd w:val="clear" w:color="auto" w:fill="auto"/>
            <w:noWrap/>
            <w:vAlign w:val="center"/>
          </w:tcPr>
          <w:p w14:paraId="2179AECD" w14:textId="77777777" w:rsidR="009F41FA" w:rsidRPr="00862DDE" w:rsidRDefault="009F41FA" w:rsidP="00EA1884">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70 (68%)</w:t>
            </w:r>
          </w:p>
        </w:tc>
        <w:tc>
          <w:tcPr>
            <w:tcW w:w="878" w:type="pct"/>
            <w:vMerge/>
            <w:shd w:val="clear" w:color="auto" w:fill="auto"/>
            <w:noWrap/>
            <w:hideMark/>
          </w:tcPr>
          <w:p w14:paraId="5433BAD3"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5C411FB3" w14:textId="77777777" w:rsidTr="00AF1224">
        <w:trPr>
          <w:trHeight w:val="106"/>
        </w:trPr>
        <w:tc>
          <w:tcPr>
            <w:tcW w:w="1209" w:type="pct"/>
            <w:vMerge w:val="restart"/>
          </w:tcPr>
          <w:p w14:paraId="278D6F5E"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ИМТ</w:t>
            </w:r>
          </w:p>
        </w:tc>
        <w:tc>
          <w:tcPr>
            <w:tcW w:w="665" w:type="pct"/>
            <w:shd w:val="clear" w:color="auto" w:fill="auto"/>
            <w:hideMark/>
          </w:tcPr>
          <w:p w14:paraId="77F640A9"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&lt;18,5</w:t>
            </w:r>
          </w:p>
        </w:tc>
        <w:tc>
          <w:tcPr>
            <w:tcW w:w="1222" w:type="pct"/>
            <w:shd w:val="clear" w:color="auto" w:fill="auto"/>
            <w:noWrap/>
            <w:hideMark/>
          </w:tcPr>
          <w:p w14:paraId="3D1B9997"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2 (8%)</w:t>
            </w:r>
          </w:p>
        </w:tc>
        <w:tc>
          <w:tcPr>
            <w:tcW w:w="1026" w:type="pct"/>
            <w:shd w:val="clear" w:color="auto" w:fill="auto"/>
            <w:noWrap/>
            <w:hideMark/>
          </w:tcPr>
          <w:p w14:paraId="66E01BFB"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11 (10,7%)</w:t>
            </w:r>
          </w:p>
        </w:tc>
        <w:tc>
          <w:tcPr>
            <w:tcW w:w="878" w:type="pct"/>
            <w:vMerge w:val="restart"/>
            <w:shd w:val="clear" w:color="auto" w:fill="auto"/>
            <w:noWrap/>
            <w:hideMark/>
          </w:tcPr>
          <w:p w14:paraId="3E9E5C20" w14:textId="77777777" w:rsidR="009F41FA" w:rsidRPr="00862DDE" w:rsidRDefault="009F41FA" w:rsidP="00325BCC">
            <w:pPr>
              <w:spacing w:after="0" w:line="240" w:lineRule="auto"/>
              <w:rPr>
                <w:rFonts w:ascii="Times New Roman" w:eastAsia="Times New Roman" w:hAnsi="Times New Roman" w:cs="Times New Roman"/>
                <w:sz w:val="24"/>
                <w:szCs w:val="24"/>
              </w:rPr>
            </w:pPr>
            <w:r w:rsidRPr="00862DDE">
              <w:rPr>
                <w:rFonts w:ascii="Times New Roman" w:hAnsi="Times New Roman" w:cs="Times New Roman"/>
                <w:sz w:val="24"/>
                <w:szCs w:val="24"/>
              </w:rPr>
              <w:t>0,243</w:t>
            </w:r>
            <w:r w:rsidRPr="00862DDE">
              <w:rPr>
                <w:rFonts w:ascii="Times New Roman" w:hAnsi="Times New Roman" w:cs="Times New Roman"/>
                <w:sz w:val="24"/>
                <w:szCs w:val="24"/>
                <w:vertAlign w:val="superscript"/>
              </w:rPr>
              <w:t xml:space="preserve"> b</w:t>
            </w:r>
          </w:p>
        </w:tc>
      </w:tr>
      <w:tr w:rsidR="009F41FA" w:rsidRPr="00862DDE" w14:paraId="500A8283" w14:textId="77777777" w:rsidTr="00AF1224">
        <w:trPr>
          <w:trHeight w:val="106"/>
        </w:trPr>
        <w:tc>
          <w:tcPr>
            <w:tcW w:w="1209" w:type="pct"/>
            <w:vMerge/>
          </w:tcPr>
          <w:p w14:paraId="4969FB55"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hideMark/>
          </w:tcPr>
          <w:p w14:paraId="01DBB58A" w14:textId="7A78C68A"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18,5-</w:t>
            </w:r>
            <w:r w:rsidR="00967613" w:rsidRPr="00862DDE">
              <w:rPr>
                <w:rFonts w:ascii="Times New Roman" w:hAnsi="Times New Roman" w:cs="Times New Roman"/>
                <w:color w:val="000000"/>
                <w:sz w:val="24"/>
                <w:szCs w:val="24"/>
              </w:rPr>
              <w:t>2</w:t>
            </w:r>
            <w:r w:rsidRPr="00862DDE">
              <w:rPr>
                <w:rFonts w:ascii="Times New Roman" w:hAnsi="Times New Roman" w:cs="Times New Roman"/>
                <w:color w:val="000000"/>
                <w:sz w:val="24"/>
                <w:szCs w:val="24"/>
              </w:rPr>
              <w:t>4,99</w:t>
            </w:r>
          </w:p>
        </w:tc>
        <w:tc>
          <w:tcPr>
            <w:tcW w:w="1222" w:type="pct"/>
            <w:shd w:val="clear" w:color="auto" w:fill="auto"/>
            <w:noWrap/>
            <w:hideMark/>
          </w:tcPr>
          <w:p w14:paraId="64D01173"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16 (64%)</w:t>
            </w:r>
          </w:p>
        </w:tc>
        <w:tc>
          <w:tcPr>
            <w:tcW w:w="1026" w:type="pct"/>
            <w:shd w:val="clear" w:color="auto" w:fill="auto"/>
            <w:noWrap/>
            <w:hideMark/>
          </w:tcPr>
          <w:p w14:paraId="1D3A49F7"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68 (66%)</w:t>
            </w:r>
          </w:p>
        </w:tc>
        <w:tc>
          <w:tcPr>
            <w:tcW w:w="878" w:type="pct"/>
            <w:vMerge/>
            <w:shd w:val="clear" w:color="auto" w:fill="auto"/>
            <w:noWrap/>
            <w:hideMark/>
          </w:tcPr>
          <w:p w14:paraId="60344366"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1A2E5160" w14:textId="77777777" w:rsidTr="00AF1224">
        <w:trPr>
          <w:trHeight w:val="106"/>
        </w:trPr>
        <w:tc>
          <w:tcPr>
            <w:tcW w:w="1209" w:type="pct"/>
            <w:vMerge/>
          </w:tcPr>
          <w:p w14:paraId="3E3DA8FE"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hideMark/>
          </w:tcPr>
          <w:p w14:paraId="5E88E419"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25-30</w:t>
            </w:r>
          </w:p>
        </w:tc>
        <w:tc>
          <w:tcPr>
            <w:tcW w:w="1222" w:type="pct"/>
            <w:shd w:val="clear" w:color="auto" w:fill="auto"/>
            <w:noWrap/>
            <w:hideMark/>
          </w:tcPr>
          <w:p w14:paraId="44A38C64"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7 (28%)</w:t>
            </w:r>
          </w:p>
        </w:tc>
        <w:tc>
          <w:tcPr>
            <w:tcW w:w="1026" w:type="pct"/>
            <w:shd w:val="clear" w:color="auto" w:fill="auto"/>
            <w:noWrap/>
            <w:hideMark/>
          </w:tcPr>
          <w:p w14:paraId="514DB517"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18 (17,5%)</w:t>
            </w:r>
          </w:p>
        </w:tc>
        <w:tc>
          <w:tcPr>
            <w:tcW w:w="878" w:type="pct"/>
            <w:vMerge/>
            <w:shd w:val="clear" w:color="auto" w:fill="auto"/>
            <w:noWrap/>
            <w:hideMark/>
          </w:tcPr>
          <w:p w14:paraId="2D290840"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9F41FA" w:rsidRPr="00862DDE" w14:paraId="00EEBBFE" w14:textId="77777777" w:rsidTr="00AF1224">
        <w:trPr>
          <w:trHeight w:val="106"/>
        </w:trPr>
        <w:tc>
          <w:tcPr>
            <w:tcW w:w="1209" w:type="pct"/>
            <w:vMerge/>
          </w:tcPr>
          <w:p w14:paraId="7DF48658" w14:textId="77777777" w:rsidR="009F41FA" w:rsidRPr="00862DDE" w:rsidRDefault="009F41FA" w:rsidP="00325BCC">
            <w:pPr>
              <w:spacing w:after="0" w:line="240" w:lineRule="auto"/>
              <w:rPr>
                <w:rFonts w:ascii="Times New Roman" w:hAnsi="Times New Roman" w:cs="Times New Roman"/>
                <w:color w:val="000000"/>
                <w:sz w:val="24"/>
                <w:szCs w:val="24"/>
              </w:rPr>
            </w:pPr>
          </w:p>
        </w:tc>
        <w:tc>
          <w:tcPr>
            <w:tcW w:w="665" w:type="pct"/>
            <w:shd w:val="clear" w:color="auto" w:fill="auto"/>
            <w:hideMark/>
          </w:tcPr>
          <w:p w14:paraId="28D2E032" w14:textId="77777777" w:rsidR="009F41FA" w:rsidRPr="00862DDE" w:rsidRDefault="009F41FA" w:rsidP="00325BCC">
            <w:pPr>
              <w:spacing w:after="0" w:line="240" w:lineRule="auto"/>
              <w:rPr>
                <w:rFonts w:ascii="Times New Roman" w:eastAsia="Times New Roman" w:hAnsi="Times New Roman" w:cs="Times New Roman"/>
                <w:color w:val="000000"/>
                <w:sz w:val="24"/>
                <w:szCs w:val="24"/>
              </w:rPr>
            </w:pPr>
            <w:r w:rsidRPr="00862DDE">
              <w:rPr>
                <w:rFonts w:ascii="Times New Roman" w:hAnsi="Times New Roman" w:cs="Times New Roman"/>
                <w:color w:val="000000"/>
                <w:sz w:val="24"/>
                <w:szCs w:val="24"/>
              </w:rPr>
              <w:t>&gt;30</w:t>
            </w:r>
          </w:p>
        </w:tc>
        <w:tc>
          <w:tcPr>
            <w:tcW w:w="1222" w:type="pct"/>
            <w:shd w:val="clear" w:color="auto" w:fill="auto"/>
            <w:noWrap/>
            <w:hideMark/>
          </w:tcPr>
          <w:p w14:paraId="3CEFAC51"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0 (0%)</w:t>
            </w:r>
          </w:p>
        </w:tc>
        <w:tc>
          <w:tcPr>
            <w:tcW w:w="1026" w:type="pct"/>
            <w:shd w:val="clear" w:color="auto" w:fill="auto"/>
            <w:noWrap/>
            <w:hideMark/>
          </w:tcPr>
          <w:p w14:paraId="51B26436" w14:textId="77777777" w:rsidR="009F41FA" w:rsidRPr="00862DDE" w:rsidRDefault="009F41FA" w:rsidP="00325BCC">
            <w:pPr>
              <w:spacing w:after="0" w:line="240" w:lineRule="auto"/>
              <w:rPr>
                <w:rFonts w:ascii="Times New Roman" w:hAnsi="Times New Roman" w:cs="Times New Roman"/>
                <w:color w:val="000000"/>
                <w:sz w:val="24"/>
                <w:szCs w:val="24"/>
              </w:rPr>
            </w:pPr>
            <w:r w:rsidRPr="00862DDE">
              <w:rPr>
                <w:rFonts w:ascii="Times New Roman" w:hAnsi="Times New Roman" w:cs="Times New Roman"/>
                <w:color w:val="000000"/>
                <w:sz w:val="24"/>
                <w:szCs w:val="24"/>
              </w:rPr>
              <w:t>6 (5,8%)</w:t>
            </w:r>
          </w:p>
        </w:tc>
        <w:tc>
          <w:tcPr>
            <w:tcW w:w="878" w:type="pct"/>
            <w:vMerge/>
            <w:shd w:val="clear" w:color="auto" w:fill="auto"/>
            <w:noWrap/>
            <w:hideMark/>
          </w:tcPr>
          <w:p w14:paraId="43BB3BB7" w14:textId="77777777" w:rsidR="009F41FA" w:rsidRPr="00862DDE" w:rsidRDefault="009F41FA" w:rsidP="00325BCC">
            <w:pPr>
              <w:spacing w:after="0" w:line="240" w:lineRule="auto"/>
              <w:rPr>
                <w:rFonts w:ascii="Times New Roman" w:eastAsia="Times New Roman" w:hAnsi="Times New Roman" w:cs="Times New Roman"/>
                <w:sz w:val="24"/>
                <w:szCs w:val="24"/>
                <w:lang w:eastAsia="ru-RU"/>
              </w:rPr>
            </w:pPr>
          </w:p>
        </w:tc>
      </w:tr>
      <w:tr w:rsidR="00325BCC" w:rsidRPr="00862DDE" w14:paraId="4414CBB4" w14:textId="77777777" w:rsidTr="00AF1224">
        <w:trPr>
          <w:trHeight w:val="106"/>
        </w:trPr>
        <w:tc>
          <w:tcPr>
            <w:tcW w:w="5000" w:type="pct"/>
            <w:gridSpan w:val="5"/>
          </w:tcPr>
          <w:p w14:paraId="171B0D95" w14:textId="108A34A9" w:rsidR="00325BCC" w:rsidRPr="00325BCC" w:rsidRDefault="00325BCC" w:rsidP="00AF1224">
            <w:pPr>
              <w:tabs>
                <w:tab w:val="left" w:pos="7535"/>
              </w:tabs>
              <w:spacing w:after="0" w:line="240" w:lineRule="auto"/>
              <w:ind w:firstLine="573"/>
              <w:rPr>
                <w:rFonts w:ascii="Times New Roman" w:hAnsi="Times New Roman" w:cs="Times New Roman"/>
                <w:sz w:val="24"/>
                <w:szCs w:val="24"/>
              </w:rPr>
            </w:pPr>
            <w:r w:rsidRPr="00325BCC">
              <w:rPr>
                <w:rFonts w:ascii="Times New Roman" w:hAnsi="Times New Roman" w:cs="Times New Roman"/>
                <w:sz w:val="24"/>
                <w:szCs w:val="24"/>
              </w:rPr>
              <w:t>Примечания:</w:t>
            </w:r>
          </w:p>
          <w:p w14:paraId="3BCDDB82" w14:textId="54114576" w:rsidR="00325BCC" w:rsidRPr="00325BCC" w:rsidRDefault="00AF1224" w:rsidP="00325BCC">
            <w:pPr>
              <w:tabs>
                <w:tab w:val="left" w:pos="7535"/>
              </w:tabs>
              <w:spacing w:after="0" w:line="240" w:lineRule="auto"/>
              <w:rPr>
                <w:rFonts w:ascii="Times New Roman" w:hAnsi="Times New Roman" w:cs="Times New Roman"/>
                <w:color w:val="000000" w:themeColor="text1"/>
                <w:sz w:val="24"/>
                <w:szCs w:val="24"/>
              </w:rPr>
            </w:pPr>
            <w:r w:rsidRPr="00AF1224">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00325BCC" w:rsidRPr="00325BCC">
              <w:rPr>
                <w:rFonts w:ascii="Times New Roman" w:hAnsi="Times New Roman" w:cs="Times New Roman"/>
                <w:sz w:val="24"/>
                <w:szCs w:val="24"/>
                <w:vertAlign w:val="superscript"/>
                <w:lang w:val="en-US"/>
              </w:rPr>
              <w:t>a</w:t>
            </w:r>
            <w:r w:rsidR="00325BCC" w:rsidRPr="00325BCC">
              <w:rPr>
                <w:rFonts w:ascii="Times New Roman" w:hAnsi="Times New Roman" w:cs="Times New Roman"/>
                <w:color w:val="000000" w:themeColor="text1"/>
                <w:sz w:val="24"/>
                <w:szCs w:val="24"/>
              </w:rPr>
              <w:t xml:space="preserve"> – Точный тест Фишера</w:t>
            </w:r>
          </w:p>
          <w:p w14:paraId="1FB37ED1" w14:textId="35A28FF7" w:rsidR="00325BCC" w:rsidRPr="00862DDE" w:rsidRDefault="00AF1224" w:rsidP="00325BCC">
            <w:pPr>
              <w:spacing w:after="0" w:line="240" w:lineRule="auto"/>
              <w:rPr>
                <w:rFonts w:ascii="Times New Roman" w:eastAsia="Times New Roman" w:hAnsi="Times New Roman" w:cs="Times New Roman"/>
                <w:sz w:val="24"/>
                <w:szCs w:val="24"/>
                <w:lang w:eastAsia="ru-RU"/>
              </w:rPr>
            </w:pPr>
            <w:r w:rsidRPr="00AF122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vertAlign w:val="superscript"/>
              </w:rPr>
              <w:t xml:space="preserve"> </w:t>
            </w:r>
            <w:r w:rsidR="00325BCC" w:rsidRPr="00325BCC">
              <w:rPr>
                <w:rFonts w:ascii="Times New Roman" w:hAnsi="Times New Roman" w:cs="Times New Roman"/>
                <w:color w:val="000000" w:themeColor="text1"/>
                <w:sz w:val="24"/>
                <w:szCs w:val="24"/>
                <w:vertAlign w:val="superscript"/>
                <w:lang w:val="en-US"/>
              </w:rPr>
              <w:t>b</w:t>
            </w:r>
            <w:r w:rsidR="00325BCC" w:rsidRPr="00325BCC">
              <w:rPr>
                <w:rFonts w:ascii="Times New Roman" w:hAnsi="Times New Roman" w:cs="Times New Roman"/>
                <w:color w:val="000000" w:themeColor="text1"/>
                <w:sz w:val="24"/>
                <w:szCs w:val="24"/>
                <w:vertAlign w:val="superscript"/>
              </w:rPr>
              <w:t xml:space="preserve"> </w:t>
            </w:r>
            <w:r w:rsidR="00325BCC" w:rsidRPr="00325BCC">
              <w:rPr>
                <w:rFonts w:ascii="Times New Roman" w:hAnsi="Times New Roman" w:cs="Times New Roman"/>
                <w:color w:val="000000" w:themeColor="text1"/>
                <w:sz w:val="24"/>
                <w:szCs w:val="24"/>
              </w:rPr>
              <w:t>– Хи-квадрат тест</w:t>
            </w:r>
          </w:p>
        </w:tc>
      </w:tr>
    </w:tbl>
    <w:p w14:paraId="1887D4E9" w14:textId="77777777" w:rsidR="00862DDE" w:rsidRDefault="00862DDE" w:rsidP="00EC0EC7">
      <w:pPr>
        <w:spacing w:after="0" w:line="240" w:lineRule="auto"/>
        <w:ind w:firstLine="567"/>
        <w:jc w:val="both"/>
        <w:rPr>
          <w:rFonts w:ascii="Times New Roman" w:hAnsi="Times New Roman" w:cs="Times New Roman"/>
          <w:i/>
          <w:sz w:val="28"/>
          <w:szCs w:val="28"/>
        </w:rPr>
      </w:pPr>
    </w:p>
    <w:p w14:paraId="79633887" w14:textId="223E9D1A" w:rsidR="00EC0EC7" w:rsidRPr="00862DDE" w:rsidRDefault="008B7063" w:rsidP="00325BCC">
      <w:pPr>
        <w:spacing w:after="0" w:line="240" w:lineRule="auto"/>
        <w:ind w:firstLine="709"/>
        <w:jc w:val="both"/>
        <w:rPr>
          <w:rFonts w:ascii="Times New Roman" w:hAnsi="Times New Roman" w:cs="Times New Roman"/>
          <w:i/>
          <w:sz w:val="28"/>
          <w:szCs w:val="28"/>
        </w:rPr>
      </w:pPr>
      <w:r w:rsidRPr="00862DDE">
        <w:rPr>
          <w:rFonts w:ascii="Times New Roman" w:hAnsi="Times New Roman" w:cs="Times New Roman"/>
          <w:i/>
          <w:sz w:val="28"/>
          <w:szCs w:val="28"/>
        </w:rPr>
        <w:t>Резюме</w:t>
      </w:r>
    </w:p>
    <w:p w14:paraId="481E1A13" w14:textId="77777777" w:rsidR="005664D0" w:rsidRDefault="005664D0"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По официальному уровню заболеваемости и распространенности ВЗК Казахстан с наивысшими оценочными показателями за 2015-2019 года по </w:t>
      </w:r>
      <w:r w:rsidRPr="005C0B60">
        <w:rPr>
          <w:rFonts w:ascii="Times New Roman" w:hAnsi="Times New Roman" w:cs="Times New Roman"/>
          <w:sz w:val="28"/>
          <w:szCs w:val="28"/>
        </w:rPr>
        <w:t>болезн</w:t>
      </w:r>
      <w:r>
        <w:rPr>
          <w:rFonts w:ascii="Times New Roman" w:hAnsi="Times New Roman" w:cs="Times New Roman"/>
          <w:sz w:val="28"/>
          <w:szCs w:val="28"/>
        </w:rPr>
        <w:t>и</w:t>
      </w:r>
      <w:r w:rsidRPr="005C0B60">
        <w:rPr>
          <w:rFonts w:ascii="Times New Roman" w:hAnsi="Times New Roman" w:cs="Times New Roman"/>
          <w:sz w:val="28"/>
          <w:szCs w:val="28"/>
        </w:rPr>
        <w:t xml:space="preserve"> Крона</w:t>
      </w:r>
      <w:r>
        <w:rPr>
          <w:rFonts w:ascii="Times New Roman" w:hAnsi="Times New Roman" w:cs="Times New Roman"/>
          <w:sz w:val="28"/>
          <w:szCs w:val="28"/>
        </w:rPr>
        <w:t>=3,5</w:t>
      </w:r>
      <w:r>
        <w:rPr>
          <w:rFonts w:ascii="Times New Roman" w:hAnsi="Times New Roman" w:cs="Times New Roman"/>
          <w:sz w:val="28"/>
          <w:szCs w:val="28"/>
          <w:vertAlign w:val="superscript"/>
        </w:rPr>
        <w:t>0</w:t>
      </w:r>
      <w:r w:rsidRPr="0018514F">
        <w:rPr>
          <w:rFonts w:ascii="Times New Roman" w:hAnsi="Times New Roman" w:cs="Times New Roman"/>
          <w:sz w:val="28"/>
          <w:szCs w:val="28"/>
        </w:rPr>
        <w:t>/</w:t>
      </w:r>
      <w:r w:rsidRPr="0018514F">
        <w:rPr>
          <w:rFonts w:ascii="Times New Roman" w:hAnsi="Times New Roman" w:cs="Times New Roman"/>
          <w:sz w:val="28"/>
          <w:szCs w:val="28"/>
          <w:vertAlign w:val="subscript"/>
        </w:rPr>
        <w:t>000</w:t>
      </w:r>
      <w:r w:rsidRPr="008053BE">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Pr>
          <w:rFonts w:ascii="Times New Roman" w:hAnsi="Times New Roman" w:cs="Times New Roman"/>
          <w:sz w:val="28"/>
          <w:szCs w:val="28"/>
        </w:rPr>
        <w:t>и 9,9</w:t>
      </w:r>
      <w:r>
        <w:rPr>
          <w:rFonts w:ascii="Times New Roman" w:hAnsi="Times New Roman" w:cs="Times New Roman"/>
          <w:sz w:val="28"/>
          <w:szCs w:val="28"/>
          <w:vertAlign w:val="superscript"/>
        </w:rPr>
        <w:t>0</w:t>
      </w:r>
      <w:r w:rsidRPr="0018514F">
        <w:rPr>
          <w:rFonts w:ascii="Times New Roman" w:hAnsi="Times New Roman" w:cs="Times New Roman"/>
          <w:sz w:val="28"/>
          <w:szCs w:val="28"/>
        </w:rPr>
        <w:t>/</w:t>
      </w:r>
      <w:r w:rsidRPr="0018514F">
        <w:rPr>
          <w:rFonts w:ascii="Times New Roman" w:hAnsi="Times New Roman" w:cs="Times New Roman"/>
          <w:sz w:val="28"/>
          <w:szCs w:val="28"/>
          <w:vertAlign w:val="subscript"/>
        </w:rPr>
        <w:t>000</w:t>
      </w:r>
      <w:r w:rsidRPr="008053BE">
        <w:rPr>
          <w:rFonts w:ascii="Times New Roman" w:hAnsi="Times New Roman" w:cs="Times New Roman"/>
          <w:sz w:val="28"/>
          <w:szCs w:val="28"/>
          <w:vertAlign w:val="subscript"/>
        </w:rPr>
        <w:t>0</w:t>
      </w:r>
      <w:r>
        <w:rPr>
          <w:rFonts w:ascii="Times New Roman" w:hAnsi="Times New Roman" w:cs="Times New Roman"/>
          <w:sz w:val="28"/>
          <w:szCs w:val="28"/>
        </w:rPr>
        <w:t xml:space="preserve">; по </w:t>
      </w:r>
      <w:r w:rsidRPr="008D13F5">
        <w:rPr>
          <w:rFonts w:ascii="Times New Roman" w:hAnsi="Times New Roman" w:cs="Times New Roman"/>
          <w:sz w:val="28"/>
          <w:szCs w:val="28"/>
        </w:rPr>
        <w:t>язвенн</w:t>
      </w:r>
      <w:r>
        <w:rPr>
          <w:rFonts w:ascii="Times New Roman" w:hAnsi="Times New Roman" w:cs="Times New Roman"/>
          <w:sz w:val="28"/>
          <w:szCs w:val="28"/>
        </w:rPr>
        <w:t>ому</w:t>
      </w:r>
      <w:r w:rsidRPr="008D13F5">
        <w:rPr>
          <w:rFonts w:ascii="Times New Roman" w:hAnsi="Times New Roman" w:cs="Times New Roman"/>
          <w:sz w:val="28"/>
          <w:szCs w:val="28"/>
        </w:rPr>
        <w:t xml:space="preserve"> колит</w:t>
      </w:r>
      <w:r>
        <w:rPr>
          <w:rFonts w:ascii="Times New Roman" w:hAnsi="Times New Roman" w:cs="Times New Roman"/>
          <w:sz w:val="28"/>
          <w:szCs w:val="28"/>
        </w:rPr>
        <w:t>у=10,4</w:t>
      </w:r>
      <w:r>
        <w:rPr>
          <w:rFonts w:ascii="Times New Roman" w:hAnsi="Times New Roman" w:cs="Times New Roman"/>
          <w:sz w:val="28"/>
          <w:szCs w:val="28"/>
          <w:vertAlign w:val="superscript"/>
        </w:rPr>
        <w:t>0</w:t>
      </w:r>
      <w:r w:rsidRPr="0018514F">
        <w:rPr>
          <w:rFonts w:ascii="Times New Roman" w:hAnsi="Times New Roman" w:cs="Times New Roman"/>
          <w:sz w:val="28"/>
          <w:szCs w:val="28"/>
        </w:rPr>
        <w:t>/</w:t>
      </w:r>
      <w:r w:rsidRPr="0018514F">
        <w:rPr>
          <w:rFonts w:ascii="Times New Roman" w:hAnsi="Times New Roman" w:cs="Times New Roman"/>
          <w:sz w:val="28"/>
          <w:szCs w:val="28"/>
          <w:vertAlign w:val="subscript"/>
        </w:rPr>
        <w:t>000</w:t>
      </w:r>
      <w:r w:rsidRPr="008053BE">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Pr>
          <w:rFonts w:ascii="Times New Roman" w:hAnsi="Times New Roman" w:cs="Times New Roman"/>
          <w:sz w:val="28"/>
          <w:szCs w:val="28"/>
        </w:rPr>
        <w:t>и 38,7</w:t>
      </w:r>
      <w:r>
        <w:rPr>
          <w:rFonts w:ascii="Times New Roman" w:hAnsi="Times New Roman" w:cs="Times New Roman"/>
          <w:sz w:val="28"/>
          <w:szCs w:val="28"/>
          <w:vertAlign w:val="superscript"/>
        </w:rPr>
        <w:t>0</w:t>
      </w:r>
      <w:r w:rsidRPr="0018514F">
        <w:rPr>
          <w:rFonts w:ascii="Times New Roman" w:hAnsi="Times New Roman" w:cs="Times New Roman"/>
          <w:sz w:val="28"/>
          <w:szCs w:val="28"/>
        </w:rPr>
        <w:t>/</w:t>
      </w:r>
      <w:r w:rsidRPr="0018514F">
        <w:rPr>
          <w:rFonts w:ascii="Times New Roman" w:hAnsi="Times New Roman" w:cs="Times New Roman"/>
          <w:sz w:val="28"/>
          <w:szCs w:val="28"/>
          <w:vertAlign w:val="subscript"/>
        </w:rPr>
        <w:t>000</w:t>
      </w:r>
      <w:r w:rsidRPr="008053BE">
        <w:rPr>
          <w:rFonts w:ascii="Times New Roman" w:hAnsi="Times New Roman" w:cs="Times New Roman"/>
          <w:sz w:val="28"/>
          <w:szCs w:val="28"/>
          <w:vertAlign w:val="subscript"/>
        </w:rPr>
        <w:t>0</w:t>
      </w:r>
      <w:r>
        <w:rPr>
          <w:rFonts w:ascii="Times New Roman" w:hAnsi="Times New Roman" w:cs="Times New Roman"/>
          <w:sz w:val="28"/>
          <w:szCs w:val="28"/>
        </w:rPr>
        <w:t xml:space="preserve"> (заболеваемость и распространенность, соответственно) относится к странам с невысоким уровнем заболеваемости и распространенности ВЗК, соотносимо со странами Восточной и Юго-Восточной Азии.</w:t>
      </w:r>
    </w:p>
    <w:p w14:paraId="45DB36CD" w14:textId="77777777" w:rsidR="005664D0" w:rsidRDefault="005664D0"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Наиболее высокий уровень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по Казахстану за исследуемый период наблюдался в городе Нур-Султан и Атырауской области, </w:t>
      </w:r>
      <w:r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 в Атырауской, Павлодарской, Восточно-Казахстанской областях и в конце периода в г. Нур-Султан.</w:t>
      </w:r>
    </w:p>
    <w:p w14:paraId="05D23689" w14:textId="77777777" w:rsidR="005664D0" w:rsidRDefault="005664D0"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Различия по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и </w:t>
      </w:r>
      <w:r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среди мужчин и женщин по регионам не выражены, за исключением г. Нур-Султан – в 2016 году отмечено резкое превышение показателей у мужчин по заболеваемости и распространенности </w:t>
      </w:r>
      <w:r w:rsidRPr="005C0B60">
        <w:rPr>
          <w:rFonts w:ascii="Times New Roman" w:hAnsi="Times New Roman" w:cs="Times New Roman"/>
          <w:sz w:val="28"/>
          <w:szCs w:val="28"/>
        </w:rPr>
        <w:t>болезни Крона</w:t>
      </w:r>
      <w:r>
        <w:rPr>
          <w:rFonts w:ascii="Times New Roman" w:hAnsi="Times New Roman" w:cs="Times New Roman"/>
          <w:sz w:val="28"/>
          <w:szCs w:val="28"/>
        </w:rPr>
        <w:t xml:space="preserve">, Мангистауской области – в 2015 году показатели заболеваемости и распространенности </w:t>
      </w:r>
      <w:r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были гораздо выше среди женщин, и 2019 году в г. Нур-Султан пик заболеваемости и распространенности </w:t>
      </w:r>
      <w:r w:rsidRPr="008D13F5">
        <w:rPr>
          <w:rFonts w:ascii="Times New Roman" w:hAnsi="Times New Roman" w:cs="Times New Roman"/>
          <w:sz w:val="28"/>
          <w:szCs w:val="28"/>
        </w:rPr>
        <w:t>язвенного колита</w:t>
      </w:r>
      <w:r>
        <w:rPr>
          <w:rFonts w:ascii="Times New Roman" w:hAnsi="Times New Roman" w:cs="Times New Roman"/>
          <w:sz w:val="28"/>
          <w:szCs w:val="28"/>
        </w:rPr>
        <w:t xml:space="preserve"> среди мужчин. Стоит отметить названные аномальные выбросы не длились больше 1 года, и в следующем году происходило значительное снижение этих показателей к средним по данным регионам.</w:t>
      </w:r>
    </w:p>
    <w:p w14:paraId="6C82D3FF" w14:textId="77777777" w:rsidR="005664D0" w:rsidRDefault="005664D0"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Обеспеченность гастроэнтерологами населения статистически значимо не связано с ростом количества пациентов с ВЗК, этот показатель значимо связан только с инцидентностью </w:t>
      </w:r>
      <w:r w:rsidRPr="005C0B60">
        <w:rPr>
          <w:rFonts w:ascii="Times New Roman" w:hAnsi="Times New Roman" w:cs="Times New Roman"/>
          <w:sz w:val="28"/>
          <w:szCs w:val="28"/>
        </w:rPr>
        <w:t>болезни Крона</w:t>
      </w:r>
      <w:r>
        <w:rPr>
          <w:rFonts w:ascii="Times New Roman" w:hAnsi="Times New Roman" w:cs="Times New Roman"/>
          <w:sz w:val="28"/>
          <w:szCs w:val="28"/>
        </w:rPr>
        <w:t>, но коэффициент корреляции обозначил связь слабой силы (</w:t>
      </w:r>
      <w:r>
        <w:rPr>
          <w:rFonts w:ascii="Times New Roman" w:hAnsi="Times New Roman" w:cs="Times New Roman"/>
          <w:sz w:val="28"/>
          <w:szCs w:val="28"/>
          <w:lang w:val="en-US"/>
        </w:rPr>
        <w:t>r</w:t>
      </w:r>
      <w:r w:rsidRPr="00E2327B">
        <w:rPr>
          <w:rFonts w:ascii="Times New Roman" w:hAnsi="Times New Roman" w:cs="Times New Roman"/>
          <w:sz w:val="28"/>
          <w:szCs w:val="28"/>
        </w:rPr>
        <w:t xml:space="preserve">=0,22, </w:t>
      </w:r>
      <w:r>
        <w:rPr>
          <w:rFonts w:ascii="Times New Roman" w:hAnsi="Times New Roman" w:cs="Times New Roman"/>
          <w:sz w:val="28"/>
          <w:szCs w:val="28"/>
          <w:lang w:val="en-US"/>
        </w:rPr>
        <w:t>p</w:t>
      </w:r>
      <w:r w:rsidRPr="00E2327B">
        <w:rPr>
          <w:rFonts w:ascii="Times New Roman" w:hAnsi="Times New Roman" w:cs="Times New Roman"/>
          <w:sz w:val="28"/>
          <w:szCs w:val="28"/>
        </w:rPr>
        <w:t>=0,006</w:t>
      </w:r>
      <w:r>
        <w:rPr>
          <w:rFonts w:ascii="Times New Roman" w:hAnsi="Times New Roman" w:cs="Times New Roman"/>
          <w:sz w:val="28"/>
          <w:szCs w:val="28"/>
        </w:rPr>
        <w:t>).</w:t>
      </w:r>
    </w:p>
    <w:p w14:paraId="6E7C9B8F" w14:textId="494DBB19" w:rsidR="00EC0EC7" w:rsidRDefault="00491C2C"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C0EC7">
        <w:rPr>
          <w:rFonts w:ascii="Times New Roman" w:hAnsi="Times New Roman" w:cs="Times New Roman"/>
          <w:sz w:val="28"/>
          <w:szCs w:val="28"/>
        </w:rPr>
        <w:t xml:space="preserve">. По данным </w:t>
      </w:r>
      <w:r>
        <w:rPr>
          <w:rFonts w:ascii="Times New Roman" w:hAnsi="Times New Roman" w:cs="Times New Roman"/>
          <w:sz w:val="28"/>
          <w:szCs w:val="28"/>
        </w:rPr>
        <w:t>активного выявления ВЗК среди населения РК</w:t>
      </w:r>
      <w:r w:rsidR="00EC0EC7">
        <w:rPr>
          <w:rFonts w:ascii="Times New Roman" w:hAnsi="Times New Roman" w:cs="Times New Roman"/>
          <w:sz w:val="28"/>
          <w:szCs w:val="28"/>
        </w:rPr>
        <w:t xml:space="preserve"> </w:t>
      </w:r>
      <w:proofErr w:type="spellStart"/>
      <w:r w:rsidR="00EC0EC7">
        <w:rPr>
          <w:rFonts w:ascii="Times New Roman" w:hAnsi="Times New Roman" w:cs="Times New Roman"/>
          <w:sz w:val="28"/>
          <w:szCs w:val="28"/>
        </w:rPr>
        <w:t>нестандартизованная</w:t>
      </w:r>
      <w:proofErr w:type="spellEnd"/>
      <w:r w:rsidR="00EC0EC7">
        <w:rPr>
          <w:rFonts w:ascii="Times New Roman" w:hAnsi="Times New Roman" w:cs="Times New Roman"/>
          <w:sz w:val="28"/>
          <w:szCs w:val="28"/>
        </w:rPr>
        <w:t xml:space="preserve"> распространенность ВЗК по Казахстану составляет 110,8 [95% ДИ: 91,5-130,1]</w:t>
      </w:r>
      <w:r w:rsidR="00EC0EC7" w:rsidRPr="00415E38">
        <w:rPr>
          <w:rFonts w:ascii="Times New Roman" w:hAnsi="Times New Roman" w:cs="Times New Roman"/>
          <w:sz w:val="28"/>
          <w:szCs w:val="28"/>
        </w:rPr>
        <w:t xml:space="preserve"> </w:t>
      </w:r>
      <w:r w:rsidR="00EC0EC7">
        <w:rPr>
          <w:rFonts w:ascii="Times New Roman" w:hAnsi="Times New Roman" w:cs="Times New Roman"/>
          <w:sz w:val="28"/>
          <w:szCs w:val="28"/>
        </w:rPr>
        <w:t xml:space="preserve">случаев на 100 тыс. человек. Из них 79,6 [95% ДИ: </w:t>
      </w:r>
      <w:r w:rsidR="00EA1884">
        <w:rPr>
          <w:rFonts w:ascii="Times New Roman" w:hAnsi="Times New Roman" w:cs="Times New Roman"/>
          <w:sz w:val="28"/>
          <w:szCs w:val="28"/>
        </w:rPr>
        <w:t xml:space="preserve">                                  </w:t>
      </w:r>
      <w:r w:rsidR="00EC0EC7">
        <w:rPr>
          <w:rFonts w:ascii="Times New Roman" w:hAnsi="Times New Roman" w:cs="Times New Roman"/>
          <w:sz w:val="28"/>
          <w:szCs w:val="28"/>
        </w:rPr>
        <w:lastRenderedPageBreak/>
        <w:t xml:space="preserve">63,2-96,1] случаев на 100 тыс. – распространенность </w:t>
      </w:r>
      <w:r w:rsidR="008D13F5" w:rsidRPr="008D13F5">
        <w:rPr>
          <w:rFonts w:ascii="Times New Roman" w:hAnsi="Times New Roman" w:cs="Times New Roman"/>
          <w:sz w:val="28"/>
          <w:szCs w:val="28"/>
        </w:rPr>
        <w:t>язвенного колита</w:t>
      </w:r>
      <w:r w:rsidR="00EC0EC7">
        <w:rPr>
          <w:rFonts w:ascii="Times New Roman" w:hAnsi="Times New Roman" w:cs="Times New Roman"/>
          <w:sz w:val="28"/>
          <w:szCs w:val="28"/>
        </w:rPr>
        <w:t xml:space="preserve">, а 31,2 [95% ДИ: 20,7-41,6] случаев – </w:t>
      </w:r>
      <w:r w:rsidR="00A3437E" w:rsidRPr="00A3437E">
        <w:rPr>
          <w:rFonts w:ascii="Times New Roman" w:hAnsi="Times New Roman" w:cs="Times New Roman"/>
          <w:sz w:val="28"/>
          <w:szCs w:val="28"/>
        </w:rPr>
        <w:t>болезн</w:t>
      </w:r>
      <w:r w:rsidR="00A3437E">
        <w:rPr>
          <w:rFonts w:ascii="Times New Roman" w:hAnsi="Times New Roman" w:cs="Times New Roman"/>
          <w:sz w:val="28"/>
          <w:szCs w:val="28"/>
        </w:rPr>
        <w:t>ь</w:t>
      </w:r>
      <w:r w:rsidR="00A3437E" w:rsidRPr="00A3437E">
        <w:rPr>
          <w:rFonts w:ascii="Times New Roman" w:hAnsi="Times New Roman" w:cs="Times New Roman"/>
          <w:sz w:val="28"/>
          <w:szCs w:val="28"/>
        </w:rPr>
        <w:t xml:space="preserve"> Крона</w:t>
      </w:r>
      <w:r w:rsidR="00EC0EC7">
        <w:rPr>
          <w:rFonts w:ascii="Times New Roman" w:hAnsi="Times New Roman" w:cs="Times New Roman"/>
          <w:sz w:val="28"/>
          <w:szCs w:val="28"/>
        </w:rPr>
        <w:t xml:space="preserve">. </w:t>
      </w:r>
      <w:r w:rsidR="00EC0EC7" w:rsidRPr="00FB11EB">
        <w:rPr>
          <w:rFonts w:ascii="Times New Roman" w:hAnsi="Times New Roman" w:cs="Times New Roman"/>
          <w:sz w:val="28"/>
          <w:szCs w:val="28"/>
        </w:rPr>
        <w:t>По сравнению с официальными данными 2017 года</w:t>
      </w:r>
      <w:r w:rsidR="00EC0EC7">
        <w:rPr>
          <w:rFonts w:ascii="Times New Roman" w:hAnsi="Times New Roman" w:cs="Times New Roman"/>
          <w:sz w:val="28"/>
          <w:szCs w:val="28"/>
        </w:rPr>
        <w:t xml:space="preserve">, согласно которым </w:t>
      </w:r>
      <w:r w:rsidR="00EC0EC7">
        <w:rPr>
          <w:rFonts w:ascii="Times New Roman" w:eastAsia="Times New Roman" w:hAnsi="Times New Roman" w:cs="Times New Roman"/>
          <w:sz w:val="28"/>
          <w:szCs w:val="28"/>
          <w:lang w:eastAsia="ru-RU"/>
        </w:rPr>
        <w:t>распространенность</w:t>
      </w:r>
      <w:r w:rsidR="00EC0EC7" w:rsidRPr="00B5160C">
        <w:rPr>
          <w:rFonts w:ascii="Times New Roman" w:eastAsia="Times New Roman" w:hAnsi="Times New Roman" w:cs="Times New Roman"/>
          <w:sz w:val="28"/>
          <w:szCs w:val="28"/>
          <w:lang w:eastAsia="ru-RU"/>
        </w:rPr>
        <w:t xml:space="preserve"> </w:t>
      </w:r>
      <w:r w:rsidR="00A3437E" w:rsidRPr="00A3437E">
        <w:rPr>
          <w:rFonts w:ascii="Times New Roman" w:eastAsia="Times New Roman" w:hAnsi="Times New Roman" w:cs="Times New Roman"/>
          <w:sz w:val="28"/>
          <w:szCs w:val="28"/>
          <w:lang w:eastAsia="ru-RU"/>
        </w:rPr>
        <w:t>болезни Крона</w:t>
      </w:r>
      <w:r w:rsidR="00EC0EC7" w:rsidRPr="00CE51E4">
        <w:rPr>
          <w:rFonts w:ascii="Times New Roman" w:eastAsia="Times New Roman" w:hAnsi="Times New Roman" w:cs="Times New Roman"/>
          <w:sz w:val="28"/>
          <w:szCs w:val="28"/>
          <w:lang w:eastAsia="ru-RU"/>
        </w:rPr>
        <w:t xml:space="preserve"> и </w:t>
      </w:r>
      <w:r w:rsidR="008D13F5" w:rsidRPr="008D13F5">
        <w:rPr>
          <w:rFonts w:ascii="Times New Roman" w:eastAsia="Times New Roman" w:hAnsi="Times New Roman" w:cs="Times New Roman"/>
          <w:sz w:val="28"/>
          <w:szCs w:val="28"/>
          <w:lang w:eastAsia="ru-RU"/>
        </w:rPr>
        <w:t>язвенного колита</w:t>
      </w:r>
      <w:r w:rsidR="008D13F5">
        <w:rPr>
          <w:rFonts w:ascii="Times New Roman" w:eastAsia="Times New Roman" w:hAnsi="Times New Roman" w:cs="Times New Roman"/>
          <w:sz w:val="28"/>
          <w:szCs w:val="28"/>
          <w:lang w:eastAsia="ru-RU"/>
        </w:rPr>
        <w:t xml:space="preserve"> </w:t>
      </w:r>
      <w:r w:rsidR="00EC0EC7">
        <w:rPr>
          <w:rFonts w:ascii="Times New Roman" w:eastAsia="Times New Roman" w:hAnsi="Times New Roman" w:cs="Times New Roman"/>
          <w:sz w:val="28"/>
          <w:szCs w:val="28"/>
          <w:lang w:eastAsia="ru-RU"/>
        </w:rPr>
        <w:t xml:space="preserve">в 2017 году </w:t>
      </w:r>
      <w:r w:rsidR="00EC0EC7" w:rsidRPr="00CE51E4">
        <w:rPr>
          <w:rFonts w:ascii="Times New Roman" w:eastAsia="Times New Roman" w:hAnsi="Times New Roman" w:cs="Times New Roman"/>
          <w:sz w:val="28"/>
          <w:szCs w:val="28"/>
          <w:lang w:eastAsia="ru-RU"/>
        </w:rPr>
        <w:t xml:space="preserve">составила </w:t>
      </w:r>
      <w:r w:rsidR="00EC0EC7" w:rsidRPr="00B5160C">
        <w:rPr>
          <w:rFonts w:ascii="Times New Roman" w:eastAsia="Times New Roman" w:hAnsi="Times New Roman" w:cs="Times New Roman"/>
          <w:sz w:val="28"/>
          <w:szCs w:val="28"/>
          <w:lang w:eastAsia="ru-RU"/>
        </w:rPr>
        <w:t>5</w:t>
      </w:r>
      <w:r w:rsidR="00EC0EC7" w:rsidRPr="00CE51E4">
        <w:rPr>
          <w:rFonts w:ascii="Times New Roman" w:eastAsia="Times New Roman" w:hAnsi="Times New Roman" w:cs="Times New Roman"/>
          <w:sz w:val="28"/>
          <w:szCs w:val="28"/>
          <w:lang w:eastAsia="ru-RU"/>
        </w:rPr>
        <w:t>,</w:t>
      </w:r>
      <w:r w:rsidR="00EC0EC7" w:rsidRPr="00B5160C">
        <w:rPr>
          <w:rFonts w:ascii="Times New Roman" w:eastAsia="Times New Roman" w:hAnsi="Times New Roman" w:cs="Times New Roman"/>
          <w:sz w:val="28"/>
          <w:szCs w:val="28"/>
          <w:lang w:eastAsia="ru-RU"/>
        </w:rPr>
        <w:t>8</w:t>
      </w:r>
      <w:r w:rsidR="00EC0EC7" w:rsidRPr="00CE51E4">
        <w:rPr>
          <w:rFonts w:ascii="Times New Roman" w:eastAsia="Times New Roman" w:hAnsi="Times New Roman" w:cs="Times New Roman"/>
          <w:sz w:val="28"/>
          <w:szCs w:val="28"/>
          <w:lang w:eastAsia="ru-RU"/>
        </w:rPr>
        <w:t xml:space="preserve"> и 3</w:t>
      </w:r>
      <w:r w:rsidR="00EC0EC7" w:rsidRPr="00B5160C">
        <w:rPr>
          <w:rFonts w:ascii="Times New Roman" w:eastAsia="Times New Roman" w:hAnsi="Times New Roman" w:cs="Times New Roman"/>
          <w:sz w:val="28"/>
          <w:szCs w:val="28"/>
          <w:lang w:eastAsia="ru-RU"/>
        </w:rPr>
        <w:t>3</w:t>
      </w:r>
      <w:r w:rsidR="00EC0EC7" w:rsidRPr="00CE51E4">
        <w:rPr>
          <w:rFonts w:ascii="Times New Roman" w:eastAsia="Times New Roman" w:hAnsi="Times New Roman" w:cs="Times New Roman"/>
          <w:sz w:val="28"/>
          <w:szCs w:val="28"/>
          <w:lang w:eastAsia="ru-RU"/>
        </w:rPr>
        <w:t>,5 на 100 000 населения соответственно</w:t>
      </w:r>
      <w:r w:rsidR="00EC0EC7">
        <w:rPr>
          <w:rFonts w:ascii="Times New Roman" w:eastAsia="Times New Roman" w:hAnsi="Times New Roman" w:cs="Times New Roman"/>
          <w:sz w:val="28"/>
          <w:szCs w:val="28"/>
          <w:lang w:eastAsia="ru-RU"/>
        </w:rPr>
        <w:t xml:space="preserve">, распространенность </w:t>
      </w:r>
      <w:r w:rsidR="00A3437E" w:rsidRPr="00A3437E">
        <w:rPr>
          <w:rFonts w:ascii="Times New Roman" w:eastAsia="Times New Roman" w:hAnsi="Times New Roman" w:cs="Times New Roman"/>
          <w:sz w:val="28"/>
          <w:szCs w:val="28"/>
          <w:lang w:eastAsia="ru-RU"/>
        </w:rPr>
        <w:t>болезни Крона</w:t>
      </w:r>
      <w:r w:rsidR="00EC0EC7">
        <w:rPr>
          <w:rFonts w:ascii="Times New Roman" w:eastAsia="Times New Roman" w:hAnsi="Times New Roman" w:cs="Times New Roman"/>
          <w:sz w:val="28"/>
          <w:szCs w:val="28"/>
          <w:lang w:eastAsia="ru-RU"/>
        </w:rPr>
        <w:t xml:space="preserve"> в 2017 году была выше на 25,4 случаев, а </w:t>
      </w:r>
      <w:r w:rsidR="008D13F5" w:rsidRPr="008D13F5">
        <w:rPr>
          <w:rFonts w:ascii="Times New Roman" w:eastAsia="Times New Roman" w:hAnsi="Times New Roman" w:cs="Times New Roman"/>
          <w:sz w:val="28"/>
          <w:szCs w:val="28"/>
          <w:lang w:eastAsia="ru-RU"/>
        </w:rPr>
        <w:t>язвенного колита</w:t>
      </w:r>
      <w:r w:rsidR="00EC0EC7">
        <w:rPr>
          <w:rFonts w:ascii="Times New Roman" w:eastAsia="Times New Roman" w:hAnsi="Times New Roman" w:cs="Times New Roman"/>
          <w:sz w:val="28"/>
          <w:szCs w:val="28"/>
          <w:lang w:eastAsia="ru-RU"/>
        </w:rPr>
        <w:t xml:space="preserve"> на 46 случаев на 100 тыс. населения.</w:t>
      </w:r>
    </w:p>
    <w:p w14:paraId="3D68BB5B" w14:textId="460F81A1" w:rsidR="00EC0EC7" w:rsidRDefault="00622A97"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C0EC7">
        <w:rPr>
          <w:rFonts w:ascii="Times New Roman" w:hAnsi="Times New Roman" w:cs="Times New Roman"/>
          <w:sz w:val="28"/>
          <w:szCs w:val="28"/>
        </w:rPr>
        <w:t xml:space="preserve">. Самая высокая стандартизованная распространенность </w:t>
      </w:r>
      <w:r w:rsidR="008D13F5" w:rsidRPr="008D13F5">
        <w:rPr>
          <w:rFonts w:ascii="Times New Roman" w:hAnsi="Times New Roman" w:cs="Times New Roman"/>
          <w:sz w:val="28"/>
          <w:szCs w:val="28"/>
        </w:rPr>
        <w:t>язвенного колита</w:t>
      </w:r>
      <w:r w:rsidR="00EC0EC7">
        <w:rPr>
          <w:rFonts w:ascii="Times New Roman" w:hAnsi="Times New Roman" w:cs="Times New Roman"/>
          <w:sz w:val="28"/>
          <w:szCs w:val="28"/>
        </w:rPr>
        <w:t xml:space="preserve"> наблюдалась в восточном регионе Казахстана (108,2 [95% ДИ: 3,6-212,9]</w:t>
      </w:r>
      <w:r w:rsidR="00EC0EC7" w:rsidRPr="0016111F">
        <w:rPr>
          <w:rFonts w:ascii="Times New Roman" w:hAnsi="Times New Roman" w:cs="Times New Roman"/>
          <w:sz w:val="28"/>
          <w:szCs w:val="28"/>
        </w:rPr>
        <w:t xml:space="preserve"> </w:t>
      </w:r>
      <w:r w:rsidR="00EC0EC7">
        <w:rPr>
          <w:rFonts w:ascii="Times New Roman" w:hAnsi="Times New Roman" w:cs="Times New Roman"/>
          <w:sz w:val="28"/>
          <w:szCs w:val="28"/>
        </w:rPr>
        <w:t xml:space="preserve">случаев на 100 тыс. населения), </w:t>
      </w:r>
      <w:r w:rsidR="00A3437E" w:rsidRPr="00A3437E">
        <w:rPr>
          <w:rFonts w:ascii="Times New Roman" w:hAnsi="Times New Roman" w:cs="Times New Roman"/>
          <w:sz w:val="28"/>
          <w:szCs w:val="28"/>
        </w:rPr>
        <w:t>болезни Крона</w:t>
      </w:r>
      <w:r w:rsidR="00EC0EC7">
        <w:rPr>
          <w:rFonts w:ascii="Times New Roman" w:hAnsi="Times New Roman" w:cs="Times New Roman"/>
          <w:sz w:val="28"/>
          <w:szCs w:val="28"/>
        </w:rPr>
        <w:t xml:space="preserve"> – в г. Алматы (48,7 [95% ДИ: </w:t>
      </w:r>
      <w:r w:rsidR="00EA1884">
        <w:rPr>
          <w:rFonts w:ascii="Times New Roman" w:hAnsi="Times New Roman" w:cs="Times New Roman"/>
          <w:sz w:val="28"/>
          <w:szCs w:val="28"/>
        </w:rPr>
        <w:t xml:space="preserve">                                              </w:t>
      </w:r>
      <w:r w:rsidR="00EC0EC7">
        <w:rPr>
          <w:rFonts w:ascii="Times New Roman" w:hAnsi="Times New Roman" w:cs="Times New Roman"/>
          <w:sz w:val="28"/>
          <w:szCs w:val="28"/>
        </w:rPr>
        <w:t>0-98,2]</w:t>
      </w:r>
      <w:r w:rsidR="00EC0EC7" w:rsidRPr="0016111F">
        <w:rPr>
          <w:rFonts w:ascii="Times New Roman" w:hAnsi="Times New Roman" w:cs="Times New Roman"/>
          <w:sz w:val="28"/>
          <w:szCs w:val="28"/>
        </w:rPr>
        <w:t xml:space="preserve"> </w:t>
      </w:r>
      <w:r w:rsidR="00EC0EC7">
        <w:rPr>
          <w:rFonts w:ascii="Times New Roman" w:hAnsi="Times New Roman" w:cs="Times New Roman"/>
          <w:sz w:val="28"/>
          <w:szCs w:val="28"/>
        </w:rPr>
        <w:t>случаев на 100 тыс. населения).</w:t>
      </w:r>
    </w:p>
    <w:p w14:paraId="75E85604" w14:textId="61C4FCB3" w:rsidR="00EC0EC7" w:rsidRDefault="00622A97"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C0EC7">
        <w:rPr>
          <w:rFonts w:ascii="Times New Roman" w:hAnsi="Times New Roman" w:cs="Times New Roman"/>
          <w:sz w:val="28"/>
          <w:szCs w:val="28"/>
        </w:rPr>
        <w:t xml:space="preserve">. </w:t>
      </w:r>
      <w:r w:rsidR="008D13F5">
        <w:rPr>
          <w:rFonts w:ascii="Times New Roman" w:hAnsi="Times New Roman" w:cs="Times New Roman"/>
          <w:sz w:val="28"/>
          <w:szCs w:val="28"/>
        </w:rPr>
        <w:t>Я</w:t>
      </w:r>
      <w:r w:rsidR="008D13F5" w:rsidRPr="008D13F5">
        <w:rPr>
          <w:rFonts w:ascii="Times New Roman" w:hAnsi="Times New Roman" w:cs="Times New Roman"/>
          <w:sz w:val="28"/>
          <w:szCs w:val="28"/>
        </w:rPr>
        <w:t>звенн</w:t>
      </w:r>
      <w:r w:rsidR="008D13F5">
        <w:rPr>
          <w:rFonts w:ascii="Times New Roman" w:hAnsi="Times New Roman" w:cs="Times New Roman"/>
          <w:sz w:val="28"/>
          <w:szCs w:val="28"/>
        </w:rPr>
        <w:t>ым</w:t>
      </w:r>
      <w:r w:rsidR="008D13F5" w:rsidRPr="008D13F5">
        <w:rPr>
          <w:rFonts w:ascii="Times New Roman" w:hAnsi="Times New Roman" w:cs="Times New Roman"/>
          <w:sz w:val="28"/>
          <w:szCs w:val="28"/>
        </w:rPr>
        <w:t xml:space="preserve"> колит</w:t>
      </w:r>
      <w:r w:rsidR="008D13F5">
        <w:rPr>
          <w:rFonts w:ascii="Times New Roman" w:hAnsi="Times New Roman" w:cs="Times New Roman"/>
          <w:sz w:val="28"/>
          <w:szCs w:val="28"/>
        </w:rPr>
        <w:t>ом</w:t>
      </w:r>
      <w:r w:rsidR="00EC0EC7">
        <w:rPr>
          <w:rFonts w:ascii="Times New Roman" w:hAnsi="Times New Roman" w:cs="Times New Roman"/>
          <w:sz w:val="28"/>
          <w:szCs w:val="28"/>
        </w:rPr>
        <w:t xml:space="preserve"> мужчины болеют чаще (107,9 [95% ДИ: 75,7-140,1]</w:t>
      </w:r>
      <w:r w:rsidR="00EC0EC7" w:rsidRPr="0016111F">
        <w:rPr>
          <w:rFonts w:ascii="Times New Roman" w:hAnsi="Times New Roman" w:cs="Times New Roman"/>
          <w:sz w:val="28"/>
          <w:szCs w:val="28"/>
        </w:rPr>
        <w:t xml:space="preserve"> </w:t>
      </w:r>
      <w:r w:rsidR="00EC0EC7">
        <w:rPr>
          <w:rFonts w:ascii="Times New Roman" w:hAnsi="Times New Roman" w:cs="Times New Roman"/>
          <w:sz w:val="28"/>
          <w:szCs w:val="28"/>
        </w:rPr>
        <w:t xml:space="preserve">случаев на 100 тыс.), </w:t>
      </w:r>
      <w:r w:rsidR="00A3437E" w:rsidRPr="00A3437E">
        <w:rPr>
          <w:rFonts w:ascii="Times New Roman" w:hAnsi="Times New Roman" w:cs="Times New Roman"/>
          <w:sz w:val="28"/>
          <w:szCs w:val="28"/>
        </w:rPr>
        <w:t>болезни Крона</w:t>
      </w:r>
      <w:r w:rsidR="00EC0EC7">
        <w:rPr>
          <w:rFonts w:ascii="Times New Roman" w:hAnsi="Times New Roman" w:cs="Times New Roman"/>
          <w:sz w:val="28"/>
          <w:szCs w:val="28"/>
        </w:rPr>
        <w:t xml:space="preserve"> более подвержены женщины (36,6 [95% ДИ: 22,3-50,9]</w:t>
      </w:r>
      <w:r w:rsidR="00EC0EC7" w:rsidRPr="0016111F">
        <w:rPr>
          <w:rFonts w:ascii="Times New Roman" w:hAnsi="Times New Roman" w:cs="Times New Roman"/>
          <w:sz w:val="28"/>
          <w:szCs w:val="28"/>
        </w:rPr>
        <w:t xml:space="preserve"> </w:t>
      </w:r>
      <w:r w:rsidR="00EC0EC7">
        <w:rPr>
          <w:rFonts w:ascii="Times New Roman" w:hAnsi="Times New Roman" w:cs="Times New Roman"/>
          <w:sz w:val="28"/>
          <w:szCs w:val="28"/>
        </w:rPr>
        <w:t>случаев на 100 тыс.).</w:t>
      </w:r>
    </w:p>
    <w:p w14:paraId="6D38CDFD" w14:textId="126AE799" w:rsidR="00EC0EC7" w:rsidRDefault="00622A97" w:rsidP="00325BC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EC0EC7">
        <w:rPr>
          <w:rFonts w:ascii="Times New Roman" w:eastAsia="Times New Roman" w:hAnsi="Times New Roman" w:cs="Times New Roman"/>
          <w:sz w:val="28"/>
          <w:szCs w:val="28"/>
          <w:lang w:eastAsia="ru-RU"/>
        </w:rPr>
        <w:t xml:space="preserve">. </w:t>
      </w:r>
      <w:r w:rsidR="00EC0EC7" w:rsidRPr="000A2AFC">
        <w:rPr>
          <w:rFonts w:ascii="Times New Roman" w:eastAsia="Times New Roman" w:hAnsi="Times New Roman" w:cs="Times New Roman"/>
          <w:sz w:val="28"/>
          <w:szCs w:val="28"/>
          <w:lang w:eastAsia="ru-RU"/>
        </w:rPr>
        <w:t xml:space="preserve">Городское население имеет более высокую распространенность </w:t>
      </w:r>
      <w:r w:rsidR="00EC0EC7">
        <w:rPr>
          <w:rFonts w:ascii="Times New Roman" w:eastAsia="Times New Roman" w:hAnsi="Times New Roman" w:cs="Times New Roman"/>
          <w:sz w:val="28"/>
          <w:szCs w:val="28"/>
          <w:lang w:eastAsia="ru-RU"/>
        </w:rPr>
        <w:t>ВЗК (114,1 [95% ДИ: 92,2-136,0]</w:t>
      </w:r>
      <w:r w:rsidR="00EC0EC7" w:rsidRPr="00E05850">
        <w:rPr>
          <w:rFonts w:ascii="Times New Roman" w:hAnsi="Times New Roman" w:cs="Times New Roman"/>
          <w:sz w:val="28"/>
          <w:szCs w:val="28"/>
        </w:rPr>
        <w:t xml:space="preserve"> </w:t>
      </w:r>
      <w:r w:rsidR="00EC0EC7">
        <w:rPr>
          <w:rFonts w:ascii="Times New Roman" w:hAnsi="Times New Roman" w:cs="Times New Roman"/>
          <w:sz w:val="28"/>
          <w:szCs w:val="28"/>
        </w:rPr>
        <w:t>случаев на 100 тыс.</w:t>
      </w:r>
      <w:r w:rsidR="00EC0EC7">
        <w:rPr>
          <w:rFonts w:ascii="Times New Roman" w:eastAsia="Times New Roman" w:hAnsi="Times New Roman" w:cs="Times New Roman"/>
          <w:sz w:val="28"/>
          <w:szCs w:val="28"/>
          <w:lang w:eastAsia="ru-RU"/>
        </w:rPr>
        <w:t>)</w:t>
      </w:r>
      <w:r w:rsidR="00EC0EC7" w:rsidRPr="000A2AFC">
        <w:rPr>
          <w:rFonts w:ascii="Times New Roman" w:eastAsia="Times New Roman" w:hAnsi="Times New Roman" w:cs="Times New Roman"/>
          <w:sz w:val="28"/>
          <w:szCs w:val="28"/>
          <w:lang w:eastAsia="ru-RU"/>
        </w:rPr>
        <w:t>, чем сельское население</w:t>
      </w:r>
      <w:r w:rsidR="00EC0EC7">
        <w:rPr>
          <w:rFonts w:ascii="Times New Roman" w:eastAsia="Times New Roman" w:hAnsi="Times New Roman" w:cs="Times New Roman"/>
          <w:sz w:val="28"/>
          <w:szCs w:val="28"/>
          <w:lang w:eastAsia="ru-RU"/>
        </w:rPr>
        <w:t xml:space="preserve"> (97,1 [95% ДИ: 54,8-139,5] </w:t>
      </w:r>
      <w:r w:rsidR="00EC0EC7">
        <w:rPr>
          <w:rFonts w:ascii="Times New Roman" w:hAnsi="Times New Roman" w:cs="Times New Roman"/>
          <w:sz w:val="28"/>
          <w:szCs w:val="28"/>
        </w:rPr>
        <w:t>случаев на 100 тыс.</w:t>
      </w:r>
      <w:r w:rsidR="00EC0EC7">
        <w:rPr>
          <w:rFonts w:ascii="Times New Roman" w:eastAsia="Times New Roman" w:hAnsi="Times New Roman" w:cs="Times New Roman"/>
          <w:sz w:val="28"/>
          <w:szCs w:val="28"/>
          <w:lang w:eastAsia="ru-RU"/>
        </w:rPr>
        <w:t>)</w:t>
      </w:r>
      <w:r w:rsidR="00EC0EC7" w:rsidRPr="000A2AFC">
        <w:rPr>
          <w:rFonts w:ascii="Times New Roman" w:eastAsia="Times New Roman" w:hAnsi="Times New Roman" w:cs="Times New Roman"/>
          <w:sz w:val="28"/>
          <w:szCs w:val="28"/>
          <w:lang w:eastAsia="ru-RU"/>
        </w:rPr>
        <w:t>.</w:t>
      </w:r>
      <w:r w:rsidR="00EC0EC7">
        <w:rPr>
          <w:rFonts w:ascii="Times New Roman" w:hAnsi="Times New Roman" w:cs="Times New Roman"/>
          <w:sz w:val="28"/>
          <w:szCs w:val="28"/>
        </w:rPr>
        <w:t xml:space="preserve"> </w:t>
      </w:r>
    </w:p>
    <w:p w14:paraId="4ADD68A4" w14:textId="1C40E5BB" w:rsidR="004F2196" w:rsidRDefault="00EC0EC7" w:rsidP="00325B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данные не противоречат результатам предыдущих мировых исследований, и демонстрируют промежуточные показатели распространенности ВЗК среди населения Казахстана между странами западного мира и азиатскими странами.</w:t>
      </w:r>
    </w:p>
    <w:p w14:paraId="2DFFB621" w14:textId="77777777" w:rsidR="00862DDE" w:rsidRDefault="00862DDE" w:rsidP="004F2196">
      <w:pPr>
        <w:spacing w:after="0" w:line="240" w:lineRule="auto"/>
        <w:ind w:firstLine="567"/>
        <w:jc w:val="both"/>
        <w:rPr>
          <w:rFonts w:asciiTheme="majorBidi" w:hAnsiTheme="majorBidi" w:cstheme="majorBidi"/>
          <w:b/>
          <w:sz w:val="28"/>
          <w:szCs w:val="28"/>
        </w:rPr>
      </w:pPr>
    </w:p>
    <w:p w14:paraId="45FACE67" w14:textId="77777777" w:rsidR="00862DDE" w:rsidRDefault="00862DDE" w:rsidP="004F2196">
      <w:pPr>
        <w:spacing w:after="0" w:line="240" w:lineRule="auto"/>
        <w:ind w:firstLine="567"/>
        <w:jc w:val="both"/>
        <w:rPr>
          <w:rFonts w:asciiTheme="majorBidi" w:hAnsiTheme="majorBidi" w:cstheme="majorBidi"/>
          <w:b/>
          <w:sz w:val="28"/>
          <w:szCs w:val="28"/>
        </w:rPr>
      </w:pPr>
    </w:p>
    <w:p w14:paraId="41CD2B05" w14:textId="77777777" w:rsidR="00862DDE" w:rsidRDefault="00862DDE" w:rsidP="004F2196">
      <w:pPr>
        <w:spacing w:after="0" w:line="240" w:lineRule="auto"/>
        <w:ind w:firstLine="567"/>
        <w:jc w:val="both"/>
        <w:rPr>
          <w:rFonts w:asciiTheme="majorBidi" w:hAnsiTheme="majorBidi" w:cstheme="majorBidi"/>
          <w:b/>
          <w:sz w:val="28"/>
          <w:szCs w:val="28"/>
        </w:rPr>
      </w:pPr>
    </w:p>
    <w:p w14:paraId="76F84457" w14:textId="77777777" w:rsidR="00862DDE" w:rsidRDefault="00862DDE" w:rsidP="004F2196">
      <w:pPr>
        <w:spacing w:after="0" w:line="240" w:lineRule="auto"/>
        <w:ind w:firstLine="567"/>
        <w:jc w:val="both"/>
        <w:rPr>
          <w:rFonts w:asciiTheme="majorBidi" w:hAnsiTheme="majorBidi" w:cstheme="majorBidi"/>
          <w:b/>
          <w:sz w:val="28"/>
          <w:szCs w:val="28"/>
        </w:rPr>
      </w:pPr>
    </w:p>
    <w:p w14:paraId="2D62C288" w14:textId="77777777" w:rsidR="00862DDE" w:rsidRDefault="00862DDE" w:rsidP="004F2196">
      <w:pPr>
        <w:spacing w:after="0" w:line="240" w:lineRule="auto"/>
        <w:ind w:firstLine="567"/>
        <w:jc w:val="both"/>
        <w:rPr>
          <w:rFonts w:asciiTheme="majorBidi" w:hAnsiTheme="majorBidi" w:cstheme="majorBidi"/>
          <w:b/>
          <w:sz w:val="28"/>
          <w:szCs w:val="28"/>
        </w:rPr>
      </w:pPr>
    </w:p>
    <w:p w14:paraId="40CD97B9" w14:textId="77777777" w:rsidR="00862DDE" w:rsidRDefault="00862DDE" w:rsidP="004F2196">
      <w:pPr>
        <w:spacing w:after="0" w:line="240" w:lineRule="auto"/>
        <w:ind w:firstLine="567"/>
        <w:jc w:val="both"/>
        <w:rPr>
          <w:rFonts w:asciiTheme="majorBidi" w:hAnsiTheme="majorBidi" w:cstheme="majorBidi"/>
          <w:b/>
          <w:sz w:val="28"/>
          <w:szCs w:val="28"/>
        </w:rPr>
      </w:pPr>
    </w:p>
    <w:p w14:paraId="2A427684" w14:textId="77777777" w:rsidR="00862DDE" w:rsidRDefault="00862DDE" w:rsidP="004F2196">
      <w:pPr>
        <w:spacing w:after="0" w:line="240" w:lineRule="auto"/>
        <w:ind w:firstLine="567"/>
        <w:jc w:val="both"/>
        <w:rPr>
          <w:rFonts w:asciiTheme="majorBidi" w:hAnsiTheme="majorBidi" w:cstheme="majorBidi"/>
          <w:b/>
          <w:sz w:val="28"/>
          <w:szCs w:val="28"/>
        </w:rPr>
      </w:pPr>
    </w:p>
    <w:p w14:paraId="52C9656B" w14:textId="77777777" w:rsidR="00862DDE" w:rsidRDefault="00862DDE" w:rsidP="004F2196">
      <w:pPr>
        <w:spacing w:after="0" w:line="240" w:lineRule="auto"/>
        <w:ind w:firstLine="567"/>
        <w:jc w:val="both"/>
        <w:rPr>
          <w:rFonts w:asciiTheme="majorBidi" w:hAnsiTheme="majorBidi" w:cstheme="majorBidi"/>
          <w:b/>
          <w:sz w:val="28"/>
          <w:szCs w:val="28"/>
        </w:rPr>
      </w:pPr>
    </w:p>
    <w:p w14:paraId="13448DF2" w14:textId="77777777" w:rsidR="00862DDE" w:rsidRDefault="00862DDE" w:rsidP="004F2196">
      <w:pPr>
        <w:spacing w:after="0" w:line="240" w:lineRule="auto"/>
        <w:ind w:firstLine="567"/>
        <w:jc w:val="both"/>
        <w:rPr>
          <w:rFonts w:asciiTheme="majorBidi" w:hAnsiTheme="majorBidi" w:cstheme="majorBidi"/>
          <w:b/>
          <w:sz w:val="28"/>
          <w:szCs w:val="28"/>
        </w:rPr>
      </w:pPr>
    </w:p>
    <w:p w14:paraId="480628BF" w14:textId="77777777" w:rsidR="00862DDE" w:rsidRDefault="00862DDE" w:rsidP="004F2196">
      <w:pPr>
        <w:spacing w:after="0" w:line="240" w:lineRule="auto"/>
        <w:ind w:firstLine="567"/>
        <w:jc w:val="both"/>
        <w:rPr>
          <w:rFonts w:asciiTheme="majorBidi" w:hAnsiTheme="majorBidi" w:cstheme="majorBidi"/>
          <w:b/>
          <w:sz w:val="28"/>
          <w:szCs w:val="28"/>
        </w:rPr>
      </w:pPr>
    </w:p>
    <w:p w14:paraId="2F560B31" w14:textId="77777777" w:rsidR="00862DDE" w:rsidRDefault="00862DDE" w:rsidP="004F2196">
      <w:pPr>
        <w:spacing w:after="0" w:line="240" w:lineRule="auto"/>
        <w:ind w:firstLine="567"/>
        <w:jc w:val="both"/>
        <w:rPr>
          <w:rFonts w:asciiTheme="majorBidi" w:hAnsiTheme="majorBidi" w:cstheme="majorBidi"/>
          <w:b/>
          <w:sz w:val="28"/>
          <w:szCs w:val="28"/>
        </w:rPr>
      </w:pPr>
    </w:p>
    <w:p w14:paraId="12F82E8B" w14:textId="77777777" w:rsidR="00862DDE" w:rsidRDefault="00862DDE" w:rsidP="004F2196">
      <w:pPr>
        <w:spacing w:after="0" w:line="240" w:lineRule="auto"/>
        <w:ind w:firstLine="567"/>
        <w:jc w:val="both"/>
        <w:rPr>
          <w:rFonts w:asciiTheme="majorBidi" w:hAnsiTheme="majorBidi" w:cstheme="majorBidi"/>
          <w:b/>
          <w:sz w:val="28"/>
          <w:szCs w:val="28"/>
        </w:rPr>
      </w:pPr>
    </w:p>
    <w:p w14:paraId="561E58DF" w14:textId="77777777" w:rsidR="00862DDE" w:rsidRDefault="00862DDE" w:rsidP="004F2196">
      <w:pPr>
        <w:spacing w:after="0" w:line="240" w:lineRule="auto"/>
        <w:ind w:firstLine="567"/>
        <w:jc w:val="both"/>
        <w:rPr>
          <w:rFonts w:asciiTheme="majorBidi" w:hAnsiTheme="majorBidi" w:cstheme="majorBidi"/>
          <w:b/>
          <w:sz w:val="28"/>
          <w:szCs w:val="28"/>
        </w:rPr>
      </w:pPr>
    </w:p>
    <w:p w14:paraId="65443CB3" w14:textId="77777777" w:rsidR="00862DDE" w:rsidRDefault="00862DDE" w:rsidP="004F2196">
      <w:pPr>
        <w:spacing w:after="0" w:line="240" w:lineRule="auto"/>
        <w:ind w:firstLine="567"/>
        <w:jc w:val="both"/>
        <w:rPr>
          <w:rFonts w:asciiTheme="majorBidi" w:hAnsiTheme="majorBidi" w:cstheme="majorBidi"/>
          <w:b/>
          <w:sz w:val="28"/>
          <w:szCs w:val="28"/>
        </w:rPr>
      </w:pPr>
    </w:p>
    <w:p w14:paraId="05D98921" w14:textId="77777777" w:rsidR="00862DDE" w:rsidRDefault="00862DDE" w:rsidP="004F2196">
      <w:pPr>
        <w:spacing w:after="0" w:line="240" w:lineRule="auto"/>
        <w:ind w:firstLine="567"/>
        <w:jc w:val="both"/>
        <w:rPr>
          <w:rFonts w:asciiTheme="majorBidi" w:hAnsiTheme="majorBidi" w:cstheme="majorBidi"/>
          <w:b/>
          <w:sz w:val="28"/>
          <w:szCs w:val="28"/>
        </w:rPr>
      </w:pPr>
    </w:p>
    <w:p w14:paraId="056E7243" w14:textId="77777777" w:rsidR="00862DDE" w:rsidRDefault="00862DDE" w:rsidP="004F2196">
      <w:pPr>
        <w:spacing w:after="0" w:line="240" w:lineRule="auto"/>
        <w:ind w:firstLine="567"/>
        <w:jc w:val="both"/>
        <w:rPr>
          <w:rFonts w:asciiTheme="majorBidi" w:hAnsiTheme="majorBidi" w:cstheme="majorBidi"/>
          <w:b/>
          <w:sz w:val="28"/>
          <w:szCs w:val="28"/>
        </w:rPr>
      </w:pPr>
    </w:p>
    <w:p w14:paraId="79221B73" w14:textId="77777777" w:rsidR="00862DDE" w:rsidRDefault="00862DDE" w:rsidP="004F2196">
      <w:pPr>
        <w:spacing w:after="0" w:line="240" w:lineRule="auto"/>
        <w:ind w:firstLine="567"/>
        <w:jc w:val="both"/>
        <w:rPr>
          <w:rFonts w:asciiTheme="majorBidi" w:hAnsiTheme="majorBidi" w:cstheme="majorBidi"/>
          <w:b/>
          <w:sz w:val="28"/>
          <w:szCs w:val="28"/>
        </w:rPr>
      </w:pPr>
    </w:p>
    <w:p w14:paraId="2C8403F0" w14:textId="77777777" w:rsidR="00862DDE" w:rsidRDefault="00862DDE" w:rsidP="004F2196">
      <w:pPr>
        <w:spacing w:after="0" w:line="240" w:lineRule="auto"/>
        <w:ind w:firstLine="567"/>
        <w:jc w:val="both"/>
        <w:rPr>
          <w:rFonts w:asciiTheme="majorBidi" w:hAnsiTheme="majorBidi" w:cstheme="majorBidi"/>
          <w:b/>
          <w:sz w:val="28"/>
          <w:szCs w:val="28"/>
        </w:rPr>
      </w:pPr>
    </w:p>
    <w:p w14:paraId="5F97DD16" w14:textId="77777777" w:rsidR="00862DDE" w:rsidRDefault="00862DDE" w:rsidP="004F2196">
      <w:pPr>
        <w:spacing w:after="0" w:line="240" w:lineRule="auto"/>
        <w:ind w:firstLine="567"/>
        <w:jc w:val="both"/>
        <w:rPr>
          <w:rFonts w:asciiTheme="majorBidi" w:hAnsiTheme="majorBidi" w:cstheme="majorBidi"/>
          <w:b/>
          <w:sz w:val="28"/>
          <w:szCs w:val="28"/>
        </w:rPr>
      </w:pPr>
    </w:p>
    <w:p w14:paraId="60097918" w14:textId="77777777" w:rsidR="00862DDE" w:rsidRDefault="00862DDE" w:rsidP="004F2196">
      <w:pPr>
        <w:spacing w:after="0" w:line="240" w:lineRule="auto"/>
        <w:ind w:firstLine="567"/>
        <w:jc w:val="both"/>
        <w:rPr>
          <w:rFonts w:asciiTheme="majorBidi" w:hAnsiTheme="majorBidi" w:cstheme="majorBidi"/>
          <w:b/>
          <w:sz w:val="28"/>
          <w:szCs w:val="28"/>
        </w:rPr>
      </w:pPr>
    </w:p>
    <w:p w14:paraId="66778155" w14:textId="77777777" w:rsidR="00862DDE" w:rsidRDefault="00862DDE" w:rsidP="004F2196">
      <w:pPr>
        <w:spacing w:after="0" w:line="240" w:lineRule="auto"/>
        <w:ind w:firstLine="567"/>
        <w:jc w:val="both"/>
        <w:rPr>
          <w:rFonts w:asciiTheme="majorBidi" w:hAnsiTheme="majorBidi" w:cstheme="majorBidi"/>
          <w:b/>
          <w:sz w:val="28"/>
          <w:szCs w:val="28"/>
        </w:rPr>
      </w:pPr>
    </w:p>
    <w:p w14:paraId="11A97E23" w14:textId="77777777" w:rsidR="00862DDE" w:rsidRDefault="00862DDE" w:rsidP="004F2196">
      <w:pPr>
        <w:spacing w:after="0" w:line="240" w:lineRule="auto"/>
        <w:ind w:firstLine="567"/>
        <w:jc w:val="both"/>
        <w:rPr>
          <w:rFonts w:asciiTheme="majorBidi" w:hAnsiTheme="majorBidi" w:cstheme="majorBidi"/>
          <w:b/>
          <w:sz w:val="28"/>
          <w:szCs w:val="28"/>
        </w:rPr>
      </w:pPr>
    </w:p>
    <w:p w14:paraId="2E58B98A" w14:textId="77777777" w:rsidR="00862DDE" w:rsidRDefault="00862DDE" w:rsidP="004F2196">
      <w:pPr>
        <w:spacing w:after="0" w:line="240" w:lineRule="auto"/>
        <w:ind w:firstLine="567"/>
        <w:jc w:val="both"/>
        <w:rPr>
          <w:rFonts w:asciiTheme="majorBidi" w:hAnsiTheme="majorBidi" w:cstheme="majorBidi"/>
          <w:b/>
          <w:sz w:val="28"/>
          <w:szCs w:val="28"/>
        </w:rPr>
      </w:pPr>
    </w:p>
    <w:p w14:paraId="1CD2BF26" w14:textId="77777777" w:rsidR="00862DDE" w:rsidRDefault="00862DDE" w:rsidP="004F2196">
      <w:pPr>
        <w:spacing w:after="0" w:line="240" w:lineRule="auto"/>
        <w:ind w:firstLine="567"/>
        <w:jc w:val="both"/>
        <w:rPr>
          <w:rFonts w:asciiTheme="majorBidi" w:hAnsiTheme="majorBidi" w:cstheme="majorBidi"/>
          <w:b/>
          <w:sz w:val="28"/>
          <w:szCs w:val="28"/>
        </w:rPr>
      </w:pPr>
    </w:p>
    <w:p w14:paraId="1CE09429" w14:textId="1DD11B9B" w:rsidR="004F2196" w:rsidRDefault="00622A97" w:rsidP="00862DDE">
      <w:pPr>
        <w:spacing w:after="0" w:line="240" w:lineRule="auto"/>
        <w:ind w:firstLine="709"/>
        <w:jc w:val="both"/>
        <w:rPr>
          <w:rFonts w:asciiTheme="majorBidi" w:hAnsiTheme="majorBidi" w:cstheme="majorBidi"/>
          <w:b/>
          <w:sz w:val="28"/>
          <w:szCs w:val="28"/>
        </w:rPr>
      </w:pPr>
      <w:r>
        <w:rPr>
          <w:rFonts w:asciiTheme="majorBidi" w:hAnsiTheme="majorBidi" w:cstheme="majorBidi"/>
          <w:b/>
          <w:sz w:val="28"/>
          <w:szCs w:val="28"/>
        </w:rPr>
        <w:lastRenderedPageBreak/>
        <w:t>4</w:t>
      </w:r>
      <w:r w:rsidR="004301C9">
        <w:rPr>
          <w:rFonts w:asciiTheme="majorBidi" w:hAnsiTheme="majorBidi" w:cstheme="majorBidi"/>
          <w:b/>
          <w:sz w:val="28"/>
          <w:szCs w:val="28"/>
        </w:rPr>
        <w:t xml:space="preserve"> </w:t>
      </w:r>
      <w:r w:rsidR="00862DDE" w:rsidRPr="00F453E3">
        <w:rPr>
          <w:rFonts w:asciiTheme="majorBidi" w:hAnsiTheme="majorBidi" w:cstheme="majorBidi"/>
          <w:b/>
          <w:sz w:val="28"/>
          <w:szCs w:val="28"/>
        </w:rPr>
        <w:t>ФАКТОРЫ, ОБУСЛОВЛИВАЮЩИЕ РАЗВИТИЕ ВОСПАЛИТЕЛЬНЫХ ЗАБОЛЕВАНИЙ КИШЕЧНИКА</w:t>
      </w:r>
    </w:p>
    <w:p w14:paraId="7A1CBD28" w14:textId="77777777" w:rsidR="00862DDE" w:rsidRDefault="00862DDE" w:rsidP="00862DDE">
      <w:pPr>
        <w:spacing w:after="0" w:line="240" w:lineRule="auto"/>
        <w:ind w:firstLine="709"/>
        <w:jc w:val="both"/>
        <w:rPr>
          <w:rFonts w:asciiTheme="majorBidi" w:hAnsiTheme="majorBidi" w:cstheme="majorBidi"/>
          <w:sz w:val="28"/>
          <w:szCs w:val="28"/>
        </w:rPr>
      </w:pPr>
    </w:p>
    <w:p w14:paraId="6EA0BBEA" w14:textId="5765533F" w:rsidR="004F2196" w:rsidRPr="00B472FD" w:rsidRDefault="004F2196"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Б</w:t>
      </w:r>
      <w:r w:rsidRPr="005C2A14">
        <w:rPr>
          <w:rFonts w:asciiTheme="majorBidi" w:hAnsiTheme="majorBidi" w:cstheme="majorBidi"/>
          <w:sz w:val="28"/>
          <w:szCs w:val="28"/>
        </w:rPr>
        <w:t xml:space="preserve">олезнь Крона и язвенный колит, являются хроническими, прогрессирующими с течением времени и  иммунологически опосредованными </w:t>
      </w:r>
      <w:r w:rsidRPr="00B472FD">
        <w:rPr>
          <w:rFonts w:asciiTheme="majorBidi" w:hAnsiTheme="majorBidi" w:cstheme="majorBidi"/>
          <w:sz w:val="28"/>
          <w:szCs w:val="28"/>
        </w:rPr>
        <w:t xml:space="preserve">заболеваниями, которые часто дебютируют в молодом возрасте и характеризуются чередованием периодов обострений и ремиссий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rsZo8lmO","properties":{"formattedCitation":"[1,2]","plainCitation":"[1,2]","noteIndex":0},"citationItems":[{"id":"9MGBCW8t/MS3ot5rT","uris":["http://zotero.org/users/local/IgHOKxi1/items/753AHMXP"],"uri":["http://zotero.org/users/local/IgHOKxi1/items/753AHMXP"],"itemData":{"id":4,"type":"article-journal","abstract":"In the West, the incidence and prevalence of inflammatory bowel diseases has increased in the past 50 years, up to 8-14/100,000 and 120-200/100,000 persons, respectively, for ulcerative colitis (UC) and 6-15/100,000 and 50-200/100,000 persons, respectively, for Crohn's disease (CD). Studies of migrant populations and populations of developing countries demonstrated a recent, slow increase in the incidence of UC, whereas that of CD remained low, but CD incidence eventually increased to the level of UC. CD and UC are incurable; they begin in young adulthood and continue throughout life. The anatomic evolution of CD has been determined from studies of postoperative recurrence; CD begins with aphthous ulcers that develop into strictures or fistulas. Lesions usually arise in a single digestive segment; this site tends to be stable over time. Strictures and fistulas are more frequent in patients with ileal disease, whereas Crohn's colitis remains uncomplicated for many years. Among patients with CD, intestinal surgery is required for as many as 80% and a permanent stoma required in more than 10%. In patients with UC, the lesions usually remain superficial and extend proximally; colectomy is required for 10%-30% of patients. Prognosis is difficult to determine. The mortality of patients with UC is not greater than that of the population, but patients with CD have greater mortality than the population. It has been proposed that only aggressive therapeutic approaches, based on treatment of early recurrent lesions in asymptomatic individuals, have a significant impact on progression of these chronic diseases.","container-title":"Gastroenterology","DOI":"10.1053/j.gastro.2011.01.055","ISSN":"1528-0012","issue":"6","journalAbbreviation":"Gastroenterology","language":"eng","note":"PMID: 21530745","page":"1785-1794","source":"PubMed","title":"Epidemiology and natural history of inflammatory bowel diseases","volume":"140","author":[{"family":"Cosnes","given":"Jacques"},{"family":"Gower-Rousseau","given":"Corinne"},{"family":"Seksik","given":"Philippe"},{"family":"Cortot","given":"Antoine"}],"issued":{"date-parts":[["2011",5]]}}},{"id":"9MGBCW8t/xeFlYeP0","uris":["http://zotero.org/users/local/IgHOKxi1/items/AZQG2FX7"],"uri":["http://zotero.org/users/local/IgHOKxi1/items/AZQG2FX7"],"itemData":{"id":6,"type":"article-journal","container-title":"The New England Journal of Medicine","DOI":"10.1056/NEJMra0804647","ISSN":"1533-4406","issue":"21","journalAbbreviation":"N. Engl. J. Med.","language":"eng","note":"PMID: 19923578\nPMCID: PMC3491806","page":"2066-2078","source":"PubMed","title":"Inflammatory bowel disease","volume":"361","author":[{"family":"Abraham","given":"Clara"},{"family":"Cho","given":"Judy H."}],"issued":{"date-parts":[["2009",11,19]]}}}],"schema":"https://github.com/citation-style-language/schema/raw/master/csl-citation.json"} </w:instrText>
      </w:r>
      <w:r w:rsidRPr="00B472FD">
        <w:rPr>
          <w:rFonts w:asciiTheme="majorBidi" w:hAnsiTheme="majorBidi" w:cstheme="majorBidi"/>
          <w:sz w:val="28"/>
          <w:szCs w:val="28"/>
        </w:rPr>
        <w:fldChar w:fldCharType="separate"/>
      </w:r>
      <w:r w:rsidRPr="00B472FD">
        <w:rPr>
          <w:rFonts w:asciiTheme="majorBidi" w:hAnsiTheme="majorBidi" w:cstheme="majorBidi"/>
          <w:sz w:val="28"/>
          <w:szCs w:val="28"/>
        </w:rPr>
        <w:t>[1,</w:t>
      </w:r>
      <w:r w:rsidR="00274940" w:rsidRPr="00B472FD">
        <w:rPr>
          <w:rFonts w:asciiTheme="majorBidi" w:hAnsiTheme="majorBidi" w:cstheme="majorBidi"/>
          <w:sz w:val="28"/>
          <w:szCs w:val="28"/>
        </w:rPr>
        <w:t xml:space="preserve"> р.</w:t>
      </w:r>
      <w:r w:rsidR="00B472FD" w:rsidRPr="00B472FD">
        <w:rPr>
          <w:rFonts w:asciiTheme="majorBidi" w:hAnsiTheme="majorBidi" w:cstheme="majorBidi"/>
          <w:sz w:val="28"/>
          <w:szCs w:val="28"/>
        </w:rPr>
        <w:t xml:space="preserve"> </w:t>
      </w:r>
      <w:r w:rsidR="00F668A6" w:rsidRPr="00B472FD">
        <w:rPr>
          <w:rFonts w:asciiTheme="majorBidi" w:hAnsiTheme="majorBidi" w:cstheme="majorBidi"/>
          <w:sz w:val="28"/>
          <w:szCs w:val="28"/>
        </w:rPr>
        <w:t>1785</w:t>
      </w:r>
      <w:r w:rsidR="00274940" w:rsidRPr="00B472FD">
        <w:rPr>
          <w:rFonts w:asciiTheme="majorBidi" w:hAnsiTheme="majorBidi" w:cstheme="majorBidi"/>
          <w:sz w:val="28"/>
          <w:szCs w:val="28"/>
        </w:rPr>
        <w:t xml:space="preserve">; </w:t>
      </w:r>
      <w:r w:rsidRPr="00B472FD">
        <w:rPr>
          <w:rFonts w:asciiTheme="majorBidi" w:hAnsiTheme="majorBidi" w:cstheme="majorBidi"/>
          <w:sz w:val="28"/>
          <w:szCs w:val="28"/>
        </w:rPr>
        <w:t>2</w:t>
      </w:r>
      <w:r w:rsidR="00274940" w:rsidRPr="00B472FD">
        <w:rPr>
          <w:rFonts w:asciiTheme="majorBidi" w:hAnsiTheme="majorBidi" w:cstheme="majorBidi"/>
          <w:sz w:val="28"/>
          <w:szCs w:val="28"/>
        </w:rPr>
        <w:t>, р.</w:t>
      </w:r>
      <w:r w:rsidR="00B472FD" w:rsidRPr="00B472FD">
        <w:rPr>
          <w:rFonts w:asciiTheme="majorBidi" w:hAnsiTheme="majorBidi" w:cstheme="majorBidi"/>
          <w:sz w:val="28"/>
          <w:szCs w:val="28"/>
        </w:rPr>
        <w:t> </w:t>
      </w:r>
      <w:r w:rsidR="00F668A6" w:rsidRPr="00B472FD">
        <w:rPr>
          <w:rFonts w:asciiTheme="majorBidi" w:hAnsiTheme="majorBidi" w:cstheme="majorBidi"/>
          <w:sz w:val="28"/>
          <w:szCs w:val="28"/>
        </w:rPr>
        <w:t>2066</w:t>
      </w:r>
      <w:r w:rsidRPr="00B472FD">
        <w:rPr>
          <w:rFonts w:asciiTheme="majorBidi" w:hAnsiTheme="majorBidi" w:cstheme="majorBidi"/>
          <w:sz w:val="28"/>
          <w:szCs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xml:space="preserve">. В последнее десятилетие ВЗК стали проблемой общественного здравоохранения во всем мире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lzepNdkp","properties":{"formattedCitation":"[3]","plainCitation":"[3]","noteIndex":0},"citationItems":[{"id":"9MGBCW8t/bMawqG7i","uris":["http://zotero.org/users/local/IgHOKxi1/items/8AUDTX6V"],"uri":["http://zotero.org/users/local/IgHOKxi1/items/8AUDTX6V"],"itemData":{"id":9,"type":"article-journal","abstract":"Over 1 million residents in the USA and 2.5 million in Europe are estimated to have IBD, with substantial costs for health care. These estimates do not factor in the 'real' price of IBD, which can impede career aspirations, instil social stigma and impair quality of life in patients. The majority of patients are diagnosed early in life and the incidence continues to rise; therefore, the effect of IBD on health-care systems will rise exponentially. Moreover, IBD has emerged in newly industrialized countries in Asia, South America and Middle East and has evolved into a global disease with rising prevalence in every continent. Understanding the worldwide epidemiological patterns of IBD will prepare us to manage the burden of IBD over time. The goal of this article is to establish the current epidemiology of IBD in the Western world, contrast it with the increase in IBD in newly industrialized countries and forecast the global effects of IBD in 2025.","container-title":"Nature Reviews. Gastroenterology &amp; Hepatology","DOI":"10.1038/nrgastro.2015.150","ISSN":"1759-5053","issue":"12","journalAbbreviation":"Nat Rev Gastroenterol Hepatol","language":"eng","note":"PMID: 26323879","page":"720-727","source":"PubMed","title":"The global burden of IBD: from 2015 to 2025","title-short":"The global burden of IBD","volume":"12","author":[{"family":"Kaplan","given":"Gilaad G."}],"issued":{"date-parts":[["2015",12]]}}}],"schema":"https://github.com/citation-style-language/schema/raw/master/csl-citation.json"} </w:instrText>
      </w:r>
      <w:r w:rsidRPr="00B472FD">
        <w:rPr>
          <w:rFonts w:asciiTheme="majorBidi" w:hAnsiTheme="majorBidi" w:cstheme="majorBidi"/>
          <w:sz w:val="28"/>
          <w:szCs w:val="28"/>
        </w:rPr>
        <w:fldChar w:fldCharType="separate"/>
      </w:r>
      <w:r w:rsidRPr="00B472FD">
        <w:rPr>
          <w:rFonts w:asciiTheme="majorBidi" w:hAnsiTheme="majorBidi" w:cstheme="majorBidi"/>
          <w:sz w:val="28"/>
          <w:szCs w:val="28"/>
        </w:rPr>
        <w:t>[3</w:t>
      </w:r>
      <w:r w:rsidR="00274940" w:rsidRPr="00B472FD">
        <w:rPr>
          <w:rFonts w:asciiTheme="majorBidi" w:hAnsiTheme="majorBidi" w:cstheme="majorBidi"/>
          <w:sz w:val="28"/>
          <w:szCs w:val="28"/>
        </w:rPr>
        <w:t>, р.</w:t>
      </w:r>
      <w:r w:rsidR="00B472FD" w:rsidRPr="00B472FD">
        <w:rPr>
          <w:rFonts w:asciiTheme="majorBidi" w:hAnsiTheme="majorBidi" w:cstheme="majorBidi"/>
          <w:sz w:val="28"/>
          <w:szCs w:val="28"/>
        </w:rPr>
        <w:t xml:space="preserve"> </w:t>
      </w:r>
      <w:r w:rsidR="00F668A6" w:rsidRPr="00B472FD">
        <w:rPr>
          <w:rFonts w:asciiTheme="majorBidi" w:hAnsiTheme="majorBidi" w:cstheme="majorBidi"/>
          <w:sz w:val="28"/>
          <w:szCs w:val="28"/>
        </w:rPr>
        <w:t>726</w:t>
      </w:r>
      <w:r w:rsidRPr="00B472FD">
        <w:rPr>
          <w:rFonts w:asciiTheme="majorBidi" w:hAnsiTheme="majorBidi" w:cstheme="majorBidi"/>
          <w:sz w:val="28"/>
          <w:szCs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w:t>
      </w:r>
      <w:r w:rsidR="00274940" w:rsidRPr="00B472FD">
        <w:rPr>
          <w:rFonts w:asciiTheme="majorBidi" w:hAnsiTheme="majorBidi" w:cstheme="majorBidi"/>
          <w:sz w:val="28"/>
          <w:szCs w:val="28"/>
        </w:rPr>
        <w:t xml:space="preserve"> </w:t>
      </w:r>
      <w:r w:rsidRPr="00B472FD">
        <w:rPr>
          <w:rFonts w:asciiTheme="majorBidi" w:hAnsiTheme="majorBidi" w:cstheme="majorBidi"/>
          <w:sz w:val="28"/>
          <w:szCs w:val="28"/>
        </w:rPr>
        <w:t xml:space="preserve">ВЗК представляет собой сложную болезнь, факторами развития которой являются особенности генетики, окружающей среды и микробиоты кишечника. Но ни один из факторов сам по себе не является достаточным для развития болезни. Рост заболеваемости в популяциях ранее с более низкой распространенностью ВЗК подтверждает влияние окружающей среды, как на развитие болезни Крона, так и на язвенный колит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dCPhBrph","properties":{"formattedCitation":"[69]","plainCitation":"[69]","noteIndex":0},"citationItems":[{"id":"9MGBCW8t/XHacVCOn","uris":["http://zotero.org/users/local/IgHOKxi1/items/65UM7YIY"],"uri":["http://zotero.org/users/local/IgHOKxi1/items/65UM7YIY"],"itemData":{"id":254,"type":"article-journal","abstract":"AIM: Advances in genetics and immunology have contributed to the current understanding of the pathogenesis of inflammatory bowel diseases (IBD)., METHODS: The current opinion on the pathogenesis of IBD suggests that genetically susceptible individuals develop intolerance to dysregulated gut microflora (dysbiosis) and chronic inflammation develops as a result of environmental insults. Environmental exposures are innumerable with varying effects during the life course of individuals with IBD. Studying the relationship between environmental factors and IBD may provide the missing link to increasing our understanding of the etiology and increased incidence of IBD in recent years with implications for prevention, diagnosis, and treatment. Environmental factors are heterogeneous and genetic predisposition, immune dysregulation, or dysbiosis do not lead to the development of IBD in isolation., RESULTS: Current challenges in the study of environmental factors and IBD are how to effectively translate promising results from experimental studies to humans in order to develop models that incorporate the complex interactions between the environment, genetics, immunology, and gut microbiota, and limited high quality interventional studies assessing the effect of modifying environmental factors on the natural history and patient outcomes in IBD., CONCLUSION: This article critically reviews the current evidence on environmental risk factors for IBD and proposes directions for future research.","container-title":"World Journal of Gastroenterology","DOI":"10.3748/wjg.v22.i27.6296","ISSN":"1007-9327","issue":"27","journalAbbreviation":"World J Gastroenterol","note":"PMID: 27468219\nPMCID: PMC4945988","page":"6296-6317","source":"PubMed Central","title":"Environmental risk factors for inflammatory bowel diseases: Evidence based literature review","title-short":"Environmental risk factors for inflammatory bowel diseases","volume":"22","author":[{"family":"Abegunde","given":"Ayokunle T"},{"family":"Muhammad","given":"Bashir H"},{"family":"Bhatti","given":"Owais"},{"family":"Ali","given":"Tauseef"}],"issued":{"date-parts":[["2016",7,21]]}}}],"schema":"https://github.com/citation-style-language/schema/raw/master/csl-citation.json"} </w:instrText>
      </w:r>
      <w:r w:rsidRPr="00B472FD">
        <w:rPr>
          <w:rFonts w:asciiTheme="majorBidi" w:hAnsiTheme="majorBidi" w:cstheme="majorBidi"/>
          <w:sz w:val="28"/>
          <w:szCs w:val="28"/>
        </w:rPr>
        <w:fldChar w:fldCharType="separate"/>
      </w:r>
      <w:r w:rsidR="00B14207" w:rsidRPr="00B472FD">
        <w:rPr>
          <w:rFonts w:ascii="Times New Roman" w:hAnsi="Times New Roman" w:cs="Times New Roman"/>
          <w:sz w:val="28"/>
        </w:rPr>
        <w:t>[69</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F668A6" w:rsidRPr="00B472FD">
        <w:rPr>
          <w:rFonts w:ascii="Times New Roman" w:hAnsi="Times New Roman" w:cs="Times New Roman"/>
          <w:sz w:val="28"/>
        </w:rPr>
        <w:t>6316</w:t>
      </w:r>
      <w:r w:rsidR="00B1420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xml:space="preserve">. Исследований, посвященных изучению влияния факторов окружающей среды на риск развития ВЗК в странах западного мира очень много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QLp9akMD","properties":{"formattedCitation":"[11,12,87,91,95,100,115,138]","plainCitation":"[11,12,87,91,95,100,115,138]","noteIndex":0},"citationItems":[{"id":"9MGBCW8t/5fYToEZa","uris":["http://zotero.org/users/local/IgHOKxi1/items/JFUF75B2"],"uri":["http://zotero.org/users/local/IgHOKxi1/items/JFUF75B2"],"itemData":{"id":85,"type":"article-journal","abstract":"BACKGROUND: We aimed to pursue potential etiological clues to Crohn's disease (CD) and ulcerative colitis (UC) through a population-based case control survey study.\nMETHODS: Cases with CD (n = 364) and UC (n = 217), ages 18-50 yr were drawn from the population-based University of Manitoba IBD Research Registry. Potential control subjects were drawn from the population-based Manitoba Health Registry by age, gender, and geographic residence matching to the cases (n = 433). Subjects were administered a multiitem questionnaire.\nRESULTS: By univariate analysis, some of the variables predictive of CD included lower likelihood of living on a farm, of having drunk unpasteurized milk or having eaten pork, and UC patients were less likely to have drunk unpasteurized milk and to have eaten pork. On multivariate analysis, variables significantly associated with CD were being Jewish (OR = 4.32, 95% CI 1.10-16.9), having a first degree relative with IBD (OR = 3.07, 95% CI 1.73-5.46), ever having smoked (OR = 1.54, 95% CI, 1.06-2.25), living longer with a smoker (OR = 1.03, 95% CI, 1.01-1.04). Being a first generation Canadian (OR = 0.33, 95% CI, 0.17-0.62), having pet cats before age 5 (OR = 0.66, 95% CI, 0.46-0.96) and having larger families (OR = 0.87, 95% CI, 0.79-0.96) were protective against CD. For UC being Jewish (OR = 7.46, 95% CI, 2.33-23.89), having a relative with IBD (OR = 2.23, 95% CI, 1.27-3.9), and ever smoking (OR = 1.62, 95% CI, 1.14-2.32) were predictive.\nCONCLUSION: This study reinforced the increased risk associated with family history, being Jewish, and smoking history, however, a number of significant associations with CD and UC on univariate and multivariate analysis may support the \"hygiene hypothesis\" and warrant further exploration in prospective studies.","container-title":"The American Journal of Gastroenterology","DOI":"10.1111/j.1572-0241.2006.00381.x","ISSN":"0002-9270","issue":"5","journalAbbreviation":"Am. J. Gastroenterol.","language":"eng","note":"PMID: 16696783","page":"993-1002","source":"PubMed","title":"A population-based case control study of potential risk factors for IBD","volume":"101","author":[{"family":"Bernstein","given":"Charles N."},{"family":"Rawsthorne","given":"Patricia"},{"family":"Cheang","given":"Mary"},{"family":"Blanchard","given":"James F."}],"issued":{"date-parts":[["2006",5]]}}},{"id":"9MGBCW8t/eyjsPTef","uris":["http://zotero.org/users/local/IgHOKxi1/items/PZ7UB5KY"],"uri":["http://zotero.org/users/local/IgHOKxi1/items/PZ7UB5KY"],"itemData":{"id":300,"type":"article-journal","abstract":"BACKGROUND AND AIMS: We examined whether use of nonsteroidal anti-inflammatory drugs (NSAIDs) in outpatients with inflammatory bowel disease was associated with increased severity of disease activity.\nMETHODS: Outpatients with Crohn's disease (CD; n = 426) and with ulcerative colitis (UC; n = 203) were seen between November 1997 and April 2002. Patients were questioned at each visit regarding use of prescription or over-the counter NSAIDs and a clinical disease activity index (modified Harvey Bradshaw [MHB] or Lichtiger score) was obtained.\nRESULTS: For the Crohn's patients, for 1315 visits no NSAIDs were used, on 215 visits low-dose NSAIDs were used, and for 139 visits high-dose NSAIDs were taken. For UC patient visits, 495 used no NSAIDs, 112 low-dose NSAIDs, and 49 high-dose NSAIDs. Average MHB score was 4.07 for the no-NSAID group, 4.24 for low-dose NSAIDs (P = 0.46), and 4.78 for high-dose (P = 0.0072 versus no NSAIDs). For the ulcerative colitis patients corresponding scores were 5.64, 5.46, and 6.20, respectively (P = not significant). The probability of moderately active disease as defined by crossing a threshold MHB or Lichtiger score, however, was not significantly affected by NSAID use. Subgroup analysis indicated the increase in disease activity among CD patients taking high-dose NSAIDs was limited to patients with colonic involvement.\nCONCLUSIONS: Use of low-dose NSAIDs was not associated with an increase in disease activity for these outpatients with either CD or UC. Use of high-doses of NSAIDs was associated with a higher numerical disease activity index score among CD patients with colonic involvement, but this was not reflected by an increase in significant disease flares.","container-title":"Inflammatory Bowel Diseases","DOI":"10.1097/00054725-200411000-00009","ISSN":"1078-0998","issue":"6","journalAbbreviation":"Inflamm. Bowel Dis.","language":"eng","note":"PMID: 15626893","page":"751-757","source":"PubMed","title":"A long-term cohort study of nonsteroidal anti-inflammatory drug use and disease activity in outpatients with inflammatory bowel disease","volume":"10","author":[{"family":"Bonner","given":"Gregory F."},{"family":"Fakhri","given":"Alifiya"},{"family":"Vennamaneni","given":"Sridhar R."}],"issued":{"date-parts":[["2004",11]]}}},{"id":"9MGBCW8t/0pKw49BD","uris":["http://zotero.org/users/local/IgHOKxi1/items/VMR9GS4X"],"uri":["http://zotero.org/users/local/IgHOKxi1/items/VMR9GS4X"],"itemData":{"id":177,"type":"article-journal","abstract":"OBJECTIVES: Long-term data on the influence of cigarette smoking, especially cessation, on the risk of Crohn's disease (CD) and ulcerative colitis (UC) are limited.\nMETHODS: We conducted a prospective study of 229,111 women in the Nurses' Health Study (NHS) and Nurses' Health Study II (NHS II). Biennially, we collected updated data on cigarette smoking, other risk factors, and diagnoses of CD or UC confirmed by medical record review.\nRESULTS: Over 32 years in NHS and 18 years in NHS II, we documented 336 incident cases of CD and 400 incident cases of UC. Compared with never smokers, the multivariate hazard ratio (HR) of CD was 1.90 (95% confidence interval (CI), 1.42-2.53) among current smokers and 1.35 (95% CI, 1.05-1.73) among former smokers. Increasing pack-years was associated with increasing risk of CD (Ptrend &lt; 0.0001), whereas smoking cessation was associated with an attenuation of risk. By contrast, the multivariate HR of UC was 0.86 (95% CI, 0.61-1.20) among current smokers and 1.56 (95% CI, 1.26-1.93) among former smokers. The risk of UC was significantly increased within 2-5 years of smoking cessation (HR, 3.06; 95% CI, 2.00-4.67) and remained persistently elevated over 20 years.\nCONCLUSIONS: Current smoking is associated with an increased risk of CD, but not UC. By contrast, former smoking is associated with an increased risk of UC, with risk persisting over two decades after cessation.","container-title":"The American Journal of Gastroenterology","DOI":"10.1038/ajg.2012.196","ISSN":"1572-0241","issue":"9","journalAbbreviation":"Am. J. Gastroenterol.","language":"eng","note":"PMID: 22777340\nPMCID: PMC3667663","page":"1399-1406","source":"PubMed","title":"A prospective study of cigarette smoking and the risk of inflammatory bowel disease in women","volume":"107","author":[{"family":"Higuchi","given":"Leslie M."},{"family":"Khalili","given":"Hamed"},{"family":"Chan","given":"Andrew T."},{"family":"Richter","given":"James M."},{"family":"Bousvaros","given":"Athos"},{"family":"Fuchs","given":"Charles S."}],"issued":{"date-parts":[["2012",9]]}}},{"id":"9MGBCW8t/GbY2ifmd","uris":["http://zotero.org/users/local/IgHOKxi1/items/RPY88HRL"],"uri":["http://zotero.org/users/local/IgHOKxi1/items/RPY88HRL"],"itemData":{"id":310,"type":"article-journal","abstract":"OBJECTIVES: The objective of this study was to perform a meta-analysis investigating antibiotic exposure as a risk factor for developing inflammatory bowel disease (IBD).\nMETHODS: A literature search using Medline, Embase, and Cochrane databases was performed to identify studies providing data on the association between antibiotic use and newly diagnosed IBD. Included studies reported Crohn's disease (CD), ulcerative colitis (UC), or a composite of both (IBD) as the primary outcome and evaluated antibiotic exposure before being diagnosed with IBD. A random-effects meta-analysis was conducted to determine overall pooled estimates and 95% confidence intervals (CIs).\nRESULTS: A total of 11 observational studies (8 case-control and 3 cohort) including 7,208 patients diagnosed with IBD were analyzed. The pooled odds ratio (OR) for IBD among patients exposed to any antibiotic was 1.57 (95% CI 1.27-1.94). Antibiotic exposure was significantly associated with CD (OR 1.74, 95% CI 1.35-2.23) but was not significant for UC (OR 1.08, 95% CI 0.91-1.27). Exposure to antibiotics most markedly increased the risk of CD in children (OR 2.75, 95% CI 1.72-4.38). All antibiotics were associated with IBD, with the exception of penicillin. Exposure to metronidazole (OR 5.01, 95% CI 1.65-15.25) or fluoroquinolones (OR 1.79, 95% CI 1.03-3.12) was most strongly associated with new-onset IBD.\nCONCLUSIONS: Exposure to antibiotics appears to increase the odds of being newly diagnosed with CD but not UC. This risk is most marked in children diagnosed with CD.","container-title":"The American Journal of Gastroenterology","DOI":"10.1038/ajg.2014.246","ISSN":"1572-0241","issue":"11","journalAbbreviation":"Am. J. Gastroenterol.","language":"eng","note":"PMID: 25223575","page":"1728-1738","source":"PubMed","title":"Antibiotics associated with increased risk of new-onset Crohn's disease but not ulcerative colitis: a meta-analysis","title-short":"Antibiotics associated with increased risk of new-onset Crohn's disease but not ulcerative colitis","volume":"109","author":[{"family":"Ungaro","given":"Ryan"},{"family":"Bernstein","given":"Charles N."},{"family":"Gearry","given":"Richard"},{"family":"Hviid","given":"Anders"},{"family":"Kolho","given":"Kaija-Leena"},{"family":"Kronman","given":"Matthew P."},{"family":"Shaw","given":"Souradet"},{"family":"Van Kruiningen","given":"Herbert"},{"family":"Colombel","given":"Jean-Frédéric"},{"family":"Atreja","given":"Ashish"}],"issued":{"date-parts":[["2014",11]]}}},{"id":"9MGBCW8t/nsVUbO3W","uris":["http://zotero.org/users/local/IgHOKxi1/items/5INCWMRA"],"uri":["http://zotero.org/users/local/IgHOKxi1/items/5INCWMRA"],"itemData":{"id":131,"type":"article-journal","abstract":"BACKGROUND: A history of appendectomy is rare in patients with ulcerative colitis. This suggests a protective effect of appendectomy or that appendicitis and ulcerative colitis are alternative inflammatory responses. We sought to characterize this inverse relation further.\nMETHODS: We studied a cohort of 212,963 patients who underwent appendectomy before the age of 50 years between 1964 and 1993 and a cohort of matched controls who were identified from the Swedish Inpatient Register and the nationwide census. The cohort was followed until 1995 for any subsequent diagnosis of ulcerative colitis.\nRESULTS: Patients who underwent appendectomy for appendicitis and mesenteric lymphadenitis had a low risk of ulcerative colitis (for patients with perforated appendicitis, the adjusted hazard ratio was 0.58 [95 percent confidence interval, 0.38 to 0.87]; for those with nonperforated appendicitis it was 0.76 [95 percent confidence interval, 0.65 to 0.90]; and for those with mesenteric lymphadenitis it was 0.57 [95 percent confidence interval, 0.36 to 0.89]). In contrast, patients who underwent appendectomy for nonspecific abdominal pain had the same risk of ulcerative colitis as the controls (adjusted hazard ratio, 1.06; 95 percent confidence interval, 0.74 to 1.52). For the patients who had appendicitis, an inverse relation with the risk of ulcerative colitis was found only for those who underwent surgery before the age of 20 years (P&lt;0.001).\nCONCLUSIONS: Appendectomy for an inflammatory condition (appendicitis or lymphadenitis) but not for nonspecific abdominal pain is associated with a low risk of subsequent ulcerative colitis. This inverse relation is limited to patients who undergo surgery before the age of 20 years.","container-title":"The New England Journal of Medicine","DOI":"10.1056/NEJM200103153441104","ISSN":"0028-4793","issue":"11","journalAbbreviation":"N. Engl. J. Med.","language":"eng","note":"PMID: 11248156","page":"808-814","source":"PubMed","title":"Appendectomy and protection against ulcerative colitis","volume":"344","author":[{"family":"Andersson","given":"R. E."},{"family":"Olaison","given":"G."},{"family":"Tysk","given":"C."},{"family":"Ekbom","given":"A."}],"issued":{"date-parts":[["2001",3,15]]}}},{"id":"9MGBCW8t/DCzNPCt1","uris":["http://zotero.org/users/local/IgHOKxi1/items/PFJF2R7M"],"uri":["http://zotero.org/users/local/IgHOKxi1/items/PFJF2R7M"],"itemData":{"id":359,"type":"article-journal","abstract":"BACKGROUND: It has long been believed that breastfeeding provides protection against ulcerative colitis and Crohn disease. Studies designated to test this hypothesis were conducted without reaching conclusive results.\nOBJECTIVE: The aim of this meta-analysis was to examine the role of breastfeeding in preventing inflammatory bowel disease and to summarize the evidence gathered about this subject.\nDESIGN: A meta-analysis was performed on 17 relevant articles that were found by using MEDLINE, EMBASE, the Internet, and articles' references. The publications were fully reviewed and divided, on the basis of their quality, into 3 groups.\nRESULTS: Studies showed heterogeneous results. The pooled odds ratios of all the 17 reviewed studies, calculated according to the random-effects model, were 0.67 (95% CI: 0.52, 0.86) for Crohn disease and 0.77 (0.61, 0.96) for ulcerative colitis. However, only 4 studies for Crohn disease and 4 for ulcerative colitis were eventually included in the highest quality group. In this group, the pooled odds ratio was 0.45 (0.26, 0.79) for Crohn disease and 0.56 (0.38, 0.81) for ulcerative colitis.\nCONCLUSIONS: The results of this meta-analysis support the hypothesis that breastfeeding is associated with lower risks of Crohn disease and ulcerative colitis. However, because only a few studies were graded to be of high quality, we suggest that further research, conducted with good methodology and large sample sizes, should be carried out to strengthen the validity of these observations.","container-title":"The American Journal of Clinical Nutrition","DOI":"10.1093/ajcn/80.5.1342","ISSN":"0002-9165","issue":"5","journalAbbreviation":"Am. J. Clin. Nutr.","language":"eng","note":"PMID: 15531685","page":"1342-1352","source":"PubMed","title":"Breastfeeding and risk of inflammatory bowel disease: a systematic review with meta-analysis","title-short":"Breastfeeding and risk of inflammatory bowel disease","volume":"80","author":[{"family":"Klement","given":"Eyal"},{"family":"Cohen","given":"Regev V."},{"family":"Boxman","given":"Jonathan"},{"family":"Joseph","given":"Aviva"},{"family":"Reif","given":"Shimon"}],"issued":{"date-parts":[["2004",11]]}}},{"id":"9MGBCW8t/bjoKr1eb","uris":["http://zotero.org/users/local/IgHOKxi1/items/SWPULBH4"],"uri":["http://zotero.org/users/local/IgHOKxi1/items/SWPULBH4"],"itemData":{"id":96,"type":"article-journal","abstract":"Although the incidence and prevalence of ulcerative colitis and Crohn's disease are beginning to stabilize in high-incidence areas such as northern Europe and North America, they continue to rise in low-incidence areas such as southern Europe, Asia, and much of the developing world. As many as 1.4 million persons in the United States and 2.2 million persons in Europe suffer from these diseases. Previously noted racial and ethnic differences seem to be narrowing. Differences in incidence across age, time, and geographic region suggest that environmental factors significantly modify the expression of Crohn's disease and ulcerative colitis. The strongest environmental factors identified are cigarette smoking and appendectomy. Whether other factors such as diet, oral contraceptives, perinatal/childhood infections, or atypical mycobacterial infections play a role in expression of inflammatory bowel disease remains unclear. Additional epidemiologic studies to define better the burden of illness, explore the mechanism of association with environmental factors, and identify new risk factors are needed.","container-title":"Gastroenterology","DOI":"10.1053/j.gastro.2004.01.063","ISSN":"0016-5085","issue":"6","journalAbbreviation":"Gastroenterology","language":"eng","note":"PMID: 15168363","page":"1504-1517","source":"PubMed","title":"Clinical epidemiology of inflammatory bowel disease: Incidence, prevalence, and environmental influences","title-short":"Clinical epidemiology of inflammatory bowel disease","volume":"126","author":[{"family":"Loftus","given":"Edward V."}],"issued":{"date-parts":[["2004",5]]}}},{"id":"9MGBCW8t/HSNQwznz","uris":["http://zotero.org/users/local/IgHOKxi1/items/N4JJMT9C"],"uri":["http://zotero.org/users/local/IgHOKxi1/items/N4JJMT9C"],"itemData":{"id":319,"type":"article-journal","abstract":"BACKGROUND: Oral contraceptive use has been associated with risk of Crohn's disease (CD) and ulcerative colitis (UC).\nOBJECTIVE: To determine whether this association is confounded or modified by other important lifestyle and reproductive factors.\nDESIGN: A prospective cohort study was carried out of 117,375 US women enrolled since 1976 in the Nurses Health Study I (NHS I) and 115,077 women enrolled since 1989 in the Nurses' Health Study II (NHS II) with no prior history of UC or CD. These women had provided information every 2 years, on age at menarche, oral contraceptive use, parity, menopause status and other risk factors. Diagnoses of CD and UC were confirmed by review of medical records. Cox proportional hazards models were used to calculate HRs and 95% CIs.\nRESULTS: Among 232,452 women with over 5,030,196 person-years of follow-up, 315 cases of CD and 392 cases of UC were recorded through 2007 in NHS II and 2008 in NHS I. Compared with never users of oral contraceptives, the multivariate-adjusted HRs for CD were 2.82 (95% CI 1.65 to 4.82) among current users and 1.39 (95% CI 1.05 to 1.85) among past users. The association between oral contraceptives and UC differed according to smoking history (pheterogeneity=0.04). Age at menarche, age at first birth and parity were not associated with risk of UC or CD.\nCONCLUSION: In two large prospective cohorts of US women, oral contraceptive use was associated with risk of CD. The association between oral contraceptive use and UC was limited to women with a history of smoking.","container-title":"Gut","DOI":"10.1136/gutjnl-2012-302362","ISSN":"1468-3288","issue":"8","journalAbbreviation":"Gut","language":"eng","note":"PMID: 22619368\nPMCID: PMC3465475","page":"1153-1159","source":"PubMed","title":"Oral contraceptives, reproductive factors and risk of inflammatory bowel disease","volume":"62","author":[{"family":"Khalili","given":"Hamed"},{"family":"Higuchi","given":"Leslie M."},{"family":"Ananthakrishnan","given":"Ashwin N."},{"family":"Richter","given":"James M."},{"family":"Feskanich","given":"Diane"},{"family":"Fuchs","given":"Charles S."},{"family":"Chan","given":"Andrew T."}],"issued":{"date-parts":[["2013",8]]}}}],"schema":"https://github.com/citation-style-language/schema/raw/master/csl-citation.json"} </w:instrText>
      </w:r>
      <w:r w:rsidRPr="00B472FD">
        <w:rPr>
          <w:rFonts w:asciiTheme="majorBidi" w:hAnsiTheme="majorBidi" w:cstheme="majorBidi"/>
          <w:sz w:val="28"/>
          <w:szCs w:val="28"/>
        </w:rPr>
        <w:fldChar w:fldCharType="separate"/>
      </w:r>
      <w:r w:rsidR="008C6AC7" w:rsidRPr="00B472FD">
        <w:rPr>
          <w:rFonts w:ascii="Times New Roman" w:hAnsi="Times New Roman" w:cs="Times New Roman"/>
          <w:sz w:val="28"/>
        </w:rPr>
        <w:t>[11,</w:t>
      </w:r>
      <w:r w:rsidR="00B472FD" w:rsidRPr="00B472FD">
        <w:rPr>
          <w:rFonts w:ascii="Times New Roman" w:hAnsi="Times New Roman" w:cs="Times New Roman"/>
          <w:sz w:val="28"/>
        </w:rPr>
        <w:t xml:space="preserve"> </w:t>
      </w:r>
      <w:r w:rsidR="00274940" w:rsidRPr="00B472FD">
        <w:rPr>
          <w:rFonts w:ascii="Times New Roman" w:hAnsi="Times New Roman" w:cs="Times New Roman"/>
          <w:sz w:val="28"/>
        </w:rPr>
        <w:t>р.</w:t>
      </w:r>
      <w:r w:rsidR="00B472FD" w:rsidRPr="00B472FD">
        <w:rPr>
          <w:rFonts w:ascii="Times New Roman" w:hAnsi="Times New Roman" w:cs="Times New Roman"/>
          <w:sz w:val="28"/>
        </w:rPr>
        <w:t xml:space="preserve"> </w:t>
      </w:r>
      <w:r w:rsidR="00F668A6" w:rsidRPr="00B472FD">
        <w:rPr>
          <w:rFonts w:ascii="Times New Roman" w:hAnsi="Times New Roman" w:cs="Times New Roman"/>
          <w:sz w:val="28"/>
        </w:rPr>
        <w:t>993</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12,</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F668A6" w:rsidRPr="00B472FD">
        <w:rPr>
          <w:rFonts w:ascii="Times New Roman" w:hAnsi="Times New Roman" w:cs="Times New Roman"/>
          <w:sz w:val="28"/>
        </w:rPr>
        <w:t>1504</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87,</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751</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91,</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1728</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95,</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1153</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100,</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1399</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115,</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808</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138</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1342</w:t>
      </w:r>
      <w:r w:rsidR="008C6AC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но аналогичные исследования в Казахстане до настоящего времени не проводились.</w:t>
      </w:r>
    </w:p>
    <w:p w14:paraId="2755E3BD" w14:textId="366DA9F4" w:rsidR="004F2196" w:rsidRPr="005C2A14" w:rsidRDefault="004F2196" w:rsidP="00862DDE">
      <w:pPr>
        <w:spacing w:after="0" w:line="240" w:lineRule="auto"/>
        <w:ind w:firstLine="709"/>
        <w:jc w:val="both"/>
        <w:rPr>
          <w:rFonts w:asciiTheme="majorBidi" w:hAnsiTheme="majorBidi" w:cstheme="majorBidi"/>
          <w:color w:val="000000"/>
          <w:sz w:val="28"/>
          <w:szCs w:val="28"/>
        </w:rPr>
      </w:pPr>
      <w:r w:rsidRPr="00B472FD">
        <w:rPr>
          <w:rFonts w:asciiTheme="majorBidi" w:hAnsiTheme="majorBidi" w:cstheme="majorBidi"/>
          <w:bCs/>
          <w:sz w:val="28"/>
          <w:szCs w:val="28"/>
        </w:rPr>
        <w:t xml:space="preserve">Нами было проведено исследование на базе </w:t>
      </w:r>
      <w:r w:rsidR="007024E1" w:rsidRPr="00B472FD">
        <w:rPr>
          <w:rFonts w:asciiTheme="majorBidi" w:hAnsiTheme="majorBidi" w:cstheme="majorBidi"/>
          <w:bCs/>
          <w:sz w:val="28"/>
          <w:szCs w:val="28"/>
        </w:rPr>
        <w:t xml:space="preserve">НИИ </w:t>
      </w:r>
      <w:proofErr w:type="spellStart"/>
      <w:r w:rsidR="007024E1" w:rsidRPr="00B472FD">
        <w:rPr>
          <w:rFonts w:asciiTheme="majorBidi" w:hAnsiTheme="majorBidi" w:cstheme="majorBidi"/>
          <w:bCs/>
          <w:sz w:val="28"/>
          <w:szCs w:val="28"/>
        </w:rPr>
        <w:t>КиВБ</w:t>
      </w:r>
      <w:proofErr w:type="spellEnd"/>
      <w:r w:rsidRPr="00B472FD">
        <w:rPr>
          <w:rFonts w:asciiTheme="majorBidi" w:hAnsiTheme="majorBidi" w:cstheme="majorBidi"/>
          <w:bCs/>
          <w:sz w:val="28"/>
          <w:szCs w:val="28"/>
        </w:rPr>
        <w:t xml:space="preserve">, целью которого было </w:t>
      </w:r>
      <w:r w:rsidRPr="00B472FD">
        <w:rPr>
          <w:rFonts w:asciiTheme="majorBidi" w:hAnsiTheme="majorBidi" w:cstheme="majorBidi"/>
          <w:sz w:val="28"/>
          <w:szCs w:val="28"/>
        </w:rPr>
        <w:t xml:space="preserve">изучить факторы риска окружающей среды, связанные с ВЗК среди </w:t>
      </w:r>
      <w:r w:rsidRPr="005C2A14">
        <w:rPr>
          <w:rFonts w:asciiTheme="majorBidi" w:hAnsiTheme="majorBidi" w:cstheme="majorBidi"/>
          <w:sz w:val="28"/>
          <w:szCs w:val="28"/>
        </w:rPr>
        <w:t>населения Казахстана</w:t>
      </w:r>
      <w:r w:rsidR="00405C2C">
        <w:rPr>
          <w:rFonts w:asciiTheme="majorBidi" w:hAnsiTheme="majorBidi" w:cstheme="majorBidi"/>
          <w:sz w:val="28"/>
          <w:szCs w:val="28"/>
        </w:rPr>
        <w:t xml:space="preserve"> </w:t>
      </w:r>
      <w:r w:rsidR="00405C2C">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a2hilp0pf04","properties":{"formattedCitation":"[176]","plainCitation":"[176]","noteIndex":0},"citationItems":[{"id":407,"uris":["http://zotero.org/users/4365502/items/LVCX66PC"],"uri":["http://zotero.org/users/4365502/items/LVCX66PC"],"itemData":{"id":407,"type":"article-journal","abstract":"DETERMINATION OF ENVIRONMENTAL FACTORS ASSOCIATED WITH INFLAMMATORY BOWEL DISEASE IN KAZAKHSTAN: A CASE-CONTROL STUDY Aliya Ualiyeva1,2, Ainash Oshibayeva 2, Jamilya Kaibullayeva3 1 Kazakhstan Medical University \"KSPH\", Almaty, Republic of Kazakhstan; 2 Al-Farabi Kazakh National University, Almaty, Republic of Kazakhstan; 3 Research Institute of Cardiology and Internal Medicine, Almaty, Republic of Kazakhstan.","container-title":"Наука и здравоохранение","DOI":"10.34689/SH.2020.22.4.010","ISSN":"2410-4280","language":"ru","note":"publisher: Некоммерческое акционерное общество \"Медицинский университет Семей\"","page":"Выпуск 4 (22) 2020","source":"DOI.org (Datacite)","title":"ОПРЕДЕЛЕНИЕ ФАКТОРОВ ОКРУЖАЮЩЕЙ СРЕДЫ, СВЯЗАННЫХ С ВОСПАЛИТЕЛЬНЫМ ЗАБОЛЕВАНИЕМ КИШЕЧНИКА В КАЗАХСТАНЕ: ИССЛЕДОВАНИЕ «СЛУЧАЙ-КОНТРОЛЬ»","title-short":"ОПРЕДЕЛЕНИЕ ФАКТОРОВ ОКРУЖАЮЩЕЙ СРЕДЫ, СВЯЗАННЫХ С ВОСПАЛИТЕЛЬНЫМ ЗАБОЛЕВАНИЕМ КИШЕЧНИКА В КАЗАХСТАНЕ","author":[{"family":"Уалиева","given":"А."},{"family":"Ошибаева","given":"А."},{"family":"Кайбуллаева","given":"Д."}],"issued":{"date-parts":[["2020"]]}}}],"schema":"https://github.com/citation-style-language/schema/raw/master/csl-citation.json"} </w:instrText>
      </w:r>
      <w:r w:rsidR="00405C2C">
        <w:rPr>
          <w:rFonts w:asciiTheme="majorBidi" w:hAnsiTheme="majorBidi" w:cstheme="majorBidi"/>
          <w:sz w:val="28"/>
          <w:szCs w:val="28"/>
        </w:rPr>
        <w:fldChar w:fldCharType="separate"/>
      </w:r>
      <w:r w:rsidR="008C6AC7" w:rsidRPr="008C6AC7">
        <w:rPr>
          <w:rFonts w:ascii="Times New Roman" w:hAnsi="Times New Roman" w:cs="Times New Roman"/>
          <w:sz w:val="28"/>
        </w:rPr>
        <w:t>[176]</w:t>
      </w:r>
      <w:r w:rsidR="00405C2C">
        <w:rPr>
          <w:rFonts w:asciiTheme="majorBidi" w:hAnsiTheme="majorBidi" w:cstheme="majorBidi"/>
          <w:sz w:val="28"/>
          <w:szCs w:val="28"/>
        </w:rPr>
        <w:fldChar w:fldCharType="end"/>
      </w:r>
      <w:r w:rsidRPr="005C2A14">
        <w:rPr>
          <w:rFonts w:asciiTheme="majorBidi" w:hAnsiTheme="majorBidi" w:cstheme="majorBidi"/>
          <w:sz w:val="28"/>
          <w:szCs w:val="28"/>
        </w:rPr>
        <w:t>.</w:t>
      </w:r>
    </w:p>
    <w:p w14:paraId="62561B91" w14:textId="5F005502" w:rsidR="004F2196"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В основную группу вошли 65 пациентов с ВЗК, из них 47 человек с </w:t>
      </w:r>
      <w:r w:rsidR="008D13F5" w:rsidRPr="008D13F5">
        <w:rPr>
          <w:rFonts w:asciiTheme="majorBidi" w:hAnsiTheme="majorBidi" w:cstheme="majorBidi"/>
          <w:sz w:val="28"/>
          <w:szCs w:val="28"/>
        </w:rPr>
        <w:t>язвенн</w:t>
      </w:r>
      <w:r w:rsidR="008D13F5">
        <w:rPr>
          <w:rFonts w:asciiTheme="majorBidi" w:hAnsiTheme="majorBidi" w:cstheme="majorBidi"/>
          <w:sz w:val="28"/>
          <w:szCs w:val="28"/>
        </w:rPr>
        <w:t>ым</w:t>
      </w:r>
      <w:r w:rsidR="008D13F5" w:rsidRPr="008D13F5">
        <w:rPr>
          <w:rFonts w:asciiTheme="majorBidi" w:hAnsiTheme="majorBidi" w:cstheme="majorBidi"/>
          <w:sz w:val="28"/>
          <w:szCs w:val="28"/>
        </w:rPr>
        <w:t xml:space="preserve"> колит</w:t>
      </w:r>
      <w:r w:rsidR="008D13F5">
        <w:rPr>
          <w:rFonts w:asciiTheme="majorBidi" w:hAnsiTheme="majorBidi" w:cstheme="majorBidi"/>
          <w:sz w:val="28"/>
          <w:szCs w:val="28"/>
        </w:rPr>
        <w:t>ом</w:t>
      </w:r>
      <w:r w:rsidRPr="005C2A14">
        <w:rPr>
          <w:rFonts w:asciiTheme="majorBidi" w:hAnsiTheme="majorBidi" w:cstheme="majorBidi"/>
          <w:sz w:val="28"/>
          <w:szCs w:val="28"/>
        </w:rPr>
        <w:t xml:space="preserve">, 18 – </w:t>
      </w:r>
      <w:r w:rsidR="00A3437E">
        <w:rPr>
          <w:rFonts w:asciiTheme="majorBidi" w:hAnsiTheme="majorBidi" w:cstheme="majorBidi"/>
          <w:sz w:val="28"/>
          <w:szCs w:val="28"/>
        </w:rPr>
        <w:t xml:space="preserve">с </w:t>
      </w:r>
      <w:r w:rsidR="00A3437E" w:rsidRPr="00A3437E">
        <w:rPr>
          <w:rFonts w:asciiTheme="majorBidi" w:hAnsiTheme="majorBidi" w:cstheme="majorBidi"/>
          <w:sz w:val="28"/>
          <w:szCs w:val="28"/>
        </w:rPr>
        <w:t>болезн</w:t>
      </w:r>
      <w:r w:rsidR="00A3437E">
        <w:rPr>
          <w:rFonts w:asciiTheme="majorBidi" w:hAnsiTheme="majorBidi" w:cstheme="majorBidi"/>
          <w:sz w:val="28"/>
          <w:szCs w:val="28"/>
        </w:rPr>
        <w:t>ью</w:t>
      </w:r>
      <w:r w:rsidR="00A3437E" w:rsidRPr="00A3437E">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В группу контроля было набрано 173 человек. Социально-демографические характеристики обеих групп представлены </w:t>
      </w:r>
      <w:r w:rsidRPr="003776C1">
        <w:rPr>
          <w:rFonts w:asciiTheme="majorBidi" w:hAnsiTheme="majorBidi" w:cstheme="majorBidi"/>
          <w:sz w:val="28"/>
          <w:szCs w:val="28"/>
        </w:rPr>
        <w:t xml:space="preserve">в таблице </w:t>
      </w:r>
      <w:r w:rsidR="00953589">
        <w:rPr>
          <w:rFonts w:asciiTheme="majorBidi" w:hAnsiTheme="majorBidi" w:cstheme="majorBidi"/>
          <w:sz w:val="28"/>
          <w:szCs w:val="28"/>
        </w:rPr>
        <w:t>2</w:t>
      </w:r>
      <w:r w:rsidR="00A91A01">
        <w:rPr>
          <w:rFonts w:asciiTheme="majorBidi" w:hAnsiTheme="majorBidi" w:cstheme="majorBidi"/>
          <w:sz w:val="28"/>
          <w:szCs w:val="28"/>
        </w:rPr>
        <w:t>5</w:t>
      </w:r>
      <w:r w:rsidRPr="005C2A14">
        <w:rPr>
          <w:rFonts w:asciiTheme="majorBidi" w:hAnsiTheme="majorBidi" w:cstheme="majorBidi"/>
          <w:sz w:val="28"/>
          <w:szCs w:val="28"/>
        </w:rPr>
        <w:t xml:space="preserve">. </w:t>
      </w:r>
    </w:p>
    <w:p w14:paraId="42AC0999" w14:textId="77777777" w:rsidR="009F41FA" w:rsidRPr="005C2A14" w:rsidRDefault="009F41FA"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По полу возрасту, адресу проживания и семейному статусу статистически значимых различий не было, но были различия по таким показателям как национальность, рабочий статус и ИМТ.</w:t>
      </w:r>
    </w:p>
    <w:p w14:paraId="72635AC7" w14:textId="77777777" w:rsidR="004F2196" w:rsidRDefault="004F2196" w:rsidP="004F2196">
      <w:pPr>
        <w:spacing w:after="0" w:line="240" w:lineRule="auto"/>
        <w:jc w:val="both"/>
        <w:rPr>
          <w:rFonts w:asciiTheme="majorBidi" w:hAnsiTheme="majorBidi" w:cstheme="majorBidi"/>
          <w:sz w:val="28"/>
          <w:szCs w:val="28"/>
        </w:rPr>
      </w:pPr>
    </w:p>
    <w:p w14:paraId="1C6C84EF" w14:textId="2382B7FF" w:rsidR="004F2196" w:rsidRDefault="004F2196" w:rsidP="004F2196">
      <w:pPr>
        <w:spacing w:after="0" w:line="240" w:lineRule="auto"/>
        <w:jc w:val="both"/>
        <w:rPr>
          <w:rFonts w:asciiTheme="majorBidi" w:hAnsiTheme="majorBidi" w:cstheme="majorBidi"/>
          <w:sz w:val="28"/>
          <w:szCs w:val="28"/>
        </w:rPr>
      </w:pPr>
      <w:r w:rsidRPr="005C2A14">
        <w:rPr>
          <w:rFonts w:asciiTheme="majorBidi" w:hAnsiTheme="majorBidi" w:cstheme="majorBidi"/>
          <w:sz w:val="28"/>
          <w:szCs w:val="28"/>
        </w:rPr>
        <w:t xml:space="preserve">Таблица </w:t>
      </w:r>
      <w:r w:rsidR="00953589">
        <w:rPr>
          <w:rFonts w:asciiTheme="majorBidi" w:hAnsiTheme="majorBidi" w:cstheme="majorBidi"/>
          <w:sz w:val="28"/>
          <w:szCs w:val="28"/>
        </w:rPr>
        <w:t>2</w:t>
      </w:r>
      <w:r w:rsidR="00A91A01">
        <w:rPr>
          <w:rFonts w:asciiTheme="majorBidi" w:hAnsiTheme="majorBidi" w:cstheme="majorBidi"/>
          <w:sz w:val="28"/>
          <w:szCs w:val="28"/>
        </w:rPr>
        <w:t>5</w:t>
      </w:r>
      <w:r w:rsidRPr="005C2A14">
        <w:rPr>
          <w:rFonts w:asciiTheme="majorBidi" w:hAnsiTheme="majorBidi" w:cstheme="majorBidi"/>
          <w:sz w:val="28"/>
          <w:szCs w:val="28"/>
        </w:rPr>
        <w:t xml:space="preserve"> – Социально-демографические показатели респондентов</w:t>
      </w:r>
    </w:p>
    <w:p w14:paraId="1ED1DD0C" w14:textId="77777777" w:rsidR="003D256C" w:rsidRPr="003D256C" w:rsidRDefault="003D256C" w:rsidP="004F2196">
      <w:pPr>
        <w:spacing w:after="0" w:line="240" w:lineRule="auto"/>
        <w:jc w:val="both"/>
        <w:rPr>
          <w:rFonts w:asciiTheme="majorBidi" w:hAnsiTheme="majorBidi" w:cstheme="majorBidi"/>
          <w:sz w:val="16"/>
          <w:szCs w:val="16"/>
        </w:rPr>
      </w:pPr>
    </w:p>
    <w:tbl>
      <w:tblPr>
        <w:tblStyle w:val="a5"/>
        <w:tblW w:w="4809" w:type="pct"/>
        <w:tblInd w:w="164" w:type="dxa"/>
        <w:tblLook w:val="04A0" w:firstRow="1" w:lastRow="0" w:firstColumn="1" w:lastColumn="0" w:noHBand="0" w:noVBand="1"/>
      </w:tblPr>
      <w:tblGrid>
        <w:gridCol w:w="3039"/>
        <w:gridCol w:w="2098"/>
        <w:gridCol w:w="2381"/>
        <w:gridCol w:w="1960"/>
      </w:tblGrid>
      <w:tr w:rsidR="004F2196" w:rsidRPr="00862DDE" w14:paraId="0F92E00A" w14:textId="77777777" w:rsidTr="003D256C">
        <w:tc>
          <w:tcPr>
            <w:tcW w:w="1603" w:type="pct"/>
            <w:vMerge w:val="restart"/>
            <w:vAlign w:val="center"/>
          </w:tcPr>
          <w:p w14:paraId="0A3496F3" w14:textId="77777777" w:rsidR="004F2196" w:rsidRPr="003D256C" w:rsidRDefault="004F2196"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Показатели</w:t>
            </w:r>
          </w:p>
        </w:tc>
        <w:tc>
          <w:tcPr>
            <w:tcW w:w="2363" w:type="pct"/>
            <w:gridSpan w:val="2"/>
            <w:vAlign w:val="center"/>
          </w:tcPr>
          <w:p w14:paraId="1E8F9EC1" w14:textId="77777777" w:rsidR="004F2196" w:rsidRPr="003D256C" w:rsidRDefault="004F2196"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Группа</w:t>
            </w:r>
          </w:p>
        </w:tc>
        <w:tc>
          <w:tcPr>
            <w:tcW w:w="1034" w:type="pct"/>
            <w:vMerge w:val="restart"/>
            <w:vAlign w:val="center"/>
          </w:tcPr>
          <w:p w14:paraId="06CA079E" w14:textId="77777777" w:rsidR="004F2196" w:rsidRPr="003D256C" w:rsidRDefault="004F2196"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р</w:t>
            </w:r>
          </w:p>
        </w:tc>
      </w:tr>
      <w:tr w:rsidR="004F2196" w:rsidRPr="00862DDE" w14:paraId="30BB882A" w14:textId="77777777" w:rsidTr="003D256C">
        <w:tc>
          <w:tcPr>
            <w:tcW w:w="1603" w:type="pct"/>
            <w:vMerge/>
            <w:vAlign w:val="center"/>
          </w:tcPr>
          <w:p w14:paraId="10A9967C" w14:textId="77777777" w:rsidR="004F2196" w:rsidRPr="003D256C" w:rsidRDefault="004F2196" w:rsidP="003D256C">
            <w:pPr>
              <w:spacing w:beforeLines="20" w:before="48" w:afterLines="20" w:after="48"/>
              <w:jc w:val="center"/>
              <w:rPr>
                <w:rFonts w:asciiTheme="majorBidi" w:hAnsiTheme="majorBidi" w:cstheme="majorBidi"/>
                <w:sz w:val="24"/>
                <w:szCs w:val="24"/>
              </w:rPr>
            </w:pPr>
          </w:p>
        </w:tc>
        <w:tc>
          <w:tcPr>
            <w:tcW w:w="1107" w:type="pct"/>
            <w:vAlign w:val="center"/>
          </w:tcPr>
          <w:p w14:paraId="54FEC506" w14:textId="079ACBAF" w:rsidR="004F2196" w:rsidRPr="003D256C" w:rsidRDefault="003D256C"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основная</w:t>
            </w:r>
          </w:p>
        </w:tc>
        <w:tc>
          <w:tcPr>
            <w:tcW w:w="1256" w:type="pct"/>
            <w:vAlign w:val="center"/>
          </w:tcPr>
          <w:p w14:paraId="4CD956F0" w14:textId="73F769D5" w:rsidR="004F2196" w:rsidRPr="003D256C" w:rsidRDefault="003D256C"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контроль</w:t>
            </w:r>
          </w:p>
        </w:tc>
        <w:tc>
          <w:tcPr>
            <w:tcW w:w="1034" w:type="pct"/>
            <w:vMerge/>
            <w:vAlign w:val="center"/>
          </w:tcPr>
          <w:p w14:paraId="48E91445" w14:textId="77777777" w:rsidR="004F2196" w:rsidRPr="003D256C" w:rsidRDefault="004F2196" w:rsidP="003D256C">
            <w:pPr>
              <w:spacing w:beforeLines="20" w:before="48" w:afterLines="20" w:after="48"/>
              <w:jc w:val="center"/>
              <w:rPr>
                <w:rFonts w:asciiTheme="majorBidi" w:hAnsiTheme="majorBidi" w:cstheme="majorBidi"/>
                <w:sz w:val="24"/>
                <w:szCs w:val="24"/>
              </w:rPr>
            </w:pPr>
          </w:p>
        </w:tc>
      </w:tr>
      <w:tr w:rsidR="009F41FA" w:rsidRPr="00862DDE" w14:paraId="1841D149" w14:textId="77777777" w:rsidTr="003D256C">
        <w:trPr>
          <w:trHeight w:val="77"/>
        </w:trPr>
        <w:tc>
          <w:tcPr>
            <w:tcW w:w="1603" w:type="pct"/>
            <w:vAlign w:val="center"/>
          </w:tcPr>
          <w:p w14:paraId="1EC5F480" w14:textId="30068C93" w:rsidR="009F41FA" w:rsidRPr="003D256C" w:rsidRDefault="009F41FA" w:rsidP="003D256C">
            <w:pPr>
              <w:jc w:val="center"/>
              <w:rPr>
                <w:rFonts w:asciiTheme="majorBidi" w:hAnsiTheme="majorBidi" w:cstheme="majorBidi"/>
                <w:sz w:val="24"/>
                <w:szCs w:val="24"/>
              </w:rPr>
            </w:pPr>
            <w:r w:rsidRPr="003D256C">
              <w:rPr>
                <w:rFonts w:asciiTheme="majorBidi" w:hAnsiTheme="majorBidi" w:cstheme="majorBidi"/>
                <w:sz w:val="24"/>
                <w:szCs w:val="24"/>
              </w:rPr>
              <w:t>1</w:t>
            </w:r>
          </w:p>
        </w:tc>
        <w:tc>
          <w:tcPr>
            <w:tcW w:w="1107" w:type="pct"/>
            <w:vAlign w:val="center"/>
          </w:tcPr>
          <w:p w14:paraId="2B41A66C" w14:textId="064BBFF1" w:rsidR="009F41FA" w:rsidRPr="003D256C" w:rsidRDefault="009F41FA" w:rsidP="003D256C">
            <w:pPr>
              <w:jc w:val="center"/>
              <w:rPr>
                <w:rFonts w:asciiTheme="majorBidi" w:hAnsiTheme="majorBidi" w:cstheme="majorBidi"/>
                <w:sz w:val="24"/>
                <w:szCs w:val="24"/>
              </w:rPr>
            </w:pPr>
            <w:r w:rsidRPr="003D256C">
              <w:rPr>
                <w:rFonts w:asciiTheme="majorBidi" w:hAnsiTheme="majorBidi" w:cstheme="majorBidi"/>
                <w:sz w:val="24"/>
                <w:szCs w:val="24"/>
              </w:rPr>
              <w:t>2</w:t>
            </w:r>
          </w:p>
        </w:tc>
        <w:tc>
          <w:tcPr>
            <w:tcW w:w="1256" w:type="pct"/>
            <w:vAlign w:val="center"/>
          </w:tcPr>
          <w:p w14:paraId="109A417F" w14:textId="230F408B" w:rsidR="009F41FA" w:rsidRPr="003D256C" w:rsidRDefault="009F41FA" w:rsidP="003D256C">
            <w:pPr>
              <w:jc w:val="center"/>
              <w:rPr>
                <w:rFonts w:asciiTheme="majorBidi" w:hAnsiTheme="majorBidi" w:cstheme="majorBidi"/>
                <w:sz w:val="24"/>
                <w:szCs w:val="24"/>
              </w:rPr>
            </w:pPr>
            <w:r w:rsidRPr="003D256C">
              <w:rPr>
                <w:rFonts w:asciiTheme="majorBidi" w:hAnsiTheme="majorBidi" w:cstheme="majorBidi"/>
                <w:sz w:val="24"/>
                <w:szCs w:val="24"/>
              </w:rPr>
              <w:t>3</w:t>
            </w:r>
          </w:p>
        </w:tc>
        <w:tc>
          <w:tcPr>
            <w:tcW w:w="1034" w:type="pct"/>
            <w:vAlign w:val="center"/>
          </w:tcPr>
          <w:p w14:paraId="08CF6AD3" w14:textId="1B2BCC9F" w:rsidR="009F41FA" w:rsidRPr="003D256C" w:rsidRDefault="009F41FA" w:rsidP="003D256C">
            <w:pPr>
              <w:jc w:val="center"/>
              <w:rPr>
                <w:rFonts w:asciiTheme="majorBidi" w:hAnsiTheme="majorBidi" w:cstheme="majorBidi"/>
                <w:sz w:val="24"/>
                <w:szCs w:val="24"/>
              </w:rPr>
            </w:pPr>
            <w:r w:rsidRPr="003D256C">
              <w:rPr>
                <w:rFonts w:asciiTheme="majorBidi" w:hAnsiTheme="majorBidi" w:cstheme="majorBidi"/>
                <w:sz w:val="24"/>
                <w:szCs w:val="24"/>
              </w:rPr>
              <w:t>4</w:t>
            </w:r>
          </w:p>
        </w:tc>
      </w:tr>
      <w:tr w:rsidR="004F2196" w:rsidRPr="00862DDE" w14:paraId="0FDCE257" w14:textId="77777777" w:rsidTr="003D256C">
        <w:tc>
          <w:tcPr>
            <w:tcW w:w="1603" w:type="pct"/>
          </w:tcPr>
          <w:p w14:paraId="256378B8"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Пол (n (%))</w:t>
            </w:r>
          </w:p>
          <w:p w14:paraId="741AECED"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Мужчины</w:t>
            </w:r>
          </w:p>
          <w:p w14:paraId="4800483E"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Женщины</w:t>
            </w:r>
          </w:p>
        </w:tc>
        <w:tc>
          <w:tcPr>
            <w:tcW w:w="1107" w:type="pct"/>
          </w:tcPr>
          <w:p w14:paraId="4DE04E03" w14:textId="77777777" w:rsidR="004F2196" w:rsidRPr="00862DDE" w:rsidRDefault="004F2196" w:rsidP="003D256C">
            <w:pPr>
              <w:rPr>
                <w:rFonts w:asciiTheme="majorBidi" w:eastAsia="Times New Roman" w:hAnsiTheme="majorBidi" w:cstheme="majorBidi"/>
                <w:color w:val="000000"/>
                <w:sz w:val="24"/>
                <w:szCs w:val="24"/>
                <w:lang w:eastAsia="ru-RU"/>
              </w:rPr>
            </w:pPr>
          </w:p>
          <w:p w14:paraId="311D9A9D"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24 (36,9%)</w:t>
            </w:r>
          </w:p>
          <w:p w14:paraId="57C1447D"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41 (63,1%)</w:t>
            </w:r>
          </w:p>
        </w:tc>
        <w:tc>
          <w:tcPr>
            <w:tcW w:w="1256" w:type="pct"/>
          </w:tcPr>
          <w:p w14:paraId="2C6D45E1" w14:textId="77777777" w:rsidR="004F2196" w:rsidRPr="00862DDE" w:rsidRDefault="004F2196" w:rsidP="003D256C">
            <w:pPr>
              <w:rPr>
                <w:rFonts w:asciiTheme="majorBidi" w:eastAsia="Times New Roman" w:hAnsiTheme="majorBidi" w:cstheme="majorBidi"/>
                <w:color w:val="000000"/>
                <w:sz w:val="24"/>
                <w:szCs w:val="24"/>
                <w:lang w:eastAsia="ru-RU"/>
              </w:rPr>
            </w:pPr>
          </w:p>
          <w:p w14:paraId="771E93BD"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60 (34,7%)</w:t>
            </w:r>
          </w:p>
          <w:p w14:paraId="6B16B30B"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113 (65,3%)</w:t>
            </w:r>
          </w:p>
        </w:tc>
        <w:tc>
          <w:tcPr>
            <w:tcW w:w="1034" w:type="pct"/>
          </w:tcPr>
          <w:p w14:paraId="60DF90B9" w14:textId="77777777" w:rsidR="004F2196" w:rsidRPr="00862DDE" w:rsidRDefault="004F2196" w:rsidP="003D256C">
            <w:pPr>
              <w:rPr>
                <w:rFonts w:asciiTheme="majorBidi" w:eastAsia="Times New Roman" w:hAnsiTheme="majorBidi" w:cstheme="majorBidi"/>
                <w:color w:val="000000"/>
                <w:sz w:val="24"/>
                <w:szCs w:val="24"/>
                <w:lang w:eastAsia="ru-RU"/>
              </w:rPr>
            </w:pPr>
          </w:p>
          <w:p w14:paraId="7BC0006A"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0,350</w:t>
            </w:r>
          </w:p>
        </w:tc>
      </w:tr>
      <w:tr w:rsidR="004F2196" w:rsidRPr="00862DDE" w14:paraId="344DDFB4" w14:textId="77777777" w:rsidTr="003D256C">
        <w:tc>
          <w:tcPr>
            <w:tcW w:w="1603" w:type="pct"/>
          </w:tcPr>
          <w:p w14:paraId="27E3D296"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Возраст, лет (</w:t>
            </w:r>
            <w:proofErr w:type="spellStart"/>
            <w:r w:rsidRPr="00862DDE">
              <w:rPr>
                <w:rFonts w:asciiTheme="majorBidi" w:eastAsia="Times New Roman" w:hAnsiTheme="majorBidi" w:cstheme="majorBidi"/>
                <w:color w:val="000000"/>
                <w:sz w:val="24"/>
                <w:szCs w:val="24"/>
                <w:lang w:eastAsia="ru-RU"/>
              </w:rPr>
              <w:t>Среднее±СО</w:t>
            </w:r>
            <w:proofErr w:type="spellEnd"/>
            <w:r w:rsidRPr="00862DDE">
              <w:rPr>
                <w:rFonts w:asciiTheme="majorBidi" w:eastAsia="Times New Roman" w:hAnsiTheme="majorBidi" w:cstheme="majorBidi"/>
                <w:color w:val="000000"/>
                <w:sz w:val="24"/>
                <w:szCs w:val="24"/>
                <w:lang w:eastAsia="ru-RU"/>
              </w:rPr>
              <w:t>)</w:t>
            </w:r>
          </w:p>
        </w:tc>
        <w:tc>
          <w:tcPr>
            <w:tcW w:w="1107" w:type="pct"/>
          </w:tcPr>
          <w:p w14:paraId="6A129A0F"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36,3±11,5</w:t>
            </w:r>
          </w:p>
        </w:tc>
        <w:tc>
          <w:tcPr>
            <w:tcW w:w="1256" w:type="pct"/>
          </w:tcPr>
          <w:p w14:paraId="66AD1BEC"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36,9±9,5</w:t>
            </w:r>
          </w:p>
        </w:tc>
        <w:tc>
          <w:tcPr>
            <w:tcW w:w="1034" w:type="pct"/>
          </w:tcPr>
          <w:p w14:paraId="1A150AD9"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0,684</w:t>
            </w:r>
          </w:p>
        </w:tc>
      </w:tr>
      <w:tr w:rsidR="004F2196" w:rsidRPr="00862DDE" w14:paraId="38814FFD" w14:textId="77777777" w:rsidTr="003D256C">
        <w:tc>
          <w:tcPr>
            <w:tcW w:w="1603" w:type="pct"/>
            <w:tcBorders>
              <w:bottom w:val="single" w:sz="4" w:space="0" w:color="auto"/>
            </w:tcBorders>
          </w:tcPr>
          <w:p w14:paraId="2A8BD110"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Национальность (n (%))</w:t>
            </w:r>
          </w:p>
          <w:p w14:paraId="50E01007"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Казахи</w:t>
            </w:r>
          </w:p>
          <w:p w14:paraId="3ED3C5BE"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Другие</w:t>
            </w:r>
          </w:p>
        </w:tc>
        <w:tc>
          <w:tcPr>
            <w:tcW w:w="1107" w:type="pct"/>
            <w:tcBorders>
              <w:bottom w:val="single" w:sz="4" w:space="0" w:color="auto"/>
            </w:tcBorders>
          </w:tcPr>
          <w:p w14:paraId="5D55E4C3" w14:textId="77777777" w:rsidR="004F2196" w:rsidRPr="00862DDE" w:rsidRDefault="004F2196" w:rsidP="003D256C">
            <w:pPr>
              <w:rPr>
                <w:rFonts w:asciiTheme="majorBidi" w:eastAsia="Times New Roman" w:hAnsiTheme="majorBidi" w:cstheme="majorBidi"/>
                <w:color w:val="000000"/>
                <w:sz w:val="24"/>
                <w:szCs w:val="24"/>
                <w:lang w:eastAsia="ru-RU"/>
              </w:rPr>
            </w:pPr>
          </w:p>
          <w:p w14:paraId="4335E568"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39 (60,0%)</w:t>
            </w:r>
          </w:p>
          <w:p w14:paraId="05AE9516"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26 (40,0%)</w:t>
            </w:r>
          </w:p>
        </w:tc>
        <w:tc>
          <w:tcPr>
            <w:tcW w:w="1256" w:type="pct"/>
            <w:tcBorders>
              <w:bottom w:val="single" w:sz="4" w:space="0" w:color="auto"/>
            </w:tcBorders>
          </w:tcPr>
          <w:p w14:paraId="159A195A" w14:textId="77777777" w:rsidR="004F2196" w:rsidRPr="00862DDE" w:rsidRDefault="004F2196" w:rsidP="003D256C">
            <w:pPr>
              <w:rPr>
                <w:rFonts w:asciiTheme="majorBidi" w:eastAsia="Times New Roman" w:hAnsiTheme="majorBidi" w:cstheme="majorBidi"/>
                <w:color w:val="000000"/>
                <w:sz w:val="24"/>
                <w:szCs w:val="24"/>
                <w:lang w:eastAsia="ru-RU"/>
              </w:rPr>
            </w:pPr>
          </w:p>
          <w:p w14:paraId="53CB598D"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148 (85,5%)</w:t>
            </w:r>
          </w:p>
          <w:p w14:paraId="3B37577B"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25 (14,5%)</w:t>
            </w:r>
          </w:p>
        </w:tc>
        <w:tc>
          <w:tcPr>
            <w:tcW w:w="1034" w:type="pct"/>
            <w:tcBorders>
              <w:bottom w:val="single" w:sz="4" w:space="0" w:color="auto"/>
            </w:tcBorders>
          </w:tcPr>
          <w:p w14:paraId="5523DAAE" w14:textId="77777777" w:rsidR="004F2196" w:rsidRPr="00862DDE" w:rsidRDefault="004F2196" w:rsidP="003D256C">
            <w:pPr>
              <w:rPr>
                <w:rFonts w:asciiTheme="majorBidi" w:eastAsia="Times New Roman" w:hAnsiTheme="majorBidi" w:cstheme="majorBidi"/>
                <w:color w:val="000000"/>
                <w:sz w:val="24"/>
                <w:szCs w:val="24"/>
                <w:lang w:eastAsia="ru-RU"/>
              </w:rPr>
            </w:pPr>
          </w:p>
          <w:p w14:paraId="5B892C9C"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0,011</w:t>
            </w:r>
          </w:p>
        </w:tc>
      </w:tr>
      <w:tr w:rsidR="004F2196" w:rsidRPr="00862DDE" w14:paraId="5F05112E" w14:textId="77777777" w:rsidTr="003D256C">
        <w:tc>
          <w:tcPr>
            <w:tcW w:w="1603" w:type="pct"/>
            <w:tcBorders>
              <w:bottom w:val="nil"/>
            </w:tcBorders>
          </w:tcPr>
          <w:p w14:paraId="53E6654A"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Проживание (n (%))</w:t>
            </w:r>
          </w:p>
          <w:p w14:paraId="48C8B38E"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Город</w:t>
            </w:r>
          </w:p>
          <w:p w14:paraId="569D2919" w14:textId="77777777" w:rsidR="004F2196" w:rsidRPr="00862DDE" w:rsidRDefault="004F2196" w:rsidP="003D256C">
            <w:pPr>
              <w:ind w:firstLine="567"/>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Село</w:t>
            </w:r>
          </w:p>
        </w:tc>
        <w:tc>
          <w:tcPr>
            <w:tcW w:w="1107" w:type="pct"/>
            <w:tcBorders>
              <w:bottom w:val="nil"/>
            </w:tcBorders>
          </w:tcPr>
          <w:p w14:paraId="663E8E1B" w14:textId="77777777" w:rsidR="004F2196" w:rsidRPr="00862DDE" w:rsidRDefault="004F2196" w:rsidP="003D256C">
            <w:pPr>
              <w:rPr>
                <w:rFonts w:asciiTheme="majorBidi" w:eastAsia="Times New Roman" w:hAnsiTheme="majorBidi" w:cstheme="majorBidi"/>
                <w:color w:val="000000"/>
                <w:sz w:val="24"/>
                <w:szCs w:val="24"/>
                <w:lang w:eastAsia="ru-RU"/>
              </w:rPr>
            </w:pPr>
          </w:p>
          <w:p w14:paraId="08DE7C7A"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58 (89,2%)</w:t>
            </w:r>
          </w:p>
          <w:p w14:paraId="5A59FF8D"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7 (10,8%)</w:t>
            </w:r>
          </w:p>
        </w:tc>
        <w:tc>
          <w:tcPr>
            <w:tcW w:w="1256" w:type="pct"/>
            <w:tcBorders>
              <w:bottom w:val="nil"/>
            </w:tcBorders>
          </w:tcPr>
          <w:p w14:paraId="49ADBD02" w14:textId="77777777" w:rsidR="004F2196" w:rsidRPr="00862DDE" w:rsidRDefault="004F2196" w:rsidP="003D256C">
            <w:pPr>
              <w:rPr>
                <w:rFonts w:asciiTheme="majorBidi" w:eastAsia="Times New Roman" w:hAnsiTheme="majorBidi" w:cstheme="majorBidi"/>
                <w:color w:val="000000"/>
                <w:sz w:val="24"/>
                <w:szCs w:val="24"/>
                <w:lang w:eastAsia="ru-RU"/>
              </w:rPr>
            </w:pPr>
          </w:p>
          <w:p w14:paraId="2938C813"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149 (86,1%)</w:t>
            </w:r>
          </w:p>
          <w:p w14:paraId="02604C49"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24 (13,9%)</w:t>
            </w:r>
          </w:p>
        </w:tc>
        <w:tc>
          <w:tcPr>
            <w:tcW w:w="1034" w:type="pct"/>
            <w:tcBorders>
              <w:bottom w:val="nil"/>
            </w:tcBorders>
          </w:tcPr>
          <w:p w14:paraId="435B35A8" w14:textId="77777777" w:rsidR="004F2196" w:rsidRPr="00862DDE" w:rsidRDefault="004F2196" w:rsidP="003D256C">
            <w:pPr>
              <w:rPr>
                <w:rFonts w:asciiTheme="majorBidi" w:eastAsia="Times New Roman" w:hAnsiTheme="majorBidi" w:cstheme="majorBidi"/>
                <w:color w:val="000000"/>
                <w:sz w:val="24"/>
                <w:szCs w:val="24"/>
                <w:lang w:eastAsia="ru-RU"/>
              </w:rPr>
            </w:pPr>
          </w:p>
          <w:p w14:paraId="1D263D29" w14:textId="77777777" w:rsidR="004F2196" w:rsidRPr="00862DDE" w:rsidRDefault="004F2196" w:rsidP="003D256C">
            <w:pP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0,876</w:t>
            </w:r>
          </w:p>
        </w:tc>
      </w:tr>
    </w:tbl>
    <w:p w14:paraId="757FE207" w14:textId="44CA29C3" w:rsidR="004301C9" w:rsidRDefault="004301C9" w:rsidP="004F2196">
      <w:pPr>
        <w:spacing w:after="0" w:line="240" w:lineRule="auto"/>
        <w:ind w:firstLine="567"/>
        <w:jc w:val="both"/>
        <w:rPr>
          <w:rFonts w:asciiTheme="majorBidi" w:hAnsiTheme="majorBidi" w:cstheme="majorBidi"/>
          <w:sz w:val="28"/>
          <w:szCs w:val="28"/>
        </w:rPr>
      </w:pPr>
    </w:p>
    <w:p w14:paraId="7EE8BAF5" w14:textId="75A40A0F" w:rsidR="009F41FA" w:rsidRDefault="009F41FA" w:rsidP="009F41FA">
      <w:pPr>
        <w:spacing w:after="0" w:line="240" w:lineRule="auto"/>
        <w:ind w:firstLine="567"/>
        <w:jc w:val="right"/>
        <w:rPr>
          <w:rFonts w:asciiTheme="majorBidi" w:hAnsiTheme="majorBidi" w:cstheme="majorBidi"/>
          <w:sz w:val="28"/>
          <w:szCs w:val="28"/>
        </w:rPr>
      </w:pPr>
    </w:p>
    <w:tbl>
      <w:tblPr>
        <w:tblStyle w:val="a5"/>
        <w:tblW w:w="4931" w:type="pct"/>
        <w:tblInd w:w="136" w:type="dxa"/>
        <w:tblLook w:val="04A0" w:firstRow="1" w:lastRow="0" w:firstColumn="1" w:lastColumn="0" w:noHBand="0" w:noVBand="1"/>
      </w:tblPr>
      <w:tblGrid>
        <w:gridCol w:w="3051"/>
        <w:gridCol w:w="2115"/>
        <w:gridCol w:w="2379"/>
        <w:gridCol w:w="2173"/>
      </w:tblGrid>
      <w:tr w:rsidR="003D256C" w:rsidRPr="003D256C" w14:paraId="2C31C2A2" w14:textId="77777777" w:rsidTr="003D256C">
        <w:tc>
          <w:tcPr>
            <w:tcW w:w="5000" w:type="pct"/>
            <w:gridSpan w:val="4"/>
            <w:tcBorders>
              <w:top w:val="nil"/>
              <w:left w:val="nil"/>
              <w:right w:val="nil"/>
            </w:tcBorders>
          </w:tcPr>
          <w:p w14:paraId="1A624D59" w14:textId="483E019C" w:rsidR="003D256C" w:rsidRPr="003D256C" w:rsidRDefault="003D256C" w:rsidP="003D256C">
            <w:pPr>
              <w:spacing w:beforeLines="20" w:before="48" w:afterLines="20" w:after="48"/>
              <w:ind w:hanging="84"/>
              <w:jc w:val="both"/>
              <w:rPr>
                <w:rFonts w:asciiTheme="majorBidi" w:hAnsiTheme="majorBidi" w:cstheme="majorBidi"/>
                <w:sz w:val="28"/>
                <w:szCs w:val="28"/>
              </w:rPr>
            </w:pPr>
            <w:r w:rsidRPr="003D256C">
              <w:rPr>
                <w:rFonts w:asciiTheme="majorBidi" w:hAnsiTheme="majorBidi" w:cstheme="majorBidi"/>
                <w:sz w:val="28"/>
                <w:szCs w:val="28"/>
              </w:rPr>
              <w:t>Продолжение таблицы 25</w:t>
            </w:r>
          </w:p>
          <w:p w14:paraId="2DFF0A10" w14:textId="77777777" w:rsidR="003D256C" w:rsidRPr="003D256C" w:rsidRDefault="003D256C" w:rsidP="003D256C">
            <w:pPr>
              <w:spacing w:beforeLines="20" w:before="48" w:afterLines="20" w:after="48"/>
              <w:jc w:val="both"/>
              <w:rPr>
                <w:rFonts w:asciiTheme="majorBidi" w:hAnsiTheme="majorBidi" w:cstheme="majorBidi"/>
                <w:sz w:val="16"/>
                <w:szCs w:val="16"/>
              </w:rPr>
            </w:pPr>
          </w:p>
        </w:tc>
      </w:tr>
      <w:tr w:rsidR="009F41FA" w:rsidRPr="003D256C" w14:paraId="427D9543" w14:textId="77777777" w:rsidTr="003D256C">
        <w:tc>
          <w:tcPr>
            <w:tcW w:w="1570" w:type="pct"/>
          </w:tcPr>
          <w:p w14:paraId="33108F9D" w14:textId="77777777" w:rsidR="009F41FA" w:rsidRPr="003D256C" w:rsidRDefault="009F41FA"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1</w:t>
            </w:r>
          </w:p>
        </w:tc>
        <w:tc>
          <w:tcPr>
            <w:tcW w:w="1088" w:type="pct"/>
          </w:tcPr>
          <w:p w14:paraId="1D625633" w14:textId="77777777" w:rsidR="009F41FA" w:rsidRPr="003D256C" w:rsidRDefault="009F41FA"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2</w:t>
            </w:r>
          </w:p>
        </w:tc>
        <w:tc>
          <w:tcPr>
            <w:tcW w:w="1224" w:type="pct"/>
          </w:tcPr>
          <w:p w14:paraId="6091A609" w14:textId="77777777" w:rsidR="009F41FA" w:rsidRPr="003D256C" w:rsidRDefault="009F41FA"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3</w:t>
            </w:r>
          </w:p>
        </w:tc>
        <w:tc>
          <w:tcPr>
            <w:tcW w:w="1118" w:type="pct"/>
          </w:tcPr>
          <w:p w14:paraId="4E9B9A5C" w14:textId="77777777" w:rsidR="009F41FA" w:rsidRPr="003D256C" w:rsidRDefault="009F41FA" w:rsidP="003D256C">
            <w:pPr>
              <w:spacing w:beforeLines="20" w:before="48" w:afterLines="20" w:after="48"/>
              <w:jc w:val="center"/>
              <w:rPr>
                <w:rFonts w:asciiTheme="majorBidi" w:hAnsiTheme="majorBidi" w:cstheme="majorBidi"/>
                <w:sz w:val="24"/>
                <w:szCs w:val="24"/>
              </w:rPr>
            </w:pPr>
            <w:r w:rsidRPr="003D256C">
              <w:rPr>
                <w:rFonts w:asciiTheme="majorBidi" w:hAnsiTheme="majorBidi" w:cstheme="majorBidi"/>
                <w:sz w:val="24"/>
                <w:szCs w:val="24"/>
              </w:rPr>
              <w:t>4</w:t>
            </w:r>
          </w:p>
        </w:tc>
      </w:tr>
      <w:tr w:rsidR="009F41FA" w:rsidRPr="004809BB" w14:paraId="5CEACB3C" w14:textId="77777777" w:rsidTr="003D256C">
        <w:tc>
          <w:tcPr>
            <w:tcW w:w="1570" w:type="pct"/>
          </w:tcPr>
          <w:p w14:paraId="66D3FD02"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Рабочий статус (n (%))</w:t>
            </w:r>
          </w:p>
          <w:p w14:paraId="6D9E357A"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Рабочий</w:t>
            </w:r>
          </w:p>
          <w:p w14:paraId="69767DE8"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Служащий (специалист)</w:t>
            </w:r>
          </w:p>
          <w:p w14:paraId="01C91F67"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Учащийся/студент</w:t>
            </w:r>
          </w:p>
          <w:p w14:paraId="1BC65809"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Безработный</w:t>
            </w:r>
          </w:p>
          <w:p w14:paraId="232C0BCB"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 xml:space="preserve">Пенсионер </w:t>
            </w:r>
          </w:p>
          <w:p w14:paraId="6BCD2FE7" w14:textId="77777777" w:rsidR="009F41FA" w:rsidRPr="004809BB" w:rsidRDefault="009F41FA" w:rsidP="003D256C">
            <w:pPr>
              <w:ind w:firstLine="228"/>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Другое</w:t>
            </w:r>
          </w:p>
        </w:tc>
        <w:tc>
          <w:tcPr>
            <w:tcW w:w="1088" w:type="pct"/>
          </w:tcPr>
          <w:p w14:paraId="39B3A3DC" w14:textId="77777777" w:rsidR="009F41FA" w:rsidRPr="004809BB" w:rsidRDefault="009F41FA" w:rsidP="003D256C">
            <w:pPr>
              <w:rPr>
                <w:rFonts w:asciiTheme="majorBidi" w:eastAsia="Times New Roman" w:hAnsiTheme="majorBidi" w:cstheme="majorBidi"/>
                <w:color w:val="000000"/>
                <w:sz w:val="24"/>
                <w:szCs w:val="24"/>
                <w:lang w:eastAsia="ru-RU"/>
              </w:rPr>
            </w:pPr>
          </w:p>
          <w:p w14:paraId="3BA1FAFA"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10 (15,4%)</w:t>
            </w:r>
          </w:p>
          <w:p w14:paraId="50260A4F"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26 (40%)</w:t>
            </w:r>
          </w:p>
          <w:p w14:paraId="5E664919"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4 (6,2%)</w:t>
            </w:r>
          </w:p>
          <w:p w14:paraId="150F1A1A"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11 (16,9%)</w:t>
            </w:r>
          </w:p>
          <w:p w14:paraId="7F691F00"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4 (6,2%)</w:t>
            </w:r>
          </w:p>
          <w:p w14:paraId="7ED72EBE"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10 (15,4%)</w:t>
            </w:r>
          </w:p>
        </w:tc>
        <w:tc>
          <w:tcPr>
            <w:tcW w:w="1224" w:type="pct"/>
          </w:tcPr>
          <w:p w14:paraId="20293705" w14:textId="77777777" w:rsidR="009F41FA" w:rsidRPr="004809BB" w:rsidRDefault="009F41FA" w:rsidP="003D256C">
            <w:pPr>
              <w:rPr>
                <w:rFonts w:asciiTheme="majorBidi" w:eastAsia="Times New Roman" w:hAnsiTheme="majorBidi" w:cstheme="majorBidi"/>
                <w:color w:val="000000"/>
                <w:sz w:val="24"/>
                <w:szCs w:val="24"/>
                <w:lang w:eastAsia="ru-RU"/>
              </w:rPr>
            </w:pPr>
          </w:p>
          <w:p w14:paraId="6830885D"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42 (24,3%)</w:t>
            </w:r>
          </w:p>
          <w:p w14:paraId="28EC57EA"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83 (48%)</w:t>
            </w:r>
          </w:p>
          <w:p w14:paraId="0DF576B7"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11 (6,4%)</w:t>
            </w:r>
          </w:p>
          <w:p w14:paraId="1CD801A1"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9 (5,2%)</w:t>
            </w:r>
          </w:p>
          <w:p w14:paraId="25C34B57"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0 (0%)</w:t>
            </w:r>
          </w:p>
          <w:p w14:paraId="502E17E1"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28 (16,2%)</w:t>
            </w:r>
          </w:p>
        </w:tc>
        <w:tc>
          <w:tcPr>
            <w:tcW w:w="1118" w:type="pct"/>
          </w:tcPr>
          <w:p w14:paraId="1356F353" w14:textId="77777777" w:rsidR="009F41FA" w:rsidRPr="004809BB" w:rsidRDefault="009F41FA" w:rsidP="003D256C">
            <w:pPr>
              <w:rPr>
                <w:rFonts w:asciiTheme="majorBidi" w:eastAsia="Times New Roman" w:hAnsiTheme="majorBidi" w:cstheme="majorBidi"/>
                <w:color w:val="000000"/>
                <w:sz w:val="24"/>
                <w:szCs w:val="24"/>
                <w:lang w:eastAsia="ru-RU"/>
              </w:rPr>
            </w:pPr>
          </w:p>
          <w:p w14:paraId="09C16FCD"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0,001</w:t>
            </w:r>
          </w:p>
        </w:tc>
      </w:tr>
      <w:tr w:rsidR="009F41FA" w:rsidRPr="004809BB" w14:paraId="6901632A" w14:textId="77777777" w:rsidTr="003D256C">
        <w:tc>
          <w:tcPr>
            <w:tcW w:w="1570" w:type="pct"/>
          </w:tcPr>
          <w:p w14:paraId="3683ACBE"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Семейный статус (n (%))</w:t>
            </w:r>
          </w:p>
          <w:p w14:paraId="7486B6BC" w14:textId="77777777" w:rsidR="009F41FA" w:rsidRPr="004809BB" w:rsidRDefault="009F41FA" w:rsidP="003D256C">
            <w:pPr>
              <w:ind w:firstLine="567"/>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Состоит в браке</w:t>
            </w:r>
          </w:p>
          <w:p w14:paraId="6F1D2F99" w14:textId="77777777" w:rsidR="009F41FA" w:rsidRPr="004809BB" w:rsidRDefault="009F41FA" w:rsidP="003D256C">
            <w:pPr>
              <w:ind w:firstLine="567"/>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Не состоит в браке</w:t>
            </w:r>
          </w:p>
        </w:tc>
        <w:tc>
          <w:tcPr>
            <w:tcW w:w="1088" w:type="pct"/>
          </w:tcPr>
          <w:p w14:paraId="4DB7F099" w14:textId="77777777" w:rsidR="009F41FA" w:rsidRPr="004809BB" w:rsidRDefault="009F41FA" w:rsidP="003D256C">
            <w:pPr>
              <w:rPr>
                <w:rFonts w:asciiTheme="majorBidi" w:eastAsia="Times New Roman" w:hAnsiTheme="majorBidi" w:cstheme="majorBidi"/>
                <w:color w:val="000000"/>
                <w:sz w:val="24"/>
                <w:szCs w:val="24"/>
                <w:lang w:eastAsia="ru-RU"/>
              </w:rPr>
            </w:pPr>
          </w:p>
          <w:p w14:paraId="24960CB4"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41 (63,1%)</w:t>
            </w:r>
          </w:p>
          <w:p w14:paraId="2B72172E"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24 (36,9%)</w:t>
            </w:r>
          </w:p>
        </w:tc>
        <w:tc>
          <w:tcPr>
            <w:tcW w:w="1224" w:type="pct"/>
          </w:tcPr>
          <w:p w14:paraId="52F0059E" w14:textId="77777777" w:rsidR="009F41FA" w:rsidRPr="004809BB" w:rsidRDefault="009F41FA" w:rsidP="003D256C">
            <w:pPr>
              <w:rPr>
                <w:rFonts w:asciiTheme="majorBidi" w:eastAsia="Times New Roman" w:hAnsiTheme="majorBidi" w:cstheme="majorBidi"/>
                <w:color w:val="000000"/>
                <w:sz w:val="24"/>
                <w:szCs w:val="24"/>
                <w:lang w:eastAsia="ru-RU"/>
              </w:rPr>
            </w:pPr>
          </w:p>
          <w:p w14:paraId="5D146A4B"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115 (66,5%)</w:t>
            </w:r>
          </w:p>
          <w:p w14:paraId="733EAEA9"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58 (33,5%)</w:t>
            </w:r>
          </w:p>
        </w:tc>
        <w:tc>
          <w:tcPr>
            <w:tcW w:w="1118" w:type="pct"/>
          </w:tcPr>
          <w:p w14:paraId="46BF8D6B" w14:textId="77777777" w:rsidR="009F41FA" w:rsidRPr="004809BB" w:rsidRDefault="009F41FA" w:rsidP="003D256C">
            <w:pPr>
              <w:rPr>
                <w:rFonts w:asciiTheme="majorBidi" w:eastAsia="Times New Roman" w:hAnsiTheme="majorBidi" w:cstheme="majorBidi"/>
                <w:color w:val="000000"/>
                <w:sz w:val="24"/>
                <w:szCs w:val="24"/>
                <w:lang w:eastAsia="ru-RU"/>
              </w:rPr>
            </w:pPr>
          </w:p>
          <w:p w14:paraId="3DA11DCF"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0,397</w:t>
            </w:r>
          </w:p>
        </w:tc>
      </w:tr>
      <w:tr w:rsidR="009F41FA" w:rsidRPr="004809BB" w14:paraId="7AE5A157" w14:textId="77777777" w:rsidTr="003D256C">
        <w:tc>
          <w:tcPr>
            <w:tcW w:w="1570" w:type="pct"/>
          </w:tcPr>
          <w:p w14:paraId="754641B5"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ИМТ (</w:t>
            </w:r>
            <w:proofErr w:type="spellStart"/>
            <w:r w:rsidRPr="004809BB">
              <w:rPr>
                <w:rFonts w:asciiTheme="majorBidi" w:eastAsia="Times New Roman" w:hAnsiTheme="majorBidi" w:cstheme="majorBidi"/>
                <w:color w:val="000000"/>
                <w:sz w:val="24"/>
                <w:szCs w:val="24"/>
                <w:lang w:eastAsia="ru-RU"/>
              </w:rPr>
              <w:t>Среднее±СО</w:t>
            </w:r>
            <w:proofErr w:type="spellEnd"/>
            <w:r w:rsidRPr="004809BB">
              <w:rPr>
                <w:rFonts w:asciiTheme="majorBidi" w:eastAsia="Times New Roman" w:hAnsiTheme="majorBidi" w:cstheme="majorBidi"/>
                <w:color w:val="000000"/>
                <w:sz w:val="24"/>
                <w:szCs w:val="24"/>
                <w:lang w:eastAsia="ru-RU"/>
              </w:rPr>
              <w:t>)</w:t>
            </w:r>
          </w:p>
        </w:tc>
        <w:tc>
          <w:tcPr>
            <w:tcW w:w="1088" w:type="pct"/>
          </w:tcPr>
          <w:p w14:paraId="2353BBD6"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23,4±4,9</w:t>
            </w:r>
          </w:p>
        </w:tc>
        <w:tc>
          <w:tcPr>
            <w:tcW w:w="1224" w:type="pct"/>
          </w:tcPr>
          <w:p w14:paraId="5E59B69D"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25,5±6,7</w:t>
            </w:r>
          </w:p>
        </w:tc>
        <w:tc>
          <w:tcPr>
            <w:tcW w:w="1118" w:type="pct"/>
          </w:tcPr>
          <w:p w14:paraId="32BF95E1" w14:textId="77777777" w:rsidR="009F41FA" w:rsidRPr="004809BB" w:rsidRDefault="009F41FA" w:rsidP="003D256C">
            <w:pPr>
              <w:rPr>
                <w:rFonts w:asciiTheme="majorBidi" w:eastAsia="Times New Roman" w:hAnsiTheme="majorBidi" w:cstheme="majorBidi"/>
                <w:color w:val="000000"/>
                <w:sz w:val="24"/>
                <w:szCs w:val="24"/>
                <w:lang w:eastAsia="ru-RU"/>
              </w:rPr>
            </w:pPr>
            <w:r w:rsidRPr="004809BB">
              <w:rPr>
                <w:rFonts w:asciiTheme="majorBidi" w:eastAsia="Times New Roman" w:hAnsiTheme="majorBidi" w:cstheme="majorBidi"/>
                <w:color w:val="000000"/>
                <w:sz w:val="24"/>
                <w:szCs w:val="24"/>
                <w:lang w:eastAsia="ru-RU"/>
              </w:rPr>
              <w:t>0,022</w:t>
            </w:r>
          </w:p>
        </w:tc>
      </w:tr>
    </w:tbl>
    <w:p w14:paraId="5F6EA72F" w14:textId="77777777" w:rsidR="009F41FA" w:rsidRDefault="009F41FA" w:rsidP="004F2196">
      <w:pPr>
        <w:spacing w:after="0" w:line="240" w:lineRule="auto"/>
        <w:ind w:firstLine="567"/>
        <w:jc w:val="both"/>
        <w:rPr>
          <w:rFonts w:asciiTheme="majorBidi" w:hAnsiTheme="majorBidi" w:cstheme="majorBidi"/>
          <w:sz w:val="28"/>
          <w:szCs w:val="28"/>
        </w:rPr>
      </w:pPr>
    </w:p>
    <w:p w14:paraId="0886C97F" w14:textId="7A0E186A" w:rsidR="004F2196"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При построении </w:t>
      </w:r>
      <w:proofErr w:type="spellStart"/>
      <w:r w:rsidRPr="005C2A14">
        <w:rPr>
          <w:rFonts w:asciiTheme="majorBidi" w:hAnsiTheme="majorBidi" w:cstheme="majorBidi"/>
          <w:sz w:val="28"/>
          <w:szCs w:val="28"/>
        </w:rPr>
        <w:t>мультивариантной</w:t>
      </w:r>
      <w:proofErr w:type="spellEnd"/>
      <w:r w:rsidRPr="005C2A14">
        <w:rPr>
          <w:rFonts w:asciiTheme="majorBidi" w:hAnsiTheme="majorBidi" w:cstheme="majorBidi"/>
          <w:sz w:val="28"/>
          <w:szCs w:val="28"/>
        </w:rPr>
        <w:t xml:space="preserve"> модели для оценки факторов риска окружающей среды мы вместо рабочего статуса использовали переменную «Вид деятельности» с двумя вариантами ответов (преимущественно интеллектуальная деятельность, физическая + смешанная деятельность). Помимо этого, возраст поделили на 2 категории (до 40 лет и 40 лет и старше), а также категорировали переменную ИМТ (≤25 и &gt;25), результаты процедуры логистической регрессии отражены в таблице </w:t>
      </w:r>
      <w:r w:rsidR="00953589">
        <w:rPr>
          <w:rFonts w:asciiTheme="majorBidi" w:hAnsiTheme="majorBidi" w:cstheme="majorBidi"/>
          <w:sz w:val="28"/>
          <w:szCs w:val="28"/>
        </w:rPr>
        <w:t>2</w:t>
      </w:r>
      <w:r w:rsidR="00A91A01">
        <w:rPr>
          <w:rFonts w:asciiTheme="majorBidi" w:hAnsiTheme="majorBidi" w:cstheme="majorBidi"/>
          <w:sz w:val="28"/>
          <w:szCs w:val="28"/>
        </w:rPr>
        <w:t>6</w:t>
      </w:r>
      <w:r w:rsidRPr="005C2A14">
        <w:rPr>
          <w:rFonts w:asciiTheme="majorBidi" w:hAnsiTheme="majorBidi" w:cstheme="majorBidi"/>
          <w:sz w:val="28"/>
          <w:szCs w:val="28"/>
        </w:rPr>
        <w:t>.</w:t>
      </w:r>
    </w:p>
    <w:p w14:paraId="1CADCEEB" w14:textId="77777777" w:rsidR="003776C1" w:rsidRDefault="003776C1" w:rsidP="003776C1">
      <w:pPr>
        <w:spacing w:after="0" w:line="240" w:lineRule="auto"/>
        <w:jc w:val="both"/>
        <w:rPr>
          <w:rFonts w:asciiTheme="majorBidi" w:hAnsiTheme="majorBidi" w:cstheme="majorBidi"/>
          <w:sz w:val="28"/>
          <w:szCs w:val="28"/>
        </w:rPr>
      </w:pPr>
    </w:p>
    <w:p w14:paraId="372C8511" w14:textId="638223DC" w:rsidR="003776C1" w:rsidRDefault="003776C1" w:rsidP="003776C1">
      <w:pPr>
        <w:spacing w:after="0" w:line="240" w:lineRule="auto"/>
        <w:jc w:val="both"/>
        <w:rPr>
          <w:rFonts w:asciiTheme="majorBidi" w:hAnsiTheme="majorBidi" w:cstheme="majorBidi"/>
          <w:sz w:val="28"/>
          <w:szCs w:val="28"/>
        </w:rPr>
      </w:pPr>
      <w:r w:rsidRPr="005C2A14">
        <w:rPr>
          <w:rFonts w:asciiTheme="majorBidi" w:hAnsiTheme="majorBidi" w:cstheme="majorBidi"/>
          <w:sz w:val="28"/>
          <w:szCs w:val="28"/>
        </w:rPr>
        <w:t xml:space="preserve">Таблица </w:t>
      </w:r>
      <w:r w:rsidR="00953589">
        <w:rPr>
          <w:rFonts w:asciiTheme="majorBidi" w:hAnsiTheme="majorBidi" w:cstheme="majorBidi"/>
          <w:sz w:val="28"/>
          <w:szCs w:val="28"/>
        </w:rPr>
        <w:t>2</w:t>
      </w:r>
      <w:r w:rsidR="00A91A01">
        <w:rPr>
          <w:rFonts w:asciiTheme="majorBidi" w:hAnsiTheme="majorBidi" w:cstheme="majorBidi"/>
          <w:sz w:val="28"/>
          <w:szCs w:val="28"/>
        </w:rPr>
        <w:t>6</w:t>
      </w:r>
      <w:r w:rsidRPr="005C2A14">
        <w:rPr>
          <w:rFonts w:asciiTheme="majorBidi" w:hAnsiTheme="majorBidi" w:cstheme="majorBidi"/>
          <w:sz w:val="28"/>
          <w:szCs w:val="28"/>
        </w:rPr>
        <w:t xml:space="preserve"> – Ассоциация факторов риска с ВЗК</w:t>
      </w:r>
    </w:p>
    <w:p w14:paraId="3A226424" w14:textId="77777777" w:rsidR="003D256C" w:rsidRPr="003D256C" w:rsidRDefault="003D256C" w:rsidP="003D256C">
      <w:pPr>
        <w:spacing w:after="0" w:line="240" w:lineRule="auto"/>
        <w:jc w:val="right"/>
        <w:rPr>
          <w:rFonts w:asciiTheme="majorBidi" w:hAnsiTheme="majorBidi" w:cstheme="majorBidi"/>
          <w:sz w:val="16"/>
          <w:szCs w:val="16"/>
        </w:rPr>
      </w:pPr>
    </w:p>
    <w:tbl>
      <w:tblPr>
        <w:tblW w:w="4858"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7"/>
        <w:gridCol w:w="1505"/>
        <w:gridCol w:w="1503"/>
        <w:gridCol w:w="904"/>
        <w:gridCol w:w="1965"/>
      </w:tblGrid>
      <w:tr w:rsidR="003776C1" w:rsidRPr="003D256C" w14:paraId="358942B2" w14:textId="77777777" w:rsidTr="00B472FD">
        <w:trPr>
          <w:trHeight w:val="525"/>
        </w:trPr>
        <w:tc>
          <w:tcPr>
            <w:tcW w:w="1931" w:type="pct"/>
            <w:shd w:val="clear" w:color="auto" w:fill="auto"/>
            <w:noWrap/>
            <w:vAlign w:val="center"/>
            <w:hideMark/>
          </w:tcPr>
          <w:p w14:paraId="41F9ACAD" w14:textId="77777777" w:rsidR="003776C1" w:rsidRPr="003D256C" w:rsidRDefault="003776C1" w:rsidP="00B472FD">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Переменные</w:t>
            </w:r>
          </w:p>
        </w:tc>
        <w:tc>
          <w:tcPr>
            <w:tcW w:w="786" w:type="pct"/>
            <w:shd w:val="clear" w:color="auto" w:fill="auto"/>
            <w:noWrap/>
            <w:vAlign w:val="center"/>
            <w:hideMark/>
          </w:tcPr>
          <w:p w14:paraId="226237F9" w14:textId="77777777" w:rsidR="003776C1" w:rsidRPr="003D256C" w:rsidRDefault="003776C1" w:rsidP="00B472FD">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ВЗК</w:t>
            </w:r>
          </w:p>
        </w:tc>
        <w:tc>
          <w:tcPr>
            <w:tcW w:w="785" w:type="pct"/>
            <w:shd w:val="clear" w:color="auto" w:fill="auto"/>
            <w:noWrap/>
            <w:vAlign w:val="center"/>
            <w:hideMark/>
          </w:tcPr>
          <w:p w14:paraId="2D0A1E1B" w14:textId="77777777" w:rsidR="003776C1" w:rsidRPr="003D256C" w:rsidRDefault="003776C1" w:rsidP="00B472FD">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Контроль</w:t>
            </w:r>
          </w:p>
        </w:tc>
        <w:tc>
          <w:tcPr>
            <w:tcW w:w="472" w:type="pct"/>
            <w:shd w:val="clear" w:color="auto" w:fill="auto"/>
            <w:noWrap/>
            <w:vAlign w:val="center"/>
            <w:hideMark/>
          </w:tcPr>
          <w:p w14:paraId="7831B2B2" w14:textId="77777777" w:rsidR="003776C1" w:rsidRPr="003D256C" w:rsidRDefault="003776C1" w:rsidP="00B472FD">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р</w:t>
            </w:r>
          </w:p>
        </w:tc>
        <w:tc>
          <w:tcPr>
            <w:tcW w:w="1026" w:type="pct"/>
            <w:shd w:val="clear" w:color="auto" w:fill="auto"/>
            <w:noWrap/>
            <w:vAlign w:val="center"/>
            <w:hideMark/>
          </w:tcPr>
          <w:p w14:paraId="25A13C0B" w14:textId="77777777" w:rsidR="003776C1" w:rsidRPr="003D256C" w:rsidRDefault="003776C1" w:rsidP="00B472FD">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О</w:t>
            </w:r>
            <w:r w:rsidRPr="003D256C">
              <w:rPr>
                <w:rFonts w:asciiTheme="majorBidi" w:eastAsia="Times New Roman" w:hAnsiTheme="majorBidi" w:cstheme="majorBidi"/>
                <w:color w:val="000000"/>
                <w:sz w:val="24"/>
                <w:szCs w:val="24"/>
                <w:lang w:val="en-US" w:eastAsia="ru-RU"/>
              </w:rPr>
              <w:t>Ш</w:t>
            </w:r>
            <w:r w:rsidRPr="003D256C">
              <w:rPr>
                <w:rFonts w:asciiTheme="majorBidi" w:eastAsia="Times New Roman" w:hAnsiTheme="majorBidi" w:cstheme="majorBidi"/>
                <w:color w:val="000000"/>
                <w:sz w:val="24"/>
                <w:szCs w:val="24"/>
                <w:lang w:eastAsia="ru-RU"/>
              </w:rPr>
              <w:t xml:space="preserve"> [95% ДИ]</w:t>
            </w:r>
          </w:p>
        </w:tc>
      </w:tr>
      <w:tr w:rsidR="009F41FA" w:rsidRPr="003D256C" w14:paraId="666308F9" w14:textId="77777777" w:rsidTr="003D256C">
        <w:trPr>
          <w:trHeight w:val="81"/>
        </w:trPr>
        <w:tc>
          <w:tcPr>
            <w:tcW w:w="1931" w:type="pct"/>
            <w:shd w:val="clear" w:color="auto" w:fill="auto"/>
            <w:noWrap/>
          </w:tcPr>
          <w:p w14:paraId="527D429F" w14:textId="005C2542" w:rsidR="009F41FA" w:rsidRPr="003D256C" w:rsidRDefault="009F41FA" w:rsidP="003D256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w:t>
            </w:r>
          </w:p>
        </w:tc>
        <w:tc>
          <w:tcPr>
            <w:tcW w:w="786" w:type="pct"/>
            <w:shd w:val="clear" w:color="auto" w:fill="auto"/>
            <w:noWrap/>
          </w:tcPr>
          <w:p w14:paraId="2A71A3DB" w14:textId="6A0DFE8F" w:rsidR="009F41FA" w:rsidRPr="003D256C" w:rsidRDefault="009F41FA" w:rsidP="003D256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2</w:t>
            </w:r>
          </w:p>
        </w:tc>
        <w:tc>
          <w:tcPr>
            <w:tcW w:w="785" w:type="pct"/>
            <w:shd w:val="clear" w:color="auto" w:fill="auto"/>
            <w:noWrap/>
          </w:tcPr>
          <w:p w14:paraId="64A7D715" w14:textId="35EBACE3" w:rsidR="009F41FA" w:rsidRPr="003D256C" w:rsidRDefault="009F41FA" w:rsidP="003D256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3</w:t>
            </w:r>
          </w:p>
        </w:tc>
        <w:tc>
          <w:tcPr>
            <w:tcW w:w="472" w:type="pct"/>
            <w:shd w:val="clear" w:color="auto" w:fill="auto"/>
            <w:noWrap/>
          </w:tcPr>
          <w:p w14:paraId="15F32842" w14:textId="2D5448C6" w:rsidR="009F41FA" w:rsidRPr="003D256C" w:rsidRDefault="009F41FA" w:rsidP="003D256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4</w:t>
            </w:r>
          </w:p>
        </w:tc>
        <w:tc>
          <w:tcPr>
            <w:tcW w:w="1026" w:type="pct"/>
            <w:shd w:val="clear" w:color="auto" w:fill="auto"/>
            <w:noWrap/>
          </w:tcPr>
          <w:p w14:paraId="2C5C2779" w14:textId="15789246" w:rsidR="009F41FA" w:rsidRPr="003D256C" w:rsidRDefault="009F41FA" w:rsidP="003D256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5</w:t>
            </w:r>
          </w:p>
        </w:tc>
      </w:tr>
      <w:tr w:rsidR="003776C1" w:rsidRPr="003D256C" w14:paraId="2BB67765" w14:textId="77777777" w:rsidTr="00325BCC">
        <w:trPr>
          <w:trHeight w:val="98"/>
        </w:trPr>
        <w:tc>
          <w:tcPr>
            <w:tcW w:w="1931" w:type="pct"/>
            <w:shd w:val="clear" w:color="auto" w:fill="auto"/>
            <w:noWrap/>
            <w:hideMark/>
          </w:tcPr>
          <w:p w14:paraId="6DD07230"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Мужской пол</w:t>
            </w:r>
          </w:p>
        </w:tc>
        <w:tc>
          <w:tcPr>
            <w:tcW w:w="786" w:type="pct"/>
            <w:shd w:val="clear" w:color="auto" w:fill="auto"/>
            <w:noWrap/>
            <w:vAlign w:val="center"/>
            <w:hideMark/>
          </w:tcPr>
          <w:p w14:paraId="70B99F3C"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24 (36,9%)</w:t>
            </w:r>
          </w:p>
        </w:tc>
        <w:tc>
          <w:tcPr>
            <w:tcW w:w="785" w:type="pct"/>
            <w:shd w:val="clear" w:color="auto" w:fill="auto"/>
            <w:noWrap/>
            <w:vAlign w:val="center"/>
            <w:hideMark/>
          </w:tcPr>
          <w:p w14:paraId="1C1EAE1F"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60 (34,7%)</w:t>
            </w:r>
          </w:p>
        </w:tc>
        <w:tc>
          <w:tcPr>
            <w:tcW w:w="472" w:type="pct"/>
            <w:shd w:val="clear" w:color="auto" w:fill="auto"/>
            <w:noWrap/>
            <w:vAlign w:val="center"/>
            <w:hideMark/>
          </w:tcPr>
          <w:p w14:paraId="600A8F56"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0,350</w:t>
            </w:r>
          </w:p>
        </w:tc>
        <w:tc>
          <w:tcPr>
            <w:tcW w:w="1026" w:type="pct"/>
            <w:shd w:val="clear" w:color="auto" w:fill="auto"/>
            <w:noWrap/>
            <w:vAlign w:val="center"/>
            <w:hideMark/>
          </w:tcPr>
          <w:p w14:paraId="1029B94D"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0,56 [0,16-1,89]</w:t>
            </w:r>
          </w:p>
        </w:tc>
      </w:tr>
      <w:tr w:rsidR="003776C1" w:rsidRPr="003D256C" w14:paraId="5F470373" w14:textId="77777777" w:rsidTr="00325BCC">
        <w:trPr>
          <w:trHeight w:val="267"/>
        </w:trPr>
        <w:tc>
          <w:tcPr>
            <w:tcW w:w="1931" w:type="pct"/>
            <w:shd w:val="clear" w:color="auto" w:fill="auto"/>
            <w:noWrap/>
          </w:tcPr>
          <w:p w14:paraId="120F2EEB"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Возраст</w:t>
            </w:r>
            <w:r w:rsidRPr="003D256C">
              <w:rPr>
                <w:rFonts w:asciiTheme="majorBidi" w:eastAsia="Times New Roman" w:hAnsiTheme="majorBidi" w:cstheme="majorBidi"/>
                <w:color w:val="000000"/>
                <w:sz w:val="24"/>
                <w:szCs w:val="24"/>
                <w:lang w:val="en-US" w:eastAsia="ru-RU"/>
              </w:rPr>
              <w:t>&gt;40</w:t>
            </w:r>
            <w:r w:rsidRPr="003D256C">
              <w:rPr>
                <w:rFonts w:asciiTheme="majorBidi" w:eastAsia="Times New Roman" w:hAnsiTheme="majorBidi" w:cstheme="majorBidi"/>
                <w:color w:val="000000"/>
                <w:sz w:val="24"/>
                <w:szCs w:val="24"/>
                <w:lang w:eastAsia="ru-RU"/>
              </w:rPr>
              <w:t> </w:t>
            </w:r>
          </w:p>
        </w:tc>
        <w:tc>
          <w:tcPr>
            <w:tcW w:w="786" w:type="pct"/>
            <w:shd w:val="clear" w:color="auto" w:fill="auto"/>
            <w:noWrap/>
            <w:vAlign w:val="center"/>
          </w:tcPr>
          <w:p w14:paraId="6B879CF3"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18 (27,7%)</w:t>
            </w:r>
          </w:p>
        </w:tc>
        <w:tc>
          <w:tcPr>
            <w:tcW w:w="785" w:type="pct"/>
            <w:shd w:val="clear" w:color="auto" w:fill="auto"/>
            <w:noWrap/>
            <w:vAlign w:val="center"/>
          </w:tcPr>
          <w:p w14:paraId="4C9CFD3A"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52 (30,1%)</w:t>
            </w:r>
          </w:p>
        </w:tc>
        <w:tc>
          <w:tcPr>
            <w:tcW w:w="472" w:type="pct"/>
            <w:shd w:val="clear" w:color="auto" w:fill="auto"/>
            <w:noWrap/>
            <w:vAlign w:val="center"/>
          </w:tcPr>
          <w:p w14:paraId="3DAB8A17"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0,951</w:t>
            </w:r>
          </w:p>
        </w:tc>
        <w:tc>
          <w:tcPr>
            <w:tcW w:w="1026" w:type="pct"/>
            <w:shd w:val="clear" w:color="auto" w:fill="auto"/>
            <w:noWrap/>
            <w:vAlign w:val="center"/>
          </w:tcPr>
          <w:p w14:paraId="78DD5D08"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1,04 [0,27-3,99]</w:t>
            </w:r>
          </w:p>
        </w:tc>
      </w:tr>
      <w:tr w:rsidR="003776C1" w:rsidRPr="003D256C" w14:paraId="5781F8C3" w14:textId="77777777" w:rsidTr="00325BCC">
        <w:trPr>
          <w:trHeight w:val="267"/>
        </w:trPr>
        <w:tc>
          <w:tcPr>
            <w:tcW w:w="1931" w:type="pct"/>
            <w:shd w:val="clear" w:color="auto" w:fill="auto"/>
            <w:noWrap/>
          </w:tcPr>
          <w:p w14:paraId="425C433F"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ИМТ</w:t>
            </w:r>
            <w:r w:rsidRPr="003D256C">
              <w:rPr>
                <w:rFonts w:asciiTheme="majorBidi" w:eastAsia="Times New Roman" w:hAnsiTheme="majorBidi" w:cstheme="majorBidi"/>
                <w:color w:val="000000"/>
                <w:sz w:val="24"/>
                <w:szCs w:val="24"/>
                <w:lang w:val="en-US" w:eastAsia="ru-RU"/>
              </w:rPr>
              <w:t>&gt;25</w:t>
            </w:r>
            <w:r w:rsidRPr="003D256C">
              <w:rPr>
                <w:rFonts w:asciiTheme="majorBidi" w:eastAsia="Times New Roman" w:hAnsiTheme="majorBidi" w:cstheme="majorBidi"/>
                <w:color w:val="000000"/>
                <w:sz w:val="24"/>
                <w:szCs w:val="24"/>
                <w:lang w:eastAsia="ru-RU"/>
              </w:rPr>
              <w:t> </w:t>
            </w:r>
          </w:p>
        </w:tc>
        <w:tc>
          <w:tcPr>
            <w:tcW w:w="786" w:type="pct"/>
            <w:shd w:val="clear" w:color="auto" w:fill="auto"/>
            <w:noWrap/>
            <w:vAlign w:val="center"/>
          </w:tcPr>
          <w:p w14:paraId="688C9403"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25 (38,5%)</w:t>
            </w:r>
          </w:p>
        </w:tc>
        <w:tc>
          <w:tcPr>
            <w:tcW w:w="785" w:type="pct"/>
            <w:shd w:val="clear" w:color="auto" w:fill="auto"/>
            <w:noWrap/>
            <w:vAlign w:val="center"/>
          </w:tcPr>
          <w:p w14:paraId="741725E8"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76 (43,9%)</w:t>
            </w:r>
          </w:p>
        </w:tc>
        <w:tc>
          <w:tcPr>
            <w:tcW w:w="472" w:type="pct"/>
            <w:shd w:val="clear" w:color="auto" w:fill="auto"/>
            <w:noWrap/>
            <w:vAlign w:val="center"/>
          </w:tcPr>
          <w:p w14:paraId="371627EC"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0,071</w:t>
            </w:r>
          </w:p>
        </w:tc>
        <w:tc>
          <w:tcPr>
            <w:tcW w:w="1026" w:type="pct"/>
            <w:shd w:val="clear" w:color="auto" w:fill="auto"/>
            <w:noWrap/>
            <w:vAlign w:val="center"/>
          </w:tcPr>
          <w:p w14:paraId="68065F46"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0,29 [0,08-1,11]</w:t>
            </w:r>
          </w:p>
        </w:tc>
      </w:tr>
      <w:tr w:rsidR="003776C1" w:rsidRPr="003D256C" w14:paraId="36F651BD" w14:textId="77777777" w:rsidTr="00325BCC">
        <w:trPr>
          <w:trHeight w:val="267"/>
        </w:trPr>
        <w:tc>
          <w:tcPr>
            <w:tcW w:w="1931" w:type="pct"/>
            <w:shd w:val="clear" w:color="auto" w:fill="auto"/>
            <w:noWrap/>
            <w:hideMark/>
          </w:tcPr>
          <w:p w14:paraId="3031461B"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Казахская национальность</w:t>
            </w:r>
          </w:p>
        </w:tc>
        <w:tc>
          <w:tcPr>
            <w:tcW w:w="786" w:type="pct"/>
            <w:shd w:val="clear" w:color="auto" w:fill="auto"/>
            <w:noWrap/>
            <w:vAlign w:val="center"/>
            <w:hideMark/>
          </w:tcPr>
          <w:p w14:paraId="6D5B378C"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39 (60%)</w:t>
            </w:r>
          </w:p>
        </w:tc>
        <w:tc>
          <w:tcPr>
            <w:tcW w:w="785" w:type="pct"/>
            <w:shd w:val="clear" w:color="auto" w:fill="auto"/>
            <w:noWrap/>
            <w:vAlign w:val="center"/>
            <w:hideMark/>
          </w:tcPr>
          <w:p w14:paraId="5F6EE979"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148 (85,5%)</w:t>
            </w:r>
          </w:p>
        </w:tc>
        <w:tc>
          <w:tcPr>
            <w:tcW w:w="472" w:type="pct"/>
            <w:shd w:val="clear" w:color="auto" w:fill="auto"/>
            <w:noWrap/>
            <w:vAlign w:val="center"/>
            <w:hideMark/>
          </w:tcPr>
          <w:p w14:paraId="3CFFAB49"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0,011</w:t>
            </w:r>
          </w:p>
        </w:tc>
        <w:tc>
          <w:tcPr>
            <w:tcW w:w="1026" w:type="pct"/>
            <w:shd w:val="clear" w:color="auto" w:fill="auto"/>
            <w:noWrap/>
            <w:vAlign w:val="center"/>
            <w:hideMark/>
          </w:tcPr>
          <w:p w14:paraId="375AF1AD"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0,18 [0,05-0,68]</w:t>
            </w:r>
          </w:p>
        </w:tc>
      </w:tr>
      <w:tr w:rsidR="003776C1" w:rsidRPr="003D256C" w14:paraId="6834B06A" w14:textId="77777777" w:rsidTr="00325BCC">
        <w:trPr>
          <w:trHeight w:val="267"/>
        </w:trPr>
        <w:tc>
          <w:tcPr>
            <w:tcW w:w="1931" w:type="pct"/>
            <w:shd w:val="clear" w:color="auto" w:fill="auto"/>
            <w:noWrap/>
            <w:hideMark/>
          </w:tcPr>
          <w:p w14:paraId="22AA9BF9"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Высшее образование  </w:t>
            </w:r>
          </w:p>
        </w:tc>
        <w:tc>
          <w:tcPr>
            <w:tcW w:w="786" w:type="pct"/>
            <w:shd w:val="clear" w:color="auto" w:fill="auto"/>
            <w:noWrap/>
            <w:vAlign w:val="center"/>
            <w:hideMark/>
          </w:tcPr>
          <w:p w14:paraId="062E70E8"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46 (70,8%)</w:t>
            </w:r>
          </w:p>
        </w:tc>
        <w:tc>
          <w:tcPr>
            <w:tcW w:w="785" w:type="pct"/>
            <w:shd w:val="clear" w:color="auto" w:fill="auto"/>
            <w:noWrap/>
            <w:vAlign w:val="center"/>
            <w:hideMark/>
          </w:tcPr>
          <w:p w14:paraId="3EAE38C4"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152 (87,9%)</w:t>
            </w:r>
          </w:p>
        </w:tc>
        <w:tc>
          <w:tcPr>
            <w:tcW w:w="472" w:type="pct"/>
            <w:shd w:val="clear" w:color="auto" w:fill="auto"/>
            <w:noWrap/>
            <w:vAlign w:val="center"/>
            <w:hideMark/>
          </w:tcPr>
          <w:p w14:paraId="3CC491CB"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0,467</w:t>
            </w:r>
          </w:p>
        </w:tc>
        <w:tc>
          <w:tcPr>
            <w:tcW w:w="1026" w:type="pct"/>
            <w:shd w:val="clear" w:color="auto" w:fill="auto"/>
            <w:noWrap/>
            <w:vAlign w:val="center"/>
            <w:hideMark/>
          </w:tcPr>
          <w:p w14:paraId="5C19E360"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0,55 [0,11-2,74]</w:t>
            </w:r>
          </w:p>
        </w:tc>
      </w:tr>
      <w:tr w:rsidR="003776C1" w:rsidRPr="003D256C" w14:paraId="357F3E52" w14:textId="77777777" w:rsidTr="00325BCC">
        <w:trPr>
          <w:trHeight w:val="267"/>
        </w:trPr>
        <w:tc>
          <w:tcPr>
            <w:tcW w:w="1931" w:type="pct"/>
            <w:shd w:val="clear" w:color="auto" w:fill="auto"/>
            <w:noWrap/>
            <w:hideMark/>
          </w:tcPr>
          <w:p w14:paraId="4860CAD8"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Состояние в браке</w:t>
            </w:r>
          </w:p>
        </w:tc>
        <w:tc>
          <w:tcPr>
            <w:tcW w:w="786" w:type="pct"/>
            <w:shd w:val="clear" w:color="auto" w:fill="auto"/>
            <w:noWrap/>
            <w:vAlign w:val="center"/>
            <w:hideMark/>
          </w:tcPr>
          <w:p w14:paraId="44528F5E"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41 (63,1%)</w:t>
            </w:r>
          </w:p>
        </w:tc>
        <w:tc>
          <w:tcPr>
            <w:tcW w:w="785" w:type="pct"/>
            <w:shd w:val="clear" w:color="auto" w:fill="auto"/>
            <w:noWrap/>
            <w:vAlign w:val="center"/>
            <w:hideMark/>
          </w:tcPr>
          <w:p w14:paraId="2E52ED41"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115 (66,5%)</w:t>
            </w:r>
          </w:p>
        </w:tc>
        <w:tc>
          <w:tcPr>
            <w:tcW w:w="472" w:type="pct"/>
            <w:shd w:val="clear" w:color="auto" w:fill="auto"/>
            <w:noWrap/>
            <w:vAlign w:val="center"/>
            <w:hideMark/>
          </w:tcPr>
          <w:p w14:paraId="3E64A3DD"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0,397</w:t>
            </w:r>
          </w:p>
        </w:tc>
        <w:tc>
          <w:tcPr>
            <w:tcW w:w="1026" w:type="pct"/>
            <w:shd w:val="clear" w:color="auto" w:fill="auto"/>
            <w:noWrap/>
            <w:vAlign w:val="center"/>
            <w:hideMark/>
          </w:tcPr>
          <w:p w14:paraId="35EF398A"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0,62 [0,2-1,89]</w:t>
            </w:r>
          </w:p>
        </w:tc>
      </w:tr>
      <w:tr w:rsidR="003776C1" w:rsidRPr="003D256C" w14:paraId="0AEEDF4A" w14:textId="77777777" w:rsidTr="00325BCC">
        <w:trPr>
          <w:trHeight w:val="267"/>
        </w:trPr>
        <w:tc>
          <w:tcPr>
            <w:tcW w:w="1931" w:type="pct"/>
            <w:shd w:val="clear" w:color="auto" w:fill="auto"/>
            <w:noWrap/>
            <w:hideMark/>
          </w:tcPr>
          <w:p w14:paraId="6D86ABCC"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Физическая и смешанная виды деятельности </w:t>
            </w:r>
          </w:p>
        </w:tc>
        <w:tc>
          <w:tcPr>
            <w:tcW w:w="786" w:type="pct"/>
            <w:shd w:val="clear" w:color="auto" w:fill="auto"/>
            <w:noWrap/>
            <w:vAlign w:val="center"/>
            <w:hideMark/>
          </w:tcPr>
          <w:p w14:paraId="6279B368"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28 (43,1%)</w:t>
            </w:r>
          </w:p>
        </w:tc>
        <w:tc>
          <w:tcPr>
            <w:tcW w:w="785" w:type="pct"/>
            <w:shd w:val="clear" w:color="auto" w:fill="auto"/>
            <w:noWrap/>
            <w:vAlign w:val="center"/>
            <w:hideMark/>
          </w:tcPr>
          <w:p w14:paraId="71E4982F"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58 (33,5%)</w:t>
            </w:r>
          </w:p>
        </w:tc>
        <w:tc>
          <w:tcPr>
            <w:tcW w:w="472" w:type="pct"/>
            <w:shd w:val="clear" w:color="auto" w:fill="auto"/>
            <w:noWrap/>
            <w:vAlign w:val="center"/>
            <w:hideMark/>
          </w:tcPr>
          <w:p w14:paraId="69AF497E"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0,867</w:t>
            </w:r>
          </w:p>
        </w:tc>
        <w:tc>
          <w:tcPr>
            <w:tcW w:w="1026" w:type="pct"/>
            <w:shd w:val="clear" w:color="auto" w:fill="auto"/>
            <w:noWrap/>
            <w:vAlign w:val="center"/>
            <w:hideMark/>
          </w:tcPr>
          <w:p w14:paraId="04A361E2"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1,12 [0,29-4,26]</w:t>
            </w:r>
          </w:p>
        </w:tc>
      </w:tr>
      <w:tr w:rsidR="003776C1" w:rsidRPr="003D256C" w14:paraId="3EF4D725" w14:textId="77777777" w:rsidTr="00325BCC">
        <w:trPr>
          <w:trHeight w:val="183"/>
        </w:trPr>
        <w:tc>
          <w:tcPr>
            <w:tcW w:w="1931" w:type="pct"/>
            <w:shd w:val="clear" w:color="auto" w:fill="auto"/>
            <w:noWrap/>
            <w:hideMark/>
          </w:tcPr>
          <w:p w14:paraId="08F8D89A"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Высокий уровень стресса на работе </w:t>
            </w:r>
          </w:p>
        </w:tc>
        <w:tc>
          <w:tcPr>
            <w:tcW w:w="786" w:type="pct"/>
            <w:shd w:val="clear" w:color="auto" w:fill="auto"/>
            <w:noWrap/>
            <w:vAlign w:val="center"/>
            <w:hideMark/>
          </w:tcPr>
          <w:p w14:paraId="4D9A40B2"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14 (21,5%)</w:t>
            </w:r>
          </w:p>
        </w:tc>
        <w:tc>
          <w:tcPr>
            <w:tcW w:w="785" w:type="pct"/>
            <w:shd w:val="clear" w:color="auto" w:fill="auto"/>
            <w:noWrap/>
            <w:vAlign w:val="center"/>
            <w:hideMark/>
          </w:tcPr>
          <w:p w14:paraId="31B0C1B5"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71 (41%)</w:t>
            </w:r>
          </w:p>
        </w:tc>
        <w:tc>
          <w:tcPr>
            <w:tcW w:w="472" w:type="pct"/>
            <w:shd w:val="clear" w:color="auto" w:fill="auto"/>
            <w:noWrap/>
            <w:vAlign w:val="center"/>
            <w:hideMark/>
          </w:tcPr>
          <w:p w14:paraId="65041CCF" w14:textId="097BB772"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0,079</w:t>
            </w:r>
          </w:p>
        </w:tc>
        <w:tc>
          <w:tcPr>
            <w:tcW w:w="1026" w:type="pct"/>
            <w:shd w:val="clear" w:color="auto" w:fill="auto"/>
            <w:noWrap/>
            <w:vAlign w:val="center"/>
            <w:hideMark/>
          </w:tcPr>
          <w:p w14:paraId="69D22C28" w14:textId="6A394E4D"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0,35 [0,11-1,13]</w:t>
            </w:r>
          </w:p>
        </w:tc>
      </w:tr>
      <w:tr w:rsidR="003776C1" w:rsidRPr="003D256C" w14:paraId="11A3BB3E" w14:textId="77777777" w:rsidTr="00325BCC">
        <w:trPr>
          <w:trHeight w:val="267"/>
        </w:trPr>
        <w:tc>
          <w:tcPr>
            <w:tcW w:w="1931" w:type="pct"/>
            <w:shd w:val="clear" w:color="auto" w:fill="auto"/>
            <w:noWrap/>
            <w:hideMark/>
          </w:tcPr>
          <w:p w14:paraId="51EE6D66"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Проживание в городе в течение последних 5 лет </w:t>
            </w:r>
          </w:p>
        </w:tc>
        <w:tc>
          <w:tcPr>
            <w:tcW w:w="786" w:type="pct"/>
            <w:shd w:val="clear" w:color="auto" w:fill="auto"/>
            <w:noWrap/>
            <w:vAlign w:val="center"/>
            <w:hideMark/>
          </w:tcPr>
          <w:p w14:paraId="42E7BC6B"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58 (89,2%)</w:t>
            </w:r>
          </w:p>
        </w:tc>
        <w:tc>
          <w:tcPr>
            <w:tcW w:w="785" w:type="pct"/>
            <w:shd w:val="clear" w:color="auto" w:fill="auto"/>
            <w:noWrap/>
            <w:vAlign w:val="center"/>
            <w:hideMark/>
          </w:tcPr>
          <w:p w14:paraId="4F3430F5"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149 (86,1%)</w:t>
            </w:r>
          </w:p>
        </w:tc>
        <w:tc>
          <w:tcPr>
            <w:tcW w:w="472" w:type="pct"/>
            <w:shd w:val="clear" w:color="auto" w:fill="auto"/>
            <w:noWrap/>
            <w:vAlign w:val="center"/>
            <w:hideMark/>
          </w:tcPr>
          <w:p w14:paraId="204709E9"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0,876</w:t>
            </w:r>
          </w:p>
        </w:tc>
        <w:tc>
          <w:tcPr>
            <w:tcW w:w="1026" w:type="pct"/>
            <w:shd w:val="clear" w:color="auto" w:fill="auto"/>
            <w:noWrap/>
            <w:vAlign w:val="center"/>
            <w:hideMark/>
          </w:tcPr>
          <w:p w14:paraId="6054007E"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0,88 [0,17-4,58]</w:t>
            </w:r>
          </w:p>
        </w:tc>
      </w:tr>
      <w:tr w:rsidR="003776C1" w:rsidRPr="003D256C" w14:paraId="08AF93B3" w14:textId="77777777" w:rsidTr="00325BCC">
        <w:trPr>
          <w:trHeight w:val="267"/>
        </w:trPr>
        <w:tc>
          <w:tcPr>
            <w:tcW w:w="1931" w:type="pct"/>
            <w:shd w:val="clear" w:color="auto" w:fill="auto"/>
            <w:noWrap/>
            <w:hideMark/>
          </w:tcPr>
          <w:p w14:paraId="5152E85A"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Нерегулярный прием пищи</w:t>
            </w:r>
          </w:p>
        </w:tc>
        <w:tc>
          <w:tcPr>
            <w:tcW w:w="786" w:type="pct"/>
            <w:shd w:val="clear" w:color="auto" w:fill="auto"/>
            <w:noWrap/>
            <w:vAlign w:val="center"/>
            <w:hideMark/>
          </w:tcPr>
          <w:p w14:paraId="74A8B2B0"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39 (60%)</w:t>
            </w:r>
          </w:p>
        </w:tc>
        <w:tc>
          <w:tcPr>
            <w:tcW w:w="785" w:type="pct"/>
            <w:shd w:val="clear" w:color="auto" w:fill="auto"/>
            <w:noWrap/>
            <w:vAlign w:val="center"/>
            <w:hideMark/>
          </w:tcPr>
          <w:p w14:paraId="06DBFCA8"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100 (57,8%)</w:t>
            </w:r>
          </w:p>
        </w:tc>
        <w:tc>
          <w:tcPr>
            <w:tcW w:w="472" w:type="pct"/>
            <w:shd w:val="clear" w:color="auto" w:fill="auto"/>
            <w:noWrap/>
            <w:vAlign w:val="center"/>
            <w:hideMark/>
          </w:tcPr>
          <w:p w14:paraId="4078701B"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0,043</w:t>
            </w:r>
          </w:p>
        </w:tc>
        <w:tc>
          <w:tcPr>
            <w:tcW w:w="1026" w:type="pct"/>
            <w:shd w:val="clear" w:color="auto" w:fill="auto"/>
            <w:noWrap/>
            <w:vAlign w:val="center"/>
            <w:hideMark/>
          </w:tcPr>
          <w:p w14:paraId="677182B0"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3,61 [1,04-12,51]</w:t>
            </w:r>
          </w:p>
        </w:tc>
      </w:tr>
      <w:tr w:rsidR="003776C1" w:rsidRPr="003D256C" w14:paraId="7A7E9C42" w14:textId="77777777" w:rsidTr="00325BCC">
        <w:trPr>
          <w:trHeight w:val="267"/>
        </w:trPr>
        <w:tc>
          <w:tcPr>
            <w:tcW w:w="1931" w:type="pct"/>
            <w:tcBorders>
              <w:bottom w:val="single" w:sz="4" w:space="0" w:color="auto"/>
            </w:tcBorders>
            <w:shd w:val="clear" w:color="auto" w:fill="auto"/>
            <w:noWrap/>
            <w:hideMark/>
          </w:tcPr>
          <w:p w14:paraId="52C1F3DF"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Потребление мяса </w:t>
            </w:r>
          </w:p>
        </w:tc>
        <w:tc>
          <w:tcPr>
            <w:tcW w:w="786" w:type="pct"/>
            <w:tcBorders>
              <w:bottom w:val="single" w:sz="4" w:space="0" w:color="auto"/>
            </w:tcBorders>
            <w:shd w:val="clear" w:color="auto" w:fill="auto"/>
            <w:noWrap/>
            <w:vAlign w:val="center"/>
            <w:hideMark/>
          </w:tcPr>
          <w:p w14:paraId="75B5948A"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61 (93,8%)</w:t>
            </w:r>
          </w:p>
        </w:tc>
        <w:tc>
          <w:tcPr>
            <w:tcW w:w="785" w:type="pct"/>
            <w:tcBorders>
              <w:bottom w:val="single" w:sz="4" w:space="0" w:color="auto"/>
            </w:tcBorders>
            <w:shd w:val="clear" w:color="auto" w:fill="auto"/>
            <w:noWrap/>
            <w:vAlign w:val="center"/>
            <w:hideMark/>
          </w:tcPr>
          <w:p w14:paraId="52106CDD"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169 (97,7%)</w:t>
            </w:r>
          </w:p>
        </w:tc>
        <w:tc>
          <w:tcPr>
            <w:tcW w:w="472" w:type="pct"/>
            <w:tcBorders>
              <w:bottom w:val="single" w:sz="4" w:space="0" w:color="auto"/>
            </w:tcBorders>
            <w:shd w:val="clear" w:color="auto" w:fill="auto"/>
            <w:noWrap/>
            <w:vAlign w:val="center"/>
            <w:hideMark/>
          </w:tcPr>
          <w:p w14:paraId="5B2D4881"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0,309</w:t>
            </w:r>
          </w:p>
        </w:tc>
        <w:tc>
          <w:tcPr>
            <w:tcW w:w="1026" w:type="pct"/>
            <w:tcBorders>
              <w:bottom w:val="single" w:sz="4" w:space="0" w:color="auto"/>
            </w:tcBorders>
            <w:shd w:val="clear" w:color="auto" w:fill="auto"/>
            <w:noWrap/>
            <w:vAlign w:val="center"/>
            <w:hideMark/>
          </w:tcPr>
          <w:p w14:paraId="73435E1E"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0,27 [0,02-3,35]</w:t>
            </w:r>
          </w:p>
        </w:tc>
      </w:tr>
      <w:tr w:rsidR="003776C1" w:rsidRPr="003D256C" w14:paraId="1A4ECFD6" w14:textId="77777777" w:rsidTr="00325BCC">
        <w:trPr>
          <w:trHeight w:val="267"/>
        </w:trPr>
        <w:tc>
          <w:tcPr>
            <w:tcW w:w="1931" w:type="pct"/>
            <w:shd w:val="clear" w:color="auto" w:fill="auto"/>
            <w:noWrap/>
            <w:hideMark/>
          </w:tcPr>
          <w:p w14:paraId="663D7773" w14:textId="77777777" w:rsidR="003776C1" w:rsidRPr="003D256C" w:rsidRDefault="003776C1" w:rsidP="003D256C">
            <w:pPr>
              <w:spacing w:after="0" w:line="240" w:lineRule="auto"/>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Потребление молока </w:t>
            </w:r>
          </w:p>
        </w:tc>
        <w:tc>
          <w:tcPr>
            <w:tcW w:w="786" w:type="pct"/>
            <w:shd w:val="clear" w:color="auto" w:fill="auto"/>
            <w:noWrap/>
            <w:vAlign w:val="center"/>
            <w:hideMark/>
          </w:tcPr>
          <w:p w14:paraId="5F1C7122"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24 (36,9%)</w:t>
            </w:r>
          </w:p>
        </w:tc>
        <w:tc>
          <w:tcPr>
            <w:tcW w:w="785" w:type="pct"/>
            <w:shd w:val="clear" w:color="auto" w:fill="auto"/>
            <w:noWrap/>
            <w:vAlign w:val="center"/>
            <w:hideMark/>
          </w:tcPr>
          <w:p w14:paraId="612D16F1"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124 (71,7%)</w:t>
            </w:r>
          </w:p>
        </w:tc>
        <w:tc>
          <w:tcPr>
            <w:tcW w:w="472" w:type="pct"/>
            <w:shd w:val="clear" w:color="auto" w:fill="auto"/>
            <w:noWrap/>
            <w:vAlign w:val="center"/>
            <w:hideMark/>
          </w:tcPr>
          <w:p w14:paraId="19D6037B"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val="en-US" w:eastAsia="ru-RU"/>
              </w:rPr>
            </w:pPr>
            <w:r w:rsidRPr="003D256C">
              <w:rPr>
                <w:rFonts w:asciiTheme="majorBidi" w:eastAsia="Times New Roman" w:hAnsiTheme="majorBidi" w:cstheme="majorBidi"/>
                <w:color w:val="000000"/>
                <w:sz w:val="24"/>
                <w:szCs w:val="24"/>
                <w:lang w:eastAsia="ru-RU"/>
              </w:rPr>
              <w:t>0</w:t>
            </w:r>
            <w:r w:rsidRPr="003D256C">
              <w:rPr>
                <w:rFonts w:asciiTheme="majorBidi" w:eastAsia="Times New Roman" w:hAnsiTheme="majorBidi" w:cstheme="majorBidi"/>
                <w:color w:val="000000"/>
                <w:sz w:val="24"/>
                <w:szCs w:val="24"/>
                <w:lang w:val="en-US" w:eastAsia="ru-RU"/>
              </w:rPr>
              <w:t>,000</w:t>
            </w:r>
          </w:p>
        </w:tc>
        <w:tc>
          <w:tcPr>
            <w:tcW w:w="1026" w:type="pct"/>
            <w:shd w:val="clear" w:color="auto" w:fill="auto"/>
            <w:noWrap/>
            <w:vAlign w:val="center"/>
            <w:hideMark/>
          </w:tcPr>
          <w:p w14:paraId="425036B0" w14:textId="77777777" w:rsidR="003776C1" w:rsidRPr="003D256C" w:rsidRDefault="003776C1" w:rsidP="00325BCC">
            <w:pPr>
              <w:spacing w:after="0" w:line="240" w:lineRule="auto"/>
              <w:jc w:val="center"/>
              <w:rPr>
                <w:rFonts w:asciiTheme="majorBidi" w:eastAsia="Times New Roman" w:hAnsiTheme="majorBidi" w:cstheme="majorBidi"/>
                <w:color w:val="000000"/>
                <w:sz w:val="24"/>
                <w:szCs w:val="24"/>
                <w:lang w:eastAsia="ru-RU"/>
              </w:rPr>
            </w:pPr>
            <w:r w:rsidRPr="003D256C">
              <w:rPr>
                <w:rFonts w:asciiTheme="majorBidi" w:eastAsia="Times New Roman" w:hAnsiTheme="majorBidi" w:cstheme="majorBidi"/>
                <w:color w:val="000000"/>
                <w:sz w:val="24"/>
                <w:szCs w:val="24"/>
                <w:lang w:eastAsia="ru-RU"/>
              </w:rPr>
              <w:t>0,08 [0,02-0,31]</w:t>
            </w:r>
          </w:p>
        </w:tc>
      </w:tr>
      <w:tr w:rsidR="003D256C" w:rsidRPr="003D256C" w14:paraId="27930044" w14:textId="77777777" w:rsidTr="00325BCC">
        <w:trPr>
          <w:trHeight w:val="267"/>
        </w:trPr>
        <w:tc>
          <w:tcPr>
            <w:tcW w:w="1931" w:type="pct"/>
            <w:shd w:val="clear" w:color="auto" w:fill="auto"/>
            <w:noWrap/>
          </w:tcPr>
          <w:p w14:paraId="75B8934C" w14:textId="33CF4B63"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соленой и копченой еды </w:t>
            </w:r>
          </w:p>
        </w:tc>
        <w:tc>
          <w:tcPr>
            <w:tcW w:w="786" w:type="pct"/>
            <w:shd w:val="clear" w:color="auto" w:fill="auto"/>
            <w:noWrap/>
            <w:vAlign w:val="center"/>
          </w:tcPr>
          <w:p w14:paraId="44F7CA23" w14:textId="328BDB40"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35 (53,8%)</w:t>
            </w:r>
          </w:p>
        </w:tc>
        <w:tc>
          <w:tcPr>
            <w:tcW w:w="785" w:type="pct"/>
            <w:shd w:val="clear" w:color="auto" w:fill="auto"/>
            <w:noWrap/>
            <w:vAlign w:val="center"/>
          </w:tcPr>
          <w:p w14:paraId="71128065" w14:textId="3A66E843"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114 (65,9%)</w:t>
            </w:r>
          </w:p>
        </w:tc>
        <w:tc>
          <w:tcPr>
            <w:tcW w:w="472" w:type="pct"/>
            <w:shd w:val="clear" w:color="auto" w:fill="auto"/>
            <w:noWrap/>
            <w:vAlign w:val="center"/>
          </w:tcPr>
          <w:p w14:paraId="6DD4A12B" w14:textId="18E92D28"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0,435</w:t>
            </w:r>
          </w:p>
        </w:tc>
        <w:tc>
          <w:tcPr>
            <w:tcW w:w="1026" w:type="pct"/>
            <w:shd w:val="clear" w:color="auto" w:fill="auto"/>
            <w:noWrap/>
            <w:vAlign w:val="center"/>
          </w:tcPr>
          <w:p w14:paraId="1137DFD7" w14:textId="447610B4"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 [0,17-2,16]</w:t>
            </w:r>
          </w:p>
        </w:tc>
      </w:tr>
      <w:tr w:rsidR="003D256C" w:rsidRPr="003D256C" w14:paraId="4E5F04C3" w14:textId="77777777" w:rsidTr="00B472FD">
        <w:trPr>
          <w:trHeight w:val="267"/>
        </w:trPr>
        <w:tc>
          <w:tcPr>
            <w:tcW w:w="1931" w:type="pct"/>
            <w:tcBorders>
              <w:bottom w:val="single" w:sz="4" w:space="0" w:color="auto"/>
            </w:tcBorders>
            <w:shd w:val="clear" w:color="auto" w:fill="auto"/>
            <w:noWrap/>
          </w:tcPr>
          <w:p w14:paraId="118F8940" w14:textId="306F9621"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сахара и сладостей </w:t>
            </w:r>
          </w:p>
        </w:tc>
        <w:tc>
          <w:tcPr>
            <w:tcW w:w="786" w:type="pct"/>
            <w:tcBorders>
              <w:bottom w:val="single" w:sz="4" w:space="0" w:color="auto"/>
            </w:tcBorders>
            <w:shd w:val="clear" w:color="auto" w:fill="auto"/>
            <w:noWrap/>
            <w:vAlign w:val="center"/>
          </w:tcPr>
          <w:p w14:paraId="4A91247B" w14:textId="43DF3BF7"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29 (44,6%)</w:t>
            </w:r>
          </w:p>
        </w:tc>
        <w:tc>
          <w:tcPr>
            <w:tcW w:w="785" w:type="pct"/>
            <w:tcBorders>
              <w:bottom w:val="single" w:sz="4" w:space="0" w:color="auto"/>
            </w:tcBorders>
            <w:shd w:val="clear" w:color="auto" w:fill="auto"/>
            <w:noWrap/>
            <w:vAlign w:val="center"/>
          </w:tcPr>
          <w:p w14:paraId="3D31606B" w14:textId="660C539C"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93 (53,8%)</w:t>
            </w:r>
          </w:p>
        </w:tc>
        <w:tc>
          <w:tcPr>
            <w:tcW w:w="472" w:type="pct"/>
            <w:tcBorders>
              <w:bottom w:val="single" w:sz="4" w:space="0" w:color="auto"/>
            </w:tcBorders>
            <w:shd w:val="clear" w:color="auto" w:fill="auto"/>
            <w:noWrap/>
            <w:vAlign w:val="center"/>
          </w:tcPr>
          <w:p w14:paraId="2A4CCBA1" w14:textId="01F0828F"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0,671</w:t>
            </w:r>
          </w:p>
        </w:tc>
        <w:tc>
          <w:tcPr>
            <w:tcW w:w="1026" w:type="pct"/>
            <w:tcBorders>
              <w:bottom w:val="single" w:sz="4" w:space="0" w:color="auto"/>
            </w:tcBorders>
            <w:shd w:val="clear" w:color="auto" w:fill="auto"/>
            <w:noWrap/>
            <w:vAlign w:val="center"/>
          </w:tcPr>
          <w:p w14:paraId="5F2CA266" w14:textId="02CD573C"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1,13 [0,64-1,98]</w:t>
            </w:r>
          </w:p>
        </w:tc>
      </w:tr>
      <w:tr w:rsidR="003D256C" w:rsidRPr="003D256C" w14:paraId="1DFFCEE9" w14:textId="77777777" w:rsidTr="00B472FD">
        <w:trPr>
          <w:trHeight w:val="77"/>
        </w:trPr>
        <w:tc>
          <w:tcPr>
            <w:tcW w:w="1931" w:type="pct"/>
            <w:tcBorders>
              <w:bottom w:val="nil"/>
            </w:tcBorders>
            <w:shd w:val="clear" w:color="auto" w:fill="auto"/>
            <w:noWrap/>
          </w:tcPr>
          <w:p w14:paraId="5B0F9AD3" w14:textId="4E55BA4F"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рыбы и морских продуктов</w:t>
            </w:r>
          </w:p>
        </w:tc>
        <w:tc>
          <w:tcPr>
            <w:tcW w:w="786" w:type="pct"/>
            <w:tcBorders>
              <w:bottom w:val="nil"/>
            </w:tcBorders>
            <w:shd w:val="clear" w:color="auto" w:fill="auto"/>
            <w:noWrap/>
            <w:vAlign w:val="center"/>
          </w:tcPr>
          <w:p w14:paraId="00B3841F" w14:textId="49D942FD"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42 (64,6%)</w:t>
            </w:r>
          </w:p>
        </w:tc>
        <w:tc>
          <w:tcPr>
            <w:tcW w:w="785" w:type="pct"/>
            <w:tcBorders>
              <w:bottom w:val="nil"/>
            </w:tcBorders>
            <w:shd w:val="clear" w:color="auto" w:fill="auto"/>
            <w:noWrap/>
            <w:vAlign w:val="center"/>
          </w:tcPr>
          <w:p w14:paraId="01E04938" w14:textId="2EEBB908"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71 (41%)</w:t>
            </w:r>
          </w:p>
        </w:tc>
        <w:tc>
          <w:tcPr>
            <w:tcW w:w="472" w:type="pct"/>
            <w:tcBorders>
              <w:bottom w:val="nil"/>
            </w:tcBorders>
            <w:shd w:val="clear" w:color="auto" w:fill="auto"/>
            <w:noWrap/>
            <w:vAlign w:val="center"/>
          </w:tcPr>
          <w:p w14:paraId="1465A66A" w14:textId="24262892" w:rsidR="003D256C" w:rsidRPr="003D256C" w:rsidRDefault="003D256C" w:rsidP="00325BC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w:t>
            </w:r>
            <w:r w:rsidRPr="00862DDE">
              <w:rPr>
                <w:rFonts w:asciiTheme="majorBidi" w:eastAsia="Times New Roman" w:hAnsiTheme="majorBidi" w:cstheme="majorBidi"/>
                <w:color w:val="000000"/>
                <w:sz w:val="24"/>
                <w:szCs w:val="24"/>
                <w:lang w:val="en-US" w:eastAsia="ru-RU"/>
              </w:rPr>
              <w:t>,000</w:t>
            </w:r>
          </w:p>
        </w:tc>
        <w:tc>
          <w:tcPr>
            <w:tcW w:w="1026" w:type="pct"/>
            <w:tcBorders>
              <w:bottom w:val="nil"/>
            </w:tcBorders>
            <w:shd w:val="clear" w:color="auto" w:fill="auto"/>
            <w:noWrap/>
            <w:vAlign w:val="center"/>
          </w:tcPr>
          <w:p w14:paraId="1AADF0E9" w14:textId="66EF3983" w:rsidR="003D256C" w:rsidRPr="003D256C" w:rsidRDefault="003D256C" w:rsidP="00325BCC">
            <w:pPr>
              <w:spacing w:after="0" w:line="240" w:lineRule="auto"/>
              <w:ind w:right="-103"/>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15,77 [4,56-54,59]</w:t>
            </w:r>
          </w:p>
        </w:tc>
      </w:tr>
      <w:tr w:rsidR="003D256C" w:rsidRPr="003D256C" w14:paraId="669B8428" w14:textId="77777777" w:rsidTr="00B472FD">
        <w:trPr>
          <w:trHeight w:val="267"/>
        </w:trPr>
        <w:tc>
          <w:tcPr>
            <w:tcW w:w="5000" w:type="pct"/>
            <w:gridSpan w:val="5"/>
            <w:tcBorders>
              <w:top w:val="nil"/>
              <w:left w:val="nil"/>
              <w:right w:val="nil"/>
            </w:tcBorders>
            <w:shd w:val="clear" w:color="auto" w:fill="auto"/>
            <w:noWrap/>
          </w:tcPr>
          <w:p w14:paraId="56CBD7BF" w14:textId="103BED32" w:rsidR="003D256C" w:rsidRPr="003D256C" w:rsidRDefault="003D256C" w:rsidP="003D256C">
            <w:pPr>
              <w:spacing w:after="0" w:line="240" w:lineRule="auto"/>
              <w:ind w:hanging="94"/>
              <w:jc w:val="both"/>
              <w:rPr>
                <w:rFonts w:asciiTheme="majorBidi" w:eastAsia="Times New Roman" w:hAnsiTheme="majorBidi" w:cstheme="majorBidi"/>
                <w:color w:val="000000"/>
                <w:sz w:val="28"/>
                <w:szCs w:val="28"/>
                <w:lang w:eastAsia="ru-RU"/>
              </w:rPr>
            </w:pPr>
            <w:r w:rsidRPr="003D256C">
              <w:rPr>
                <w:rFonts w:asciiTheme="majorBidi" w:eastAsia="Times New Roman" w:hAnsiTheme="majorBidi" w:cstheme="majorBidi"/>
                <w:color w:val="000000"/>
                <w:sz w:val="28"/>
                <w:szCs w:val="28"/>
                <w:lang w:eastAsia="ru-RU"/>
              </w:rPr>
              <w:lastRenderedPageBreak/>
              <w:t>Продолжение таблицы 26</w:t>
            </w:r>
          </w:p>
          <w:p w14:paraId="17C7C9F5" w14:textId="77777777" w:rsidR="003D256C" w:rsidRPr="003D256C" w:rsidRDefault="003D256C" w:rsidP="003D256C">
            <w:pPr>
              <w:spacing w:after="0" w:line="240" w:lineRule="auto"/>
              <w:ind w:hanging="94"/>
              <w:jc w:val="both"/>
              <w:rPr>
                <w:rFonts w:asciiTheme="majorBidi" w:eastAsia="Times New Roman" w:hAnsiTheme="majorBidi" w:cstheme="majorBidi"/>
                <w:color w:val="000000"/>
                <w:sz w:val="16"/>
                <w:szCs w:val="16"/>
                <w:lang w:eastAsia="ru-RU"/>
              </w:rPr>
            </w:pPr>
          </w:p>
        </w:tc>
      </w:tr>
      <w:tr w:rsidR="003D256C" w:rsidRPr="003D256C" w14:paraId="2C12EB33" w14:textId="77777777" w:rsidTr="003D256C">
        <w:trPr>
          <w:trHeight w:val="267"/>
        </w:trPr>
        <w:tc>
          <w:tcPr>
            <w:tcW w:w="1931" w:type="pct"/>
            <w:shd w:val="clear" w:color="auto" w:fill="auto"/>
            <w:noWrap/>
          </w:tcPr>
          <w:p w14:paraId="14098DCD" w14:textId="42BB42BB"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w:t>
            </w:r>
          </w:p>
        </w:tc>
        <w:tc>
          <w:tcPr>
            <w:tcW w:w="786" w:type="pct"/>
            <w:shd w:val="clear" w:color="auto" w:fill="auto"/>
            <w:noWrap/>
          </w:tcPr>
          <w:p w14:paraId="4D91ACE4" w14:textId="24FBDE4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w:t>
            </w:r>
          </w:p>
        </w:tc>
        <w:tc>
          <w:tcPr>
            <w:tcW w:w="785" w:type="pct"/>
            <w:shd w:val="clear" w:color="auto" w:fill="auto"/>
            <w:noWrap/>
          </w:tcPr>
          <w:p w14:paraId="68A2823D" w14:textId="6D8ACAD7"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w:t>
            </w:r>
          </w:p>
        </w:tc>
        <w:tc>
          <w:tcPr>
            <w:tcW w:w="472" w:type="pct"/>
            <w:shd w:val="clear" w:color="auto" w:fill="auto"/>
            <w:noWrap/>
          </w:tcPr>
          <w:p w14:paraId="3D6B4F14" w14:textId="009488C7"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w:t>
            </w:r>
          </w:p>
        </w:tc>
        <w:tc>
          <w:tcPr>
            <w:tcW w:w="1026" w:type="pct"/>
            <w:shd w:val="clear" w:color="auto" w:fill="auto"/>
            <w:noWrap/>
          </w:tcPr>
          <w:p w14:paraId="58C581D7" w14:textId="5D4FF8B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5</w:t>
            </w:r>
          </w:p>
        </w:tc>
      </w:tr>
      <w:tr w:rsidR="00587881" w:rsidRPr="003D256C" w14:paraId="072BF303" w14:textId="77777777" w:rsidTr="00EE54F3">
        <w:trPr>
          <w:trHeight w:val="267"/>
        </w:trPr>
        <w:tc>
          <w:tcPr>
            <w:tcW w:w="1931" w:type="pct"/>
            <w:tcBorders>
              <w:bottom w:val="nil"/>
            </w:tcBorders>
            <w:shd w:val="clear" w:color="auto" w:fill="auto"/>
            <w:noWrap/>
          </w:tcPr>
          <w:p w14:paraId="1CCF5A85" w14:textId="77777777" w:rsidR="00587881" w:rsidRPr="003D256C" w:rsidRDefault="00587881" w:rsidP="00EE54F3">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замороженных полуфабрикатов</w:t>
            </w:r>
          </w:p>
        </w:tc>
        <w:tc>
          <w:tcPr>
            <w:tcW w:w="786" w:type="pct"/>
            <w:tcBorders>
              <w:bottom w:val="nil"/>
            </w:tcBorders>
            <w:shd w:val="clear" w:color="auto" w:fill="auto"/>
            <w:noWrap/>
            <w:vAlign w:val="center"/>
          </w:tcPr>
          <w:p w14:paraId="59D05A9C" w14:textId="77777777" w:rsidR="00587881" w:rsidRPr="003D256C" w:rsidRDefault="00587881" w:rsidP="00EE54F3">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25 (38,5%)</w:t>
            </w:r>
          </w:p>
        </w:tc>
        <w:tc>
          <w:tcPr>
            <w:tcW w:w="785" w:type="pct"/>
            <w:tcBorders>
              <w:bottom w:val="nil"/>
            </w:tcBorders>
            <w:shd w:val="clear" w:color="auto" w:fill="auto"/>
            <w:noWrap/>
            <w:vAlign w:val="center"/>
          </w:tcPr>
          <w:p w14:paraId="2930F8A7" w14:textId="77777777" w:rsidR="00587881" w:rsidRPr="003D256C" w:rsidRDefault="00587881" w:rsidP="00EE54F3">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55 (31,8%)</w:t>
            </w:r>
          </w:p>
        </w:tc>
        <w:tc>
          <w:tcPr>
            <w:tcW w:w="472" w:type="pct"/>
            <w:tcBorders>
              <w:bottom w:val="nil"/>
            </w:tcBorders>
            <w:shd w:val="clear" w:color="auto" w:fill="auto"/>
            <w:noWrap/>
            <w:vAlign w:val="center"/>
          </w:tcPr>
          <w:p w14:paraId="56BFDA4F" w14:textId="77777777" w:rsidR="00587881" w:rsidRPr="003D256C" w:rsidRDefault="00587881" w:rsidP="00EE54F3">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0,018</w:t>
            </w:r>
          </w:p>
        </w:tc>
        <w:tc>
          <w:tcPr>
            <w:tcW w:w="1026" w:type="pct"/>
            <w:tcBorders>
              <w:bottom w:val="nil"/>
            </w:tcBorders>
            <w:shd w:val="clear" w:color="auto" w:fill="auto"/>
            <w:noWrap/>
            <w:vAlign w:val="center"/>
          </w:tcPr>
          <w:p w14:paraId="1926F905" w14:textId="77777777" w:rsidR="00587881" w:rsidRPr="003D256C" w:rsidRDefault="00587881" w:rsidP="00EE54F3">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4,62 [1,3-16,4]</w:t>
            </w:r>
          </w:p>
        </w:tc>
      </w:tr>
      <w:tr w:rsidR="003D256C" w:rsidRPr="003D256C" w14:paraId="417EEDA6" w14:textId="77777777" w:rsidTr="003D256C">
        <w:trPr>
          <w:trHeight w:val="267"/>
        </w:trPr>
        <w:tc>
          <w:tcPr>
            <w:tcW w:w="1931" w:type="pct"/>
            <w:shd w:val="clear" w:color="auto" w:fill="auto"/>
            <w:noWrap/>
          </w:tcPr>
          <w:p w14:paraId="71733134" w14:textId="64488463"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свежих овощей </w:t>
            </w:r>
          </w:p>
        </w:tc>
        <w:tc>
          <w:tcPr>
            <w:tcW w:w="786" w:type="pct"/>
            <w:shd w:val="clear" w:color="auto" w:fill="auto"/>
            <w:noWrap/>
            <w:vAlign w:val="center"/>
          </w:tcPr>
          <w:p w14:paraId="6B3396F7" w14:textId="4D0BAAEC"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34 (52,3%)</w:t>
            </w:r>
          </w:p>
        </w:tc>
        <w:tc>
          <w:tcPr>
            <w:tcW w:w="785" w:type="pct"/>
            <w:shd w:val="clear" w:color="auto" w:fill="auto"/>
            <w:noWrap/>
            <w:vAlign w:val="center"/>
          </w:tcPr>
          <w:p w14:paraId="35338455" w14:textId="53A8FB39"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98 (56,6%)</w:t>
            </w:r>
          </w:p>
        </w:tc>
        <w:tc>
          <w:tcPr>
            <w:tcW w:w="472" w:type="pct"/>
            <w:shd w:val="clear" w:color="auto" w:fill="auto"/>
            <w:noWrap/>
            <w:vAlign w:val="center"/>
          </w:tcPr>
          <w:p w14:paraId="14687B6F" w14:textId="14BA8B3B"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0,643</w:t>
            </w:r>
          </w:p>
        </w:tc>
        <w:tc>
          <w:tcPr>
            <w:tcW w:w="1026" w:type="pct"/>
            <w:shd w:val="clear" w:color="auto" w:fill="auto"/>
            <w:noWrap/>
            <w:vAlign w:val="center"/>
          </w:tcPr>
          <w:p w14:paraId="075420E7" w14:textId="537C21E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0,85 [0,42-1,71]</w:t>
            </w:r>
          </w:p>
        </w:tc>
      </w:tr>
      <w:tr w:rsidR="003D256C" w:rsidRPr="003D256C" w14:paraId="64C4F92B" w14:textId="77777777" w:rsidTr="003D256C">
        <w:trPr>
          <w:trHeight w:val="267"/>
        </w:trPr>
        <w:tc>
          <w:tcPr>
            <w:tcW w:w="1931" w:type="pct"/>
            <w:shd w:val="clear" w:color="auto" w:fill="auto"/>
            <w:noWrap/>
          </w:tcPr>
          <w:p w14:paraId="50C9C66F" w14:textId="3E07029E"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чая</w:t>
            </w:r>
          </w:p>
        </w:tc>
        <w:tc>
          <w:tcPr>
            <w:tcW w:w="786" w:type="pct"/>
            <w:shd w:val="clear" w:color="auto" w:fill="auto"/>
            <w:noWrap/>
            <w:vAlign w:val="center"/>
          </w:tcPr>
          <w:p w14:paraId="67CE6657" w14:textId="2DFC3AB8"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65 (100%)</w:t>
            </w:r>
          </w:p>
        </w:tc>
        <w:tc>
          <w:tcPr>
            <w:tcW w:w="785" w:type="pct"/>
            <w:shd w:val="clear" w:color="auto" w:fill="auto"/>
            <w:noWrap/>
            <w:vAlign w:val="center"/>
          </w:tcPr>
          <w:p w14:paraId="74390586" w14:textId="40657E1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160 (92,5%)</w:t>
            </w:r>
          </w:p>
        </w:tc>
        <w:tc>
          <w:tcPr>
            <w:tcW w:w="472" w:type="pct"/>
            <w:shd w:val="clear" w:color="auto" w:fill="auto"/>
            <w:noWrap/>
            <w:vAlign w:val="center"/>
          </w:tcPr>
          <w:p w14:paraId="4A95D16D" w14:textId="10A2D249"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0,051</w:t>
            </w:r>
          </w:p>
        </w:tc>
        <w:tc>
          <w:tcPr>
            <w:tcW w:w="1026" w:type="pct"/>
            <w:shd w:val="clear" w:color="auto" w:fill="auto"/>
            <w:noWrap/>
            <w:vAlign w:val="center"/>
          </w:tcPr>
          <w:p w14:paraId="70902414" w14:textId="233B328E"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w:t>
            </w:r>
            <w:r w:rsidRPr="00587881">
              <w:rPr>
                <w:rFonts w:asciiTheme="majorBidi" w:eastAsia="Times New Roman" w:hAnsiTheme="majorBidi" w:cstheme="majorBidi"/>
                <w:sz w:val="24"/>
                <w:szCs w:val="24"/>
                <w:lang w:eastAsia="ru-RU"/>
              </w:rPr>
              <w:t>*</w:t>
            </w:r>
          </w:p>
        </w:tc>
      </w:tr>
      <w:tr w:rsidR="003D256C" w:rsidRPr="003D256C" w14:paraId="5B9A212F" w14:textId="77777777" w:rsidTr="003D256C">
        <w:trPr>
          <w:trHeight w:val="267"/>
        </w:trPr>
        <w:tc>
          <w:tcPr>
            <w:tcW w:w="1931" w:type="pct"/>
            <w:shd w:val="clear" w:color="auto" w:fill="auto"/>
            <w:noWrap/>
          </w:tcPr>
          <w:p w14:paraId="6865A158" w14:textId="02602EF0"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кофе </w:t>
            </w:r>
          </w:p>
        </w:tc>
        <w:tc>
          <w:tcPr>
            <w:tcW w:w="786" w:type="pct"/>
            <w:shd w:val="clear" w:color="auto" w:fill="auto"/>
            <w:noWrap/>
            <w:vAlign w:val="center"/>
          </w:tcPr>
          <w:p w14:paraId="1DEB895C" w14:textId="3EF553A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28 (43,1%)</w:t>
            </w:r>
          </w:p>
        </w:tc>
        <w:tc>
          <w:tcPr>
            <w:tcW w:w="785" w:type="pct"/>
            <w:shd w:val="clear" w:color="auto" w:fill="auto"/>
            <w:noWrap/>
            <w:vAlign w:val="center"/>
          </w:tcPr>
          <w:p w14:paraId="70014079" w14:textId="649601EF"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99 (57,2%)</w:t>
            </w:r>
          </w:p>
        </w:tc>
        <w:tc>
          <w:tcPr>
            <w:tcW w:w="472" w:type="pct"/>
            <w:shd w:val="clear" w:color="auto" w:fill="auto"/>
            <w:noWrap/>
            <w:vAlign w:val="center"/>
          </w:tcPr>
          <w:p w14:paraId="7B1348AE" w14:textId="69D5126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0,755</w:t>
            </w:r>
          </w:p>
        </w:tc>
        <w:tc>
          <w:tcPr>
            <w:tcW w:w="1026" w:type="pct"/>
            <w:shd w:val="clear" w:color="auto" w:fill="auto"/>
            <w:noWrap/>
            <w:vAlign w:val="center"/>
          </w:tcPr>
          <w:p w14:paraId="2DD83C9D" w14:textId="2E2EE3F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0,85 [0,29-2,44]</w:t>
            </w:r>
          </w:p>
        </w:tc>
      </w:tr>
      <w:tr w:rsidR="003D256C" w:rsidRPr="003D256C" w14:paraId="64D9AD34" w14:textId="77777777" w:rsidTr="003D256C">
        <w:trPr>
          <w:trHeight w:val="267"/>
        </w:trPr>
        <w:tc>
          <w:tcPr>
            <w:tcW w:w="1931" w:type="pct"/>
            <w:shd w:val="clear" w:color="auto" w:fill="auto"/>
            <w:noWrap/>
          </w:tcPr>
          <w:p w14:paraId="1EC7F8C1" w14:textId="2F6DE1C0"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Питание, основанное на мясных блюдах</w:t>
            </w:r>
          </w:p>
        </w:tc>
        <w:tc>
          <w:tcPr>
            <w:tcW w:w="786" w:type="pct"/>
            <w:shd w:val="clear" w:color="auto" w:fill="auto"/>
            <w:noWrap/>
            <w:vAlign w:val="center"/>
          </w:tcPr>
          <w:p w14:paraId="789EB63D" w14:textId="257A553F"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25 (38,5%)</w:t>
            </w:r>
          </w:p>
        </w:tc>
        <w:tc>
          <w:tcPr>
            <w:tcW w:w="785" w:type="pct"/>
            <w:shd w:val="clear" w:color="auto" w:fill="auto"/>
            <w:noWrap/>
            <w:vAlign w:val="center"/>
          </w:tcPr>
          <w:p w14:paraId="7BC22FDA" w14:textId="61252B3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51 (29,5%)</w:t>
            </w:r>
          </w:p>
        </w:tc>
        <w:tc>
          <w:tcPr>
            <w:tcW w:w="472" w:type="pct"/>
            <w:shd w:val="clear" w:color="auto" w:fill="auto"/>
            <w:noWrap/>
            <w:vAlign w:val="center"/>
          </w:tcPr>
          <w:p w14:paraId="63B2BB66" w14:textId="69F7312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0,029</w:t>
            </w:r>
          </w:p>
        </w:tc>
        <w:tc>
          <w:tcPr>
            <w:tcW w:w="1026" w:type="pct"/>
            <w:shd w:val="clear" w:color="auto" w:fill="auto"/>
            <w:noWrap/>
            <w:vAlign w:val="center"/>
          </w:tcPr>
          <w:p w14:paraId="5ACC25F9" w14:textId="4B254EAE"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3,2 [1,13-9,2]</w:t>
            </w:r>
          </w:p>
        </w:tc>
      </w:tr>
      <w:tr w:rsidR="003D256C" w:rsidRPr="003D256C" w14:paraId="1BB0E390" w14:textId="77777777" w:rsidTr="003D256C">
        <w:trPr>
          <w:trHeight w:val="267"/>
        </w:trPr>
        <w:tc>
          <w:tcPr>
            <w:tcW w:w="1931" w:type="pct"/>
            <w:shd w:val="clear" w:color="auto" w:fill="auto"/>
            <w:noWrap/>
          </w:tcPr>
          <w:p w14:paraId="09626300" w14:textId="6DED47EA"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Курение</w:t>
            </w:r>
          </w:p>
        </w:tc>
        <w:tc>
          <w:tcPr>
            <w:tcW w:w="786" w:type="pct"/>
            <w:shd w:val="clear" w:color="auto" w:fill="auto"/>
            <w:noWrap/>
            <w:vAlign w:val="center"/>
          </w:tcPr>
          <w:p w14:paraId="1E7CAA54" w14:textId="42ECCAAD"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34 (52,3%)</w:t>
            </w:r>
          </w:p>
        </w:tc>
        <w:tc>
          <w:tcPr>
            <w:tcW w:w="785" w:type="pct"/>
            <w:shd w:val="clear" w:color="auto" w:fill="auto"/>
            <w:noWrap/>
            <w:vAlign w:val="center"/>
          </w:tcPr>
          <w:p w14:paraId="2F9F1C41" w14:textId="112833A1"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56 (32,4%)</w:t>
            </w:r>
          </w:p>
        </w:tc>
        <w:tc>
          <w:tcPr>
            <w:tcW w:w="472" w:type="pct"/>
            <w:shd w:val="clear" w:color="auto" w:fill="auto"/>
            <w:noWrap/>
            <w:vAlign w:val="center"/>
          </w:tcPr>
          <w:p w14:paraId="060BA4E3" w14:textId="4E5166B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0,008</w:t>
            </w:r>
          </w:p>
        </w:tc>
        <w:tc>
          <w:tcPr>
            <w:tcW w:w="1026" w:type="pct"/>
            <w:shd w:val="clear" w:color="auto" w:fill="auto"/>
            <w:noWrap/>
            <w:vAlign w:val="center"/>
          </w:tcPr>
          <w:p w14:paraId="07C13F95" w14:textId="23DED31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4,93 [1,52-15,98]</w:t>
            </w:r>
          </w:p>
        </w:tc>
      </w:tr>
      <w:tr w:rsidR="003D256C" w:rsidRPr="003D256C" w14:paraId="4F98639A" w14:textId="77777777" w:rsidTr="003D256C">
        <w:trPr>
          <w:trHeight w:val="267"/>
        </w:trPr>
        <w:tc>
          <w:tcPr>
            <w:tcW w:w="1931" w:type="pct"/>
            <w:shd w:val="clear" w:color="auto" w:fill="auto"/>
            <w:noWrap/>
          </w:tcPr>
          <w:p w14:paraId="0C870E4B" w14:textId="29A8B214"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алкогольных напитков </w:t>
            </w:r>
          </w:p>
        </w:tc>
        <w:tc>
          <w:tcPr>
            <w:tcW w:w="786" w:type="pct"/>
            <w:shd w:val="clear" w:color="auto" w:fill="auto"/>
            <w:noWrap/>
            <w:vAlign w:val="center"/>
          </w:tcPr>
          <w:p w14:paraId="343C1915" w14:textId="47C4693C"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14 (21,5%)</w:t>
            </w:r>
          </w:p>
        </w:tc>
        <w:tc>
          <w:tcPr>
            <w:tcW w:w="785" w:type="pct"/>
            <w:shd w:val="clear" w:color="auto" w:fill="auto"/>
            <w:noWrap/>
            <w:vAlign w:val="center"/>
          </w:tcPr>
          <w:p w14:paraId="009AF933" w14:textId="5506092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85 (49,1%)</w:t>
            </w:r>
          </w:p>
        </w:tc>
        <w:tc>
          <w:tcPr>
            <w:tcW w:w="472" w:type="pct"/>
            <w:shd w:val="clear" w:color="auto" w:fill="auto"/>
            <w:noWrap/>
            <w:vAlign w:val="center"/>
          </w:tcPr>
          <w:p w14:paraId="5456C057" w14:textId="6399D54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0,000</w:t>
            </w:r>
          </w:p>
        </w:tc>
        <w:tc>
          <w:tcPr>
            <w:tcW w:w="1026" w:type="pct"/>
            <w:shd w:val="clear" w:color="auto" w:fill="auto"/>
            <w:noWrap/>
            <w:vAlign w:val="center"/>
          </w:tcPr>
          <w:p w14:paraId="1F1DA6E5" w14:textId="1F985399"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0,04 [0,01-0,16]</w:t>
            </w:r>
          </w:p>
        </w:tc>
      </w:tr>
      <w:tr w:rsidR="003D256C" w:rsidRPr="003D256C" w14:paraId="530FD255" w14:textId="77777777" w:rsidTr="003D256C">
        <w:trPr>
          <w:trHeight w:val="267"/>
        </w:trPr>
        <w:tc>
          <w:tcPr>
            <w:tcW w:w="1931" w:type="pct"/>
            <w:shd w:val="clear" w:color="auto" w:fill="auto"/>
            <w:noWrap/>
          </w:tcPr>
          <w:p w14:paraId="27E64F6A" w14:textId="38B42495"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Физическая активность</w:t>
            </w:r>
          </w:p>
        </w:tc>
        <w:tc>
          <w:tcPr>
            <w:tcW w:w="786" w:type="pct"/>
            <w:shd w:val="clear" w:color="auto" w:fill="auto"/>
            <w:noWrap/>
            <w:vAlign w:val="center"/>
          </w:tcPr>
          <w:p w14:paraId="49815E7D" w14:textId="71EC27E4"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36 (55,4%)</w:t>
            </w:r>
          </w:p>
        </w:tc>
        <w:tc>
          <w:tcPr>
            <w:tcW w:w="785" w:type="pct"/>
            <w:shd w:val="clear" w:color="auto" w:fill="auto"/>
            <w:noWrap/>
            <w:vAlign w:val="center"/>
          </w:tcPr>
          <w:p w14:paraId="0312B81B" w14:textId="0BC345C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103 (59,5%)</w:t>
            </w:r>
          </w:p>
        </w:tc>
        <w:tc>
          <w:tcPr>
            <w:tcW w:w="472" w:type="pct"/>
            <w:shd w:val="clear" w:color="auto" w:fill="auto"/>
            <w:noWrap/>
            <w:vAlign w:val="center"/>
          </w:tcPr>
          <w:p w14:paraId="002D9D5C" w14:textId="5D587EA4"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0,800</w:t>
            </w:r>
          </w:p>
        </w:tc>
        <w:tc>
          <w:tcPr>
            <w:tcW w:w="1026" w:type="pct"/>
            <w:shd w:val="clear" w:color="auto" w:fill="auto"/>
            <w:noWrap/>
            <w:vAlign w:val="center"/>
          </w:tcPr>
          <w:p w14:paraId="70FA72B7" w14:textId="26FF3EE2"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1,16 [0,36-3,72]</w:t>
            </w:r>
          </w:p>
        </w:tc>
      </w:tr>
      <w:tr w:rsidR="003D256C" w:rsidRPr="003D256C" w14:paraId="68056DBB" w14:textId="77777777" w:rsidTr="003D256C">
        <w:trPr>
          <w:trHeight w:val="267"/>
        </w:trPr>
        <w:tc>
          <w:tcPr>
            <w:tcW w:w="1931" w:type="pct"/>
            <w:shd w:val="clear" w:color="auto" w:fill="auto"/>
            <w:noWrap/>
          </w:tcPr>
          <w:p w14:paraId="32125207" w14:textId="39CB3E7D"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Средняя продолжительность сна в сутки &lt;7 часов</w:t>
            </w:r>
          </w:p>
        </w:tc>
        <w:tc>
          <w:tcPr>
            <w:tcW w:w="786" w:type="pct"/>
            <w:shd w:val="clear" w:color="auto" w:fill="auto"/>
            <w:noWrap/>
            <w:vAlign w:val="center"/>
          </w:tcPr>
          <w:p w14:paraId="03E19BC8" w14:textId="4529054C"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26 (40%)</w:t>
            </w:r>
          </w:p>
        </w:tc>
        <w:tc>
          <w:tcPr>
            <w:tcW w:w="785" w:type="pct"/>
            <w:shd w:val="clear" w:color="auto" w:fill="auto"/>
            <w:noWrap/>
            <w:vAlign w:val="center"/>
          </w:tcPr>
          <w:p w14:paraId="0121F4D8" w14:textId="51BCFDD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98 (56,6%)</w:t>
            </w:r>
          </w:p>
        </w:tc>
        <w:tc>
          <w:tcPr>
            <w:tcW w:w="472" w:type="pct"/>
            <w:shd w:val="clear" w:color="auto" w:fill="auto"/>
            <w:noWrap/>
            <w:vAlign w:val="center"/>
          </w:tcPr>
          <w:p w14:paraId="0EBAA3E4" w14:textId="5A620029"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0,827</w:t>
            </w:r>
          </w:p>
        </w:tc>
        <w:tc>
          <w:tcPr>
            <w:tcW w:w="1026" w:type="pct"/>
            <w:shd w:val="clear" w:color="auto" w:fill="auto"/>
            <w:noWrap/>
            <w:vAlign w:val="center"/>
          </w:tcPr>
          <w:p w14:paraId="292E15C2" w14:textId="7CACF87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0,87 [0,26-2,9]</w:t>
            </w:r>
          </w:p>
        </w:tc>
      </w:tr>
      <w:tr w:rsidR="003D256C" w:rsidRPr="003D256C" w14:paraId="2AEAAFBD" w14:textId="77777777" w:rsidTr="003D256C">
        <w:trPr>
          <w:trHeight w:val="267"/>
        </w:trPr>
        <w:tc>
          <w:tcPr>
            <w:tcW w:w="1931" w:type="pct"/>
            <w:shd w:val="clear" w:color="auto" w:fill="auto"/>
            <w:noWrap/>
          </w:tcPr>
          <w:p w14:paraId="334F949C" w14:textId="32E6C483"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Наличие родственников с ВЗК </w:t>
            </w:r>
          </w:p>
        </w:tc>
        <w:tc>
          <w:tcPr>
            <w:tcW w:w="786" w:type="pct"/>
            <w:shd w:val="clear" w:color="auto" w:fill="auto"/>
            <w:noWrap/>
            <w:vAlign w:val="center"/>
          </w:tcPr>
          <w:p w14:paraId="0F04F599" w14:textId="5A0DA28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7 (10,8%)</w:t>
            </w:r>
          </w:p>
        </w:tc>
        <w:tc>
          <w:tcPr>
            <w:tcW w:w="785" w:type="pct"/>
            <w:shd w:val="clear" w:color="auto" w:fill="auto"/>
            <w:noWrap/>
            <w:vAlign w:val="center"/>
          </w:tcPr>
          <w:p w14:paraId="4C4EA8A7" w14:textId="582176E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17 (9,8%)</w:t>
            </w:r>
          </w:p>
        </w:tc>
        <w:tc>
          <w:tcPr>
            <w:tcW w:w="472" w:type="pct"/>
            <w:shd w:val="clear" w:color="auto" w:fill="auto"/>
            <w:noWrap/>
            <w:vAlign w:val="center"/>
          </w:tcPr>
          <w:p w14:paraId="00A8DFBF" w14:textId="16DA5B0D"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0,119</w:t>
            </w:r>
          </w:p>
        </w:tc>
        <w:tc>
          <w:tcPr>
            <w:tcW w:w="1026" w:type="pct"/>
            <w:shd w:val="clear" w:color="auto" w:fill="auto"/>
            <w:noWrap/>
            <w:vAlign w:val="center"/>
          </w:tcPr>
          <w:p w14:paraId="699C4407" w14:textId="51E3B5DF"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3,41 [0,73-15,95]</w:t>
            </w:r>
          </w:p>
        </w:tc>
      </w:tr>
      <w:tr w:rsidR="003D256C" w:rsidRPr="003D256C" w14:paraId="124DA486" w14:textId="77777777" w:rsidTr="003D256C">
        <w:trPr>
          <w:trHeight w:val="267"/>
        </w:trPr>
        <w:tc>
          <w:tcPr>
            <w:tcW w:w="1931" w:type="pct"/>
            <w:shd w:val="clear" w:color="auto" w:fill="auto"/>
            <w:noWrap/>
          </w:tcPr>
          <w:p w14:paraId="0864B9E2" w14:textId="7F34A601"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Аллергические заболевания </w:t>
            </w:r>
          </w:p>
        </w:tc>
        <w:tc>
          <w:tcPr>
            <w:tcW w:w="786" w:type="pct"/>
            <w:shd w:val="clear" w:color="auto" w:fill="auto"/>
            <w:noWrap/>
            <w:vAlign w:val="center"/>
          </w:tcPr>
          <w:p w14:paraId="1B3BCCE0" w14:textId="21D17B6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20 (30,8%)</w:t>
            </w:r>
          </w:p>
        </w:tc>
        <w:tc>
          <w:tcPr>
            <w:tcW w:w="785" w:type="pct"/>
            <w:shd w:val="clear" w:color="auto" w:fill="auto"/>
            <w:noWrap/>
            <w:vAlign w:val="center"/>
          </w:tcPr>
          <w:p w14:paraId="602F6293" w14:textId="7C77449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73 (42,2%)</w:t>
            </w:r>
          </w:p>
        </w:tc>
        <w:tc>
          <w:tcPr>
            <w:tcW w:w="472" w:type="pct"/>
            <w:shd w:val="clear" w:color="auto" w:fill="auto"/>
            <w:noWrap/>
            <w:vAlign w:val="center"/>
          </w:tcPr>
          <w:p w14:paraId="14E579E5" w14:textId="068EC3C7"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0,136</w:t>
            </w:r>
          </w:p>
        </w:tc>
        <w:tc>
          <w:tcPr>
            <w:tcW w:w="1026" w:type="pct"/>
            <w:shd w:val="clear" w:color="auto" w:fill="auto"/>
            <w:noWrap/>
            <w:vAlign w:val="center"/>
          </w:tcPr>
          <w:p w14:paraId="42820D86" w14:textId="2DF94CE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0,61 [0,33-1,11]</w:t>
            </w:r>
          </w:p>
        </w:tc>
      </w:tr>
      <w:tr w:rsidR="003D256C" w:rsidRPr="003D256C" w14:paraId="565F6E0E" w14:textId="77777777" w:rsidTr="003D256C">
        <w:trPr>
          <w:trHeight w:val="267"/>
        </w:trPr>
        <w:tc>
          <w:tcPr>
            <w:tcW w:w="1931" w:type="pct"/>
            <w:shd w:val="clear" w:color="auto" w:fill="auto"/>
            <w:noWrap/>
          </w:tcPr>
          <w:p w14:paraId="47AD7029" w14:textId="7E940840"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Домашние животные</w:t>
            </w:r>
          </w:p>
        </w:tc>
        <w:tc>
          <w:tcPr>
            <w:tcW w:w="786" w:type="pct"/>
            <w:shd w:val="clear" w:color="auto" w:fill="auto"/>
            <w:noWrap/>
            <w:vAlign w:val="center"/>
          </w:tcPr>
          <w:p w14:paraId="63B4B9AC" w14:textId="100D8D8B"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20 (30,8%)</w:t>
            </w:r>
          </w:p>
        </w:tc>
        <w:tc>
          <w:tcPr>
            <w:tcW w:w="785" w:type="pct"/>
            <w:shd w:val="clear" w:color="auto" w:fill="auto"/>
            <w:noWrap/>
            <w:vAlign w:val="center"/>
          </w:tcPr>
          <w:p w14:paraId="2743E117" w14:textId="72FBBE92"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45 (26%)</w:t>
            </w:r>
          </w:p>
        </w:tc>
        <w:tc>
          <w:tcPr>
            <w:tcW w:w="472" w:type="pct"/>
            <w:shd w:val="clear" w:color="auto" w:fill="auto"/>
            <w:noWrap/>
            <w:vAlign w:val="center"/>
          </w:tcPr>
          <w:p w14:paraId="721EEE84" w14:textId="3ECAE64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0,805</w:t>
            </w:r>
          </w:p>
        </w:tc>
        <w:tc>
          <w:tcPr>
            <w:tcW w:w="1026" w:type="pct"/>
            <w:shd w:val="clear" w:color="auto" w:fill="auto"/>
            <w:noWrap/>
            <w:vAlign w:val="center"/>
          </w:tcPr>
          <w:p w14:paraId="27B142E1" w14:textId="08F0A8E1"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0,86 [0,25-2,91]</w:t>
            </w:r>
          </w:p>
        </w:tc>
      </w:tr>
      <w:tr w:rsidR="003D256C" w:rsidRPr="003D256C" w14:paraId="42842CD8" w14:textId="77777777" w:rsidTr="003D256C">
        <w:trPr>
          <w:trHeight w:val="267"/>
        </w:trPr>
        <w:tc>
          <w:tcPr>
            <w:tcW w:w="1931" w:type="pct"/>
            <w:shd w:val="clear" w:color="auto" w:fill="auto"/>
            <w:noWrap/>
          </w:tcPr>
          <w:p w14:paraId="260DF165" w14:textId="138B81FA"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Аппендэктомия </w:t>
            </w:r>
          </w:p>
        </w:tc>
        <w:tc>
          <w:tcPr>
            <w:tcW w:w="786" w:type="pct"/>
            <w:shd w:val="clear" w:color="auto" w:fill="auto"/>
            <w:noWrap/>
            <w:vAlign w:val="center"/>
          </w:tcPr>
          <w:p w14:paraId="7FF26F27" w14:textId="6A061D2C"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 (4,6%)</w:t>
            </w:r>
          </w:p>
        </w:tc>
        <w:tc>
          <w:tcPr>
            <w:tcW w:w="785" w:type="pct"/>
            <w:shd w:val="clear" w:color="auto" w:fill="auto"/>
            <w:noWrap/>
            <w:vAlign w:val="center"/>
          </w:tcPr>
          <w:p w14:paraId="129F259B" w14:textId="079A1A8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27 (15,6%)</w:t>
            </w:r>
          </w:p>
        </w:tc>
        <w:tc>
          <w:tcPr>
            <w:tcW w:w="472" w:type="pct"/>
            <w:shd w:val="clear" w:color="auto" w:fill="auto"/>
            <w:noWrap/>
            <w:vAlign w:val="center"/>
          </w:tcPr>
          <w:p w14:paraId="7E725723" w14:textId="3DF82B9F"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0,108</w:t>
            </w:r>
          </w:p>
        </w:tc>
        <w:tc>
          <w:tcPr>
            <w:tcW w:w="1026" w:type="pct"/>
            <w:shd w:val="clear" w:color="auto" w:fill="auto"/>
            <w:noWrap/>
            <w:vAlign w:val="center"/>
          </w:tcPr>
          <w:p w14:paraId="0385E3E3" w14:textId="74AE3B4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0,16 [0,02-1,49]</w:t>
            </w:r>
          </w:p>
        </w:tc>
      </w:tr>
      <w:tr w:rsidR="003D256C" w:rsidRPr="003D256C" w14:paraId="09CF6976" w14:textId="77777777" w:rsidTr="003D256C">
        <w:trPr>
          <w:trHeight w:val="267"/>
        </w:trPr>
        <w:tc>
          <w:tcPr>
            <w:tcW w:w="1931" w:type="pct"/>
            <w:shd w:val="clear" w:color="auto" w:fill="auto"/>
            <w:noWrap/>
          </w:tcPr>
          <w:p w14:paraId="63B928D8" w14:textId="5B257F7D"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Грудное вскармливание </w:t>
            </w:r>
          </w:p>
        </w:tc>
        <w:tc>
          <w:tcPr>
            <w:tcW w:w="786" w:type="pct"/>
            <w:shd w:val="clear" w:color="auto" w:fill="auto"/>
            <w:noWrap/>
            <w:vAlign w:val="center"/>
          </w:tcPr>
          <w:p w14:paraId="5160C028" w14:textId="4898D71F"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38 (58,5%)</w:t>
            </w:r>
          </w:p>
        </w:tc>
        <w:tc>
          <w:tcPr>
            <w:tcW w:w="785" w:type="pct"/>
            <w:shd w:val="clear" w:color="auto" w:fill="auto"/>
            <w:noWrap/>
            <w:vAlign w:val="center"/>
          </w:tcPr>
          <w:p w14:paraId="07B8A8A2" w14:textId="2A818BA4"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98 (56,6%)</w:t>
            </w:r>
          </w:p>
        </w:tc>
        <w:tc>
          <w:tcPr>
            <w:tcW w:w="472" w:type="pct"/>
            <w:shd w:val="clear" w:color="auto" w:fill="auto"/>
            <w:noWrap/>
            <w:vAlign w:val="center"/>
          </w:tcPr>
          <w:p w14:paraId="522A0A1E" w14:textId="46D6E214"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0,835</w:t>
            </w:r>
          </w:p>
        </w:tc>
        <w:tc>
          <w:tcPr>
            <w:tcW w:w="1026" w:type="pct"/>
            <w:shd w:val="clear" w:color="auto" w:fill="auto"/>
            <w:noWrap/>
            <w:vAlign w:val="center"/>
          </w:tcPr>
          <w:p w14:paraId="31D314BD" w14:textId="3CABE864"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1,06 [0,59-1,91]</w:t>
            </w:r>
          </w:p>
        </w:tc>
      </w:tr>
      <w:tr w:rsidR="003D256C" w:rsidRPr="003D256C" w14:paraId="70AAC680" w14:textId="77777777" w:rsidTr="003D256C">
        <w:trPr>
          <w:trHeight w:val="267"/>
        </w:trPr>
        <w:tc>
          <w:tcPr>
            <w:tcW w:w="1931" w:type="pct"/>
            <w:shd w:val="clear" w:color="auto" w:fill="auto"/>
            <w:noWrap/>
          </w:tcPr>
          <w:p w14:paraId="750D7C53" w14:textId="29FF16FA"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Рождение путем Кесарева сечения</w:t>
            </w:r>
          </w:p>
        </w:tc>
        <w:tc>
          <w:tcPr>
            <w:tcW w:w="786" w:type="pct"/>
            <w:shd w:val="clear" w:color="auto" w:fill="auto"/>
            <w:noWrap/>
            <w:vAlign w:val="center"/>
          </w:tcPr>
          <w:p w14:paraId="21677FA7" w14:textId="3A2135B5"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 (3,1%)</w:t>
            </w:r>
          </w:p>
        </w:tc>
        <w:tc>
          <w:tcPr>
            <w:tcW w:w="785" w:type="pct"/>
            <w:shd w:val="clear" w:color="auto" w:fill="auto"/>
            <w:noWrap/>
            <w:vAlign w:val="center"/>
          </w:tcPr>
          <w:p w14:paraId="1A98FB1E" w14:textId="27164622"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6 (3,5%)</w:t>
            </w:r>
          </w:p>
        </w:tc>
        <w:tc>
          <w:tcPr>
            <w:tcW w:w="472" w:type="pct"/>
            <w:shd w:val="clear" w:color="auto" w:fill="auto"/>
            <w:noWrap/>
            <w:vAlign w:val="center"/>
          </w:tcPr>
          <w:p w14:paraId="79E67261" w14:textId="1C8D56FA"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0,655</w:t>
            </w:r>
          </w:p>
        </w:tc>
        <w:tc>
          <w:tcPr>
            <w:tcW w:w="1026" w:type="pct"/>
            <w:shd w:val="clear" w:color="auto" w:fill="auto"/>
            <w:noWrap/>
            <w:vAlign w:val="center"/>
          </w:tcPr>
          <w:p w14:paraId="18BEF431" w14:textId="754E796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1,89 [0,12-30,95]</w:t>
            </w:r>
          </w:p>
        </w:tc>
      </w:tr>
      <w:tr w:rsidR="003D256C" w:rsidRPr="003D256C" w14:paraId="0BA4C236" w14:textId="77777777" w:rsidTr="003D256C">
        <w:trPr>
          <w:trHeight w:val="267"/>
        </w:trPr>
        <w:tc>
          <w:tcPr>
            <w:tcW w:w="1931" w:type="pct"/>
            <w:shd w:val="clear" w:color="auto" w:fill="auto"/>
            <w:noWrap/>
          </w:tcPr>
          <w:p w14:paraId="628E205F" w14:textId="149D275B"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антибиотиков в детстве </w:t>
            </w:r>
          </w:p>
        </w:tc>
        <w:tc>
          <w:tcPr>
            <w:tcW w:w="786" w:type="pct"/>
            <w:shd w:val="clear" w:color="auto" w:fill="auto"/>
            <w:noWrap/>
            <w:vAlign w:val="center"/>
          </w:tcPr>
          <w:p w14:paraId="017CD0BB" w14:textId="6BFB95C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25 (58,1%)</w:t>
            </w:r>
          </w:p>
        </w:tc>
        <w:tc>
          <w:tcPr>
            <w:tcW w:w="785" w:type="pct"/>
            <w:shd w:val="clear" w:color="auto" w:fill="auto"/>
            <w:noWrap/>
            <w:vAlign w:val="center"/>
          </w:tcPr>
          <w:p w14:paraId="2C603ED9" w14:textId="2DAD538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47 (54%)</w:t>
            </w:r>
          </w:p>
        </w:tc>
        <w:tc>
          <w:tcPr>
            <w:tcW w:w="472" w:type="pct"/>
            <w:shd w:val="clear" w:color="auto" w:fill="auto"/>
            <w:noWrap/>
            <w:vAlign w:val="center"/>
          </w:tcPr>
          <w:p w14:paraId="0357C50E" w14:textId="6D6A14EB"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0,71</w:t>
            </w:r>
            <w:r w:rsidRPr="00862DDE">
              <w:rPr>
                <w:rFonts w:asciiTheme="majorBidi" w:eastAsia="Times New Roman" w:hAnsiTheme="majorBidi" w:cstheme="majorBidi"/>
                <w:color w:val="000000"/>
                <w:sz w:val="24"/>
                <w:szCs w:val="24"/>
                <w:lang w:val="en-US" w:eastAsia="ru-RU"/>
              </w:rPr>
              <w:t>0</w:t>
            </w:r>
          </w:p>
        </w:tc>
        <w:tc>
          <w:tcPr>
            <w:tcW w:w="1026" w:type="pct"/>
            <w:shd w:val="clear" w:color="auto" w:fill="auto"/>
            <w:noWrap/>
            <w:vAlign w:val="center"/>
          </w:tcPr>
          <w:p w14:paraId="592F6E3B" w14:textId="19B16207"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1,18 [0,57-2,47]*</w:t>
            </w:r>
          </w:p>
        </w:tc>
      </w:tr>
      <w:tr w:rsidR="003D256C" w:rsidRPr="003D256C" w14:paraId="420816EF" w14:textId="77777777" w:rsidTr="003D256C">
        <w:trPr>
          <w:trHeight w:val="267"/>
        </w:trPr>
        <w:tc>
          <w:tcPr>
            <w:tcW w:w="1931" w:type="pct"/>
            <w:shd w:val="clear" w:color="auto" w:fill="auto"/>
            <w:noWrap/>
          </w:tcPr>
          <w:p w14:paraId="4ABB5BA5" w14:textId="25DCCA9A"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Кишечные инфекции в детстве (до 14 лет)</w:t>
            </w:r>
          </w:p>
        </w:tc>
        <w:tc>
          <w:tcPr>
            <w:tcW w:w="786" w:type="pct"/>
            <w:shd w:val="clear" w:color="auto" w:fill="auto"/>
            <w:noWrap/>
            <w:vAlign w:val="center"/>
          </w:tcPr>
          <w:p w14:paraId="10B7B477" w14:textId="2255416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6 (13%)</w:t>
            </w:r>
          </w:p>
        </w:tc>
        <w:tc>
          <w:tcPr>
            <w:tcW w:w="785" w:type="pct"/>
            <w:shd w:val="clear" w:color="auto" w:fill="auto"/>
            <w:noWrap/>
            <w:vAlign w:val="center"/>
          </w:tcPr>
          <w:p w14:paraId="729305CE" w14:textId="3BBABC86"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19 (19,2%)</w:t>
            </w:r>
          </w:p>
        </w:tc>
        <w:tc>
          <w:tcPr>
            <w:tcW w:w="472" w:type="pct"/>
            <w:shd w:val="clear" w:color="auto" w:fill="auto"/>
            <w:noWrap/>
            <w:vAlign w:val="center"/>
          </w:tcPr>
          <w:p w14:paraId="0D52A21B" w14:textId="05DF2BB0"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0,48</w:t>
            </w:r>
            <w:r w:rsidRPr="00862DDE">
              <w:rPr>
                <w:rFonts w:asciiTheme="majorBidi" w:eastAsia="Times New Roman" w:hAnsiTheme="majorBidi" w:cstheme="majorBidi"/>
                <w:color w:val="000000"/>
                <w:sz w:val="24"/>
                <w:szCs w:val="24"/>
                <w:lang w:val="en-US" w:eastAsia="ru-RU"/>
              </w:rPr>
              <w:t>0</w:t>
            </w:r>
          </w:p>
        </w:tc>
        <w:tc>
          <w:tcPr>
            <w:tcW w:w="1026" w:type="pct"/>
            <w:shd w:val="clear" w:color="auto" w:fill="auto"/>
            <w:noWrap/>
            <w:vAlign w:val="center"/>
          </w:tcPr>
          <w:p w14:paraId="3621996F" w14:textId="5D9BAB98"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0,63 [0,23-1,71]*</w:t>
            </w:r>
          </w:p>
        </w:tc>
      </w:tr>
      <w:tr w:rsidR="003D256C" w:rsidRPr="003D256C" w14:paraId="7D2D0C9C" w14:textId="77777777" w:rsidTr="003D256C">
        <w:trPr>
          <w:trHeight w:val="267"/>
        </w:trPr>
        <w:tc>
          <w:tcPr>
            <w:tcW w:w="1931" w:type="pct"/>
            <w:shd w:val="clear" w:color="auto" w:fill="auto"/>
            <w:noWrap/>
          </w:tcPr>
          <w:p w14:paraId="15D01F96" w14:textId="6B0A7CF1" w:rsidR="003D256C" w:rsidRPr="003D256C"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 xml:space="preserve">Перенесенные детские вирусные инфекции </w:t>
            </w:r>
          </w:p>
        </w:tc>
        <w:tc>
          <w:tcPr>
            <w:tcW w:w="786" w:type="pct"/>
            <w:shd w:val="clear" w:color="auto" w:fill="auto"/>
            <w:noWrap/>
            <w:vAlign w:val="center"/>
          </w:tcPr>
          <w:p w14:paraId="6C587B02" w14:textId="0C681381"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22 (39,3%)</w:t>
            </w:r>
          </w:p>
        </w:tc>
        <w:tc>
          <w:tcPr>
            <w:tcW w:w="785" w:type="pct"/>
            <w:shd w:val="clear" w:color="auto" w:fill="auto"/>
            <w:noWrap/>
            <w:vAlign w:val="center"/>
          </w:tcPr>
          <w:p w14:paraId="1973DA70" w14:textId="0FC0E933"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70 (55,6%)</w:t>
            </w:r>
          </w:p>
        </w:tc>
        <w:tc>
          <w:tcPr>
            <w:tcW w:w="472" w:type="pct"/>
            <w:shd w:val="clear" w:color="auto" w:fill="auto"/>
            <w:noWrap/>
            <w:vAlign w:val="center"/>
          </w:tcPr>
          <w:p w14:paraId="0C8FC4F2" w14:textId="76BEF8E1"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0,042</w:t>
            </w:r>
          </w:p>
        </w:tc>
        <w:tc>
          <w:tcPr>
            <w:tcW w:w="1026" w:type="pct"/>
            <w:shd w:val="clear" w:color="auto" w:fill="auto"/>
            <w:noWrap/>
            <w:vAlign w:val="center"/>
          </w:tcPr>
          <w:p w14:paraId="02832B9E" w14:textId="175EC827" w:rsidR="003D256C" w:rsidRPr="003D256C"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0,52 [0,27-0,98]*</w:t>
            </w:r>
          </w:p>
        </w:tc>
      </w:tr>
      <w:tr w:rsidR="003D256C" w:rsidRPr="003D256C" w14:paraId="0563E424" w14:textId="77777777" w:rsidTr="003D256C">
        <w:trPr>
          <w:trHeight w:val="267"/>
        </w:trPr>
        <w:tc>
          <w:tcPr>
            <w:tcW w:w="1931" w:type="pct"/>
            <w:shd w:val="clear" w:color="auto" w:fill="auto"/>
            <w:noWrap/>
          </w:tcPr>
          <w:p w14:paraId="5936599F" w14:textId="68797184" w:rsidR="003D256C" w:rsidRPr="00862DDE"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НПВС, кроме аспирина</w:t>
            </w:r>
          </w:p>
        </w:tc>
        <w:tc>
          <w:tcPr>
            <w:tcW w:w="786" w:type="pct"/>
            <w:shd w:val="clear" w:color="auto" w:fill="auto"/>
            <w:noWrap/>
            <w:vAlign w:val="center"/>
          </w:tcPr>
          <w:p w14:paraId="15191B54" w14:textId="1604CE7D"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44 (67,7%)</w:t>
            </w:r>
          </w:p>
        </w:tc>
        <w:tc>
          <w:tcPr>
            <w:tcW w:w="785" w:type="pct"/>
            <w:shd w:val="clear" w:color="auto" w:fill="auto"/>
            <w:noWrap/>
            <w:vAlign w:val="center"/>
          </w:tcPr>
          <w:p w14:paraId="7F3A34F0" w14:textId="51725CB6"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101 (58,4%)</w:t>
            </w:r>
          </w:p>
        </w:tc>
        <w:tc>
          <w:tcPr>
            <w:tcW w:w="472" w:type="pct"/>
            <w:shd w:val="clear" w:color="auto" w:fill="auto"/>
            <w:noWrap/>
            <w:vAlign w:val="center"/>
          </w:tcPr>
          <w:p w14:paraId="770DC9B4" w14:textId="2B5BA103"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0,031</w:t>
            </w:r>
          </w:p>
        </w:tc>
        <w:tc>
          <w:tcPr>
            <w:tcW w:w="1026" w:type="pct"/>
            <w:shd w:val="clear" w:color="auto" w:fill="auto"/>
            <w:noWrap/>
            <w:vAlign w:val="center"/>
          </w:tcPr>
          <w:p w14:paraId="66FFFB98" w14:textId="753CC355"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3,79 [1,13-12,69]</w:t>
            </w:r>
          </w:p>
        </w:tc>
      </w:tr>
      <w:tr w:rsidR="003D256C" w:rsidRPr="003D256C" w14:paraId="27DAAAE1" w14:textId="77777777" w:rsidTr="003D256C">
        <w:trPr>
          <w:trHeight w:val="267"/>
        </w:trPr>
        <w:tc>
          <w:tcPr>
            <w:tcW w:w="1931" w:type="pct"/>
            <w:shd w:val="clear" w:color="auto" w:fill="auto"/>
            <w:noWrap/>
          </w:tcPr>
          <w:p w14:paraId="1B5C17C9" w14:textId="3F315C4E" w:rsidR="003D256C" w:rsidRPr="00862DDE"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аспирина </w:t>
            </w:r>
          </w:p>
        </w:tc>
        <w:tc>
          <w:tcPr>
            <w:tcW w:w="786" w:type="pct"/>
            <w:shd w:val="clear" w:color="auto" w:fill="auto"/>
            <w:noWrap/>
            <w:vAlign w:val="center"/>
          </w:tcPr>
          <w:p w14:paraId="37094C11" w14:textId="63AEE35E"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30 (46,2%)</w:t>
            </w:r>
          </w:p>
        </w:tc>
        <w:tc>
          <w:tcPr>
            <w:tcW w:w="785" w:type="pct"/>
            <w:shd w:val="clear" w:color="auto" w:fill="auto"/>
            <w:noWrap/>
            <w:vAlign w:val="center"/>
          </w:tcPr>
          <w:p w14:paraId="7AB7FE0A" w14:textId="47556E7B"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86 (49,7%)</w:t>
            </w:r>
          </w:p>
        </w:tc>
        <w:tc>
          <w:tcPr>
            <w:tcW w:w="472" w:type="pct"/>
            <w:shd w:val="clear" w:color="auto" w:fill="auto"/>
            <w:noWrap/>
            <w:vAlign w:val="center"/>
          </w:tcPr>
          <w:p w14:paraId="7F99CBFA" w14:textId="337C3CA7"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0,761</w:t>
            </w:r>
          </w:p>
        </w:tc>
        <w:tc>
          <w:tcPr>
            <w:tcW w:w="1026" w:type="pct"/>
            <w:shd w:val="clear" w:color="auto" w:fill="auto"/>
            <w:noWrap/>
            <w:vAlign w:val="center"/>
          </w:tcPr>
          <w:p w14:paraId="4A3329E2" w14:textId="402F8F96"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0,85 [0,29-2,45]</w:t>
            </w:r>
          </w:p>
        </w:tc>
      </w:tr>
      <w:tr w:rsidR="003D256C" w:rsidRPr="003D256C" w14:paraId="4974FA11" w14:textId="77777777" w:rsidTr="003D256C">
        <w:trPr>
          <w:trHeight w:val="267"/>
        </w:trPr>
        <w:tc>
          <w:tcPr>
            <w:tcW w:w="1931" w:type="pct"/>
            <w:shd w:val="clear" w:color="auto" w:fill="auto"/>
            <w:noWrap/>
          </w:tcPr>
          <w:p w14:paraId="1D5C0AC7" w14:textId="501DF3FD" w:rsidR="003D256C" w:rsidRPr="00862DDE"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Применение оральных контрацептивов</w:t>
            </w:r>
          </w:p>
        </w:tc>
        <w:tc>
          <w:tcPr>
            <w:tcW w:w="786" w:type="pct"/>
            <w:shd w:val="clear" w:color="auto" w:fill="auto"/>
            <w:noWrap/>
            <w:vAlign w:val="center"/>
          </w:tcPr>
          <w:p w14:paraId="6F1636E7" w14:textId="282606C8"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12 (29,3%)</w:t>
            </w:r>
          </w:p>
        </w:tc>
        <w:tc>
          <w:tcPr>
            <w:tcW w:w="785" w:type="pct"/>
            <w:shd w:val="clear" w:color="auto" w:fill="auto"/>
            <w:noWrap/>
            <w:vAlign w:val="center"/>
          </w:tcPr>
          <w:p w14:paraId="4245281D" w14:textId="55DEE046"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52 (46,0%)</w:t>
            </w:r>
          </w:p>
        </w:tc>
        <w:tc>
          <w:tcPr>
            <w:tcW w:w="472" w:type="pct"/>
            <w:shd w:val="clear" w:color="auto" w:fill="auto"/>
            <w:noWrap/>
            <w:vAlign w:val="center"/>
          </w:tcPr>
          <w:p w14:paraId="7220C576" w14:textId="624ED16B"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0,067</w:t>
            </w:r>
          </w:p>
        </w:tc>
        <w:tc>
          <w:tcPr>
            <w:tcW w:w="1026" w:type="pct"/>
            <w:shd w:val="clear" w:color="auto" w:fill="auto"/>
            <w:noWrap/>
            <w:vAlign w:val="center"/>
          </w:tcPr>
          <w:p w14:paraId="6E443367" w14:textId="04C4D69C"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0,49 [0,23-1,05]*</w:t>
            </w:r>
          </w:p>
        </w:tc>
      </w:tr>
      <w:tr w:rsidR="003D256C" w:rsidRPr="003D256C" w14:paraId="0A51E338" w14:textId="77777777" w:rsidTr="003D256C">
        <w:trPr>
          <w:trHeight w:val="267"/>
        </w:trPr>
        <w:tc>
          <w:tcPr>
            <w:tcW w:w="1931" w:type="pct"/>
            <w:tcBorders>
              <w:bottom w:val="single" w:sz="4" w:space="0" w:color="auto"/>
            </w:tcBorders>
            <w:shd w:val="clear" w:color="auto" w:fill="auto"/>
            <w:noWrap/>
          </w:tcPr>
          <w:p w14:paraId="7C44999D" w14:textId="127DDC47" w:rsidR="003D256C" w:rsidRPr="00862DDE" w:rsidRDefault="003D256C" w:rsidP="003D256C">
            <w:pPr>
              <w:spacing w:after="0"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Перенесенные паразитические инфекции, глистные инвазии</w:t>
            </w:r>
          </w:p>
        </w:tc>
        <w:tc>
          <w:tcPr>
            <w:tcW w:w="786" w:type="pct"/>
            <w:tcBorders>
              <w:bottom w:val="single" w:sz="4" w:space="0" w:color="auto"/>
            </w:tcBorders>
            <w:shd w:val="clear" w:color="auto" w:fill="auto"/>
            <w:noWrap/>
            <w:vAlign w:val="center"/>
          </w:tcPr>
          <w:p w14:paraId="6EC61378" w14:textId="01784C57"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6 (9,2%)</w:t>
            </w:r>
          </w:p>
        </w:tc>
        <w:tc>
          <w:tcPr>
            <w:tcW w:w="785" w:type="pct"/>
            <w:tcBorders>
              <w:bottom w:val="single" w:sz="4" w:space="0" w:color="auto"/>
            </w:tcBorders>
            <w:shd w:val="clear" w:color="auto" w:fill="auto"/>
            <w:noWrap/>
            <w:vAlign w:val="center"/>
          </w:tcPr>
          <w:p w14:paraId="3FE5D0F7" w14:textId="7F155016"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23 (13,3%)</w:t>
            </w:r>
          </w:p>
        </w:tc>
        <w:tc>
          <w:tcPr>
            <w:tcW w:w="472" w:type="pct"/>
            <w:tcBorders>
              <w:bottom w:val="single" w:sz="4" w:space="0" w:color="auto"/>
            </w:tcBorders>
            <w:shd w:val="clear" w:color="auto" w:fill="auto"/>
            <w:noWrap/>
            <w:vAlign w:val="center"/>
          </w:tcPr>
          <w:p w14:paraId="6E8E5CA2" w14:textId="6FAE5BD2"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0,632</w:t>
            </w:r>
          </w:p>
        </w:tc>
        <w:tc>
          <w:tcPr>
            <w:tcW w:w="1026" w:type="pct"/>
            <w:tcBorders>
              <w:bottom w:val="single" w:sz="4" w:space="0" w:color="auto"/>
            </w:tcBorders>
            <w:shd w:val="clear" w:color="auto" w:fill="auto"/>
            <w:noWrap/>
            <w:vAlign w:val="center"/>
          </w:tcPr>
          <w:p w14:paraId="6684A8F0" w14:textId="0F056806" w:rsidR="003D256C" w:rsidRPr="00862DDE" w:rsidRDefault="003D256C" w:rsidP="003D256C">
            <w:pPr>
              <w:spacing w:after="0" w:line="240" w:lineRule="auto"/>
              <w:jc w:val="center"/>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0,66 [0,12-3,67]</w:t>
            </w:r>
          </w:p>
        </w:tc>
      </w:tr>
      <w:tr w:rsidR="003D256C" w:rsidRPr="003D256C" w14:paraId="4EBA339F" w14:textId="77777777" w:rsidTr="003D256C">
        <w:trPr>
          <w:trHeight w:val="267"/>
        </w:trPr>
        <w:tc>
          <w:tcPr>
            <w:tcW w:w="5000" w:type="pct"/>
            <w:gridSpan w:val="5"/>
            <w:tcBorders>
              <w:bottom w:val="single" w:sz="4" w:space="0" w:color="auto"/>
            </w:tcBorders>
            <w:shd w:val="clear" w:color="auto" w:fill="auto"/>
            <w:noWrap/>
          </w:tcPr>
          <w:p w14:paraId="1CBB0BA3" w14:textId="2929D4E1" w:rsidR="00325BCC" w:rsidRPr="00587881" w:rsidRDefault="003D256C" w:rsidP="00587881">
            <w:pPr>
              <w:spacing w:after="0" w:line="240" w:lineRule="auto"/>
              <w:ind w:firstLine="673"/>
              <w:rPr>
                <w:rFonts w:asciiTheme="majorBidi" w:hAnsiTheme="majorBidi" w:cstheme="majorBidi"/>
                <w:sz w:val="24"/>
                <w:szCs w:val="24"/>
              </w:rPr>
            </w:pPr>
            <w:r w:rsidRPr="00862DDE">
              <w:rPr>
                <w:rFonts w:asciiTheme="majorBidi" w:hAnsiTheme="majorBidi" w:cstheme="majorBidi"/>
                <w:sz w:val="24"/>
                <w:szCs w:val="24"/>
              </w:rPr>
              <w:t>*</w:t>
            </w:r>
            <w:r>
              <w:rPr>
                <w:rFonts w:asciiTheme="majorBidi" w:hAnsiTheme="majorBidi" w:cstheme="majorBidi"/>
                <w:sz w:val="24"/>
                <w:szCs w:val="24"/>
              </w:rPr>
              <w:t xml:space="preserve"> – </w:t>
            </w:r>
            <w:r w:rsidR="00144E65" w:rsidRPr="00862DDE">
              <w:rPr>
                <w:rFonts w:asciiTheme="majorBidi" w:hAnsiTheme="majorBidi" w:cstheme="majorBidi"/>
                <w:sz w:val="24"/>
                <w:szCs w:val="24"/>
              </w:rPr>
              <w:t>д</w:t>
            </w:r>
            <w:r w:rsidRPr="00862DDE">
              <w:rPr>
                <w:rFonts w:asciiTheme="majorBidi" w:hAnsiTheme="majorBidi" w:cstheme="majorBidi"/>
                <w:sz w:val="24"/>
                <w:szCs w:val="24"/>
              </w:rPr>
              <w:t>анные показатели были получены при одновариантном анализе</w:t>
            </w:r>
          </w:p>
        </w:tc>
      </w:tr>
    </w:tbl>
    <w:p w14:paraId="1159A570" w14:textId="6D54BA90" w:rsidR="003776C1" w:rsidRDefault="003776C1" w:rsidP="004F2196">
      <w:pPr>
        <w:spacing w:after="0" w:line="240" w:lineRule="auto"/>
        <w:ind w:firstLine="567"/>
        <w:jc w:val="both"/>
        <w:rPr>
          <w:rFonts w:asciiTheme="majorBidi" w:hAnsiTheme="majorBidi" w:cstheme="majorBidi"/>
          <w:sz w:val="28"/>
          <w:szCs w:val="28"/>
        </w:rPr>
      </w:pPr>
    </w:p>
    <w:p w14:paraId="35ECD4C5" w14:textId="07A364F7" w:rsidR="004F2196" w:rsidRPr="005C2A14"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Факторами, ассоциированными с повышением шансов ВЗК были нерегулярный прием пищи (р=0,043; ОШ=3,61 [95% ДИ: 1,04-12,51]), потребление рыбы и морских продуктов (р=0,000; ОШ=15,77 [95% ДИ: 4,56-54,59]), потребление замороженных полуфабрикатов (р=0,018; ОШ=4,62 [95% ДИ: 1,3-16,4]), питание, основанное на мясных блюдах (р=0,029; ОШ=3,2 [95% ДИ: 1,13-9,2]), потребление НПВС, кроме аспирина (р=0,031; ОШ=3,79 [1,13-12,69]) и курение (р=0,008; ОШ=4,93 [95% ДИ: 1,52-15,98]). В то время как казахская национальность (р=0,011; ОШ=0,18 [95% ДИ: 0,05-0,68]), потребление молока (р=0,000; ОШ=0,08 [95% ДИ: 0,02-0,31]), потребление алкогольных напитков (р=0,000; ОШ=0,04 [95% ДИ: 0,01-0,16]), перенесенные </w:t>
      </w:r>
      <w:r w:rsidRPr="005C2A14">
        <w:rPr>
          <w:rFonts w:asciiTheme="majorBidi" w:hAnsiTheme="majorBidi" w:cstheme="majorBidi"/>
          <w:sz w:val="28"/>
          <w:szCs w:val="28"/>
        </w:rPr>
        <w:lastRenderedPageBreak/>
        <w:t xml:space="preserve">детские вирусные инфекции (р=0,042; ОШ=0,52 [95% ДИ: 0,27-0,98]) являлись </w:t>
      </w:r>
      <w:proofErr w:type="spellStart"/>
      <w:r w:rsidRPr="005C2A14">
        <w:rPr>
          <w:rFonts w:asciiTheme="majorBidi" w:hAnsiTheme="majorBidi" w:cstheme="majorBidi"/>
          <w:sz w:val="28"/>
          <w:szCs w:val="28"/>
        </w:rPr>
        <w:t>протективными</w:t>
      </w:r>
      <w:proofErr w:type="spellEnd"/>
      <w:r w:rsidRPr="005C2A14">
        <w:rPr>
          <w:rFonts w:asciiTheme="majorBidi" w:hAnsiTheme="majorBidi" w:cstheme="majorBidi"/>
          <w:sz w:val="28"/>
          <w:szCs w:val="28"/>
        </w:rPr>
        <w:t xml:space="preserve"> факторами при ВЗК.</w:t>
      </w:r>
    </w:p>
    <w:p w14:paraId="59AB55EB" w14:textId="1B96FE78" w:rsidR="004F2196"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При рассмотрении связи факторов риска с наличием </w:t>
      </w:r>
      <w:r w:rsidR="008D13F5" w:rsidRPr="008D13F5">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были выявлены следующие ассоциации: нерегулярный прием пищи (р=0,028; ОШ=6 [1,21-29,74]), потребление рыбы и морских продуктов (р=0,000; ОШ=91,0 [11,41-725,63]), питание, основанное на мясных блюдах (р=0,005; ОШ=11,55 [2,13-62,7]), наличие родственников с ВЗК (р=0,022; ОШ=13,25 [1,46-120,52]) повышали шансы наличия </w:t>
      </w:r>
      <w:r w:rsidR="008D13F5" w:rsidRPr="008D13F5">
        <w:rPr>
          <w:rFonts w:asciiTheme="majorBidi" w:hAnsiTheme="majorBidi" w:cstheme="majorBidi"/>
          <w:sz w:val="28"/>
          <w:szCs w:val="28"/>
        </w:rPr>
        <w:t>язвенного колита</w:t>
      </w:r>
      <w:r w:rsidRPr="005C2A14">
        <w:rPr>
          <w:rFonts w:asciiTheme="majorBidi" w:hAnsiTheme="majorBidi" w:cstheme="majorBidi"/>
          <w:sz w:val="28"/>
          <w:szCs w:val="28"/>
        </w:rPr>
        <w:t>. Напротив, казахская национальность (</w:t>
      </w:r>
      <w:r w:rsidRPr="005C2A14">
        <w:rPr>
          <w:rFonts w:asciiTheme="majorBidi" w:hAnsiTheme="majorBidi" w:cstheme="majorBidi"/>
          <w:sz w:val="28"/>
          <w:szCs w:val="28"/>
          <w:lang w:val="en-US"/>
        </w:rPr>
        <w:t>p</w:t>
      </w:r>
      <w:r w:rsidRPr="005C2A14">
        <w:rPr>
          <w:rFonts w:asciiTheme="majorBidi" w:hAnsiTheme="majorBidi" w:cstheme="majorBidi"/>
          <w:sz w:val="28"/>
          <w:szCs w:val="28"/>
        </w:rPr>
        <w:t>=0,005; ОШ=0,11 [0,02-0,51]), потребление молока (</w:t>
      </w:r>
      <w:r w:rsidRPr="005C2A14">
        <w:rPr>
          <w:rFonts w:asciiTheme="majorBidi" w:hAnsiTheme="majorBidi" w:cstheme="majorBidi"/>
          <w:sz w:val="28"/>
          <w:szCs w:val="28"/>
          <w:lang w:val="en-US"/>
        </w:rPr>
        <w:t>p</w:t>
      </w:r>
      <w:r w:rsidRPr="005C2A14">
        <w:rPr>
          <w:rFonts w:asciiTheme="majorBidi" w:hAnsiTheme="majorBidi" w:cstheme="majorBidi"/>
          <w:sz w:val="28"/>
          <w:szCs w:val="28"/>
        </w:rPr>
        <w:t>=0,006; ОШ=0,11 [0,02-0,51]), аппендэктомия (</w:t>
      </w:r>
      <w:r w:rsidRPr="005C2A14">
        <w:rPr>
          <w:rFonts w:asciiTheme="majorBidi" w:hAnsiTheme="majorBidi" w:cstheme="majorBidi"/>
          <w:sz w:val="28"/>
          <w:szCs w:val="28"/>
          <w:lang w:val="en-US"/>
        </w:rPr>
        <w:t>p</w:t>
      </w:r>
      <w:r w:rsidRPr="005C2A14">
        <w:rPr>
          <w:rFonts w:asciiTheme="majorBidi" w:hAnsiTheme="majorBidi" w:cstheme="majorBidi"/>
          <w:sz w:val="28"/>
          <w:szCs w:val="28"/>
        </w:rPr>
        <w:t>=0,005; ОШ=0,11 [0,02-0,51]), перенесенные в детстве вирусные инфекции (</w:t>
      </w:r>
      <w:r w:rsidRPr="005C2A14">
        <w:rPr>
          <w:rFonts w:asciiTheme="majorBidi" w:hAnsiTheme="majorBidi" w:cstheme="majorBidi"/>
          <w:sz w:val="28"/>
          <w:szCs w:val="28"/>
          <w:lang w:val="en-US"/>
        </w:rPr>
        <w:t>p</w:t>
      </w:r>
      <w:r w:rsidRPr="005C2A14">
        <w:rPr>
          <w:rFonts w:asciiTheme="majorBidi" w:hAnsiTheme="majorBidi" w:cstheme="majorBidi"/>
          <w:sz w:val="28"/>
          <w:szCs w:val="28"/>
        </w:rPr>
        <w:t>=0,005; ОШ=0,11 [0,02-0,51]), применение оральных контрацептивов (</w:t>
      </w:r>
      <w:r w:rsidRPr="005C2A14">
        <w:rPr>
          <w:rFonts w:asciiTheme="majorBidi" w:hAnsiTheme="majorBidi" w:cstheme="majorBidi"/>
          <w:sz w:val="28"/>
          <w:szCs w:val="28"/>
          <w:lang w:val="en-US"/>
        </w:rPr>
        <w:t>p</w:t>
      </w:r>
      <w:r w:rsidRPr="005C2A14">
        <w:rPr>
          <w:rFonts w:asciiTheme="majorBidi" w:hAnsiTheme="majorBidi" w:cstheme="majorBidi"/>
          <w:sz w:val="28"/>
          <w:szCs w:val="28"/>
        </w:rPr>
        <w:t xml:space="preserve">=0,005; ОШ=0,11 [0,02-0,51]) снижали шансы наличия </w:t>
      </w:r>
      <w:r w:rsidR="008D13F5" w:rsidRPr="008D13F5">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В таблице </w:t>
      </w:r>
      <w:r w:rsidR="00953589">
        <w:rPr>
          <w:rFonts w:asciiTheme="majorBidi" w:hAnsiTheme="majorBidi" w:cstheme="majorBidi"/>
          <w:sz w:val="28"/>
          <w:szCs w:val="28"/>
        </w:rPr>
        <w:t>2</w:t>
      </w:r>
      <w:r w:rsidR="00A91A01">
        <w:rPr>
          <w:rFonts w:asciiTheme="majorBidi" w:hAnsiTheme="majorBidi" w:cstheme="majorBidi"/>
          <w:sz w:val="28"/>
          <w:szCs w:val="28"/>
        </w:rPr>
        <w:t>7</w:t>
      </w:r>
      <w:r w:rsidRPr="005C2A14">
        <w:rPr>
          <w:rFonts w:asciiTheme="majorBidi" w:hAnsiTheme="majorBidi" w:cstheme="majorBidi"/>
          <w:sz w:val="28"/>
          <w:szCs w:val="28"/>
        </w:rPr>
        <w:t xml:space="preserve"> представлены только те переменные, которые имели статистически значимые связи с наличием </w:t>
      </w:r>
      <w:r w:rsidR="008D13F5" w:rsidRPr="008D13F5">
        <w:rPr>
          <w:rFonts w:asciiTheme="majorBidi" w:hAnsiTheme="majorBidi" w:cstheme="majorBidi"/>
          <w:sz w:val="28"/>
          <w:szCs w:val="28"/>
        </w:rPr>
        <w:t>язвенного колита</w:t>
      </w:r>
      <w:r w:rsidRPr="005C2A14">
        <w:rPr>
          <w:rFonts w:asciiTheme="majorBidi" w:hAnsiTheme="majorBidi" w:cstheme="majorBidi"/>
          <w:sz w:val="28"/>
          <w:szCs w:val="28"/>
        </w:rPr>
        <w:t>.</w:t>
      </w:r>
    </w:p>
    <w:p w14:paraId="2F3CD3C0" w14:textId="4B9435E1" w:rsidR="003776C1" w:rsidRDefault="003776C1" w:rsidP="004F2196">
      <w:pPr>
        <w:spacing w:after="0" w:line="240" w:lineRule="auto"/>
        <w:ind w:firstLine="567"/>
        <w:jc w:val="both"/>
        <w:rPr>
          <w:rFonts w:asciiTheme="majorBidi" w:hAnsiTheme="majorBidi" w:cstheme="majorBidi"/>
          <w:sz w:val="28"/>
          <w:szCs w:val="28"/>
        </w:rPr>
      </w:pPr>
    </w:p>
    <w:p w14:paraId="11F3B256" w14:textId="2A33CED7" w:rsidR="003776C1" w:rsidRDefault="003776C1" w:rsidP="003776C1">
      <w:pPr>
        <w:spacing w:after="0" w:line="240" w:lineRule="auto"/>
        <w:jc w:val="both"/>
        <w:rPr>
          <w:rFonts w:asciiTheme="majorBidi" w:hAnsiTheme="majorBidi" w:cstheme="majorBidi"/>
          <w:sz w:val="28"/>
          <w:szCs w:val="28"/>
        </w:rPr>
      </w:pPr>
      <w:r w:rsidRPr="005C2A14">
        <w:rPr>
          <w:rFonts w:asciiTheme="majorBidi" w:hAnsiTheme="majorBidi" w:cstheme="majorBidi"/>
          <w:sz w:val="28"/>
          <w:szCs w:val="28"/>
        </w:rPr>
        <w:t xml:space="preserve">Таблица </w:t>
      </w:r>
      <w:r w:rsidR="00953589">
        <w:rPr>
          <w:rFonts w:asciiTheme="majorBidi" w:hAnsiTheme="majorBidi" w:cstheme="majorBidi"/>
          <w:sz w:val="28"/>
          <w:szCs w:val="28"/>
        </w:rPr>
        <w:t>2</w:t>
      </w:r>
      <w:r w:rsidR="00A91A01">
        <w:rPr>
          <w:rFonts w:asciiTheme="majorBidi" w:hAnsiTheme="majorBidi" w:cstheme="majorBidi"/>
          <w:sz w:val="28"/>
          <w:szCs w:val="28"/>
        </w:rPr>
        <w:t>7</w:t>
      </w:r>
      <w:r w:rsidRPr="005C2A14">
        <w:rPr>
          <w:rFonts w:asciiTheme="majorBidi" w:hAnsiTheme="majorBidi" w:cstheme="majorBidi"/>
          <w:sz w:val="28"/>
          <w:szCs w:val="28"/>
        </w:rPr>
        <w:t xml:space="preserve"> – Ассоциация факторов риска с </w:t>
      </w:r>
      <w:r w:rsidR="008D13F5" w:rsidRPr="008D13F5">
        <w:rPr>
          <w:rFonts w:asciiTheme="majorBidi" w:hAnsiTheme="majorBidi" w:cstheme="majorBidi"/>
          <w:sz w:val="28"/>
          <w:szCs w:val="28"/>
        </w:rPr>
        <w:t>язвенн</w:t>
      </w:r>
      <w:r w:rsidR="008D13F5">
        <w:rPr>
          <w:rFonts w:asciiTheme="majorBidi" w:hAnsiTheme="majorBidi" w:cstheme="majorBidi"/>
          <w:sz w:val="28"/>
          <w:szCs w:val="28"/>
        </w:rPr>
        <w:t>ым</w:t>
      </w:r>
      <w:r w:rsidR="008D13F5" w:rsidRPr="008D13F5">
        <w:rPr>
          <w:rFonts w:asciiTheme="majorBidi" w:hAnsiTheme="majorBidi" w:cstheme="majorBidi"/>
          <w:sz w:val="28"/>
          <w:szCs w:val="28"/>
        </w:rPr>
        <w:t xml:space="preserve"> колит</w:t>
      </w:r>
      <w:r w:rsidR="008D13F5">
        <w:rPr>
          <w:rFonts w:asciiTheme="majorBidi" w:hAnsiTheme="majorBidi" w:cstheme="majorBidi"/>
          <w:sz w:val="28"/>
          <w:szCs w:val="28"/>
        </w:rPr>
        <w:t>ом</w:t>
      </w:r>
    </w:p>
    <w:p w14:paraId="04AC7416" w14:textId="77777777" w:rsidR="00325BCC" w:rsidRPr="00325BCC" w:rsidRDefault="00325BCC" w:rsidP="00325BCC">
      <w:pPr>
        <w:spacing w:after="0" w:line="240" w:lineRule="auto"/>
        <w:jc w:val="right"/>
        <w:rPr>
          <w:rFonts w:asciiTheme="majorBidi" w:hAnsiTheme="majorBidi" w:cstheme="majorBidi"/>
          <w:sz w:val="16"/>
          <w:szCs w:val="16"/>
        </w:rPr>
      </w:pPr>
    </w:p>
    <w:tbl>
      <w:tblPr>
        <w:tblW w:w="4866"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738"/>
        <w:gridCol w:w="1506"/>
        <w:gridCol w:w="1504"/>
        <w:gridCol w:w="903"/>
        <w:gridCol w:w="1939"/>
      </w:tblGrid>
      <w:tr w:rsidR="003776C1" w:rsidRPr="00862DDE" w14:paraId="7DE28D3C" w14:textId="77777777" w:rsidTr="00325BCC">
        <w:trPr>
          <w:trHeight w:val="654"/>
        </w:trPr>
        <w:tc>
          <w:tcPr>
            <w:tcW w:w="1949" w:type="pct"/>
            <w:shd w:val="clear" w:color="auto" w:fill="FFFFFF" w:themeFill="background1"/>
            <w:noWrap/>
            <w:vAlign w:val="center"/>
            <w:hideMark/>
          </w:tcPr>
          <w:p w14:paraId="4D0D533A"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color w:val="000000"/>
                <w:sz w:val="24"/>
                <w:szCs w:val="24"/>
                <w:lang w:eastAsia="ru-RU"/>
              </w:rPr>
            </w:pPr>
            <w:r w:rsidRPr="00325BCC">
              <w:rPr>
                <w:rFonts w:asciiTheme="majorBidi" w:eastAsia="Times New Roman" w:hAnsiTheme="majorBidi" w:cstheme="majorBidi"/>
                <w:color w:val="000000"/>
                <w:sz w:val="24"/>
                <w:szCs w:val="24"/>
                <w:lang w:eastAsia="ru-RU"/>
              </w:rPr>
              <w:t>Переменные</w:t>
            </w:r>
          </w:p>
        </w:tc>
        <w:tc>
          <w:tcPr>
            <w:tcW w:w="785" w:type="pct"/>
            <w:shd w:val="clear" w:color="auto" w:fill="FFFFFF" w:themeFill="background1"/>
            <w:noWrap/>
            <w:vAlign w:val="center"/>
            <w:hideMark/>
          </w:tcPr>
          <w:p w14:paraId="133EA493"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color w:val="000000"/>
                <w:sz w:val="24"/>
                <w:szCs w:val="24"/>
                <w:lang w:eastAsia="ru-RU"/>
              </w:rPr>
            </w:pPr>
            <w:r w:rsidRPr="00325BCC">
              <w:rPr>
                <w:rFonts w:asciiTheme="majorBidi" w:eastAsia="Times New Roman" w:hAnsiTheme="majorBidi" w:cstheme="majorBidi"/>
                <w:color w:val="000000"/>
                <w:sz w:val="24"/>
                <w:szCs w:val="24"/>
                <w:lang w:eastAsia="ru-RU"/>
              </w:rPr>
              <w:t>ЯК</w:t>
            </w:r>
          </w:p>
        </w:tc>
        <w:tc>
          <w:tcPr>
            <w:tcW w:w="784" w:type="pct"/>
            <w:shd w:val="clear" w:color="auto" w:fill="FFFFFF" w:themeFill="background1"/>
            <w:noWrap/>
            <w:vAlign w:val="center"/>
            <w:hideMark/>
          </w:tcPr>
          <w:p w14:paraId="653C6056"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color w:val="000000"/>
                <w:sz w:val="24"/>
                <w:szCs w:val="24"/>
                <w:lang w:eastAsia="ru-RU"/>
              </w:rPr>
            </w:pPr>
            <w:r w:rsidRPr="00325BCC">
              <w:rPr>
                <w:rFonts w:asciiTheme="majorBidi" w:eastAsia="Times New Roman" w:hAnsiTheme="majorBidi" w:cstheme="majorBidi"/>
                <w:color w:val="000000"/>
                <w:sz w:val="24"/>
                <w:szCs w:val="24"/>
                <w:lang w:eastAsia="ru-RU"/>
              </w:rPr>
              <w:t>Контроль</w:t>
            </w:r>
          </w:p>
        </w:tc>
        <w:tc>
          <w:tcPr>
            <w:tcW w:w="471" w:type="pct"/>
            <w:shd w:val="clear" w:color="auto" w:fill="FFFFFF" w:themeFill="background1"/>
            <w:noWrap/>
            <w:vAlign w:val="center"/>
            <w:hideMark/>
          </w:tcPr>
          <w:p w14:paraId="5848A147"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color w:val="000000"/>
                <w:sz w:val="24"/>
                <w:szCs w:val="24"/>
                <w:lang w:eastAsia="ru-RU"/>
              </w:rPr>
            </w:pPr>
            <w:r w:rsidRPr="00325BCC">
              <w:rPr>
                <w:rFonts w:asciiTheme="majorBidi" w:eastAsia="Times New Roman" w:hAnsiTheme="majorBidi" w:cstheme="majorBidi"/>
                <w:color w:val="000000"/>
                <w:sz w:val="24"/>
                <w:szCs w:val="24"/>
                <w:lang w:eastAsia="ru-RU"/>
              </w:rPr>
              <w:t>р</w:t>
            </w:r>
          </w:p>
        </w:tc>
        <w:tc>
          <w:tcPr>
            <w:tcW w:w="1011" w:type="pct"/>
            <w:shd w:val="clear" w:color="auto" w:fill="FFFFFF" w:themeFill="background1"/>
            <w:noWrap/>
            <w:vAlign w:val="center"/>
            <w:hideMark/>
          </w:tcPr>
          <w:p w14:paraId="755FF90E"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color w:val="000000"/>
                <w:sz w:val="24"/>
                <w:szCs w:val="24"/>
                <w:lang w:eastAsia="ru-RU"/>
              </w:rPr>
            </w:pPr>
            <w:r w:rsidRPr="00325BCC">
              <w:rPr>
                <w:rFonts w:asciiTheme="majorBidi" w:eastAsia="Times New Roman" w:hAnsiTheme="majorBidi" w:cstheme="majorBidi"/>
                <w:color w:val="000000"/>
                <w:sz w:val="24"/>
                <w:szCs w:val="24"/>
                <w:lang w:eastAsia="ru-RU"/>
              </w:rPr>
              <w:t>О</w:t>
            </w:r>
            <w:r w:rsidRPr="00325BCC">
              <w:rPr>
                <w:rFonts w:asciiTheme="majorBidi" w:eastAsia="Times New Roman" w:hAnsiTheme="majorBidi" w:cstheme="majorBidi"/>
                <w:color w:val="000000"/>
                <w:sz w:val="24"/>
                <w:szCs w:val="24"/>
                <w:lang w:val="en-US" w:eastAsia="ru-RU"/>
              </w:rPr>
              <w:t>Ш</w:t>
            </w:r>
            <w:r w:rsidRPr="00325BCC">
              <w:rPr>
                <w:rFonts w:asciiTheme="majorBidi" w:eastAsia="Times New Roman" w:hAnsiTheme="majorBidi" w:cstheme="majorBidi"/>
                <w:color w:val="000000"/>
                <w:sz w:val="24"/>
                <w:szCs w:val="24"/>
                <w:lang w:eastAsia="ru-RU"/>
              </w:rPr>
              <w:t xml:space="preserve"> [95% ДИ]</w:t>
            </w:r>
          </w:p>
        </w:tc>
      </w:tr>
      <w:tr w:rsidR="003776C1" w:rsidRPr="00862DDE" w14:paraId="09A46E17" w14:textId="77777777" w:rsidTr="00325BCC">
        <w:trPr>
          <w:trHeight w:val="267"/>
        </w:trPr>
        <w:tc>
          <w:tcPr>
            <w:tcW w:w="1949" w:type="pct"/>
            <w:shd w:val="clear" w:color="auto" w:fill="FFFFFF" w:themeFill="background1"/>
            <w:noWrap/>
          </w:tcPr>
          <w:p w14:paraId="77514070"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Казахская национальность</w:t>
            </w:r>
          </w:p>
        </w:tc>
        <w:tc>
          <w:tcPr>
            <w:tcW w:w="785" w:type="pct"/>
            <w:shd w:val="clear" w:color="auto" w:fill="FFFFFF" w:themeFill="background1"/>
            <w:noWrap/>
            <w:vAlign w:val="center"/>
          </w:tcPr>
          <w:p w14:paraId="0321FC75"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30 (63,8%)</w:t>
            </w:r>
          </w:p>
        </w:tc>
        <w:tc>
          <w:tcPr>
            <w:tcW w:w="784" w:type="pct"/>
            <w:shd w:val="clear" w:color="auto" w:fill="FFFFFF" w:themeFill="background1"/>
            <w:noWrap/>
            <w:vAlign w:val="center"/>
          </w:tcPr>
          <w:p w14:paraId="49DEBA0B"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148 (85,5%)</w:t>
            </w:r>
          </w:p>
        </w:tc>
        <w:tc>
          <w:tcPr>
            <w:tcW w:w="471" w:type="pct"/>
            <w:shd w:val="clear" w:color="auto" w:fill="FFFFFF" w:themeFill="background1"/>
            <w:noWrap/>
            <w:vAlign w:val="center"/>
          </w:tcPr>
          <w:p w14:paraId="009411EB"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0,005</w:t>
            </w:r>
          </w:p>
        </w:tc>
        <w:tc>
          <w:tcPr>
            <w:tcW w:w="1010" w:type="pct"/>
            <w:shd w:val="clear" w:color="auto" w:fill="FFFFFF" w:themeFill="background1"/>
            <w:noWrap/>
            <w:vAlign w:val="center"/>
          </w:tcPr>
          <w:p w14:paraId="4B80074A"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0,11 [0,02-0,51]</w:t>
            </w:r>
          </w:p>
        </w:tc>
      </w:tr>
      <w:tr w:rsidR="003776C1" w:rsidRPr="00862DDE" w14:paraId="38E3CDE3" w14:textId="77777777" w:rsidTr="00325BCC">
        <w:trPr>
          <w:trHeight w:val="267"/>
        </w:trPr>
        <w:tc>
          <w:tcPr>
            <w:tcW w:w="1949" w:type="pct"/>
            <w:shd w:val="clear" w:color="auto" w:fill="FFFFFF" w:themeFill="background1"/>
            <w:noWrap/>
          </w:tcPr>
          <w:p w14:paraId="04201CE2"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Нерегулярный прием пищи</w:t>
            </w:r>
          </w:p>
        </w:tc>
        <w:tc>
          <w:tcPr>
            <w:tcW w:w="785" w:type="pct"/>
            <w:shd w:val="clear" w:color="auto" w:fill="FFFFFF" w:themeFill="background1"/>
            <w:noWrap/>
            <w:vAlign w:val="center"/>
          </w:tcPr>
          <w:p w14:paraId="5F00CA3D"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28 (59,6%)</w:t>
            </w:r>
          </w:p>
        </w:tc>
        <w:tc>
          <w:tcPr>
            <w:tcW w:w="784" w:type="pct"/>
            <w:shd w:val="clear" w:color="auto" w:fill="FFFFFF" w:themeFill="background1"/>
            <w:noWrap/>
            <w:vAlign w:val="center"/>
          </w:tcPr>
          <w:p w14:paraId="3C5B7295"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100 (57,8%)</w:t>
            </w:r>
          </w:p>
        </w:tc>
        <w:tc>
          <w:tcPr>
            <w:tcW w:w="471" w:type="pct"/>
            <w:shd w:val="clear" w:color="auto" w:fill="FFFFFF" w:themeFill="background1"/>
            <w:noWrap/>
            <w:vAlign w:val="center"/>
          </w:tcPr>
          <w:p w14:paraId="1B47919A"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0,028</w:t>
            </w:r>
          </w:p>
        </w:tc>
        <w:tc>
          <w:tcPr>
            <w:tcW w:w="1010" w:type="pct"/>
            <w:shd w:val="clear" w:color="auto" w:fill="FFFFFF" w:themeFill="background1"/>
            <w:noWrap/>
            <w:vAlign w:val="center"/>
          </w:tcPr>
          <w:p w14:paraId="23A981C3"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6 [1,21-29,74]</w:t>
            </w:r>
          </w:p>
        </w:tc>
      </w:tr>
      <w:tr w:rsidR="003776C1" w:rsidRPr="00862DDE" w14:paraId="44AA4A94" w14:textId="77777777" w:rsidTr="00325BCC">
        <w:trPr>
          <w:trHeight w:val="267"/>
        </w:trPr>
        <w:tc>
          <w:tcPr>
            <w:tcW w:w="1949" w:type="pct"/>
            <w:shd w:val="clear" w:color="auto" w:fill="FFFFFF" w:themeFill="background1"/>
            <w:noWrap/>
            <w:hideMark/>
          </w:tcPr>
          <w:p w14:paraId="165E5236" w14:textId="77777777" w:rsidR="003776C1" w:rsidRPr="00862DDE"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молока </w:t>
            </w:r>
          </w:p>
        </w:tc>
        <w:tc>
          <w:tcPr>
            <w:tcW w:w="785" w:type="pct"/>
            <w:shd w:val="clear" w:color="auto" w:fill="FFFFFF" w:themeFill="background1"/>
            <w:noWrap/>
            <w:vAlign w:val="center"/>
            <w:hideMark/>
          </w:tcPr>
          <w:p w14:paraId="3B84A5CD"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16 (34%)</w:t>
            </w:r>
          </w:p>
        </w:tc>
        <w:tc>
          <w:tcPr>
            <w:tcW w:w="784" w:type="pct"/>
            <w:shd w:val="clear" w:color="auto" w:fill="FFFFFF" w:themeFill="background1"/>
            <w:noWrap/>
            <w:vAlign w:val="center"/>
            <w:hideMark/>
          </w:tcPr>
          <w:p w14:paraId="6AD98E8C"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124 (71,7%)</w:t>
            </w:r>
          </w:p>
        </w:tc>
        <w:tc>
          <w:tcPr>
            <w:tcW w:w="471" w:type="pct"/>
            <w:shd w:val="clear" w:color="auto" w:fill="FFFFFF" w:themeFill="background1"/>
            <w:noWrap/>
            <w:vAlign w:val="center"/>
            <w:hideMark/>
          </w:tcPr>
          <w:p w14:paraId="373E9256"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0,006</w:t>
            </w:r>
          </w:p>
        </w:tc>
        <w:tc>
          <w:tcPr>
            <w:tcW w:w="1010" w:type="pct"/>
            <w:shd w:val="clear" w:color="auto" w:fill="FFFFFF" w:themeFill="background1"/>
            <w:noWrap/>
            <w:vAlign w:val="center"/>
            <w:hideMark/>
          </w:tcPr>
          <w:p w14:paraId="7680C248"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0,11 [0,02-0,52]</w:t>
            </w:r>
          </w:p>
        </w:tc>
      </w:tr>
      <w:tr w:rsidR="003776C1" w:rsidRPr="00862DDE" w14:paraId="06091414" w14:textId="77777777" w:rsidTr="00325BCC">
        <w:trPr>
          <w:trHeight w:val="267"/>
        </w:trPr>
        <w:tc>
          <w:tcPr>
            <w:tcW w:w="1949" w:type="pct"/>
            <w:shd w:val="clear" w:color="auto" w:fill="FFFFFF" w:themeFill="background1"/>
            <w:noWrap/>
            <w:hideMark/>
          </w:tcPr>
          <w:p w14:paraId="53FBE482"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Потребление рыбы и морских продуктов</w:t>
            </w:r>
          </w:p>
        </w:tc>
        <w:tc>
          <w:tcPr>
            <w:tcW w:w="785" w:type="pct"/>
            <w:shd w:val="clear" w:color="auto" w:fill="FFFFFF" w:themeFill="background1"/>
            <w:noWrap/>
            <w:vAlign w:val="center"/>
            <w:hideMark/>
          </w:tcPr>
          <w:p w14:paraId="017A39C7"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33 (70,2%)</w:t>
            </w:r>
          </w:p>
        </w:tc>
        <w:tc>
          <w:tcPr>
            <w:tcW w:w="784" w:type="pct"/>
            <w:shd w:val="clear" w:color="auto" w:fill="FFFFFF" w:themeFill="background1"/>
            <w:noWrap/>
            <w:vAlign w:val="center"/>
            <w:hideMark/>
          </w:tcPr>
          <w:p w14:paraId="49074602"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71 (41%)</w:t>
            </w:r>
          </w:p>
        </w:tc>
        <w:tc>
          <w:tcPr>
            <w:tcW w:w="471" w:type="pct"/>
            <w:shd w:val="clear" w:color="auto" w:fill="FFFFFF" w:themeFill="background1"/>
            <w:noWrap/>
            <w:vAlign w:val="center"/>
            <w:hideMark/>
          </w:tcPr>
          <w:p w14:paraId="371595D7"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0,000</w:t>
            </w:r>
          </w:p>
        </w:tc>
        <w:tc>
          <w:tcPr>
            <w:tcW w:w="1010" w:type="pct"/>
            <w:shd w:val="clear" w:color="auto" w:fill="FFFFFF" w:themeFill="background1"/>
            <w:noWrap/>
            <w:vAlign w:val="center"/>
            <w:hideMark/>
          </w:tcPr>
          <w:p w14:paraId="5222399D" w14:textId="06924B33"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91,0 [11,4-725,6]</w:t>
            </w:r>
          </w:p>
        </w:tc>
      </w:tr>
      <w:tr w:rsidR="003776C1" w:rsidRPr="00862DDE" w14:paraId="77EA2769" w14:textId="77777777" w:rsidTr="00325BCC">
        <w:trPr>
          <w:trHeight w:val="267"/>
        </w:trPr>
        <w:tc>
          <w:tcPr>
            <w:tcW w:w="1949" w:type="pct"/>
            <w:shd w:val="clear" w:color="auto" w:fill="FFFFFF" w:themeFill="background1"/>
            <w:noWrap/>
            <w:hideMark/>
          </w:tcPr>
          <w:p w14:paraId="25540727"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Питание, основанное на мясных блюдах</w:t>
            </w:r>
          </w:p>
        </w:tc>
        <w:tc>
          <w:tcPr>
            <w:tcW w:w="785" w:type="pct"/>
            <w:shd w:val="clear" w:color="auto" w:fill="FFFFFF" w:themeFill="background1"/>
            <w:noWrap/>
            <w:vAlign w:val="center"/>
            <w:hideMark/>
          </w:tcPr>
          <w:p w14:paraId="23A32C60"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20 (42,6%)</w:t>
            </w:r>
          </w:p>
        </w:tc>
        <w:tc>
          <w:tcPr>
            <w:tcW w:w="784" w:type="pct"/>
            <w:shd w:val="clear" w:color="auto" w:fill="FFFFFF" w:themeFill="background1"/>
            <w:noWrap/>
            <w:vAlign w:val="center"/>
            <w:hideMark/>
          </w:tcPr>
          <w:p w14:paraId="45EA241C"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51 (29,5%)</w:t>
            </w:r>
          </w:p>
        </w:tc>
        <w:tc>
          <w:tcPr>
            <w:tcW w:w="471" w:type="pct"/>
            <w:shd w:val="clear" w:color="auto" w:fill="FFFFFF" w:themeFill="background1"/>
            <w:noWrap/>
            <w:vAlign w:val="center"/>
            <w:hideMark/>
          </w:tcPr>
          <w:p w14:paraId="427819B8"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0,005</w:t>
            </w:r>
          </w:p>
        </w:tc>
        <w:tc>
          <w:tcPr>
            <w:tcW w:w="1010" w:type="pct"/>
            <w:shd w:val="clear" w:color="auto" w:fill="FFFFFF" w:themeFill="background1"/>
            <w:noWrap/>
            <w:vAlign w:val="center"/>
            <w:hideMark/>
          </w:tcPr>
          <w:p w14:paraId="147F6FA1"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11,55 [2,13-62,7]</w:t>
            </w:r>
          </w:p>
        </w:tc>
      </w:tr>
      <w:tr w:rsidR="003776C1" w:rsidRPr="00862DDE" w14:paraId="19755780" w14:textId="77777777" w:rsidTr="00325BCC">
        <w:trPr>
          <w:trHeight w:val="267"/>
        </w:trPr>
        <w:tc>
          <w:tcPr>
            <w:tcW w:w="1949" w:type="pct"/>
            <w:shd w:val="clear" w:color="auto" w:fill="FFFFFF" w:themeFill="background1"/>
            <w:noWrap/>
            <w:hideMark/>
          </w:tcPr>
          <w:p w14:paraId="6CF6E2A0"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Наличие родственников с ВЗК </w:t>
            </w:r>
          </w:p>
        </w:tc>
        <w:tc>
          <w:tcPr>
            <w:tcW w:w="785" w:type="pct"/>
            <w:shd w:val="clear" w:color="auto" w:fill="FFFFFF" w:themeFill="background1"/>
            <w:noWrap/>
            <w:vAlign w:val="center"/>
            <w:hideMark/>
          </w:tcPr>
          <w:p w14:paraId="5660FB26"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5 (10,6%)</w:t>
            </w:r>
          </w:p>
        </w:tc>
        <w:tc>
          <w:tcPr>
            <w:tcW w:w="784" w:type="pct"/>
            <w:shd w:val="clear" w:color="auto" w:fill="FFFFFF" w:themeFill="background1"/>
            <w:noWrap/>
            <w:vAlign w:val="center"/>
            <w:hideMark/>
          </w:tcPr>
          <w:p w14:paraId="618FD7B7"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17 (9,8%)</w:t>
            </w:r>
          </w:p>
        </w:tc>
        <w:tc>
          <w:tcPr>
            <w:tcW w:w="471" w:type="pct"/>
            <w:shd w:val="clear" w:color="auto" w:fill="FFFFFF" w:themeFill="background1"/>
            <w:noWrap/>
            <w:vAlign w:val="center"/>
            <w:hideMark/>
          </w:tcPr>
          <w:p w14:paraId="66536B6F"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0,022</w:t>
            </w:r>
          </w:p>
        </w:tc>
        <w:tc>
          <w:tcPr>
            <w:tcW w:w="1010" w:type="pct"/>
            <w:shd w:val="clear" w:color="auto" w:fill="FFFFFF" w:themeFill="background1"/>
            <w:noWrap/>
            <w:vAlign w:val="center"/>
            <w:hideMark/>
          </w:tcPr>
          <w:p w14:paraId="294D6701" w14:textId="09A067D9"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13,3 [1,5-120,5]</w:t>
            </w:r>
          </w:p>
        </w:tc>
      </w:tr>
      <w:tr w:rsidR="003776C1" w:rsidRPr="00862DDE" w14:paraId="3F1757B4" w14:textId="77777777" w:rsidTr="00325BCC">
        <w:trPr>
          <w:trHeight w:val="267"/>
        </w:trPr>
        <w:tc>
          <w:tcPr>
            <w:tcW w:w="1949" w:type="pct"/>
            <w:shd w:val="clear" w:color="auto" w:fill="FFFFFF" w:themeFill="background1"/>
            <w:noWrap/>
            <w:hideMark/>
          </w:tcPr>
          <w:p w14:paraId="45AA7D93"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Аппендэктомия </w:t>
            </w:r>
          </w:p>
        </w:tc>
        <w:tc>
          <w:tcPr>
            <w:tcW w:w="785" w:type="pct"/>
            <w:shd w:val="clear" w:color="auto" w:fill="FFFFFF" w:themeFill="background1"/>
            <w:noWrap/>
            <w:vAlign w:val="center"/>
            <w:hideMark/>
          </w:tcPr>
          <w:p w14:paraId="38A05375"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 (0%)</w:t>
            </w:r>
          </w:p>
        </w:tc>
        <w:tc>
          <w:tcPr>
            <w:tcW w:w="784" w:type="pct"/>
            <w:shd w:val="clear" w:color="auto" w:fill="FFFFFF" w:themeFill="background1"/>
            <w:noWrap/>
            <w:vAlign w:val="center"/>
            <w:hideMark/>
          </w:tcPr>
          <w:p w14:paraId="79AE8E49"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27 (15,6%)</w:t>
            </w:r>
          </w:p>
        </w:tc>
        <w:tc>
          <w:tcPr>
            <w:tcW w:w="471" w:type="pct"/>
            <w:shd w:val="clear" w:color="auto" w:fill="FFFFFF" w:themeFill="background1"/>
            <w:noWrap/>
            <w:vAlign w:val="center"/>
            <w:hideMark/>
          </w:tcPr>
          <w:p w14:paraId="38957E1B"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0,002</w:t>
            </w:r>
          </w:p>
        </w:tc>
        <w:tc>
          <w:tcPr>
            <w:tcW w:w="1010" w:type="pct"/>
            <w:shd w:val="clear" w:color="auto" w:fill="FFFFFF" w:themeFill="background1"/>
            <w:noWrap/>
            <w:vAlign w:val="center"/>
            <w:hideMark/>
          </w:tcPr>
          <w:p w14:paraId="5A13A7C0"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w:t>
            </w:r>
            <w:r w:rsidRPr="00862DDE">
              <w:rPr>
                <w:rFonts w:asciiTheme="majorBidi" w:hAnsiTheme="majorBidi" w:cstheme="majorBidi"/>
                <w:sz w:val="24"/>
                <w:szCs w:val="24"/>
              </w:rPr>
              <w:t>*</w:t>
            </w:r>
          </w:p>
        </w:tc>
      </w:tr>
      <w:tr w:rsidR="003776C1" w:rsidRPr="00862DDE" w14:paraId="79565C05" w14:textId="77777777" w:rsidTr="00325BCC">
        <w:trPr>
          <w:trHeight w:val="267"/>
        </w:trPr>
        <w:tc>
          <w:tcPr>
            <w:tcW w:w="1949" w:type="pct"/>
            <w:shd w:val="clear" w:color="auto" w:fill="FFFFFF" w:themeFill="background1"/>
            <w:noWrap/>
            <w:hideMark/>
          </w:tcPr>
          <w:p w14:paraId="7D8C5DE4"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Перенесенные инфекции в детстве, корь, краснуха, паротит, и т.д. (до 14 лет)</w:t>
            </w:r>
          </w:p>
        </w:tc>
        <w:tc>
          <w:tcPr>
            <w:tcW w:w="785" w:type="pct"/>
            <w:shd w:val="clear" w:color="auto" w:fill="FFFFFF" w:themeFill="background1"/>
            <w:noWrap/>
            <w:vAlign w:val="center"/>
            <w:hideMark/>
          </w:tcPr>
          <w:p w14:paraId="0CFAFB4D"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12 (30%)</w:t>
            </w:r>
          </w:p>
        </w:tc>
        <w:tc>
          <w:tcPr>
            <w:tcW w:w="784" w:type="pct"/>
            <w:shd w:val="clear" w:color="auto" w:fill="FFFFFF" w:themeFill="background1"/>
            <w:noWrap/>
            <w:vAlign w:val="center"/>
            <w:hideMark/>
          </w:tcPr>
          <w:p w14:paraId="13877C09"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70 (55,6%)</w:t>
            </w:r>
          </w:p>
        </w:tc>
        <w:tc>
          <w:tcPr>
            <w:tcW w:w="471" w:type="pct"/>
            <w:shd w:val="clear" w:color="auto" w:fill="FFFFFF" w:themeFill="background1"/>
            <w:noWrap/>
            <w:vAlign w:val="center"/>
            <w:hideMark/>
          </w:tcPr>
          <w:p w14:paraId="4FAE2E8C"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0,006</w:t>
            </w:r>
          </w:p>
        </w:tc>
        <w:tc>
          <w:tcPr>
            <w:tcW w:w="1010" w:type="pct"/>
            <w:shd w:val="clear" w:color="auto" w:fill="FFFFFF" w:themeFill="background1"/>
            <w:noWrap/>
            <w:vAlign w:val="center"/>
            <w:hideMark/>
          </w:tcPr>
          <w:p w14:paraId="683CA36C"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0,34 [0,16-0,73]</w:t>
            </w:r>
            <w:r w:rsidRPr="00862DDE">
              <w:rPr>
                <w:rFonts w:asciiTheme="majorBidi" w:hAnsiTheme="majorBidi" w:cstheme="majorBidi"/>
                <w:sz w:val="24"/>
                <w:szCs w:val="24"/>
              </w:rPr>
              <w:t xml:space="preserve"> *</w:t>
            </w:r>
          </w:p>
        </w:tc>
      </w:tr>
      <w:tr w:rsidR="003776C1" w:rsidRPr="00862DDE" w14:paraId="02430944" w14:textId="77777777" w:rsidTr="00325BCC">
        <w:trPr>
          <w:trHeight w:val="267"/>
        </w:trPr>
        <w:tc>
          <w:tcPr>
            <w:tcW w:w="1949" w:type="pct"/>
            <w:shd w:val="clear" w:color="auto" w:fill="FFFFFF" w:themeFill="background1"/>
            <w:noWrap/>
            <w:hideMark/>
          </w:tcPr>
          <w:p w14:paraId="01151A57" w14:textId="77777777" w:rsidR="003776C1" w:rsidRPr="00862DDE" w:rsidRDefault="003776C1" w:rsidP="004301C9">
            <w:pPr>
              <w:spacing w:beforeLines="20" w:before="48" w:afterLines="20" w:after="48" w:line="240" w:lineRule="auto"/>
              <w:rPr>
                <w:rFonts w:asciiTheme="majorBidi" w:eastAsia="Times New Roman" w:hAnsiTheme="majorBidi" w:cstheme="majorBidi"/>
                <w:color w:val="000000"/>
                <w:sz w:val="24"/>
                <w:szCs w:val="24"/>
                <w:lang w:eastAsia="ru-RU"/>
              </w:rPr>
            </w:pPr>
            <w:r w:rsidRPr="00862DDE">
              <w:rPr>
                <w:rFonts w:asciiTheme="majorBidi" w:eastAsia="Times New Roman" w:hAnsiTheme="majorBidi" w:cstheme="majorBidi"/>
                <w:color w:val="000000"/>
                <w:sz w:val="24"/>
                <w:szCs w:val="24"/>
                <w:lang w:eastAsia="ru-RU"/>
              </w:rPr>
              <w:t>Применение оральных контрацептивов</w:t>
            </w:r>
          </w:p>
        </w:tc>
        <w:tc>
          <w:tcPr>
            <w:tcW w:w="785" w:type="pct"/>
            <w:shd w:val="clear" w:color="auto" w:fill="FFFFFF" w:themeFill="background1"/>
            <w:noWrap/>
            <w:vAlign w:val="center"/>
            <w:hideMark/>
          </w:tcPr>
          <w:p w14:paraId="21A02C16"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7 (23,3%)</w:t>
            </w:r>
          </w:p>
        </w:tc>
        <w:tc>
          <w:tcPr>
            <w:tcW w:w="784" w:type="pct"/>
            <w:shd w:val="clear" w:color="auto" w:fill="FFFFFF" w:themeFill="background1"/>
            <w:noWrap/>
            <w:vAlign w:val="center"/>
            <w:hideMark/>
          </w:tcPr>
          <w:p w14:paraId="18C80F7A"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52 (46,0%)</w:t>
            </w:r>
          </w:p>
        </w:tc>
        <w:tc>
          <w:tcPr>
            <w:tcW w:w="471" w:type="pct"/>
            <w:shd w:val="clear" w:color="auto" w:fill="FFFFFF" w:themeFill="background1"/>
            <w:noWrap/>
            <w:vAlign w:val="center"/>
            <w:hideMark/>
          </w:tcPr>
          <w:p w14:paraId="4E06853D"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0,036</w:t>
            </w:r>
          </w:p>
        </w:tc>
        <w:tc>
          <w:tcPr>
            <w:tcW w:w="1010" w:type="pct"/>
            <w:shd w:val="clear" w:color="auto" w:fill="FFFFFF" w:themeFill="background1"/>
            <w:noWrap/>
            <w:vAlign w:val="center"/>
            <w:hideMark/>
          </w:tcPr>
          <w:p w14:paraId="6B32430C" w14:textId="77777777" w:rsidR="003776C1" w:rsidRPr="00862DDE" w:rsidRDefault="003776C1" w:rsidP="00325BCC">
            <w:pPr>
              <w:spacing w:beforeLines="20" w:before="48" w:afterLines="20" w:after="48" w:line="240" w:lineRule="auto"/>
              <w:jc w:val="center"/>
              <w:rPr>
                <w:rFonts w:asciiTheme="majorBidi" w:hAnsiTheme="majorBidi" w:cstheme="majorBidi"/>
                <w:color w:val="000000"/>
                <w:sz w:val="24"/>
                <w:szCs w:val="24"/>
              </w:rPr>
            </w:pPr>
            <w:r w:rsidRPr="00862DDE">
              <w:rPr>
                <w:rFonts w:asciiTheme="majorBidi" w:hAnsiTheme="majorBidi" w:cstheme="majorBidi"/>
                <w:color w:val="000000"/>
                <w:sz w:val="24"/>
                <w:szCs w:val="24"/>
              </w:rPr>
              <w:t>0,36 [0,14-0,90]</w:t>
            </w:r>
            <w:r w:rsidRPr="00862DDE">
              <w:rPr>
                <w:rFonts w:asciiTheme="majorBidi" w:hAnsiTheme="majorBidi" w:cstheme="majorBidi"/>
                <w:sz w:val="24"/>
                <w:szCs w:val="24"/>
              </w:rPr>
              <w:t xml:space="preserve"> *</w:t>
            </w:r>
          </w:p>
        </w:tc>
      </w:tr>
      <w:tr w:rsidR="003776C1" w:rsidRPr="00862DDE" w14:paraId="53B19951" w14:textId="77777777" w:rsidTr="00325BCC">
        <w:trPr>
          <w:trHeight w:val="267"/>
        </w:trPr>
        <w:tc>
          <w:tcPr>
            <w:tcW w:w="4999" w:type="pct"/>
            <w:gridSpan w:val="5"/>
            <w:shd w:val="clear" w:color="auto" w:fill="FFFFFF" w:themeFill="background1"/>
            <w:noWrap/>
          </w:tcPr>
          <w:p w14:paraId="60C72A60" w14:textId="1FD3C25C" w:rsidR="003776C1" w:rsidRPr="00862DDE" w:rsidRDefault="003776C1" w:rsidP="00325BCC">
            <w:pPr>
              <w:spacing w:beforeLines="20" w:before="48" w:afterLines="20" w:after="48" w:line="240" w:lineRule="auto"/>
              <w:ind w:firstLine="709"/>
              <w:rPr>
                <w:rFonts w:asciiTheme="majorBidi" w:hAnsiTheme="majorBidi" w:cstheme="majorBidi"/>
                <w:sz w:val="24"/>
                <w:szCs w:val="24"/>
              </w:rPr>
            </w:pPr>
            <w:r w:rsidRPr="00862DDE">
              <w:rPr>
                <w:rFonts w:asciiTheme="majorBidi" w:hAnsiTheme="majorBidi" w:cstheme="majorBidi"/>
                <w:sz w:val="24"/>
                <w:szCs w:val="24"/>
              </w:rPr>
              <w:t>*</w:t>
            </w:r>
            <w:r w:rsidR="00325BCC">
              <w:rPr>
                <w:rFonts w:asciiTheme="majorBidi" w:hAnsiTheme="majorBidi" w:cstheme="majorBidi"/>
                <w:sz w:val="24"/>
                <w:szCs w:val="24"/>
              </w:rPr>
              <w:t xml:space="preserve"> – </w:t>
            </w:r>
            <w:r w:rsidR="00144E65" w:rsidRPr="00862DDE">
              <w:rPr>
                <w:rFonts w:asciiTheme="majorBidi" w:hAnsiTheme="majorBidi" w:cstheme="majorBidi"/>
                <w:sz w:val="24"/>
                <w:szCs w:val="24"/>
              </w:rPr>
              <w:t>д</w:t>
            </w:r>
            <w:r w:rsidRPr="00862DDE">
              <w:rPr>
                <w:rFonts w:asciiTheme="majorBidi" w:hAnsiTheme="majorBidi" w:cstheme="majorBidi"/>
                <w:sz w:val="24"/>
                <w:szCs w:val="24"/>
              </w:rPr>
              <w:t>анные показатели были получены при одновариантном анализе</w:t>
            </w:r>
          </w:p>
        </w:tc>
      </w:tr>
    </w:tbl>
    <w:p w14:paraId="4CB68AE5" w14:textId="77777777" w:rsidR="00325BCC" w:rsidRDefault="00325BCC" w:rsidP="00862DDE">
      <w:pPr>
        <w:spacing w:after="0" w:line="240" w:lineRule="auto"/>
        <w:ind w:firstLine="709"/>
        <w:jc w:val="both"/>
        <w:rPr>
          <w:rFonts w:asciiTheme="majorBidi" w:hAnsiTheme="majorBidi" w:cstheme="majorBidi"/>
          <w:sz w:val="28"/>
          <w:szCs w:val="28"/>
        </w:rPr>
      </w:pPr>
    </w:p>
    <w:p w14:paraId="1D0BF5BC" w14:textId="72E92501" w:rsidR="004F2196" w:rsidRPr="005C2A14"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При отдельном анализе статистических зависимостей между предикторами и наличием </w:t>
      </w:r>
      <w:r w:rsidR="00A3437E" w:rsidRPr="00A3437E">
        <w:rPr>
          <w:rFonts w:asciiTheme="majorBidi" w:hAnsiTheme="majorBidi" w:cstheme="majorBidi"/>
          <w:sz w:val="28"/>
          <w:szCs w:val="28"/>
        </w:rPr>
        <w:t>болезни Крона</w:t>
      </w:r>
      <w:r w:rsidRPr="005C2A14">
        <w:rPr>
          <w:rFonts w:asciiTheme="majorBidi" w:hAnsiTheme="majorBidi" w:cstheme="majorBidi"/>
          <w:sz w:val="28"/>
          <w:szCs w:val="28"/>
        </w:rPr>
        <w:t xml:space="preserve"> использовался только одновариантный анализ, так как количество больных с </w:t>
      </w:r>
      <w:r w:rsidR="00A3437E" w:rsidRPr="00A3437E">
        <w:rPr>
          <w:rFonts w:asciiTheme="majorBidi" w:hAnsiTheme="majorBidi" w:cstheme="majorBidi"/>
          <w:sz w:val="28"/>
          <w:szCs w:val="28"/>
        </w:rPr>
        <w:t>болезн</w:t>
      </w:r>
      <w:r w:rsidR="00A3437E">
        <w:rPr>
          <w:rFonts w:asciiTheme="majorBidi" w:hAnsiTheme="majorBidi" w:cstheme="majorBidi"/>
          <w:sz w:val="28"/>
          <w:szCs w:val="28"/>
        </w:rPr>
        <w:t>ью</w:t>
      </w:r>
      <w:r w:rsidR="00A3437E" w:rsidRPr="00A3437E">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вошедших в исследование, было недостаточным для применения логистической регрессии. Все выявленные статистически значимые ассоциации снижали шансы наличия </w:t>
      </w:r>
      <w:r w:rsidR="00A3437E" w:rsidRPr="00A3437E">
        <w:rPr>
          <w:rFonts w:asciiTheme="majorBidi" w:hAnsiTheme="majorBidi" w:cstheme="majorBidi"/>
          <w:sz w:val="28"/>
          <w:szCs w:val="28"/>
        </w:rPr>
        <w:t>болезни Крона</w:t>
      </w:r>
      <w:r w:rsidRPr="005C2A14">
        <w:rPr>
          <w:rFonts w:asciiTheme="majorBidi" w:hAnsiTheme="majorBidi" w:cstheme="majorBidi"/>
          <w:sz w:val="28"/>
          <w:szCs w:val="28"/>
        </w:rPr>
        <w:t xml:space="preserve"> (</w:t>
      </w:r>
      <w:r w:rsidR="00325BCC" w:rsidRPr="005C2A14">
        <w:rPr>
          <w:rFonts w:asciiTheme="majorBidi" w:hAnsiTheme="majorBidi" w:cstheme="majorBidi"/>
          <w:sz w:val="28"/>
          <w:szCs w:val="28"/>
        </w:rPr>
        <w:t>т</w:t>
      </w:r>
      <w:r w:rsidRPr="005C2A14">
        <w:rPr>
          <w:rFonts w:asciiTheme="majorBidi" w:hAnsiTheme="majorBidi" w:cstheme="majorBidi"/>
          <w:sz w:val="28"/>
          <w:szCs w:val="28"/>
        </w:rPr>
        <w:t xml:space="preserve">аблица </w:t>
      </w:r>
      <w:r w:rsidR="00953589">
        <w:rPr>
          <w:rFonts w:asciiTheme="majorBidi" w:hAnsiTheme="majorBidi" w:cstheme="majorBidi"/>
          <w:sz w:val="28"/>
          <w:szCs w:val="28"/>
        </w:rPr>
        <w:t>2</w:t>
      </w:r>
      <w:r w:rsidR="00A91A01">
        <w:rPr>
          <w:rFonts w:asciiTheme="majorBidi" w:hAnsiTheme="majorBidi" w:cstheme="majorBidi"/>
          <w:sz w:val="28"/>
          <w:szCs w:val="28"/>
        </w:rPr>
        <w:t>8</w:t>
      </w:r>
      <w:r w:rsidRPr="005C2A14">
        <w:rPr>
          <w:rFonts w:asciiTheme="majorBidi" w:hAnsiTheme="majorBidi" w:cstheme="majorBidi"/>
          <w:sz w:val="28"/>
          <w:szCs w:val="28"/>
        </w:rPr>
        <w:t>).</w:t>
      </w:r>
    </w:p>
    <w:p w14:paraId="794F8AEF" w14:textId="77777777" w:rsidR="003776C1" w:rsidRDefault="003776C1" w:rsidP="00862DDE">
      <w:pPr>
        <w:spacing w:after="0" w:line="240" w:lineRule="auto"/>
        <w:ind w:firstLine="709"/>
        <w:jc w:val="both"/>
        <w:rPr>
          <w:rFonts w:asciiTheme="majorBidi" w:hAnsiTheme="majorBidi" w:cstheme="majorBidi"/>
          <w:sz w:val="28"/>
          <w:szCs w:val="28"/>
        </w:rPr>
      </w:pPr>
    </w:p>
    <w:p w14:paraId="3ADF2249" w14:textId="77777777" w:rsidR="00325BCC" w:rsidRDefault="00325BCC" w:rsidP="00862DDE">
      <w:pPr>
        <w:spacing w:after="0" w:line="240" w:lineRule="auto"/>
        <w:ind w:firstLine="709"/>
        <w:jc w:val="both"/>
        <w:rPr>
          <w:rFonts w:asciiTheme="majorBidi" w:hAnsiTheme="majorBidi" w:cstheme="majorBidi"/>
          <w:sz w:val="28"/>
          <w:szCs w:val="28"/>
        </w:rPr>
      </w:pPr>
    </w:p>
    <w:p w14:paraId="15DB9C85" w14:textId="54CB457B" w:rsidR="003776C1" w:rsidRDefault="003776C1" w:rsidP="003776C1">
      <w:pPr>
        <w:spacing w:after="0" w:line="240" w:lineRule="auto"/>
        <w:jc w:val="both"/>
        <w:rPr>
          <w:rFonts w:asciiTheme="majorBidi" w:hAnsiTheme="majorBidi" w:cstheme="majorBidi"/>
          <w:sz w:val="28"/>
          <w:szCs w:val="28"/>
        </w:rPr>
      </w:pPr>
      <w:r w:rsidRPr="005C2A14">
        <w:rPr>
          <w:rFonts w:asciiTheme="majorBidi" w:hAnsiTheme="majorBidi" w:cstheme="majorBidi"/>
          <w:sz w:val="28"/>
          <w:szCs w:val="28"/>
        </w:rPr>
        <w:lastRenderedPageBreak/>
        <w:t xml:space="preserve">Таблица </w:t>
      </w:r>
      <w:r w:rsidR="00953589">
        <w:rPr>
          <w:rFonts w:asciiTheme="majorBidi" w:hAnsiTheme="majorBidi" w:cstheme="majorBidi"/>
          <w:sz w:val="28"/>
          <w:szCs w:val="28"/>
        </w:rPr>
        <w:t>2</w:t>
      </w:r>
      <w:r w:rsidR="00A91A01">
        <w:rPr>
          <w:rFonts w:asciiTheme="majorBidi" w:hAnsiTheme="majorBidi" w:cstheme="majorBidi"/>
          <w:sz w:val="28"/>
          <w:szCs w:val="28"/>
        </w:rPr>
        <w:t>8</w:t>
      </w:r>
      <w:r w:rsidRPr="005C2A14">
        <w:rPr>
          <w:rFonts w:asciiTheme="majorBidi" w:hAnsiTheme="majorBidi" w:cstheme="majorBidi"/>
          <w:sz w:val="28"/>
          <w:szCs w:val="28"/>
        </w:rPr>
        <w:t xml:space="preserve"> – Ассоциация факторов риска с </w:t>
      </w:r>
      <w:r w:rsidR="005C6DB6">
        <w:rPr>
          <w:rFonts w:asciiTheme="majorBidi" w:hAnsiTheme="majorBidi" w:cstheme="majorBidi"/>
          <w:sz w:val="28"/>
          <w:szCs w:val="28"/>
        </w:rPr>
        <w:t>болезнью Крона</w:t>
      </w:r>
    </w:p>
    <w:p w14:paraId="6BE27605" w14:textId="77777777" w:rsidR="00325BCC" w:rsidRPr="00325BCC" w:rsidRDefault="00325BCC" w:rsidP="003776C1">
      <w:pPr>
        <w:spacing w:after="0" w:line="240" w:lineRule="auto"/>
        <w:jc w:val="both"/>
        <w:rPr>
          <w:rFonts w:asciiTheme="majorBidi" w:hAnsiTheme="majorBidi" w:cstheme="majorBidi"/>
          <w:sz w:val="16"/>
          <w:szCs w:val="16"/>
        </w:rPr>
      </w:pPr>
    </w:p>
    <w:tbl>
      <w:tblPr>
        <w:tblW w:w="4823"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1506"/>
        <w:gridCol w:w="1504"/>
        <w:gridCol w:w="903"/>
        <w:gridCol w:w="1912"/>
      </w:tblGrid>
      <w:tr w:rsidR="003776C1" w:rsidRPr="00CD2431" w14:paraId="62FC7798" w14:textId="77777777" w:rsidTr="00325BCC">
        <w:trPr>
          <w:trHeight w:val="81"/>
        </w:trPr>
        <w:tc>
          <w:tcPr>
            <w:tcW w:w="1936" w:type="pct"/>
            <w:shd w:val="clear" w:color="auto" w:fill="auto"/>
            <w:noWrap/>
            <w:hideMark/>
          </w:tcPr>
          <w:p w14:paraId="25105463"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bCs/>
                <w:color w:val="000000"/>
                <w:sz w:val="24"/>
                <w:szCs w:val="24"/>
                <w:lang w:eastAsia="ru-RU"/>
              </w:rPr>
            </w:pPr>
            <w:r w:rsidRPr="00325BCC">
              <w:rPr>
                <w:rFonts w:asciiTheme="majorBidi" w:eastAsia="Times New Roman" w:hAnsiTheme="majorBidi" w:cstheme="majorBidi"/>
                <w:bCs/>
                <w:color w:val="000000"/>
                <w:sz w:val="24"/>
                <w:szCs w:val="24"/>
                <w:lang w:eastAsia="ru-RU"/>
              </w:rPr>
              <w:t>Переменные</w:t>
            </w:r>
          </w:p>
        </w:tc>
        <w:tc>
          <w:tcPr>
            <w:tcW w:w="792" w:type="pct"/>
            <w:shd w:val="clear" w:color="auto" w:fill="auto"/>
            <w:noWrap/>
            <w:hideMark/>
          </w:tcPr>
          <w:p w14:paraId="7E822B09"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bCs/>
                <w:color w:val="000000"/>
                <w:sz w:val="24"/>
                <w:szCs w:val="24"/>
                <w:lang w:eastAsia="ru-RU"/>
              </w:rPr>
            </w:pPr>
            <w:r w:rsidRPr="00325BCC">
              <w:rPr>
                <w:rFonts w:asciiTheme="majorBidi" w:eastAsia="Times New Roman" w:hAnsiTheme="majorBidi" w:cstheme="majorBidi"/>
                <w:bCs/>
                <w:color w:val="000000"/>
                <w:sz w:val="24"/>
                <w:szCs w:val="24"/>
                <w:lang w:eastAsia="ru-RU"/>
              </w:rPr>
              <w:t>БК</w:t>
            </w:r>
          </w:p>
        </w:tc>
        <w:tc>
          <w:tcPr>
            <w:tcW w:w="791" w:type="pct"/>
            <w:shd w:val="clear" w:color="auto" w:fill="auto"/>
            <w:noWrap/>
            <w:hideMark/>
          </w:tcPr>
          <w:p w14:paraId="62B9E6A3"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bCs/>
                <w:color w:val="000000"/>
                <w:sz w:val="24"/>
                <w:szCs w:val="24"/>
                <w:lang w:eastAsia="ru-RU"/>
              </w:rPr>
            </w:pPr>
            <w:r w:rsidRPr="00325BCC">
              <w:rPr>
                <w:rFonts w:asciiTheme="majorBidi" w:eastAsia="Times New Roman" w:hAnsiTheme="majorBidi" w:cstheme="majorBidi"/>
                <w:bCs/>
                <w:color w:val="000000"/>
                <w:sz w:val="24"/>
                <w:szCs w:val="24"/>
                <w:lang w:eastAsia="ru-RU"/>
              </w:rPr>
              <w:t>Контроль</w:t>
            </w:r>
          </w:p>
        </w:tc>
        <w:tc>
          <w:tcPr>
            <w:tcW w:w="475" w:type="pct"/>
            <w:shd w:val="clear" w:color="auto" w:fill="auto"/>
            <w:noWrap/>
            <w:hideMark/>
          </w:tcPr>
          <w:p w14:paraId="10D1EA7D"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bCs/>
                <w:color w:val="000000"/>
                <w:sz w:val="24"/>
                <w:szCs w:val="24"/>
                <w:lang w:eastAsia="ru-RU"/>
              </w:rPr>
            </w:pPr>
            <w:r w:rsidRPr="00325BCC">
              <w:rPr>
                <w:rFonts w:asciiTheme="majorBidi" w:eastAsia="Times New Roman" w:hAnsiTheme="majorBidi" w:cstheme="majorBidi"/>
                <w:bCs/>
                <w:color w:val="000000"/>
                <w:sz w:val="24"/>
                <w:szCs w:val="24"/>
                <w:lang w:eastAsia="ru-RU"/>
              </w:rPr>
              <w:t>р</w:t>
            </w:r>
          </w:p>
        </w:tc>
        <w:tc>
          <w:tcPr>
            <w:tcW w:w="1006" w:type="pct"/>
            <w:shd w:val="clear" w:color="auto" w:fill="auto"/>
            <w:noWrap/>
            <w:hideMark/>
          </w:tcPr>
          <w:p w14:paraId="601D66C5" w14:textId="77777777" w:rsidR="003776C1" w:rsidRPr="00325BCC" w:rsidRDefault="003776C1" w:rsidP="00325BCC">
            <w:pPr>
              <w:spacing w:beforeLines="20" w:before="48" w:afterLines="20" w:after="48" w:line="240" w:lineRule="auto"/>
              <w:jc w:val="center"/>
              <w:rPr>
                <w:rFonts w:asciiTheme="majorBidi" w:eastAsia="Times New Roman" w:hAnsiTheme="majorBidi" w:cstheme="majorBidi"/>
                <w:bCs/>
                <w:color w:val="000000"/>
                <w:sz w:val="24"/>
                <w:szCs w:val="24"/>
                <w:lang w:eastAsia="ru-RU"/>
              </w:rPr>
            </w:pPr>
            <w:r w:rsidRPr="00325BCC">
              <w:rPr>
                <w:rFonts w:asciiTheme="majorBidi" w:eastAsia="Times New Roman" w:hAnsiTheme="majorBidi" w:cstheme="majorBidi"/>
                <w:bCs/>
                <w:color w:val="000000"/>
                <w:sz w:val="24"/>
                <w:szCs w:val="24"/>
                <w:lang w:eastAsia="ru-RU"/>
              </w:rPr>
              <w:t>ОШ [95% ДИ]*</w:t>
            </w:r>
          </w:p>
        </w:tc>
      </w:tr>
      <w:tr w:rsidR="003776C1" w:rsidRPr="003776C1" w14:paraId="096C4C69" w14:textId="77777777" w:rsidTr="00325BCC">
        <w:trPr>
          <w:trHeight w:val="98"/>
        </w:trPr>
        <w:tc>
          <w:tcPr>
            <w:tcW w:w="1936" w:type="pct"/>
            <w:shd w:val="clear" w:color="auto" w:fill="auto"/>
            <w:noWrap/>
          </w:tcPr>
          <w:p w14:paraId="0A84EEDE"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Казахская национальность</w:t>
            </w:r>
          </w:p>
        </w:tc>
        <w:tc>
          <w:tcPr>
            <w:tcW w:w="792" w:type="pct"/>
            <w:shd w:val="clear" w:color="auto" w:fill="auto"/>
            <w:noWrap/>
          </w:tcPr>
          <w:p w14:paraId="28CC7CA9"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9 (50%)</w:t>
            </w:r>
          </w:p>
        </w:tc>
        <w:tc>
          <w:tcPr>
            <w:tcW w:w="791" w:type="pct"/>
            <w:shd w:val="clear" w:color="auto" w:fill="auto"/>
            <w:noWrap/>
          </w:tcPr>
          <w:p w14:paraId="47D73A35"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148 (85,5%)</w:t>
            </w:r>
          </w:p>
        </w:tc>
        <w:tc>
          <w:tcPr>
            <w:tcW w:w="475" w:type="pct"/>
            <w:shd w:val="clear" w:color="auto" w:fill="auto"/>
            <w:noWrap/>
          </w:tcPr>
          <w:p w14:paraId="26E0E2CA"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0,001</w:t>
            </w:r>
          </w:p>
        </w:tc>
        <w:tc>
          <w:tcPr>
            <w:tcW w:w="1006" w:type="pct"/>
            <w:shd w:val="clear" w:color="auto" w:fill="auto"/>
            <w:noWrap/>
          </w:tcPr>
          <w:p w14:paraId="1C692990"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0,17 [0,06-0,47]</w:t>
            </w:r>
          </w:p>
        </w:tc>
      </w:tr>
      <w:tr w:rsidR="003776C1" w:rsidRPr="003776C1" w14:paraId="1CEE4928" w14:textId="77777777" w:rsidTr="00325BCC">
        <w:trPr>
          <w:trHeight w:val="267"/>
        </w:trPr>
        <w:tc>
          <w:tcPr>
            <w:tcW w:w="1936" w:type="pct"/>
            <w:shd w:val="clear" w:color="auto" w:fill="auto"/>
            <w:noWrap/>
          </w:tcPr>
          <w:p w14:paraId="1ABC1C7B"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Потребление молока</w:t>
            </w:r>
          </w:p>
        </w:tc>
        <w:tc>
          <w:tcPr>
            <w:tcW w:w="792" w:type="pct"/>
            <w:shd w:val="clear" w:color="auto" w:fill="auto"/>
            <w:noWrap/>
          </w:tcPr>
          <w:p w14:paraId="3D9D6756"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8 (44,4%)</w:t>
            </w:r>
          </w:p>
        </w:tc>
        <w:tc>
          <w:tcPr>
            <w:tcW w:w="791" w:type="pct"/>
            <w:shd w:val="clear" w:color="auto" w:fill="auto"/>
            <w:noWrap/>
          </w:tcPr>
          <w:p w14:paraId="5A92211D"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124 (71,7%)</w:t>
            </w:r>
          </w:p>
        </w:tc>
        <w:tc>
          <w:tcPr>
            <w:tcW w:w="475" w:type="pct"/>
            <w:shd w:val="clear" w:color="auto" w:fill="auto"/>
            <w:noWrap/>
          </w:tcPr>
          <w:p w14:paraId="330D2B54"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0,029</w:t>
            </w:r>
          </w:p>
        </w:tc>
        <w:tc>
          <w:tcPr>
            <w:tcW w:w="1006" w:type="pct"/>
            <w:shd w:val="clear" w:color="auto" w:fill="auto"/>
            <w:noWrap/>
          </w:tcPr>
          <w:p w14:paraId="1B440E88"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0,32 [0,12-0,85]</w:t>
            </w:r>
          </w:p>
        </w:tc>
      </w:tr>
      <w:tr w:rsidR="003776C1" w:rsidRPr="003776C1" w14:paraId="216266EC" w14:textId="77777777" w:rsidTr="00325BCC">
        <w:trPr>
          <w:trHeight w:val="267"/>
        </w:trPr>
        <w:tc>
          <w:tcPr>
            <w:tcW w:w="1936" w:type="pct"/>
            <w:shd w:val="clear" w:color="auto" w:fill="auto"/>
            <w:noWrap/>
          </w:tcPr>
          <w:p w14:paraId="7C793D86"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ИМТ&gt;25</w:t>
            </w:r>
          </w:p>
        </w:tc>
        <w:tc>
          <w:tcPr>
            <w:tcW w:w="792" w:type="pct"/>
            <w:shd w:val="clear" w:color="auto" w:fill="auto"/>
            <w:noWrap/>
          </w:tcPr>
          <w:p w14:paraId="523A2E25"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3 (16,7%)</w:t>
            </w:r>
          </w:p>
        </w:tc>
        <w:tc>
          <w:tcPr>
            <w:tcW w:w="791" w:type="pct"/>
            <w:shd w:val="clear" w:color="auto" w:fill="auto"/>
            <w:noWrap/>
          </w:tcPr>
          <w:p w14:paraId="1D093402"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76 (43,9%)</w:t>
            </w:r>
          </w:p>
        </w:tc>
        <w:tc>
          <w:tcPr>
            <w:tcW w:w="475" w:type="pct"/>
            <w:shd w:val="clear" w:color="auto" w:fill="auto"/>
            <w:noWrap/>
          </w:tcPr>
          <w:p w14:paraId="051D0028"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0,042</w:t>
            </w:r>
          </w:p>
        </w:tc>
        <w:tc>
          <w:tcPr>
            <w:tcW w:w="1006" w:type="pct"/>
            <w:shd w:val="clear" w:color="auto" w:fill="auto"/>
            <w:noWrap/>
          </w:tcPr>
          <w:p w14:paraId="449BA053" w14:textId="77777777" w:rsidR="003776C1" w:rsidRPr="003776C1" w:rsidRDefault="003776C1" w:rsidP="00CD2431">
            <w:pPr>
              <w:spacing w:beforeLines="20" w:before="48" w:afterLines="20" w:after="48" w:line="240" w:lineRule="auto"/>
              <w:rPr>
                <w:rFonts w:asciiTheme="majorBidi" w:eastAsia="Times New Roman" w:hAnsiTheme="majorBidi" w:cstheme="majorBidi"/>
                <w:color w:val="000000"/>
                <w:sz w:val="24"/>
                <w:szCs w:val="24"/>
                <w:lang w:eastAsia="ru-RU"/>
              </w:rPr>
            </w:pPr>
            <w:r w:rsidRPr="003776C1">
              <w:rPr>
                <w:rFonts w:asciiTheme="majorBidi" w:eastAsia="Times New Roman" w:hAnsiTheme="majorBidi" w:cstheme="majorBidi"/>
                <w:color w:val="000000"/>
                <w:sz w:val="24"/>
                <w:szCs w:val="24"/>
                <w:lang w:eastAsia="ru-RU"/>
              </w:rPr>
              <w:t>0,26 [0,07-0,91]</w:t>
            </w:r>
          </w:p>
        </w:tc>
      </w:tr>
      <w:tr w:rsidR="003776C1" w:rsidRPr="003776C1" w14:paraId="159555CA" w14:textId="77777777" w:rsidTr="00325BCC">
        <w:trPr>
          <w:trHeight w:val="267"/>
        </w:trPr>
        <w:tc>
          <w:tcPr>
            <w:tcW w:w="5000" w:type="pct"/>
            <w:gridSpan w:val="5"/>
            <w:shd w:val="clear" w:color="auto" w:fill="auto"/>
            <w:noWrap/>
          </w:tcPr>
          <w:p w14:paraId="57132C3F" w14:textId="74F598BD" w:rsidR="003776C1" w:rsidRPr="00CD2431" w:rsidRDefault="003776C1" w:rsidP="00325BCC">
            <w:pPr>
              <w:spacing w:beforeLines="20" w:before="48" w:afterLines="20" w:after="48" w:line="240" w:lineRule="auto"/>
              <w:ind w:firstLine="709"/>
              <w:jc w:val="both"/>
              <w:rPr>
                <w:rFonts w:asciiTheme="majorBidi" w:eastAsia="Times New Roman" w:hAnsiTheme="majorBidi" w:cstheme="majorBidi"/>
                <w:color w:val="000000"/>
                <w:sz w:val="24"/>
                <w:szCs w:val="24"/>
                <w:lang w:eastAsia="ru-RU"/>
              </w:rPr>
            </w:pPr>
            <w:r w:rsidRPr="00CD2431">
              <w:rPr>
                <w:rFonts w:asciiTheme="majorBidi" w:eastAsia="Times New Roman" w:hAnsiTheme="majorBidi" w:cstheme="majorBidi"/>
                <w:color w:val="000000"/>
                <w:sz w:val="24"/>
                <w:szCs w:val="24"/>
                <w:lang w:eastAsia="ru-RU"/>
              </w:rPr>
              <w:t>*</w:t>
            </w:r>
            <w:r w:rsidR="00325BCC">
              <w:rPr>
                <w:rFonts w:asciiTheme="majorBidi" w:eastAsia="Times New Roman" w:hAnsiTheme="majorBidi" w:cstheme="majorBidi"/>
                <w:color w:val="000000"/>
                <w:sz w:val="24"/>
                <w:szCs w:val="24"/>
                <w:lang w:eastAsia="ru-RU"/>
              </w:rPr>
              <w:t xml:space="preserve"> – </w:t>
            </w:r>
            <w:r w:rsidR="00144E65" w:rsidRPr="00CD2431">
              <w:rPr>
                <w:rFonts w:asciiTheme="majorBidi" w:eastAsia="Times New Roman" w:hAnsiTheme="majorBidi" w:cstheme="majorBidi"/>
                <w:color w:val="000000"/>
                <w:sz w:val="24"/>
                <w:szCs w:val="24"/>
                <w:lang w:eastAsia="ru-RU"/>
              </w:rPr>
              <w:t>в</w:t>
            </w:r>
            <w:r w:rsidRPr="00CD2431">
              <w:rPr>
                <w:rFonts w:asciiTheme="majorBidi" w:eastAsia="Times New Roman" w:hAnsiTheme="majorBidi" w:cstheme="majorBidi"/>
                <w:color w:val="000000"/>
                <w:sz w:val="24"/>
                <w:szCs w:val="24"/>
                <w:lang w:eastAsia="ru-RU"/>
              </w:rPr>
              <w:t>се показатели были получены при одновариантном анализе, показаны только статистически значимые результаты</w:t>
            </w:r>
          </w:p>
        </w:tc>
      </w:tr>
    </w:tbl>
    <w:p w14:paraId="4E34605F" w14:textId="77777777" w:rsidR="004301C9" w:rsidRDefault="004301C9" w:rsidP="004F2196">
      <w:pPr>
        <w:spacing w:after="0" w:line="240" w:lineRule="auto"/>
        <w:ind w:firstLine="567"/>
        <w:jc w:val="both"/>
        <w:rPr>
          <w:rFonts w:asciiTheme="majorBidi" w:hAnsiTheme="majorBidi" w:cstheme="majorBidi"/>
          <w:sz w:val="28"/>
          <w:szCs w:val="28"/>
        </w:rPr>
      </w:pPr>
    </w:p>
    <w:p w14:paraId="793F0821" w14:textId="0B94920D" w:rsidR="004F2196"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Представленное исследование случай-контроль факторов окружающей среды, связанных с ВЗК, подтвердило связь между развитием ВЗК и некоторыми установленными факторами риска и выявило некоторые новые ассоциации.</w:t>
      </w:r>
    </w:p>
    <w:p w14:paraId="505073A6" w14:textId="5544658B" w:rsidR="002C4CFE" w:rsidRPr="00085FBE" w:rsidRDefault="002C4CF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sz w:val="28"/>
          <w:szCs w:val="28"/>
          <w:shd w:val="clear" w:color="auto" w:fill="FFFFFF"/>
        </w:rPr>
        <w:t xml:space="preserve">Хотя </w:t>
      </w:r>
      <w:r w:rsidR="008D13F5" w:rsidRPr="008D13F5">
        <w:rPr>
          <w:rFonts w:ascii="Times New Roman" w:hAnsi="Times New Roman" w:cs="Times New Roman"/>
          <w:sz w:val="28"/>
          <w:szCs w:val="28"/>
          <w:shd w:val="clear" w:color="auto" w:fill="FFFFFF"/>
        </w:rPr>
        <w:t>язвенн</w:t>
      </w:r>
      <w:r w:rsidR="008D13F5">
        <w:rPr>
          <w:rFonts w:ascii="Times New Roman" w:hAnsi="Times New Roman" w:cs="Times New Roman"/>
          <w:sz w:val="28"/>
          <w:szCs w:val="28"/>
          <w:shd w:val="clear" w:color="auto" w:fill="FFFFFF"/>
        </w:rPr>
        <w:t>ый</w:t>
      </w:r>
      <w:r w:rsidR="008D13F5" w:rsidRPr="008D13F5">
        <w:rPr>
          <w:rFonts w:ascii="Times New Roman" w:hAnsi="Times New Roman" w:cs="Times New Roman"/>
          <w:sz w:val="28"/>
          <w:szCs w:val="28"/>
          <w:shd w:val="clear" w:color="auto" w:fill="FFFFFF"/>
        </w:rPr>
        <w:t xml:space="preserve"> колит</w:t>
      </w:r>
      <w:r w:rsidRPr="00085FBE">
        <w:rPr>
          <w:rFonts w:ascii="Times New Roman" w:hAnsi="Times New Roman" w:cs="Times New Roman"/>
          <w:sz w:val="28"/>
          <w:szCs w:val="28"/>
          <w:shd w:val="clear" w:color="auto" w:fill="FFFFFF"/>
        </w:rPr>
        <w:t xml:space="preserve"> и </w:t>
      </w:r>
      <w:r w:rsidR="00A3437E" w:rsidRPr="00A3437E">
        <w:rPr>
          <w:rFonts w:ascii="Times New Roman" w:hAnsi="Times New Roman" w:cs="Times New Roman"/>
          <w:sz w:val="28"/>
          <w:szCs w:val="28"/>
          <w:shd w:val="clear" w:color="auto" w:fill="FFFFFF"/>
        </w:rPr>
        <w:t>болезн</w:t>
      </w:r>
      <w:r w:rsidR="00A3437E">
        <w:rPr>
          <w:rFonts w:ascii="Times New Roman" w:hAnsi="Times New Roman" w:cs="Times New Roman"/>
          <w:sz w:val="28"/>
          <w:szCs w:val="28"/>
          <w:shd w:val="clear" w:color="auto" w:fill="FFFFFF"/>
        </w:rPr>
        <w:t>ь</w:t>
      </w:r>
      <w:r w:rsidR="00A3437E" w:rsidRPr="00A3437E">
        <w:rPr>
          <w:rFonts w:ascii="Times New Roman" w:hAnsi="Times New Roman" w:cs="Times New Roman"/>
          <w:sz w:val="28"/>
          <w:szCs w:val="28"/>
          <w:shd w:val="clear" w:color="auto" w:fill="FFFFFF"/>
        </w:rPr>
        <w:t xml:space="preserve"> Крона</w:t>
      </w:r>
      <w:r w:rsidRPr="00085FBE">
        <w:rPr>
          <w:rFonts w:ascii="Times New Roman" w:hAnsi="Times New Roman" w:cs="Times New Roman"/>
          <w:sz w:val="28"/>
          <w:szCs w:val="28"/>
          <w:shd w:val="clear" w:color="auto" w:fill="FFFFFF"/>
        </w:rPr>
        <w:t xml:space="preserve"> объединены в одну группу заболеваний кишечника, результаты эпидемиологических исследований свидетельствует о том, что </w:t>
      </w:r>
      <w:r w:rsidR="008D13F5" w:rsidRPr="008D13F5">
        <w:rPr>
          <w:rFonts w:ascii="Times New Roman" w:hAnsi="Times New Roman" w:cs="Times New Roman"/>
          <w:sz w:val="28"/>
          <w:szCs w:val="28"/>
          <w:shd w:val="clear" w:color="auto" w:fill="FFFFFF"/>
        </w:rPr>
        <w:t>язвенн</w:t>
      </w:r>
      <w:r w:rsidR="008D13F5">
        <w:rPr>
          <w:rFonts w:ascii="Times New Roman" w:hAnsi="Times New Roman" w:cs="Times New Roman"/>
          <w:sz w:val="28"/>
          <w:szCs w:val="28"/>
          <w:shd w:val="clear" w:color="auto" w:fill="FFFFFF"/>
        </w:rPr>
        <w:t>ый</w:t>
      </w:r>
      <w:r w:rsidR="008D13F5" w:rsidRPr="008D13F5">
        <w:rPr>
          <w:rFonts w:ascii="Times New Roman" w:hAnsi="Times New Roman" w:cs="Times New Roman"/>
          <w:sz w:val="28"/>
          <w:szCs w:val="28"/>
          <w:shd w:val="clear" w:color="auto" w:fill="FFFFFF"/>
        </w:rPr>
        <w:t xml:space="preserve"> коли</w:t>
      </w:r>
      <w:r w:rsidR="008D13F5">
        <w:rPr>
          <w:rFonts w:ascii="Times New Roman" w:hAnsi="Times New Roman" w:cs="Times New Roman"/>
          <w:sz w:val="28"/>
          <w:szCs w:val="28"/>
          <w:shd w:val="clear" w:color="auto" w:fill="FFFFFF"/>
        </w:rPr>
        <w:t>т</w:t>
      </w:r>
      <w:r w:rsidRPr="00085FBE">
        <w:rPr>
          <w:rFonts w:ascii="Times New Roman" w:hAnsi="Times New Roman" w:cs="Times New Roman"/>
          <w:sz w:val="28"/>
          <w:szCs w:val="28"/>
          <w:shd w:val="clear" w:color="auto" w:fill="FFFFFF"/>
        </w:rPr>
        <w:t xml:space="preserve"> и </w:t>
      </w:r>
      <w:r w:rsidR="00A3437E" w:rsidRPr="00A3437E">
        <w:rPr>
          <w:rFonts w:ascii="Times New Roman" w:hAnsi="Times New Roman" w:cs="Times New Roman"/>
          <w:sz w:val="28"/>
          <w:szCs w:val="28"/>
          <w:shd w:val="clear" w:color="auto" w:fill="FFFFFF"/>
        </w:rPr>
        <w:t>болезн</w:t>
      </w:r>
      <w:r w:rsidR="00A3437E">
        <w:rPr>
          <w:rFonts w:ascii="Times New Roman" w:hAnsi="Times New Roman" w:cs="Times New Roman"/>
          <w:sz w:val="28"/>
          <w:szCs w:val="28"/>
          <w:shd w:val="clear" w:color="auto" w:fill="FFFFFF"/>
        </w:rPr>
        <w:t>ь</w:t>
      </w:r>
      <w:r w:rsidR="00A3437E" w:rsidRPr="00A3437E">
        <w:rPr>
          <w:rFonts w:ascii="Times New Roman" w:hAnsi="Times New Roman" w:cs="Times New Roman"/>
          <w:sz w:val="28"/>
          <w:szCs w:val="28"/>
          <w:shd w:val="clear" w:color="auto" w:fill="FFFFFF"/>
        </w:rPr>
        <w:t xml:space="preserve"> Крона</w:t>
      </w:r>
      <w:r w:rsidRPr="00085FBE">
        <w:rPr>
          <w:rFonts w:ascii="Times New Roman" w:hAnsi="Times New Roman" w:cs="Times New Roman"/>
          <w:sz w:val="28"/>
          <w:szCs w:val="28"/>
          <w:shd w:val="clear" w:color="auto" w:fill="FFFFFF"/>
        </w:rPr>
        <w:t xml:space="preserve"> являются отдельными патологическими состояниями с общими этиологическими факторами в виде генетической обусловленности, повышенной восприимчивости к некоторым факторам окружающей среды. </w:t>
      </w:r>
    </w:p>
    <w:p w14:paraId="3971874A" w14:textId="265F3D3E" w:rsidR="002C4CFE" w:rsidRPr="00085FBE" w:rsidRDefault="002C4CF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sz w:val="28"/>
          <w:szCs w:val="28"/>
        </w:rPr>
        <w:t xml:space="preserve">Такие особенности образа жизни, как курение, большие физические нагрузки, питание с высоким содержанием жиров и сахара, а также стрессы играют немалую роль в развитии ВЗК. Однако нет никаких убедительных доказательств, что именно указанные </w:t>
      </w:r>
      <w:r w:rsidR="007F6704" w:rsidRPr="00085FBE">
        <w:rPr>
          <w:rFonts w:ascii="Times New Roman" w:hAnsi="Times New Roman" w:cs="Times New Roman"/>
          <w:sz w:val="28"/>
          <w:szCs w:val="28"/>
        </w:rPr>
        <w:t>причины вызывают</w:t>
      </w:r>
      <w:r w:rsidRPr="00085FBE">
        <w:rPr>
          <w:rFonts w:ascii="Times New Roman" w:hAnsi="Times New Roman" w:cs="Times New Roman"/>
          <w:sz w:val="28"/>
          <w:szCs w:val="28"/>
        </w:rPr>
        <w:t xml:space="preserve"> болезнь Крона или язвенный колит, хотя они могут усугубить течение данной патологии. </w:t>
      </w:r>
    </w:p>
    <w:p w14:paraId="5E3A59F3" w14:textId="15BFE4FE" w:rsidR="002C4CFE" w:rsidRPr="00085FBE" w:rsidRDefault="00085FB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bCs/>
          <w:sz w:val="28"/>
          <w:szCs w:val="28"/>
        </w:rPr>
        <w:t>Нами было и</w:t>
      </w:r>
      <w:r w:rsidR="002C4CFE" w:rsidRPr="00085FBE">
        <w:rPr>
          <w:rFonts w:ascii="Times New Roman" w:hAnsi="Times New Roman" w:cs="Times New Roman"/>
          <w:bCs/>
          <w:sz w:val="28"/>
          <w:szCs w:val="28"/>
        </w:rPr>
        <w:t>зучен</w:t>
      </w:r>
      <w:r w:rsidRPr="00085FBE">
        <w:rPr>
          <w:rFonts w:ascii="Times New Roman" w:hAnsi="Times New Roman" w:cs="Times New Roman"/>
          <w:bCs/>
          <w:sz w:val="28"/>
          <w:szCs w:val="28"/>
        </w:rPr>
        <w:t>о</w:t>
      </w:r>
      <w:r w:rsidR="002C4CFE" w:rsidRPr="00085FBE">
        <w:rPr>
          <w:rFonts w:ascii="Times New Roman" w:hAnsi="Times New Roman" w:cs="Times New Roman"/>
          <w:sz w:val="28"/>
          <w:szCs w:val="28"/>
        </w:rPr>
        <w:t xml:space="preserve"> различи</w:t>
      </w:r>
      <w:r>
        <w:rPr>
          <w:rFonts w:ascii="Times New Roman" w:hAnsi="Times New Roman" w:cs="Times New Roman"/>
          <w:sz w:val="28"/>
          <w:szCs w:val="28"/>
        </w:rPr>
        <w:t>я</w:t>
      </w:r>
      <w:r w:rsidR="002C4CFE" w:rsidRPr="00085FBE">
        <w:rPr>
          <w:rFonts w:ascii="Times New Roman" w:hAnsi="Times New Roman" w:cs="Times New Roman"/>
          <w:sz w:val="28"/>
          <w:szCs w:val="28"/>
        </w:rPr>
        <w:t xml:space="preserve"> встречаемости факторов риска при </w:t>
      </w:r>
      <w:r w:rsidR="00A3437E" w:rsidRPr="00A3437E">
        <w:rPr>
          <w:rFonts w:ascii="Times New Roman" w:hAnsi="Times New Roman" w:cs="Times New Roman"/>
          <w:sz w:val="28"/>
          <w:szCs w:val="28"/>
        </w:rPr>
        <w:t>болезни Крона</w:t>
      </w:r>
      <w:r w:rsidR="002C4CFE" w:rsidRPr="00085FBE">
        <w:rPr>
          <w:rFonts w:ascii="Times New Roman" w:hAnsi="Times New Roman" w:cs="Times New Roman"/>
          <w:sz w:val="28"/>
          <w:szCs w:val="28"/>
        </w:rPr>
        <w:t xml:space="preserve"> и </w:t>
      </w:r>
      <w:r w:rsidR="008D13F5" w:rsidRPr="008D13F5">
        <w:rPr>
          <w:rFonts w:ascii="Times New Roman" w:hAnsi="Times New Roman" w:cs="Times New Roman"/>
          <w:sz w:val="28"/>
          <w:szCs w:val="28"/>
        </w:rPr>
        <w:t>язвенно</w:t>
      </w:r>
      <w:r w:rsidR="008D13F5">
        <w:rPr>
          <w:rFonts w:ascii="Times New Roman" w:hAnsi="Times New Roman" w:cs="Times New Roman"/>
          <w:sz w:val="28"/>
          <w:szCs w:val="28"/>
        </w:rPr>
        <w:t>м</w:t>
      </w:r>
      <w:r w:rsidR="008D13F5" w:rsidRPr="008D13F5">
        <w:rPr>
          <w:rFonts w:ascii="Times New Roman" w:hAnsi="Times New Roman" w:cs="Times New Roman"/>
          <w:sz w:val="28"/>
          <w:szCs w:val="28"/>
        </w:rPr>
        <w:t xml:space="preserve"> колит</w:t>
      </w:r>
      <w:r w:rsidR="008D13F5">
        <w:rPr>
          <w:rFonts w:ascii="Times New Roman" w:hAnsi="Times New Roman" w:cs="Times New Roman"/>
          <w:sz w:val="28"/>
          <w:szCs w:val="28"/>
        </w:rPr>
        <w:t>е</w:t>
      </w:r>
      <w:r w:rsidR="002C4CFE" w:rsidRPr="00085FBE">
        <w:rPr>
          <w:rFonts w:ascii="Times New Roman" w:hAnsi="Times New Roman" w:cs="Times New Roman"/>
          <w:sz w:val="28"/>
          <w:szCs w:val="28"/>
        </w:rPr>
        <w:t>, а также их влияние на течение заболевания</w:t>
      </w:r>
      <w:r>
        <w:rPr>
          <w:rFonts w:ascii="Times New Roman" w:hAnsi="Times New Roman" w:cs="Times New Roman"/>
          <w:sz w:val="28"/>
          <w:szCs w:val="28"/>
        </w:rPr>
        <w:t xml:space="preserve"> по данным медицинских карт пациентов, проходивших лечение в </w:t>
      </w:r>
      <w:proofErr w:type="spellStart"/>
      <w:r>
        <w:rPr>
          <w:rFonts w:ascii="Times New Roman" w:hAnsi="Times New Roman" w:cs="Times New Roman"/>
          <w:sz w:val="28"/>
          <w:szCs w:val="28"/>
        </w:rPr>
        <w:t>КазНИИКиВБ</w:t>
      </w:r>
      <w:proofErr w:type="spellEnd"/>
      <w:r w:rsidR="00405C2C">
        <w:rPr>
          <w:rFonts w:ascii="Times New Roman" w:hAnsi="Times New Roman" w:cs="Times New Roman"/>
          <w:sz w:val="28"/>
          <w:szCs w:val="28"/>
          <w:lang w:val="kk-KZ"/>
        </w:rPr>
        <w:t xml:space="preserve"> </w:t>
      </w:r>
      <w:r w:rsidR="00405C2C">
        <w:rPr>
          <w:rFonts w:ascii="Times New Roman" w:hAnsi="Times New Roman" w:cs="Times New Roman"/>
          <w:sz w:val="28"/>
          <w:szCs w:val="28"/>
        </w:rPr>
        <w:fldChar w:fldCharType="begin"/>
      </w:r>
      <w:r w:rsidR="008C6AC7">
        <w:rPr>
          <w:rFonts w:ascii="Times New Roman" w:hAnsi="Times New Roman" w:cs="Times New Roman"/>
          <w:sz w:val="28"/>
          <w:szCs w:val="28"/>
        </w:rPr>
        <w:instrText xml:space="preserve"> ADDIN ZOTERO_ITEM CSL_CITATION {"citationID":"a2c2dq1s1fn","properties":{"formattedCitation":"[177]","plainCitation":"[177]","noteIndex":0},"citationItems":[{"id":413,"uris":["http://zotero.org/users/4365502/items/7I2TJNBA"],"uri":["http://zotero.org/users/4365502/items/7I2TJNBA"],"itemData":{"id":413,"type":"paper-conference","container-title":"Материалы II международной научно-практической конференции \"Современные вопросы медицины и общественного здравоохранения\", посвященной 70-летию ВОЗ\"","event":"V Международные Фарабиевские чтения","event-place":"Алматы-Казахстан","ISBN":"ISBN 978-601-04-3454-7","page":"33-35","publisher-place":"Алматы-Казахстан","title":"Эпидемиологический портрет пациентов с ВЗК","author":[{"family":"Уалиева","given":"А."},{"family":"Кайбуллаева","given":"Д."},{"family":"Ошибаева","given":"А."}],"issued":{"date-parts":[["2018",4,6]]}}}],"schema":"https://github.com/citation-style-language/schema/raw/master/csl-citation.json"} </w:instrText>
      </w:r>
      <w:r w:rsidR="00405C2C">
        <w:rPr>
          <w:rFonts w:ascii="Times New Roman" w:hAnsi="Times New Roman" w:cs="Times New Roman"/>
          <w:sz w:val="28"/>
          <w:szCs w:val="28"/>
        </w:rPr>
        <w:fldChar w:fldCharType="separate"/>
      </w:r>
      <w:r w:rsidR="008C6AC7" w:rsidRPr="008C6AC7">
        <w:rPr>
          <w:rFonts w:ascii="Times New Roman" w:hAnsi="Times New Roman" w:cs="Times New Roman"/>
          <w:sz w:val="28"/>
        </w:rPr>
        <w:t>[177]</w:t>
      </w:r>
      <w:r w:rsidR="00405C2C">
        <w:rPr>
          <w:rFonts w:ascii="Times New Roman" w:hAnsi="Times New Roman" w:cs="Times New Roman"/>
          <w:sz w:val="28"/>
          <w:szCs w:val="28"/>
        </w:rPr>
        <w:fldChar w:fldCharType="end"/>
      </w:r>
      <w:r w:rsidR="002C4CFE" w:rsidRPr="00085FBE">
        <w:rPr>
          <w:rFonts w:ascii="Times New Roman" w:hAnsi="Times New Roman" w:cs="Times New Roman"/>
          <w:sz w:val="28"/>
          <w:szCs w:val="28"/>
        </w:rPr>
        <w:t>.</w:t>
      </w:r>
    </w:p>
    <w:p w14:paraId="7F999D29" w14:textId="3A403574" w:rsidR="002C4CFE" w:rsidRPr="00085FBE" w:rsidRDefault="002C4CF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sz w:val="28"/>
          <w:szCs w:val="28"/>
        </w:rPr>
        <w:t xml:space="preserve">Были проанализированы данные медицинских карт 156 больных, пролеченных в 1-м терапевтическом отделении по профилю гастроэнтерология за </w:t>
      </w:r>
      <w:r w:rsidR="00203023">
        <w:rPr>
          <w:rFonts w:ascii="Times New Roman" w:hAnsi="Times New Roman" w:cs="Times New Roman"/>
          <w:sz w:val="28"/>
          <w:szCs w:val="28"/>
          <w:lang w:val="kk-KZ"/>
        </w:rPr>
        <w:t xml:space="preserve">четырехлетний </w:t>
      </w:r>
      <w:r w:rsidRPr="00085FBE">
        <w:rPr>
          <w:rFonts w:ascii="Times New Roman" w:hAnsi="Times New Roman" w:cs="Times New Roman"/>
          <w:sz w:val="28"/>
          <w:szCs w:val="28"/>
        </w:rPr>
        <w:t xml:space="preserve">период. Диагноз </w:t>
      </w:r>
      <w:r w:rsidR="00A3437E" w:rsidRPr="00A3437E">
        <w:rPr>
          <w:rFonts w:ascii="Times New Roman" w:hAnsi="Times New Roman" w:cs="Times New Roman"/>
          <w:sz w:val="28"/>
          <w:szCs w:val="28"/>
        </w:rPr>
        <w:t>болезн</w:t>
      </w:r>
      <w:r w:rsidR="00A3437E">
        <w:rPr>
          <w:rFonts w:ascii="Times New Roman" w:hAnsi="Times New Roman" w:cs="Times New Roman"/>
          <w:sz w:val="28"/>
          <w:szCs w:val="28"/>
        </w:rPr>
        <w:t>ь</w:t>
      </w:r>
      <w:r w:rsidR="00A3437E" w:rsidRPr="00A3437E">
        <w:rPr>
          <w:rFonts w:ascii="Times New Roman" w:hAnsi="Times New Roman" w:cs="Times New Roman"/>
          <w:sz w:val="28"/>
          <w:szCs w:val="28"/>
        </w:rPr>
        <w:t xml:space="preserve"> Крона</w:t>
      </w:r>
      <w:r w:rsidRPr="00085FBE">
        <w:rPr>
          <w:rFonts w:ascii="Times New Roman" w:hAnsi="Times New Roman" w:cs="Times New Roman"/>
          <w:sz w:val="28"/>
          <w:szCs w:val="28"/>
        </w:rPr>
        <w:t xml:space="preserve"> и </w:t>
      </w:r>
      <w:r w:rsidR="008D13F5" w:rsidRPr="008D13F5">
        <w:rPr>
          <w:rFonts w:ascii="Times New Roman" w:hAnsi="Times New Roman" w:cs="Times New Roman"/>
          <w:sz w:val="28"/>
          <w:szCs w:val="28"/>
        </w:rPr>
        <w:t>язвенн</w:t>
      </w:r>
      <w:r w:rsidR="008D13F5">
        <w:rPr>
          <w:rFonts w:ascii="Times New Roman" w:hAnsi="Times New Roman" w:cs="Times New Roman"/>
          <w:sz w:val="28"/>
          <w:szCs w:val="28"/>
        </w:rPr>
        <w:t>ый</w:t>
      </w:r>
      <w:r w:rsidR="008D13F5" w:rsidRPr="008D13F5">
        <w:rPr>
          <w:rFonts w:ascii="Times New Roman" w:hAnsi="Times New Roman" w:cs="Times New Roman"/>
          <w:sz w:val="28"/>
          <w:szCs w:val="28"/>
        </w:rPr>
        <w:t xml:space="preserve"> колит</w:t>
      </w:r>
      <w:r w:rsidRPr="00085FBE">
        <w:rPr>
          <w:rFonts w:ascii="Times New Roman" w:hAnsi="Times New Roman" w:cs="Times New Roman"/>
          <w:sz w:val="28"/>
          <w:szCs w:val="28"/>
        </w:rPr>
        <w:t xml:space="preserve"> устанавливали с использованием критериев, рекомендованных экспертами ECCO (</w:t>
      </w:r>
      <w:r w:rsidRPr="00085FBE">
        <w:rPr>
          <w:rFonts w:ascii="Times New Roman" w:hAnsi="Times New Roman" w:cs="Times New Roman"/>
          <w:sz w:val="28"/>
          <w:szCs w:val="28"/>
          <w:lang w:val="en-US"/>
        </w:rPr>
        <w:t>European</w:t>
      </w:r>
      <w:r w:rsidRPr="00085FBE">
        <w:rPr>
          <w:rFonts w:ascii="Times New Roman" w:hAnsi="Times New Roman" w:cs="Times New Roman"/>
          <w:sz w:val="28"/>
          <w:szCs w:val="28"/>
        </w:rPr>
        <w:t xml:space="preserve"> </w:t>
      </w:r>
      <w:r w:rsidRPr="00085FBE">
        <w:rPr>
          <w:rFonts w:ascii="Times New Roman" w:hAnsi="Times New Roman" w:cs="Times New Roman"/>
          <w:sz w:val="28"/>
          <w:szCs w:val="28"/>
          <w:lang w:val="en-US"/>
        </w:rPr>
        <w:t>Crohn</w:t>
      </w:r>
      <w:r w:rsidRPr="00085FBE">
        <w:rPr>
          <w:rFonts w:ascii="Times New Roman" w:hAnsi="Times New Roman" w:cs="Times New Roman"/>
          <w:sz w:val="28"/>
          <w:szCs w:val="28"/>
        </w:rPr>
        <w:t>’</w:t>
      </w:r>
      <w:r w:rsidRPr="00085FBE">
        <w:rPr>
          <w:rFonts w:ascii="Times New Roman" w:hAnsi="Times New Roman" w:cs="Times New Roman"/>
          <w:sz w:val="28"/>
          <w:szCs w:val="28"/>
          <w:lang w:val="en-US"/>
        </w:rPr>
        <w:t>s</w:t>
      </w:r>
      <w:r w:rsidRPr="00085FBE">
        <w:rPr>
          <w:rFonts w:ascii="Times New Roman" w:hAnsi="Times New Roman" w:cs="Times New Roman"/>
          <w:sz w:val="28"/>
          <w:szCs w:val="28"/>
        </w:rPr>
        <w:t xml:space="preserve"> </w:t>
      </w:r>
      <w:r w:rsidRPr="00085FBE">
        <w:rPr>
          <w:rFonts w:ascii="Times New Roman" w:hAnsi="Times New Roman" w:cs="Times New Roman"/>
          <w:sz w:val="28"/>
          <w:szCs w:val="28"/>
          <w:lang w:val="en-US"/>
        </w:rPr>
        <w:t>and</w:t>
      </w:r>
      <w:r w:rsidRPr="00085FBE">
        <w:rPr>
          <w:rFonts w:ascii="Times New Roman" w:hAnsi="Times New Roman" w:cs="Times New Roman"/>
          <w:sz w:val="28"/>
          <w:szCs w:val="28"/>
        </w:rPr>
        <w:t xml:space="preserve"> </w:t>
      </w:r>
      <w:r w:rsidRPr="00085FBE">
        <w:rPr>
          <w:rFonts w:ascii="Times New Roman" w:hAnsi="Times New Roman" w:cs="Times New Roman"/>
          <w:sz w:val="28"/>
          <w:szCs w:val="28"/>
          <w:lang w:val="en-US"/>
        </w:rPr>
        <w:t>Colitis</w:t>
      </w:r>
      <w:r w:rsidRPr="00085FBE">
        <w:rPr>
          <w:rFonts w:ascii="Times New Roman" w:hAnsi="Times New Roman" w:cs="Times New Roman"/>
          <w:sz w:val="28"/>
          <w:szCs w:val="28"/>
        </w:rPr>
        <w:t xml:space="preserve"> </w:t>
      </w:r>
      <w:proofErr w:type="spellStart"/>
      <w:r w:rsidRPr="00085FBE">
        <w:rPr>
          <w:rFonts w:ascii="Times New Roman" w:hAnsi="Times New Roman" w:cs="Times New Roman"/>
          <w:sz w:val="28"/>
          <w:szCs w:val="28"/>
          <w:lang w:val="en-US"/>
        </w:rPr>
        <w:t>Organisation</w:t>
      </w:r>
      <w:proofErr w:type="spellEnd"/>
      <w:r w:rsidRPr="00085FBE">
        <w:rPr>
          <w:rFonts w:ascii="Times New Roman" w:hAnsi="Times New Roman" w:cs="Times New Roman"/>
          <w:sz w:val="28"/>
          <w:szCs w:val="28"/>
        </w:rPr>
        <w:t>),</w:t>
      </w:r>
      <w:r w:rsidRPr="00085FBE">
        <w:rPr>
          <w:sz w:val="28"/>
          <w:szCs w:val="28"/>
        </w:rPr>
        <w:t xml:space="preserve"> </w:t>
      </w:r>
      <w:r w:rsidRPr="00085FBE">
        <w:rPr>
          <w:rFonts w:ascii="Times New Roman" w:hAnsi="Times New Roman" w:cs="Times New Roman"/>
          <w:sz w:val="28"/>
          <w:szCs w:val="28"/>
        </w:rPr>
        <w:t>с обязательным эндоскопическим и гистологическим подтверждением диагноза.</w:t>
      </w:r>
    </w:p>
    <w:p w14:paraId="432F1E96" w14:textId="77777777" w:rsidR="002C4CFE" w:rsidRPr="00085FBE" w:rsidRDefault="002C4CF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sz w:val="28"/>
          <w:szCs w:val="28"/>
        </w:rPr>
        <w:t>Для анализа факторов, ассоциированных с ВЗК, была собрана информация по блокам: демографические данные (пол, возраст, этническую принадлежность, место жительства и др.), место работы и профессиональные вредности, вредные привычки, данные анамнеза жизни и анамнеза заболевания, сопутствующие заболевания и приём лекарственных средств, характеристика течения заболевания.</w:t>
      </w:r>
    </w:p>
    <w:p w14:paraId="40F6F1BB" w14:textId="3E58B194" w:rsidR="002C4CFE" w:rsidRPr="00085FBE" w:rsidRDefault="002C4CFE" w:rsidP="00862DDE">
      <w:pPr>
        <w:spacing w:after="0" w:line="240" w:lineRule="auto"/>
        <w:ind w:firstLine="709"/>
        <w:jc w:val="both"/>
        <w:rPr>
          <w:rFonts w:ascii="Times New Roman" w:hAnsi="Times New Roman" w:cs="Times New Roman"/>
          <w:sz w:val="28"/>
          <w:szCs w:val="28"/>
        </w:rPr>
      </w:pPr>
      <w:r w:rsidRPr="00085FBE">
        <w:rPr>
          <w:rFonts w:ascii="Times New Roman" w:hAnsi="Times New Roman" w:cs="Times New Roman"/>
          <w:sz w:val="28"/>
          <w:szCs w:val="28"/>
        </w:rPr>
        <w:t xml:space="preserve">Из 156 больных 34 (21,8%) пациентам был поставлен диагноз </w:t>
      </w:r>
      <w:r w:rsidR="00A3437E" w:rsidRPr="00A3437E">
        <w:rPr>
          <w:rFonts w:ascii="Times New Roman" w:hAnsi="Times New Roman" w:cs="Times New Roman"/>
          <w:sz w:val="28"/>
          <w:szCs w:val="28"/>
        </w:rPr>
        <w:t>болезн</w:t>
      </w:r>
      <w:r w:rsidR="00A3437E">
        <w:rPr>
          <w:rFonts w:ascii="Times New Roman" w:hAnsi="Times New Roman" w:cs="Times New Roman"/>
          <w:sz w:val="28"/>
          <w:szCs w:val="28"/>
        </w:rPr>
        <w:t>ь</w:t>
      </w:r>
      <w:r w:rsidR="00A3437E" w:rsidRPr="00A3437E">
        <w:rPr>
          <w:rFonts w:ascii="Times New Roman" w:hAnsi="Times New Roman" w:cs="Times New Roman"/>
          <w:sz w:val="28"/>
          <w:szCs w:val="28"/>
        </w:rPr>
        <w:t xml:space="preserve"> Крона</w:t>
      </w:r>
      <w:r w:rsidRPr="00085FBE">
        <w:rPr>
          <w:rFonts w:ascii="Times New Roman" w:hAnsi="Times New Roman" w:cs="Times New Roman"/>
          <w:sz w:val="28"/>
          <w:szCs w:val="28"/>
        </w:rPr>
        <w:t xml:space="preserve"> и 122 (78,2%) – </w:t>
      </w:r>
      <w:r w:rsidR="008D13F5">
        <w:rPr>
          <w:rFonts w:ascii="Times New Roman" w:hAnsi="Times New Roman" w:cs="Times New Roman"/>
          <w:sz w:val="28"/>
          <w:szCs w:val="28"/>
        </w:rPr>
        <w:t>язвенный колит</w:t>
      </w:r>
      <w:r w:rsidRPr="00085FBE">
        <w:rPr>
          <w:rFonts w:ascii="Times New Roman" w:hAnsi="Times New Roman" w:cs="Times New Roman"/>
          <w:sz w:val="28"/>
          <w:szCs w:val="28"/>
        </w:rPr>
        <w:t xml:space="preserve">. Демографические данные пациентов приведены в таблице </w:t>
      </w:r>
      <w:r w:rsidR="00953589">
        <w:rPr>
          <w:rFonts w:ascii="Times New Roman" w:hAnsi="Times New Roman" w:cs="Times New Roman"/>
          <w:sz w:val="28"/>
          <w:szCs w:val="28"/>
        </w:rPr>
        <w:t>2</w:t>
      </w:r>
      <w:r w:rsidR="00A91A01">
        <w:rPr>
          <w:rFonts w:ascii="Times New Roman" w:hAnsi="Times New Roman" w:cs="Times New Roman"/>
          <w:sz w:val="28"/>
          <w:szCs w:val="28"/>
        </w:rPr>
        <w:t>9</w:t>
      </w:r>
      <w:r w:rsidRPr="00085FBE">
        <w:rPr>
          <w:rFonts w:ascii="Times New Roman" w:hAnsi="Times New Roman" w:cs="Times New Roman"/>
          <w:sz w:val="28"/>
          <w:szCs w:val="28"/>
        </w:rPr>
        <w:t>.</w:t>
      </w:r>
    </w:p>
    <w:p w14:paraId="5CA45CD0" w14:textId="77777777" w:rsidR="002C4CFE" w:rsidRPr="00085FBE" w:rsidRDefault="002C4CFE" w:rsidP="002C4CFE">
      <w:pPr>
        <w:spacing w:after="0" w:line="240" w:lineRule="auto"/>
        <w:ind w:firstLine="709"/>
        <w:jc w:val="both"/>
        <w:rPr>
          <w:rFonts w:ascii="Times New Roman" w:hAnsi="Times New Roman" w:cs="Times New Roman"/>
          <w:sz w:val="28"/>
          <w:szCs w:val="28"/>
        </w:rPr>
      </w:pPr>
    </w:p>
    <w:p w14:paraId="28898C27" w14:textId="28E3DCB6" w:rsidR="002C4CFE" w:rsidRDefault="002C4CFE" w:rsidP="00085FBE">
      <w:pPr>
        <w:spacing w:after="0" w:line="240" w:lineRule="auto"/>
        <w:jc w:val="both"/>
        <w:rPr>
          <w:rFonts w:ascii="Times New Roman" w:hAnsi="Times New Roman" w:cs="Times New Roman"/>
          <w:sz w:val="28"/>
          <w:szCs w:val="28"/>
        </w:rPr>
      </w:pPr>
      <w:r w:rsidRPr="00085FBE">
        <w:rPr>
          <w:rFonts w:ascii="Times New Roman" w:hAnsi="Times New Roman" w:cs="Times New Roman"/>
          <w:sz w:val="28"/>
          <w:szCs w:val="28"/>
        </w:rPr>
        <w:lastRenderedPageBreak/>
        <w:t xml:space="preserve">Таблица </w:t>
      </w:r>
      <w:r w:rsidR="00953589">
        <w:rPr>
          <w:rFonts w:ascii="Times New Roman" w:hAnsi="Times New Roman" w:cs="Times New Roman"/>
          <w:sz w:val="28"/>
          <w:szCs w:val="28"/>
        </w:rPr>
        <w:t>2</w:t>
      </w:r>
      <w:r w:rsidR="00A91A01">
        <w:rPr>
          <w:rFonts w:ascii="Times New Roman" w:hAnsi="Times New Roman" w:cs="Times New Roman"/>
          <w:sz w:val="28"/>
          <w:szCs w:val="28"/>
        </w:rPr>
        <w:t>9</w:t>
      </w:r>
      <w:r w:rsidR="00953589">
        <w:rPr>
          <w:rFonts w:ascii="Times New Roman" w:hAnsi="Times New Roman" w:cs="Times New Roman"/>
          <w:sz w:val="28"/>
          <w:szCs w:val="28"/>
        </w:rPr>
        <w:t xml:space="preserve"> – </w:t>
      </w:r>
      <w:r w:rsidRPr="00085FBE">
        <w:rPr>
          <w:rFonts w:ascii="Times New Roman" w:hAnsi="Times New Roman" w:cs="Times New Roman"/>
          <w:sz w:val="28"/>
          <w:szCs w:val="28"/>
        </w:rPr>
        <w:t>Демографические данные пациентов</w:t>
      </w:r>
    </w:p>
    <w:p w14:paraId="54AF26A5" w14:textId="77777777" w:rsidR="00325BCC" w:rsidRPr="00325BCC" w:rsidRDefault="00325BCC" w:rsidP="00085FBE">
      <w:pPr>
        <w:spacing w:after="0" w:line="240" w:lineRule="auto"/>
        <w:jc w:val="both"/>
        <w:rPr>
          <w:rFonts w:ascii="Times New Roman" w:hAnsi="Times New Roman" w:cs="Times New Roman"/>
          <w:sz w:val="16"/>
          <w:szCs w:val="16"/>
        </w:rPr>
      </w:pPr>
    </w:p>
    <w:tbl>
      <w:tblPr>
        <w:tblStyle w:val="a5"/>
        <w:tblW w:w="4868" w:type="pct"/>
        <w:jc w:val="center"/>
        <w:tblLook w:val="04A0" w:firstRow="1" w:lastRow="0" w:firstColumn="1" w:lastColumn="0" w:noHBand="0" w:noVBand="1"/>
      </w:tblPr>
      <w:tblGrid>
        <w:gridCol w:w="2470"/>
        <w:gridCol w:w="1624"/>
        <w:gridCol w:w="1694"/>
        <w:gridCol w:w="1274"/>
        <w:gridCol w:w="1122"/>
        <w:gridCol w:w="1410"/>
      </w:tblGrid>
      <w:tr w:rsidR="002C4CFE" w:rsidRPr="004809BB" w14:paraId="76916966" w14:textId="77777777" w:rsidTr="00325BCC">
        <w:trPr>
          <w:jc w:val="center"/>
        </w:trPr>
        <w:tc>
          <w:tcPr>
            <w:tcW w:w="1287" w:type="pct"/>
            <w:tcBorders>
              <w:bottom w:val="single" w:sz="4" w:space="0" w:color="auto"/>
            </w:tcBorders>
            <w:vAlign w:val="center"/>
          </w:tcPr>
          <w:p w14:paraId="3FD27FEC"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Показатель</w:t>
            </w:r>
          </w:p>
        </w:tc>
        <w:tc>
          <w:tcPr>
            <w:tcW w:w="846" w:type="pct"/>
            <w:tcBorders>
              <w:bottom w:val="single" w:sz="4" w:space="0" w:color="auto"/>
            </w:tcBorders>
            <w:vAlign w:val="center"/>
          </w:tcPr>
          <w:p w14:paraId="09824CB7"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Болезнь Крона</w:t>
            </w:r>
          </w:p>
        </w:tc>
        <w:tc>
          <w:tcPr>
            <w:tcW w:w="883" w:type="pct"/>
            <w:tcBorders>
              <w:bottom w:val="single" w:sz="4" w:space="0" w:color="auto"/>
            </w:tcBorders>
            <w:vAlign w:val="center"/>
          </w:tcPr>
          <w:p w14:paraId="66C5C2FF"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Язвенный колит</w:t>
            </w:r>
          </w:p>
        </w:tc>
        <w:tc>
          <w:tcPr>
            <w:tcW w:w="664" w:type="pct"/>
            <w:tcBorders>
              <w:bottom w:val="single" w:sz="4" w:space="0" w:color="auto"/>
            </w:tcBorders>
            <w:vAlign w:val="center"/>
          </w:tcPr>
          <w:p w14:paraId="4BD6AB85"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р</w:t>
            </w:r>
          </w:p>
        </w:tc>
        <w:tc>
          <w:tcPr>
            <w:tcW w:w="585" w:type="pct"/>
            <w:tcBorders>
              <w:bottom w:val="single" w:sz="4" w:space="0" w:color="auto"/>
            </w:tcBorders>
            <w:vAlign w:val="center"/>
          </w:tcPr>
          <w:p w14:paraId="057EE2F7"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ОШ</w:t>
            </w:r>
          </w:p>
        </w:tc>
        <w:tc>
          <w:tcPr>
            <w:tcW w:w="735" w:type="pct"/>
            <w:tcBorders>
              <w:bottom w:val="single" w:sz="4" w:space="0" w:color="auto"/>
            </w:tcBorders>
            <w:vAlign w:val="center"/>
          </w:tcPr>
          <w:p w14:paraId="6FD5C271"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95%ДИ</w:t>
            </w:r>
          </w:p>
        </w:tc>
      </w:tr>
      <w:tr w:rsidR="002C4CFE" w:rsidRPr="004809BB" w14:paraId="59E5B3F1" w14:textId="77777777" w:rsidTr="00325BCC">
        <w:trPr>
          <w:jc w:val="center"/>
        </w:trPr>
        <w:tc>
          <w:tcPr>
            <w:tcW w:w="1287" w:type="pct"/>
            <w:tcBorders>
              <w:top w:val="single" w:sz="4" w:space="0" w:color="auto"/>
              <w:bottom w:val="nil"/>
            </w:tcBorders>
          </w:tcPr>
          <w:p w14:paraId="4385741A"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Пол</w:t>
            </w:r>
          </w:p>
        </w:tc>
        <w:tc>
          <w:tcPr>
            <w:tcW w:w="846" w:type="pct"/>
            <w:tcBorders>
              <w:top w:val="single" w:sz="4" w:space="0" w:color="auto"/>
              <w:bottom w:val="nil"/>
            </w:tcBorders>
          </w:tcPr>
          <w:p w14:paraId="71C3E1A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83" w:type="pct"/>
            <w:tcBorders>
              <w:top w:val="single" w:sz="4" w:space="0" w:color="auto"/>
              <w:bottom w:val="nil"/>
            </w:tcBorders>
          </w:tcPr>
          <w:p w14:paraId="02B3FC0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64" w:type="pct"/>
            <w:tcBorders>
              <w:top w:val="single" w:sz="4" w:space="0" w:color="auto"/>
              <w:bottom w:val="nil"/>
            </w:tcBorders>
          </w:tcPr>
          <w:p w14:paraId="4DD8CC9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single" w:sz="4" w:space="0" w:color="auto"/>
              <w:bottom w:val="nil"/>
            </w:tcBorders>
          </w:tcPr>
          <w:p w14:paraId="112DCF9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single" w:sz="4" w:space="0" w:color="auto"/>
              <w:bottom w:val="nil"/>
            </w:tcBorders>
          </w:tcPr>
          <w:p w14:paraId="2580D12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3A59D440" w14:textId="77777777" w:rsidTr="00325BCC">
        <w:trPr>
          <w:jc w:val="center"/>
        </w:trPr>
        <w:tc>
          <w:tcPr>
            <w:tcW w:w="1287" w:type="pct"/>
            <w:tcBorders>
              <w:top w:val="nil"/>
              <w:bottom w:val="nil"/>
            </w:tcBorders>
          </w:tcPr>
          <w:p w14:paraId="5C350369"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Мужской</w:t>
            </w:r>
          </w:p>
        </w:tc>
        <w:tc>
          <w:tcPr>
            <w:tcW w:w="846" w:type="pct"/>
            <w:tcBorders>
              <w:top w:val="nil"/>
              <w:bottom w:val="nil"/>
            </w:tcBorders>
          </w:tcPr>
          <w:p w14:paraId="78D0AB55"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15 (44,1)</w:t>
            </w:r>
          </w:p>
        </w:tc>
        <w:tc>
          <w:tcPr>
            <w:tcW w:w="883" w:type="pct"/>
            <w:tcBorders>
              <w:top w:val="nil"/>
              <w:bottom w:val="nil"/>
            </w:tcBorders>
          </w:tcPr>
          <w:p w14:paraId="7849D410"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67 (54,9)</w:t>
            </w:r>
          </w:p>
        </w:tc>
        <w:tc>
          <w:tcPr>
            <w:tcW w:w="664" w:type="pct"/>
            <w:tcBorders>
              <w:top w:val="nil"/>
              <w:bottom w:val="nil"/>
            </w:tcBorders>
          </w:tcPr>
          <w:p w14:paraId="4359512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0,357</w:t>
            </w:r>
          </w:p>
        </w:tc>
        <w:tc>
          <w:tcPr>
            <w:tcW w:w="585" w:type="pct"/>
            <w:tcBorders>
              <w:top w:val="nil"/>
              <w:bottom w:val="nil"/>
            </w:tcBorders>
          </w:tcPr>
          <w:p w14:paraId="548A9823"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0,648</w:t>
            </w:r>
          </w:p>
        </w:tc>
        <w:tc>
          <w:tcPr>
            <w:tcW w:w="735" w:type="pct"/>
            <w:tcBorders>
              <w:top w:val="nil"/>
              <w:bottom w:val="nil"/>
            </w:tcBorders>
          </w:tcPr>
          <w:p w14:paraId="63FB4A2F"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0,302-1,393</w:t>
            </w:r>
          </w:p>
        </w:tc>
      </w:tr>
      <w:tr w:rsidR="002C4CFE" w:rsidRPr="004809BB" w14:paraId="7795F0E9" w14:textId="77777777" w:rsidTr="00325BCC">
        <w:trPr>
          <w:jc w:val="center"/>
        </w:trPr>
        <w:tc>
          <w:tcPr>
            <w:tcW w:w="1287" w:type="pct"/>
            <w:tcBorders>
              <w:top w:val="nil"/>
              <w:bottom w:val="single" w:sz="4" w:space="0" w:color="auto"/>
            </w:tcBorders>
          </w:tcPr>
          <w:p w14:paraId="233079A9"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Женский</w:t>
            </w:r>
          </w:p>
        </w:tc>
        <w:tc>
          <w:tcPr>
            <w:tcW w:w="846" w:type="pct"/>
            <w:tcBorders>
              <w:top w:val="nil"/>
              <w:bottom w:val="single" w:sz="4" w:space="0" w:color="auto"/>
            </w:tcBorders>
          </w:tcPr>
          <w:p w14:paraId="15B81D24"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19 (55,9)</w:t>
            </w:r>
          </w:p>
        </w:tc>
        <w:tc>
          <w:tcPr>
            <w:tcW w:w="883" w:type="pct"/>
            <w:tcBorders>
              <w:top w:val="nil"/>
              <w:bottom w:val="single" w:sz="4" w:space="0" w:color="auto"/>
            </w:tcBorders>
          </w:tcPr>
          <w:p w14:paraId="5342B243"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55 (45,1)</w:t>
            </w:r>
          </w:p>
        </w:tc>
        <w:tc>
          <w:tcPr>
            <w:tcW w:w="664" w:type="pct"/>
            <w:tcBorders>
              <w:top w:val="nil"/>
              <w:bottom w:val="single" w:sz="4" w:space="0" w:color="auto"/>
            </w:tcBorders>
          </w:tcPr>
          <w:p w14:paraId="40BD996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nil"/>
              <w:bottom w:val="single" w:sz="4" w:space="0" w:color="auto"/>
            </w:tcBorders>
          </w:tcPr>
          <w:p w14:paraId="44B378F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nil"/>
              <w:bottom w:val="single" w:sz="4" w:space="0" w:color="auto"/>
            </w:tcBorders>
          </w:tcPr>
          <w:p w14:paraId="34353097"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6624AF88" w14:textId="77777777" w:rsidTr="00325BCC">
        <w:trPr>
          <w:jc w:val="center"/>
        </w:trPr>
        <w:tc>
          <w:tcPr>
            <w:tcW w:w="1287" w:type="pct"/>
            <w:tcBorders>
              <w:top w:val="single" w:sz="4" w:space="0" w:color="auto"/>
              <w:bottom w:val="nil"/>
            </w:tcBorders>
          </w:tcPr>
          <w:p w14:paraId="4E48159A"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Национальность</w:t>
            </w:r>
          </w:p>
        </w:tc>
        <w:tc>
          <w:tcPr>
            <w:tcW w:w="846" w:type="pct"/>
            <w:tcBorders>
              <w:top w:val="single" w:sz="4" w:space="0" w:color="auto"/>
              <w:bottom w:val="nil"/>
            </w:tcBorders>
          </w:tcPr>
          <w:p w14:paraId="3E7191A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83" w:type="pct"/>
            <w:tcBorders>
              <w:top w:val="single" w:sz="4" w:space="0" w:color="auto"/>
              <w:bottom w:val="nil"/>
            </w:tcBorders>
          </w:tcPr>
          <w:p w14:paraId="25ECC1C7"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64" w:type="pct"/>
            <w:tcBorders>
              <w:top w:val="single" w:sz="4" w:space="0" w:color="auto"/>
              <w:bottom w:val="nil"/>
            </w:tcBorders>
          </w:tcPr>
          <w:p w14:paraId="06D2C58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single" w:sz="4" w:space="0" w:color="auto"/>
              <w:bottom w:val="nil"/>
            </w:tcBorders>
          </w:tcPr>
          <w:p w14:paraId="5EF0F53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single" w:sz="4" w:space="0" w:color="auto"/>
              <w:bottom w:val="nil"/>
            </w:tcBorders>
          </w:tcPr>
          <w:p w14:paraId="5CFCB7D1"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1E925F7D" w14:textId="77777777" w:rsidTr="00325BCC">
        <w:trPr>
          <w:jc w:val="center"/>
        </w:trPr>
        <w:tc>
          <w:tcPr>
            <w:tcW w:w="1287" w:type="pct"/>
            <w:tcBorders>
              <w:top w:val="nil"/>
              <w:bottom w:val="nil"/>
            </w:tcBorders>
          </w:tcPr>
          <w:p w14:paraId="286ECFBF"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Казахи</w:t>
            </w:r>
          </w:p>
        </w:tc>
        <w:tc>
          <w:tcPr>
            <w:tcW w:w="846" w:type="pct"/>
            <w:tcBorders>
              <w:top w:val="nil"/>
              <w:bottom w:val="nil"/>
            </w:tcBorders>
          </w:tcPr>
          <w:p w14:paraId="3E2495F9"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22 (64,7)</w:t>
            </w:r>
          </w:p>
        </w:tc>
        <w:tc>
          <w:tcPr>
            <w:tcW w:w="883" w:type="pct"/>
            <w:tcBorders>
              <w:top w:val="nil"/>
              <w:bottom w:val="nil"/>
            </w:tcBorders>
          </w:tcPr>
          <w:p w14:paraId="1C9A4528"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86 (70,5)</w:t>
            </w:r>
          </w:p>
        </w:tc>
        <w:tc>
          <w:tcPr>
            <w:tcW w:w="664" w:type="pct"/>
            <w:tcBorders>
              <w:top w:val="nil"/>
              <w:bottom w:val="nil"/>
            </w:tcBorders>
          </w:tcPr>
          <w:p w14:paraId="655BBEE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0,663</w:t>
            </w:r>
          </w:p>
        </w:tc>
        <w:tc>
          <w:tcPr>
            <w:tcW w:w="585" w:type="pct"/>
            <w:tcBorders>
              <w:top w:val="nil"/>
              <w:bottom w:val="nil"/>
            </w:tcBorders>
          </w:tcPr>
          <w:p w14:paraId="0BB6DC84"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0,767</w:t>
            </w:r>
          </w:p>
        </w:tc>
        <w:tc>
          <w:tcPr>
            <w:tcW w:w="735" w:type="pct"/>
            <w:tcBorders>
              <w:top w:val="nil"/>
              <w:bottom w:val="nil"/>
            </w:tcBorders>
          </w:tcPr>
          <w:p w14:paraId="01366376"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0,344-1,715</w:t>
            </w:r>
          </w:p>
        </w:tc>
      </w:tr>
      <w:tr w:rsidR="002C4CFE" w:rsidRPr="004809BB" w14:paraId="47CB6E83" w14:textId="77777777" w:rsidTr="00325BCC">
        <w:trPr>
          <w:jc w:val="center"/>
        </w:trPr>
        <w:tc>
          <w:tcPr>
            <w:tcW w:w="1287" w:type="pct"/>
            <w:tcBorders>
              <w:top w:val="nil"/>
              <w:bottom w:val="single" w:sz="4" w:space="0" w:color="auto"/>
            </w:tcBorders>
          </w:tcPr>
          <w:p w14:paraId="70660C09"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Другие</w:t>
            </w:r>
          </w:p>
        </w:tc>
        <w:tc>
          <w:tcPr>
            <w:tcW w:w="846" w:type="pct"/>
            <w:tcBorders>
              <w:top w:val="nil"/>
              <w:bottom w:val="single" w:sz="4" w:space="0" w:color="auto"/>
            </w:tcBorders>
          </w:tcPr>
          <w:p w14:paraId="15E8A182"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12 (35,3)</w:t>
            </w:r>
          </w:p>
        </w:tc>
        <w:tc>
          <w:tcPr>
            <w:tcW w:w="883" w:type="pct"/>
            <w:tcBorders>
              <w:top w:val="nil"/>
              <w:bottom w:val="single" w:sz="4" w:space="0" w:color="auto"/>
            </w:tcBorders>
          </w:tcPr>
          <w:p w14:paraId="1888A736"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36 (29,5)</w:t>
            </w:r>
          </w:p>
        </w:tc>
        <w:tc>
          <w:tcPr>
            <w:tcW w:w="664" w:type="pct"/>
            <w:tcBorders>
              <w:top w:val="nil"/>
              <w:bottom w:val="single" w:sz="4" w:space="0" w:color="auto"/>
            </w:tcBorders>
          </w:tcPr>
          <w:p w14:paraId="4D8371D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nil"/>
              <w:bottom w:val="single" w:sz="4" w:space="0" w:color="auto"/>
            </w:tcBorders>
          </w:tcPr>
          <w:p w14:paraId="46B26FC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nil"/>
              <w:bottom w:val="single" w:sz="4" w:space="0" w:color="auto"/>
            </w:tcBorders>
          </w:tcPr>
          <w:p w14:paraId="467669F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7C7E7111" w14:textId="77777777" w:rsidTr="00325BCC">
        <w:trPr>
          <w:jc w:val="center"/>
        </w:trPr>
        <w:tc>
          <w:tcPr>
            <w:tcW w:w="1287" w:type="pct"/>
            <w:tcBorders>
              <w:top w:val="single" w:sz="4" w:space="0" w:color="auto"/>
              <w:bottom w:val="nil"/>
            </w:tcBorders>
          </w:tcPr>
          <w:p w14:paraId="625B6C42"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Возраст</w:t>
            </w:r>
          </w:p>
        </w:tc>
        <w:tc>
          <w:tcPr>
            <w:tcW w:w="846" w:type="pct"/>
            <w:tcBorders>
              <w:top w:val="single" w:sz="4" w:space="0" w:color="auto"/>
              <w:bottom w:val="nil"/>
            </w:tcBorders>
          </w:tcPr>
          <w:p w14:paraId="6855038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83" w:type="pct"/>
            <w:tcBorders>
              <w:top w:val="single" w:sz="4" w:space="0" w:color="auto"/>
              <w:bottom w:val="nil"/>
            </w:tcBorders>
          </w:tcPr>
          <w:p w14:paraId="207647C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64" w:type="pct"/>
            <w:tcBorders>
              <w:top w:val="single" w:sz="4" w:space="0" w:color="auto"/>
              <w:bottom w:val="nil"/>
            </w:tcBorders>
          </w:tcPr>
          <w:p w14:paraId="74ACC4C1"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single" w:sz="4" w:space="0" w:color="auto"/>
              <w:bottom w:val="nil"/>
            </w:tcBorders>
          </w:tcPr>
          <w:p w14:paraId="23051F0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single" w:sz="4" w:space="0" w:color="auto"/>
              <w:bottom w:val="nil"/>
            </w:tcBorders>
          </w:tcPr>
          <w:p w14:paraId="1684B77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1391AEBA" w14:textId="77777777" w:rsidTr="00325BCC">
        <w:trPr>
          <w:jc w:val="center"/>
        </w:trPr>
        <w:tc>
          <w:tcPr>
            <w:tcW w:w="1287" w:type="pct"/>
            <w:tcBorders>
              <w:top w:val="nil"/>
              <w:bottom w:val="single" w:sz="4" w:space="0" w:color="auto"/>
            </w:tcBorders>
          </w:tcPr>
          <w:p w14:paraId="19C4A585" w14:textId="77777777" w:rsidR="002C4CFE" w:rsidRPr="004809BB" w:rsidRDefault="002C4CFE" w:rsidP="00325BCC">
            <w:pPr>
              <w:autoSpaceDE w:val="0"/>
              <w:autoSpaceDN w:val="0"/>
              <w:adjustRightInd w:val="0"/>
              <w:ind w:firstLine="669"/>
              <w:rPr>
                <w:rFonts w:ascii="Times New Roman" w:hAnsi="Times New Roman" w:cs="Times New Roman"/>
                <w:sz w:val="24"/>
                <w:szCs w:val="24"/>
                <w:lang w:val="en-US"/>
              </w:rPr>
            </w:pPr>
            <w:r w:rsidRPr="004809BB">
              <w:rPr>
                <w:rFonts w:ascii="Times New Roman" w:hAnsi="Times New Roman" w:cs="Times New Roman"/>
                <w:sz w:val="24"/>
                <w:szCs w:val="24"/>
              </w:rPr>
              <w:t xml:space="preserve">Ме, </w:t>
            </w:r>
            <w:r w:rsidRPr="004809BB">
              <w:rPr>
                <w:rFonts w:ascii="Times New Roman" w:hAnsi="Times New Roman" w:cs="Times New Roman"/>
                <w:sz w:val="24"/>
                <w:szCs w:val="24"/>
                <w:lang w:val="en-US"/>
              </w:rPr>
              <w:t>IQR</w:t>
            </w:r>
          </w:p>
        </w:tc>
        <w:tc>
          <w:tcPr>
            <w:tcW w:w="846" w:type="pct"/>
            <w:tcBorders>
              <w:top w:val="nil"/>
              <w:bottom w:val="single" w:sz="4" w:space="0" w:color="auto"/>
            </w:tcBorders>
          </w:tcPr>
          <w:p w14:paraId="280E9B09"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37 (17)</w:t>
            </w:r>
          </w:p>
        </w:tc>
        <w:tc>
          <w:tcPr>
            <w:tcW w:w="883" w:type="pct"/>
            <w:tcBorders>
              <w:top w:val="nil"/>
              <w:bottom w:val="single" w:sz="4" w:space="0" w:color="auto"/>
            </w:tcBorders>
          </w:tcPr>
          <w:p w14:paraId="535E7931"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35 (16)</w:t>
            </w:r>
          </w:p>
        </w:tc>
        <w:tc>
          <w:tcPr>
            <w:tcW w:w="664" w:type="pct"/>
            <w:tcBorders>
              <w:top w:val="nil"/>
              <w:bottom w:val="single" w:sz="4" w:space="0" w:color="auto"/>
            </w:tcBorders>
          </w:tcPr>
          <w:p w14:paraId="6A5C2D3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0,640</w:t>
            </w:r>
          </w:p>
        </w:tc>
        <w:tc>
          <w:tcPr>
            <w:tcW w:w="585" w:type="pct"/>
            <w:tcBorders>
              <w:top w:val="nil"/>
              <w:bottom w:val="single" w:sz="4" w:space="0" w:color="auto"/>
            </w:tcBorders>
          </w:tcPr>
          <w:p w14:paraId="6D4027D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c>
          <w:tcPr>
            <w:tcW w:w="735" w:type="pct"/>
            <w:tcBorders>
              <w:top w:val="nil"/>
              <w:bottom w:val="single" w:sz="4" w:space="0" w:color="auto"/>
            </w:tcBorders>
          </w:tcPr>
          <w:p w14:paraId="51465E0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r>
      <w:tr w:rsidR="002C4CFE" w:rsidRPr="004809BB" w14:paraId="67331590" w14:textId="77777777" w:rsidTr="00325BCC">
        <w:trPr>
          <w:jc w:val="center"/>
        </w:trPr>
        <w:tc>
          <w:tcPr>
            <w:tcW w:w="1287" w:type="pct"/>
            <w:tcBorders>
              <w:top w:val="single" w:sz="4" w:space="0" w:color="auto"/>
              <w:bottom w:val="nil"/>
            </w:tcBorders>
          </w:tcPr>
          <w:p w14:paraId="56E8BEEE"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Когда появились первые симптомы ВЗК</w:t>
            </w:r>
          </w:p>
        </w:tc>
        <w:tc>
          <w:tcPr>
            <w:tcW w:w="846" w:type="pct"/>
            <w:tcBorders>
              <w:top w:val="single" w:sz="4" w:space="0" w:color="auto"/>
              <w:bottom w:val="nil"/>
            </w:tcBorders>
          </w:tcPr>
          <w:p w14:paraId="39F1947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83" w:type="pct"/>
            <w:tcBorders>
              <w:top w:val="single" w:sz="4" w:space="0" w:color="auto"/>
              <w:bottom w:val="nil"/>
            </w:tcBorders>
          </w:tcPr>
          <w:p w14:paraId="03DA6C0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64" w:type="pct"/>
            <w:tcBorders>
              <w:top w:val="single" w:sz="4" w:space="0" w:color="auto"/>
              <w:bottom w:val="nil"/>
            </w:tcBorders>
          </w:tcPr>
          <w:p w14:paraId="6D703D7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single" w:sz="4" w:space="0" w:color="auto"/>
              <w:bottom w:val="nil"/>
            </w:tcBorders>
          </w:tcPr>
          <w:p w14:paraId="05F2B2A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single" w:sz="4" w:space="0" w:color="auto"/>
              <w:bottom w:val="nil"/>
            </w:tcBorders>
          </w:tcPr>
          <w:p w14:paraId="4ABD9CB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58F66D55" w14:textId="77777777" w:rsidTr="00325BCC">
        <w:trPr>
          <w:jc w:val="center"/>
        </w:trPr>
        <w:tc>
          <w:tcPr>
            <w:tcW w:w="1287" w:type="pct"/>
            <w:tcBorders>
              <w:top w:val="nil"/>
              <w:bottom w:val="single" w:sz="4" w:space="0" w:color="auto"/>
            </w:tcBorders>
          </w:tcPr>
          <w:p w14:paraId="2DCF2EC6"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Ме, </w:t>
            </w:r>
            <w:r w:rsidRPr="004809BB">
              <w:rPr>
                <w:rFonts w:ascii="Times New Roman" w:hAnsi="Times New Roman" w:cs="Times New Roman"/>
                <w:sz w:val="24"/>
                <w:szCs w:val="24"/>
                <w:lang w:val="en-US"/>
              </w:rPr>
              <w:t>IQR</w:t>
            </w:r>
          </w:p>
        </w:tc>
        <w:tc>
          <w:tcPr>
            <w:tcW w:w="846" w:type="pct"/>
            <w:tcBorders>
              <w:top w:val="nil"/>
              <w:bottom w:val="single" w:sz="4" w:space="0" w:color="auto"/>
            </w:tcBorders>
          </w:tcPr>
          <w:p w14:paraId="00422645"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26 (21)</w:t>
            </w:r>
          </w:p>
        </w:tc>
        <w:tc>
          <w:tcPr>
            <w:tcW w:w="883" w:type="pct"/>
            <w:tcBorders>
              <w:top w:val="nil"/>
              <w:bottom w:val="single" w:sz="4" w:space="0" w:color="auto"/>
            </w:tcBorders>
          </w:tcPr>
          <w:p w14:paraId="04C2CB5C"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30 (15)</w:t>
            </w:r>
          </w:p>
        </w:tc>
        <w:tc>
          <w:tcPr>
            <w:tcW w:w="664" w:type="pct"/>
            <w:tcBorders>
              <w:top w:val="nil"/>
              <w:bottom w:val="single" w:sz="4" w:space="0" w:color="auto"/>
            </w:tcBorders>
          </w:tcPr>
          <w:p w14:paraId="400034E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0,178</w:t>
            </w:r>
          </w:p>
        </w:tc>
        <w:tc>
          <w:tcPr>
            <w:tcW w:w="585" w:type="pct"/>
            <w:tcBorders>
              <w:top w:val="nil"/>
              <w:bottom w:val="single" w:sz="4" w:space="0" w:color="auto"/>
            </w:tcBorders>
          </w:tcPr>
          <w:p w14:paraId="62FB72A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c>
          <w:tcPr>
            <w:tcW w:w="735" w:type="pct"/>
            <w:tcBorders>
              <w:top w:val="nil"/>
              <w:bottom w:val="single" w:sz="4" w:space="0" w:color="auto"/>
            </w:tcBorders>
          </w:tcPr>
          <w:p w14:paraId="636947D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r>
      <w:tr w:rsidR="002C4CFE" w:rsidRPr="004809BB" w14:paraId="2A2AFAFE" w14:textId="77777777" w:rsidTr="00325BCC">
        <w:trPr>
          <w:jc w:val="center"/>
        </w:trPr>
        <w:tc>
          <w:tcPr>
            <w:tcW w:w="1287" w:type="pct"/>
            <w:tcBorders>
              <w:top w:val="single" w:sz="4" w:space="0" w:color="auto"/>
              <w:bottom w:val="nil"/>
            </w:tcBorders>
          </w:tcPr>
          <w:p w14:paraId="00CD2861"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Время до постановки диагноза ВЗК, месяцы</w:t>
            </w:r>
          </w:p>
        </w:tc>
        <w:tc>
          <w:tcPr>
            <w:tcW w:w="846" w:type="pct"/>
            <w:tcBorders>
              <w:top w:val="single" w:sz="4" w:space="0" w:color="auto"/>
              <w:bottom w:val="nil"/>
            </w:tcBorders>
          </w:tcPr>
          <w:p w14:paraId="5992C43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83" w:type="pct"/>
            <w:tcBorders>
              <w:top w:val="single" w:sz="4" w:space="0" w:color="auto"/>
              <w:bottom w:val="nil"/>
            </w:tcBorders>
          </w:tcPr>
          <w:p w14:paraId="6E7D530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64" w:type="pct"/>
            <w:tcBorders>
              <w:top w:val="single" w:sz="4" w:space="0" w:color="auto"/>
              <w:bottom w:val="nil"/>
            </w:tcBorders>
          </w:tcPr>
          <w:p w14:paraId="58E841C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85" w:type="pct"/>
            <w:tcBorders>
              <w:top w:val="single" w:sz="4" w:space="0" w:color="auto"/>
              <w:bottom w:val="nil"/>
            </w:tcBorders>
          </w:tcPr>
          <w:p w14:paraId="6130A60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35" w:type="pct"/>
            <w:tcBorders>
              <w:top w:val="single" w:sz="4" w:space="0" w:color="auto"/>
              <w:bottom w:val="nil"/>
            </w:tcBorders>
          </w:tcPr>
          <w:p w14:paraId="225ECEA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0EBAA7CA" w14:textId="77777777" w:rsidTr="00325BCC">
        <w:trPr>
          <w:jc w:val="center"/>
        </w:trPr>
        <w:tc>
          <w:tcPr>
            <w:tcW w:w="1287" w:type="pct"/>
            <w:tcBorders>
              <w:top w:val="nil"/>
              <w:bottom w:val="single" w:sz="4" w:space="0" w:color="auto"/>
            </w:tcBorders>
          </w:tcPr>
          <w:p w14:paraId="4DEBB4B2"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Ме, </w:t>
            </w:r>
            <w:r w:rsidRPr="004809BB">
              <w:rPr>
                <w:rFonts w:ascii="Times New Roman" w:hAnsi="Times New Roman" w:cs="Times New Roman"/>
                <w:sz w:val="24"/>
                <w:szCs w:val="24"/>
                <w:lang w:val="en-US"/>
              </w:rPr>
              <w:t>IQR</w:t>
            </w:r>
          </w:p>
        </w:tc>
        <w:tc>
          <w:tcPr>
            <w:tcW w:w="846" w:type="pct"/>
            <w:tcBorders>
              <w:top w:val="nil"/>
              <w:bottom w:val="single" w:sz="4" w:space="0" w:color="auto"/>
            </w:tcBorders>
          </w:tcPr>
          <w:p w14:paraId="667FE302"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12 (38)</w:t>
            </w:r>
          </w:p>
        </w:tc>
        <w:tc>
          <w:tcPr>
            <w:tcW w:w="883" w:type="pct"/>
            <w:tcBorders>
              <w:top w:val="nil"/>
              <w:bottom w:val="single" w:sz="4" w:space="0" w:color="auto"/>
            </w:tcBorders>
          </w:tcPr>
          <w:p w14:paraId="5334B578"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5 (17)</w:t>
            </w:r>
          </w:p>
        </w:tc>
        <w:tc>
          <w:tcPr>
            <w:tcW w:w="664" w:type="pct"/>
            <w:tcBorders>
              <w:top w:val="nil"/>
              <w:bottom w:val="single" w:sz="4" w:space="0" w:color="auto"/>
            </w:tcBorders>
          </w:tcPr>
          <w:p w14:paraId="28228C1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0,017</w:t>
            </w:r>
          </w:p>
        </w:tc>
        <w:tc>
          <w:tcPr>
            <w:tcW w:w="585" w:type="pct"/>
            <w:tcBorders>
              <w:top w:val="nil"/>
              <w:bottom w:val="single" w:sz="4" w:space="0" w:color="auto"/>
            </w:tcBorders>
          </w:tcPr>
          <w:p w14:paraId="506543D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c>
          <w:tcPr>
            <w:tcW w:w="735" w:type="pct"/>
            <w:tcBorders>
              <w:top w:val="nil"/>
              <w:bottom w:val="single" w:sz="4" w:space="0" w:color="auto"/>
            </w:tcBorders>
          </w:tcPr>
          <w:p w14:paraId="57E8881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r>
    </w:tbl>
    <w:p w14:paraId="29C3AF66" w14:textId="77777777" w:rsidR="002C4CFE" w:rsidRPr="002C4CFE" w:rsidRDefault="002C4CFE" w:rsidP="002C4CFE">
      <w:pPr>
        <w:spacing w:after="0" w:line="240" w:lineRule="auto"/>
        <w:ind w:firstLine="709"/>
        <w:jc w:val="both"/>
        <w:rPr>
          <w:rFonts w:ascii="Times New Roman" w:hAnsi="Times New Roman" w:cs="Times New Roman"/>
          <w:sz w:val="28"/>
          <w:szCs w:val="28"/>
        </w:rPr>
      </w:pPr>
    </w:p>
    <w:p w14:paraId="532CACAD" w14:textId="7C6B44ED" w:rsidR="002C4CFE" w:rsidRDefault="002C4CFE" w:rsidP="008C6AC7">
      <w:pPr>
        <w:spacing w:after="0" w:line="240" w:lineRule="auto"/>
        <w:ind w:firstLine="709"/>
        <w:jc w:val="both"/>
        <w:rPr>
          <w:rFonts w:ascii="Times New Roman" w:hAnsi="Times New Roman" w:cs="Times New Roman"/>
          <w:sz w:val="28"/>
          <w:szCs w:val="28"/>
        </w:rPr>
      </w:pPr>
      <w:r w:rsidRPr="002C4CFE">
        <w:rPr>
          <w:rFonts w:ascii="Times New Roman" w:hAnsi="Times New Roman" w:cs="Times New Roman"/>
          <w:sz w:val="28"/>
          <w:szCs w:val="28"/>
        </w:rPr>
        <w:t xml:space="preserve">Активность процесса при </w:t>
      </w:r>
      <w:r w:rsidR="00A3437E" w:rsidRPr="00A3437E">
        <w:rPr>
          <w:rFonts w:ascii="Times New Roman" w:hAnsi="Times New Roman" w:cs="Times New Roman"/>
          <w:sz w:val="28"/>
          <w:szCs w:val="28"/>
        </w:rPr>
        <w:t>болезни Крона</w:t>
      </w:r>
      <w:r w:rsidRPr="002C4CFE">
        <w:rPr>
          <w:rFonts w:ascii="Times New Roman" w:hAnsi="Times New Roman" w:cs="Times New Roman"/>
          <w:sz w:val="28"/>
          <w:szCs w:val="28"/>
        </w:rPr>
        <w:t xml:space="preserve"> оценивалась по шкале </w:t>
      </w:r>
      <w:r w:rsidRPr="002C4CFE">
        <w:rPr>
          <w:rFonts w:ascii="Times New Roman" w:hAnsi="Times New Roman" w:cs="Times New Roman"/>
          <w:sz w:val="28"/>
          <w:szCs w:val="28"/>
          <w:lang w:val="en-US"/>
        </w:rPr>
        <w:t>CDAI</w:t>
      </w:r>
      <w:r w:rsidRPr="002C4CFE">
        <w:rPr>
          <w:rFonts w:ascii="Times New Roman" w:hAnsi="Times New Roman" w:cs="Times New Roman"/>
          <w:sz w:val="28"/>
          <w:szCs w:val="28"/>
        </w:rPr>
        <w:t xml:space="preserve">, </w:t>
      </w:r>
      <w:r w:rsidR="008D13F5" w:rsidRPr="008D13F5">
        <w:rPr>
          <w:rFonts w:ascii="Times New Roman" w:hAnsi="Times New Roman" w:cs="Times New Roman"/>
          <w:sz w:val="28"/>
          <w:szCs w:val="28"/>
        </w:rPr>
        <w:t>язвенного колита</w:t>
      </w:r>
      <w:r w:rsidR="008D13F5">
        <w:rPr>
          <w:rFonts w:ascii="Times New Roman" w:hAnsi="Times New Roman" w:cs="Times New Roman"/>
          <w:sz w:val="28"/>
          <w:szCs w:val="28"/>
        </w:rPr>
        <w:t xml:space="preserve"> </w:t>
      </w:r>
      <w:r w:rsidRPr="002C4CFE">
        <w:rPr>
          <w:rFonts w:ascii="Times New Roman" w:hAnsi="Times New Roman" w:cs="Times New Roman"/>
          <w:sz w:val="28"/>
          <w:szCs w:val="28"/>
        </w:rPr>
        <w:t xml:space="preserve">– по индексу Мейо. При </w:t>
      </w:r>
      <w:r w:rsidR="008D13F5" w:rsidRPr="008D13F5">
        <w:rPr>
          <w:rFonts w:ascii="Times New Roman" w:hAnsi="Times New Roman" w:cs="Times New Roman"/>
          <w:sz w:val="28"/>
          <w:szCs w:val="28"/>
        </w:rPr>
        <w:t>язвенно</w:t>
      </w:r>
      <w:r w:rsidR="008D13F5">
        <w:rPr>
          <w:rFonts w:ascii="Times New Roman" w:hAnsi="Times New Roman" w:cs="Times New Roman"/>
          <w:sz w:val="28"/>
          <w:szCs w:val="28"/>
        </w:rPr>
        <w:t>м</w:t>
      </w:r>
      <w:r w:rsidR="008D13F5" w:rsidRPr="008D13F5">
        <w:rPr>
          <w:rFonts w:ascii="Times New Roman" w:hAnsi="Times New Roman" w:cs="Times New Roman"/>
          <w:sz w:val="28"/>
          <w:szCs w:val="28"/>
        </w:rPr>
        <w:t xml:space="preserve"> колит</w:t>
      </w:r>
      <w:r w:rsidR="008D13F5">
        <w:rPr>
          <w:rFonts w:ascii="Times New Roman" w:hAnsi="Times New Roman" w:cs="Times New Roman"/>
          <w:sz w:val="28"/>
          <w:szCs w:val="28"/>
        </w:rPr>
        <w:t>е</w:t>
      </w:r>
      <w:r w:rsidRPr="002C4CFE">
        <w:rPr>
          <w:rFonts w:ascii="Times New Roman" w:hAnsi="Times New Roman" w:cs="Times New Roman"/>
          <w:sz w:val="28"/>
          <w:szCs w:val="28"/>
        </w:rPr>
        <w:t xml:space="preserve"> тяжелое и средне тяжелое течение </w:t>
      </w:r>
      <w:r w:rsidRPr="00B472FD">
        <w:rPr>
          <w:rFonts w:ascii="Times New Roman" w:hAnsi="Times New Roman" w:cs="Times New Roman"/>
          <w:sz w:val="28"/>
          <w:szCs w:val="28"/>
        </w:rPr>
        <w:t>констатируются при значении индекса (сумма оценок по 4 параметрам) от 6 и выше</w:t>
      </w:r>
      <w:r w:rsidR="00A3437E" w:rsidRPr="00B472FD">
        <w:rPr>
          <w:rFonts w:ascii="Times New Roman" w:hAnsi="Times New Roman" w:cs="Times New Roman"/>
          <w:sz w:val="28"/>
          <w:szCs w:val="28"/>
        </w:rPr>
        <w:t xml:space="preserve"> </w:t>
      </w:r>
      <w:r w:rsidR="00A3437E"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afioct80q4","properties":{"formattedCitation":"[143]","plainCitation":"[143]","noteIndex":0},"citationItems":[{"id":"9MGBCW8t/wzSBK0iM","uris":["http://zotero.org/users/local/IgHOKxi1/items/MHC2DMSX"],"uri":["http://zotero.org/users/local/IgHOKxi1/items/MHC2DMSX"],"itemData":{"id":"BqwlvDaa/efqagzUh","type":"article-journal","container-title":"Journal of Crohn's &amp; Colitis","DOI":"10.1016/j.crohns.2012.09.002","ISSN":"1876-4479","issue":"10","journalAbbreviation":"J Crohns Colitis","language":"eng","note":"PMID: 23040451","page":"991-1030","source":"PubMed","title":"Second European evidence-based consensus on the diagnosis and management of ulcerative colitis part 2: current management","title-short":"Second European evidence-based consensus on the diagnosis and management of ulcerative colitis part 2","volume":"6","author":[{"family":"Dignass","given":"Axel"},{"family":"Lindsay","given":"James O."},{"family":"Sturm","given":"Andreas"},{"family":"Windsor","given":"Alastair"},{"family":"Colombel","given":"Jean-Frederic"},{"family":"Allez","given":"Mathieu"},{"family":"D'Haens","given":"Gert"},{"family":"D'Hoore","given":"André"},{"family":"Mantzaris","given":"Gerassimos"},{"family":"Novacek","given":"Gottfried"},{"family":"Oresland","given":"Tom"},{"family":"Reinisch","given":"Walter"},{"family":"Sans","given":"Miquel"},{"family":"Stange","given":"Eduard"},{"family":"Vermeire","given":"Severine"},{"family":"Travis","given":"Simon"},{"family":"Van Assche","given":"Gert"}],"issued":{"date-parts":[["2012",12]]}}}],"schema":"https://github.com/citation-style-language/schema/raw/master/csl-citation.json"} </w:instrText>
      </w:r>
      <w:r w:rsidR="00A3437E"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[143</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1003</w:t>
      </w:r>
      <w:r w:rsidR="008C6AC7" w:rsidRPr="00B472FD">
        <w:rPr>
          <w:rFonts w:ascii="Times New Roman" w:hAnsi="Times New Roman" w:cs="Times New Roman"/>
          <w:sz w:val="28"/>
        </w:rPr>
        <w:t>]</w:t>
      </w:r>
      <w:r w:rsidR="00A3437E"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При </w:t>
      </w:r>
      <w:r w:rsidR="00A3437E" w:rsidRPr="00B472FD">
        <w:rPr>
          <w:rFonts w:ascii="Times New Roman" w:hAnsi="Times New Roman" w:cs="Times New Roman"/>
          <w:sz w:val="28"/>
          <w:szCs w:val="28"/>
        </w:rPr>
        <w:t>болезни Крона</w:t>
      </w:r>
      <w:r w:rsidRPr="00B472FD">
        <w:rPr>
          <w:rFonts w:ascii="Times New Roman" w:hAnsi="Times New Roman" w:cs="Times New Roman"/>
          <w:sz w:val="28"/>
          <w:szCs w:val="28"/>
        </w:rPr>
        <w:t xml:space="preserve"> говорят о легкой форме при наличии 150 – 300 баллов, о средней тяжести  – 300-450 баллов, о тяжелой  – более 450 баллов</w:t>
      </w:r>
      <w:r w:rsidR="00A3437E" w:rsidRPr="00B472FD">
        <w:rPr>
          <w:rFonts w:ascii="Times New Roman" w:hAnsi="Times New Roman" w:cs="Times New Roman"/>
          <w:sz w:val="28"/>
          <w:szCs w:val="28"/>
        </w:rPr>
        <w:t xml:space="preserve"> </w:t>
      </w:r>
      <w:r w:rsidR="00A3437E"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a14a5rnns9s","properties":{"formattedCitation":"[144]","plainCitation":"[144]","noteIndex":0},"citationItems":[{"id":"9MGBCW8t/p87m8zFG","uris":["http://zotero.org/users/local/IgHOKxi1/items/SLRE8QXQ"],"uri":["http://zotero.org/users/local/IgHOKxi1/items/SLRE8QXQ"],"itemData":{"id":"BqwlvDaa/SA59WNCa","type":"article-journal","container-title":"Journal of Crohn's &amp; Colitis","DOI":"10.1016/j.crohns.2009.12.002","ISSN":"1876-4479","issue":"1","journalAbbreviation":"J Crohns Colitis","language":"eng","note":"PMID: 21122489","page":"28-62","source":"PubMed","title":"The second European evidence-based Consensus on the diagnosis and management of Crohn's disease: Current management","title-short":"The second European evidence-based Consensus on the diagnosis and management of Crohn's disease","volume":"4","author":[{"family":"Dignass","given":"A."},{"family":"Van Assche","given":"G."},{"family":"Lindsay","given":"J. O."},{"family":"Lémann","given":"M."},{"family":"Söderholm","given":"J."},{"family":"Colombel","given":"J. F."},{"family":"Danese","given":"S."},{"family":"D'Hoore","given":"A."},{"family":"Gassull","given":"M."},{"family":"Gomollón","given":"F."},{"family":"Hommes","given":"D. W."},{"family":"Michetti","given":"P."},{"family":"O'Morain","given":"C."},{"family":"Oresland","given":"T."},{"family":"Windsor","given":"A."},{"family":"Stange","given":"E. F."},{"family":"Travis","given":"S. P. L."},{"literal":"European Crohn's and Colitis Organisation (ECCO)"}],"issued":{"date-parts":[["2010",2]]}}}],"schema":"https://github.com/citation-style-language/schema/raw/master/csl-citation.json"} </w:instrText>
      </w:r>
      <w:r w:rsidR="00A3437E"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[144</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40</w:t>
      </w:r>
      <w:r w:rsidR="008C6AC7" w:rsidRPr="00B472FD">
        <w:rPr>
          <w:rFonts w:ascii="Times New Roman" w:hAnsi="Times New Roman" w:cs="Times New Roman"/>
          <w:sz w:val="28"/>
        </w:rPr>
        <w:t>]</w:t>
      </w:r>
      <w:r w:rsidR="00A3437E"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Согласно вышесказанному, 22 (64,7%) пациентов с </w:t>
      </w:r>
      <w:r w:rsidR="00A3437E" w:rsidRPr="00B472FD">
        <w:rPr>
          <w:rFonts w:ascii="Times New Roman" w:hAnsi="Times New Roman" w:cs="Times New Roman"/>
          <w:sz w:val="28"/>
          <w:szCs w:val="28"/>
        </w:rPr>
        <w:t>болезн</w:t>
      </w:r>
      <w:r w:rsidR="006D32A4" w:rsidRPr="00B472FD">
        <w:rPr>
          <w:rFonts w:ascii="Times New Roman" w:hAnsi="Times New Roman" w:cs="Times New Roman"/>
          <w:sz w:val="28"/>
          <w:szCs w:val="28"/>
        </w:rPr>
        <w:t>ь</w:t>
      </w:r>
      <w:r w:rsidR="00E62345" w:rsidRPr="00B472FD">
        <w:rPr>
          <w:rFonts w:ascii="Times New Roman" w:hAnsi="Times New Roman" w:cs="Times New Roman"/>
          <w:sz w:val="28"/>
          <w:szCs w:val="28"/>
        </w:rPr>
        <w:t>ю</w:t>
      </w:r>
      <w:r w:rsidR="00A3437E" w:rsidRPr="00B472FD">
        <w:rPr>
          <w:rFonts w:ascii="Times New Roman" w:hAnsi="Times New Roman" w:cs="Times New Roman"/>
          <w:sz w:val="28"/>
          <w:szCs w:val="28"/>
        </w:rPr>
        <w:t xml:space="preserve"> Крона</w:t>
      </w:r>
      <w:r w:rsidRPr="00B472FD">
        <w:rPr>
          <w:rFonts w:ascii="Times New Roman" w:hAnsi="Times New Roman" w:cs="Times New Roman"/>
          <w:sz w:val="28"/>
          <w:szCs w:val="28"/>
        </w:rPr>
        <w:t xml:space="preserve"> имели легкую </w:t>
      </w:r>
      <w:r w:rsidRPr="002C4CFE">
        <w:rPr>
          <w:rFonts w:ascii="Times New Roman" w:hAnsi="Times New Roman" w:cs="Times New Roman"/>
          <w:sz w:val="28"/>
          <w:szCs w:val="28"/>
        </w:rPr>
        <w:t xml:space="preserve">форму заболевания, 12 (35,3%) – тяжелое и среднетяжелое течение. У 64 (52,5%) пациентов с </w:t>
      </w:r>
      <w:r w:rsidR="008D13F5" w:rsidRPr="008D13F5">
        <w:rPr>
          <w:rFonts w:ascii="Times New Roman" w:hAnsi="Times New Roman" w:cs="Times New Roman"/>
          <w:sz w:val="28"/>
          <w:szCs w:val="28"/>
        </w:rPr>
        <w:t>язвенн</w:t>
      </w:r>
      <w:r w:rsidR="008D13F5">
        <w:rPr>
          <w:rFonts w:ascii="Times New Roman" w:hAnsi="Times New Roman" w:cs="Times New Roman"/>
          <w:sz w:val="28"/>
          <w:szCs w:val="28"/>
        </w:rPr>
        <w:t>ым</w:t>
      </w:r>
      <w:r w:rsidR="008D13F5" w:rsidRPr="008D13F5">
        <w:rPr>
          <w:rFonts w:ascii="Times New Roman" w:hAnsi="Times New Roman" w:cs="Times New Roman"/>
          <w:sz w:val="28"/>
          <w:szCs w:val="28"/>
        </w:rPr>
        <w:t xml:space="preserve"> колит</w:t>
      </w:r>
      <w:r w:rsidR="008D13F5">
        <w:rPr>
          <w:rFonts w:ascii="Times New Roman" w:hAnsi="Times New Roman" w:cs="Times New Roman"/>
          <w:sz w:val="28"/>
          <w:szCs w:val="28"/>
        </w:rPr>
        <w:t>ом</w:t>
      </w:r>
      <w:r w:rsidRPr="002C4CFE">
        <w:rPr>
          <w:rFonts w:ascii="Times New Roman" w:hAnsi="Times New Roman" w:cs="Times New Roman"/>
          <w:sz w:val="28"/>
          <w:szCs w:val="28"/>
        </w:rPr>
        <w:t xml:space="preserve"> заболевание протекало в тяжелой и </w:t>
      </w:r>
      <w:r w:rsidR="00ED2ED6" w:rsidRPr="002C4CFE">
        <w:rPr>
          <w:rFonts w:ascii="Times New Roman" w:hAnsi="Times New Roman" w:cs="Times New Roman"/>
          <w:sz w:val="28"/>
          <w:szCs w:val="28"/>
        </w:rPr>
        <w:t>среднетяжелой</w:t>
      </w:r>
      <w:r w:rsidRPr="002C4CFE">
        <w:rPr>
          <w:rFonts w:ascii="Times New Roman" w:hAnsi="Times New Roman" w:cs="Times New Roman"/>
          <w:sz w:val="28"/>
          <w:szCs w:val="28"/>
        </w:rPr>
        <w:t xml:space="preserve"> форме, у 58 (47,5%) – в более легкой форме. Другие данные анамнеза заболеваний показаны в таблице</w:t>
      </w:r>
      <w:r w:rsidR="00144E65">
        <w:rPr>
          <w:rFonts w:ascii="Times New Roman" w:hAnsi="Times New Roman" w:cs="Times New Roman"/>
          <w:sz w:val="28"/>
          <w:szCs w:val="28"/>
        </w:rPr>
        <w:t> </w:t>
      </w:r>
      <w:r w:rsidR="00A91A01">
        <w:rPr>
          <w:rFonts w:ascii="Times New Roman" w:hAnsi="Times New Roman" w:cs="Times New Roman"/>
          <w:sz w:val="28"/>
          <w:szCs w:val="28"/>
        </w:rPr>
        <w:t>30</w:t>
      </w:r>
      <w:r w:rsidRPr="002C4CFE">
        <w:rPr>
          <w:rFonts w:ascii="Times New Roman" w:hAnsi="Times New Roman" w:cs="Times New Roman"/>
          <w:sz w:val="28"/>
          <w:szCs w:val="28"/>
        </w:rPr>
        <w:t>.</w:t>
      </w:r>
    </w:p>
    <w:p w14:paraId="51D7FCAA" w14:textId="77777777" w:rsidR="00325BCC" w:rsidRDefault="00325BCC" w:rsidP="00BF5649">
      <w:pPr>
        <w:spacing w:after="0" w:line="240" w:lineRule="auto"/>
        <w:ind w:firstLine="709"/>
        <w:jc w:val="both"/>
        <w:rPr>
          <w:rFonts w:ascii="Times New Roman" w:hAnsi="Times New Roman" w:cs="Times New Roman"/>
          <w:sz w:val="28"/>
          <w:szCs w:val="28"/>
        </w:rPr>
      </w:pPr>
    </w:p>
    <w:p w14:paraId="73E953C4" w14:textId="104DDBA6" w:rsidR="002C4CFE" w:rsidRDefault="002C4CFE" w:rsidP="002C4CFE">
      <w:pPr>
        <w:spacing w:after="0" w:line="240" w:lineRule="auto"/>
        <w:jc w:val="both"/>
        <w:rPr>
          <w:rFonts w:ascii="Times New Roman" w:hAnsi="Times New Roman" w:cs="Times New Roman"/>
          <w:sz w:val="28"/>
          <w:szCs w:val="28"/>
        </w:rPr>
      </w:pPr>
      <w:r w:rsidRPr="002C4CFE">
        <w:rPr>
          <w:rFonts w:ascii="Times New Roman" w:hAnsi="Times New Roman" w:cs="Times New Roman"/>
          <w:sz w:val="28"/>
          <w:szCs w:val="28"/>
        </w:rPr>
        <w:t xml:space="preserve">Таблица </w:t>
      </w:r>
      <w:r w:rsidR="00A91A01">
        <w:rPr>
          <w:rFonts w:ascii="Times New Roman" w:hAnsi="Times New Roman" w:cs="Times New Roman"/>
          <w:sz w:val="28"/>
          <w:szCs w:val="28"/>
        </w:rPr>
        <w:t>30</w:t>
      </w:r>
      <w:r w:rsidR="00953589">
        <w:rPr>
          <w:rFonts w:ascii="Times New Roman" w:hAnsi="Times New Roman" w:cs="Times New Roman"/>
          <w:sz w:val="28"/>
          <w:szCs w:val="28"/>
        </w:rPr>
        <w:t xml:space="preserve"> –</w:t>
      </w:r>
      <w:r w:rsidRPr="002C4CFE">
        <w:rPr>
          <w:rFonts w:ascii="Times New Roman" w:hAnsi="Times New Roman" w:cs="Times New Roman"/>
          <w:sz w:val="28"/>
          <w:szCs w:val="28"/>
        </w:rPr>
        <w:t xml:space="preserve"> Данные анамнеза заболеваний</w:t>
      </w:r>
    </w:p>
    <w:p w14:paraId="6604F1D7" w14:textId="77777777" w:rsidR="00325BCC" w:rsidRPr="00325BCC" w:rsidRDefault="00325BCC" w:rsidP="00325BCC">
      <w:pPr>
        <w:spacing w:after="0" w:line="240" w:lineRule="auto"/>
        <w:jc w:val="right"/>
        <w:rPr>
          <w:rFonts w:ascii="Times New Roman" w:hAnsi="Times New Roman" w:cs="Times New Roman"/>
          <w:sz w:val="16"/>
          <w:szCs w:val="16"/>
        </w:rPr>
      </w:pPr>
    </w:p>
    <w:tbl>
      <w:tblPr>
        <w:tblStyle w:val="a5"/>
        <w:tblW w:w="4864" w:type="pct"/>
        <w:jc w:val="center"/>
        <w:tblLook w:val="04A0" w:firstRow="1" w:lastRow="0" w:firstColumn="1" w:lastColumn="0" w:noHBand="0" w:noVBand="1"/>
      </w:tblPr>
      <w:tblGrid>
        <w:gridCol w:w="2430"/>
        <w:gridCol w:w="1524"/>
        <w:gridCol w:w="1796"/>
        <w:gridCol w:w="1286"/>
        <w:gridCol w:w="1051"/>
        <w:gridCol w:w="1499"/>
      </w:tblGrid>
      <w:tr w:rsidR="00325BCC" w:rsidRPr="004809BB" w14:paraId="3F488892" w14:textId="77777777" w:rsidTr="00325BCC">
        <w:trPr>
          <w:trHeight w:val="957"/>
          <w:jc w:val="center"/>
        </w:trPr>
        <w:tc>
          <w:tcPr>
            <w:tcW w:w="1267" w:type="pct"/>
            <w:tcBorders>
              <w:bottom w:val="single" w:sz="4" w:space="0" w:color="auto"/>
            </w:tcBorders>
            <w:vAlign w:val="center"/>
          </w:tcPr>
          <w:p w14:paraId="593F8E1F"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Показатель</w:t>
            </w:r>
          </w:p>
        </w:tc>
        <w:tc>
          <w:tcPr>
            <w:tcW w:w="795" w:type="pct"/>
            <w:tcBorders>
              <w:bottom w:val="single" w:sz="4" w:space="0" w:color="auto"/>
            </w:tcBorders>
            <w:vAlign w:val="center"/>
          </w:tcPr>
          <w:p w14:paraId="763C2848"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Болезнь Крона</w:t>
            </w:r>
          </w:p>
        </w:tc>
        <w:tc>
          <w:tcPr>
            <w:tcW w:w="937" w:type="pct"/>
            <w:tcBorders>
              <w:bottom w:val="single" w:sz="4" w:space="0" w:color="auto"/>
            </w:tcBorders>
            <w:vAlign w:val="center"/>
          </w:tcPr>
          <w:p w14:paraId="7CE23702"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Язвенный колит</w:t>
            </w:r>
          </w:p>
        </w:tc>
        <w:tc>
          <w:tcPr>
            <w:tcW w:w="671" w:type="pct"/>
            <w:tcBorders>
              <w:bottom w:val="single" w:sz="4" w:space="0" w:color="auto"/>
            </w:tcBorders>
            <w:vAlign w:val="center"/>
          </w:tcPr>
          <w:p w14:paraId="0D653473"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р</w:t>
            </w:r>
          </w:p>
        </w:tc>
        <w:tc>
          <w:tcPr>
            <w:tcW w:w="548" w:type="pct"/>
            <w:tcBorders>
              <w:bottom w:val="single" w:sz="4" w:space="0" w:color="auto"/>
            </w:tcBorders>
            <w:vAlign w:val="center"/>
          </w:tcPr>
          <w:p w14:paraId="7E99E8D4"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ОШ</w:t>
            </w:r>
          </w:p>
        </w:tc>
        <w:tc>
          <w:tcPr>
            <w:tcW w:w="781" w:type="pct"/>
            <w:tcBorders>
              <w:bottom w:val="single" w:sz="4" w:space="0" w:color="auto"/>
            </w:tcBorders>
            <w:vAlign w:val="center"/>
          </w:tcPr>
          <w:p w14:paraId="71861109" w14:textId="77777777" w:rsidR="002C4CFE" w:rsidRPr="00325BCC" w:rsidRDefault="002C4CFE" w:rsidP="00325BCC">
            <w:pPr>
              <w:autoSpaceDE w:val="0"/>
              <w:autoSpaceDN w:val="0"/>
              <w:adjustRightInd w:val="0"/>
              <w:spacing w:beforeLines="20" w:before="48" w:afterLines="20" w:after="48"/>
              <w:jc w:val="center"/>
              <w:rPr>
                <w:rFonts w:ascii="Times New Roman" w:hAnsi="Times New Roman" w:cs="Times New Roman"/>
                <w:sz w:val="24"/>
                <w:szCs w:val="24"/>
              </w:rPr>
            </w:pPr>
            <w:r w:rsidRPr="00325BCC">
              <w:rPr>
                <w:rFonts w:ascii="Times New Roman" w:hAnsi="Times New Roman" w:cs="Times New Roman"/>
                <w:sz w:val="24"/>
                <w:szCs w:val="24"/>
              </w:rPr>
              <w:t>95%ДИ</w:t>
            </w:r>
          </w:p>
        </w:tc>
      </w:tr>
      <w:tr w:rsidR="00325BCC" w:rsidRPr="004809BB" w14:paraId="2BCEDE3C" w14:textId="77777777" w:rsidTr="00325BCC">
        <w:trPr>
          <w:jc w:val="center"/>
        </w:trPr>
        <w:tc>
          <w:tcPr>
            <w:tcW w:w="1267" w:type="pct"/>
            <w:tcBorders>
              <w:bottom w:val="single" w:sz="4" w:space="0" w:color="auto"/>
            </w:tcBorders>
            <w:vAlign w:val="center"/>
          </w:tcPr>
          <w:p w14:paraId="21F29C0A" w14:textId="3A3062F6"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795" w:type="pct"/>
            <w:tcBorders>
              <w:bottom w:val="single" w:sz="4" w:space="0" w:color="auto"/>
            </w:tcBorders>
            <w:vAlign w:val="center"/>
          </w:tcPr>
          <w:p w14:paraId="7358FB0E" w14:textId="6D5155ED"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937" w:type="pct"/>
            <w:tcBorders>
              <w:bottom w:val="single" w:sz="4" w:space="0" w:color="auto"/>
            </w:tcBorders>
            <w:vAlign w:val="center"/>
          </w:tcPr>
          <w:p w14:paraId="37A4369B" w14:textId="645A47C7"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671" w:type="pct"/>
            <w:tcBorders>
              <w:bottom w:val="single" w:sz="4" w:space="0" w:color="auto"/>
            </w:tcBorders>
            <w:vAlign w:val="center"/>
          </w:tcPr>
          <w:p w14:paraId="31CFAF27" w14:textId="76807FAC"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48" w:type="pct"/>
            <w:tcBorders>
              <w:bottom w:val="single" w:sz="4" w:space="0" w:color="auto"/>
            </w:tcBorders>
            <w:vAlign w:val="center"/>
          </w:tcPr>
          <w:p w14:paraId="077F32A7" w14:textId="3AAED648"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781" w:type="pct"/>
            <w:tcBorders>
              <w:bottom w:val="single" w:sz="4" w:space="0" w:color="auto"/>
            </w:tcBorders>
            <w:vAlign w:val="center"/>
          </w:tcPr>
          <w:p w14:paraId="35C6EF16" w14:textId="605F581A" w:rsidR="00325BCC" w:rsidRPr="00325BCC"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r>
      <w:tr w:rsidR="00325BCC" w:rsidRPr="004809BB" w14:paraId="4C7AE558" w14:textId="77777777" w:rsidTr="00325BCC">
        <w:trPr>
          <w:jc w:val="center"/>
        </w:trPr>
        <w:tc>
          <w:tcPr>
            <w:tcW w:w="1267" w:type="pct"/>
            <w:tcBorders>
              <w:bottom w:val="single" w:sz="4" w:space="0" w:color="auto"/>
            </w:tcBorders>
          </w:tcPr>
          <w:p w14:paraId="5CAC1E15"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Активность по результатам колоноскопии</w:t>
            </w:r>
          </w:p>
          <w:p w14:paraId="520AEBB0"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Высокая</w:t>
            </w:r>
          </w:p>
          <w:p w14:paraId="08009389"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Средняя </w:t>
            </w:r>
          </w:p>
          <w:p w14:paraId="1928A505"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Минимальная </w:t>
            </w:r>
          </w:p>
        </w:tc>
        <w:tc>
          <w:tcPr>
            <w:tcW w:w="795" w:type="pct"/>
            <w:tcBorders>
              <w:bottom w:val="single" w:sz="4" w:space="0" w:color="auto"/>
            </w:tcBorders>
          </w:tcPr>
          <w:p w14:paraId="474F77C6"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4EB2C14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3AAE365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48673DC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14 (41,2)</w:t>
            </w:r>
          </w:p>
          <w:p w14:paraId="3BBA18D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18 (52,9)</w:t>
            </w:r>
          </w:p>
          <w:p w14:paraId="6D58D61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2 (5,9)</w:t>
            </w:r>
          </w:p>
        </w:tc>
        <w:tc>
          <w:tcPr>
            <w:tcW w:w="937" w:type="pct"/>
            <w:tcBorders>
              <w:bottom w:val="single" w:sz="4" w:space="0" w:color="auto"/>
            </w:tcBorders>
          </w:tcPr>
          <w:p w14:paraId="041AEBB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17D22CA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750762E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3769EAC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47 (28,5)</w:t>
            </w:r>
          </w:p>
          <w:p w14:paraId="7561547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49 (40,2)</w:t>
            </w:r>
          </w:p>
          <w:p w14:paraId="31F280E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26 (21,3)</w:t>
            </w:r>
          </w:p>
        </w:tc>
        <w:tc>
          <w:tcPr>
            <w:tcW w:w="671" w:type="pct"/>
            <w:tcBorders>
              <w:bottom w:val="single" w:sz="4" w:space="0" w:color="auto"/>
            </w:tcBorders>
          </w:tcPr>
          <w:p w14:paraId="3F48A4F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60EE742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36EAA16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623EF72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0,065</w:t>
            </w:r>
          </w:p>
        </w:tc>
        <w:tc>
          <w:tcPr>
            <w:tcW w:w="548" w:type="pct"/>
            <w:tcBorders>
              <w:bottom w:val="single" w:sz="4" w:space="0" w:color="auto"/>
            </w:tcBorders>
          </w:tcPr>
          <w:p w14:paraId="249DAF3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50570B4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36593F4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18DE148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c>
          <w:tcPr>
            <w:tcW w:w="781" w:type="pct"/>
            <w:tcBorders>
              <w:bottom w:val="single" w:sz="4" w:space="0" w:color="auto"/>
            </w:tcBorders>
          </w:tcPr>
          <w:p w14:paraId="1AC6A20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5142298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7240E59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p w14:paraId="3EB54DE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w:t>
            </w:r>
          </w:p>
        </w:tc>
      </w:tr>
      <w:tr w:rsidR="00325BCC" w:rsidRPr="004809BB" w14:paraId="170E57AC" w14:textId="77777777" w:rsidTr="00325BCC">
        <w:trPr>
          <w:trHeight w:val="217"/>
          <w:jc w:val="center"/>
        </w:trPr>
        <w:tc>
          <w:tcPr>
            <w:tcW w:w="1267" w:type="pct"/>
            <w:tcBorders>
              <w:top w:val="single" w:sz="4" w:space="0" w:color="auto"/>
              <w:bottom w:val="nil"/>
            </w:tcBorders>
          </w:tcPr>
          <w:p w14:paraId="21BD4AEB" w14:textId="77777777" w:rsidR="002C4CFE" w:rsidRPr="004809BB" w:rsidRDefault="002C4CFE" w:rsidP="00325BCC">
            <w:pPr>
              <w:autoSpaceDE w:val="0"/>
              <w:autoSpaceDN w:val="0"/>
              <w:adjustRightInd w:val="0"/>
              <w:rPr>
                <w:rFonts w:ascii="Times New Roman" w:hAnsi="Times New Roman" w:cs="Times New Roman"/>
                <w:sz w:val="24"/>
                <w:szCs w:val="24"/>
              </w:rPr>
            </w:pPr>
            <w:proofErr w:type="spellStart"/>
            <w:r w:rsidRPr="004809BB">
              <w:rPr>
                <w:rFonts w:ascii="Times New Roman" w:hAnsi="Times New Roman" w:cs="Times New Roman"/>
                <w:sz w:val="24"/>
                <w:szCs w:val="24"/>
              </w:rPr>
              <w:t>Гормоно</w:t>
            </w:r>
            <w:proofErr w:type="spellEnd"/>
            <w:r w:rsidRPr="004809BB">
              <w:rPr>
                <w:rFonts w:ascii="Times New Roman" w:hAnsi="Times New Roman" w:cs="Times New Roman"/>
                <w:sz w:val="24"/>
                <w:szCs w:val="24"/>
              </w:rPr>
              <w:t>-зависимость</w:t>
            </w:r>
          </w:p>
        </w:tc>
        <w:tc>
          <w:tcPr>
            <w:tcW w:w="795" w:type="pct"/>
            <w:tcBorders>
              <w:top w:val="single" w:sz="4" w:space="0" w:color="auto"/>
              <w:bottom w:val="nil"/>
            </w:tcBorders>
          </w:tcPr>
          <w:p w14:paraId="75EFED1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937" w:type="pct"/>
            <w:tcBorders>
              <w:top w:val="single" w:sz="4" w:space="0" w:color="auto"/>
              <w:bottom w:val="nil"/>
            </w:tcBorders>
          </w:tcPr>
          <w:p w14:paraId="10667AE6"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71" w:type="pct"/>
            <w:tcBorders>
              <w:top w:val="single" w:sz="4" w:space="0" w:color="auto"/>
              <w:bottom w:val="nil"/>
            </w:tcBorders>
          </w:tcPr>
          <w:p w14:paraId="4685753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single" w:sz="4" w:space="0" w:color="auto"/>
              <w:bottom w:val="nil"/>
            </w:tcBorders>
          </w:tcPr>
          <w:p w14:paraId="08EF7B0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single" w:sz="4" w:space="0" w:color="auto"/>
              <w:bottom w:val="nil"/>
            </w:tcBorders>
          </w:tcPr>
          <w:p w14:paraId="664F9B86"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06F602A2" w14:textId="77777777" w:rsidTr="00325BCC">
        <w:trPr>
          <w:jc w:val="center"/>
        </w:trPr>
        <w:tc>
          <w:tcPr>
            <w:tcW w:w="1267" w:type="pct"/>
            <w:tcBorders>
              <w:top w:val="nil"/>
              <w:bottom w:val="nil"/>
            </w:tcBorders>
          </w:tcPr>
          <w:p w14:paraId="1C461BDB"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795" w:type="pct"/>
            <w:tcBorders>
              <w:top w:val="nil"/>
              <w:bottom w:val="nil"/>
            </w:tcBorders>
          </w:tcPr>
          <w:p w14:paraId="48A76724"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15 (44,1)</w:t>
            </w:r>
          </w:p>
        </w:tc>
        <w:tc>
          <w:tcPr>
            <w:tcW w:w="937" w:type="pct"/>
            <w:tcBorders>
              <w:top w:val="nil"/>
              <w:bottom w:val="nil"/>
            </w:tcBorders>
          </w:tcPr>
          <w:p w14:paraId="592CADF6"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20 (16,4)</w:t>
            </w:r>
          </w:p>
        </w:tc>
        <w:tc>
          <w:tcPr>
            <w:tcW w:w="671" w:type="pct"/>
            <w:tcBorders>
              <w:top w:val="nil"/>
              <w:bottom w:val="nil"/>
            </w:tcBorders>
          </w:tcPr>
          <w:p w14:paraId="221AA71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0,001</w:t>
            </w:r>
          </w:p>
        </w:tc>
        <w:tc>
          <w:tcPr>
            <w:tcW w:w="548" w:type="pct"/>
            <w:tcBorders>
              <w:top w:val="nil"/>
              <w:bottom w:val="nil"/>
            </w:tcBorders>
          </w:tcPr>
          <w:p w14:paraId="7387CB7B"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4,026</w:t>
            </w:r>
          </w:p>
        </w:tc>
        <w:tc>
          <w:tcPr>
            <w:tcW w:w="781" w:type="pct"/>
            <w:tcBorders>
              <w:top w:val="nil"/>
              <w:bottom w:val="nil"/>
            </w:tcBorders>
          </w:tcPr>
          <w:p w14:paraId="3B961024"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1,757-9,229</w:t>
            </w:r>
          </w:p>
        </w:tc>
      </w:tr>
      <w:tr w:rsidR="00325BCC" w:rsidRPr="004809BB" w14:paraId="5D34E41C" w14:textId="77777777" w:rsidTr="00325BCC">
        <w:trPr>
          <w:jc w:val="center"/>
        </w:trPr>
        <w:tc>
          <w:tcPr>
            <w:tcW w:w="1267" w:type="pct"/>
            <w:tcBorders>
              <w:top w:val="nil"/>
              <w:bottom w:val="nil"/>
            </w:tcBorders>
          </w:tcPr>
          <w:p w14:paraId="26CFB441"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Нет </w:t>
            </w:r>
          </w:p>
        </w:tc>
        <w:tc>
          <w:tcPr>
            <w:tcW w:w="795" w:type="pct"/>
            <w:tcBorders>
              <w:top w:val="nil"/>
              <w:bottom w:val="nil"/>
            </w:tcBorders>
          </w:tcPr>
          <w:p w14:paraId="0942EC52"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19 (55,9)</w:t>
            </w:r>
          </w:p>
        </w:tc>
        <w:tc>
          <w:tcPr>
            <w:tcW w:w="937" w:type="pct"/>
            <w:tcBorders>
              <w:top w:val="nil"/>
              <w:bottom w:val="nil"/>
            </w:tcBorders>
          </w:tcPr>
          <w:p w14:paraId="6770BCEF"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102 (83,6)</w:t>
            </w:r>
          </w:p>
        </w:tc>
        <w:tc>
          <w:tcPr>
            <w:tcW w:w="671" w:type="pct"/>
            <w:tcBorders>
              <w:top w:val="nil"/>
              <w:bottom w:val="nil"/>
            </w:tcBorders>
          </w:tcPr>
          <w:p w14:paraId="6B0D110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nil"/>
              <w:bottom w:val="nil"/>
            </w:tcBorders>
          </w:tcPr>
          <w:p w14:paraId="6F537BE8"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nil"/>
              <w:bottom w:val="nil"/>
            </w:tcBorders>
          </w:tcPr>
          <w:p w14:paraId="70C5540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179E4C5C" w14:textId="77777777" w:rsidTr="00325BCC">
        <w:trPr>
          <w:jc w:val="center"/>
        </w:trPr>
        <w:tc>
          <w:tcPr>
            <w:tcW w:w="5000" w:type="pct"/>
            <w:gridSpan w:val="6"/>
            <w:tcBorders>
              <w:top w:val="nil"/>
              <w:left w:val="nil"/>
              <w:bottom w:val="nil"/>
              <w:right w:val="nil"/>
            </w:tcBorders>
          </w:tcPr>
          <w:p w14:paraId="4973592F" w14:textId="69314A8C" w:rsidR="00325BCC" w:rsidRPr="00325BCC" w:rsidRDefault="00325BCC" w:rsidP="00325BCC">
            <w:pPr>
              <w:autoSpaceDE w:val="0"/>
              <w:autoSpaceDN w:val="0"/>
              <w:adjustRightInd w:val="0"/>
              <w:ind w:hanging="78"/>
              <w:jc w:val="both"/>
              <w:rPr>
                <w:rFonts w:ascii="Times New Roman" w:hAnsi="Times New Roman" w:cs="Times New Roman"/>
                <w:sz w:val="28"/>
                <w:szCs w:val="28"/>
              </w:rPr>
            </w:pPr>
            <w:r w:rsidRPr="00325BCC">
              <w:rPr>
                <w:rFonts w:ascii="Times New Roman" w:hAnsi="Times New Roman" w:cs="Times New Roman"/>
                <w:sz w:val="28"/>
                <w:szCs w:val="28"/>
              </w:rPr>
              <w:lastRenderedPageBreak/>
              <w:t>Продолжение таблицы 30</w:t>
            </w:r>
          </w:p>
          <w:p w14:paraId="6475D5F7" w14:textId="77777777" w:rsidR="00325BCC" w:rsidRPr="00325BCC" w:rsidRDefault="00325BCC" w:rsidP="00325BCC">
            <w:pPr>
              <w:autoSpaceDE w:val="0"/>
              <w:autoSpaceDN w:val="0"/>
              <w:adjustRightInd w:val="0"/>
              <w:ind w:hanging="78"/>
              <w:jc w:val="both"/>
              <w:rPr>
                <w:rFonts w:ascii="Times New Roman" w:hAnsi="Times New Roman" w:cs="Times New Roman"/>
                <w:sz w:val="16"/>
                <w:szCs w:val="16"/>
              </w:rPr>
            </w:pPr>
          </w:p>
        </w:tc>
      </w:tr>
      <w:tr w:rsidR="00325BCC" w:rsidRPr="004809BB" w14:paraId="772C7CF3" w14:textId="77777777" w:rsidTr="00325BCC">
        <w:trPr>
          <w:jc w:val="center"/>
        </w:trPr>
        <w:tc>
          <w:tcPr>
            <w:tcW w:w="1267" w:type="pct"/>
            <w:tcBorders>
              <w:top w:val="single" w:sz="4" w:space="0" w:color="auto"/>
              <w:bottom w:val="nil"/>
            </w:tcBorders>
          </w:tcPr>
          <w:p w14:paraId="2593F082" w14:textId="00C25B23"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795" w:type="pct"/>
            <w:tcBorders>
              <w:top w:val="single" w:sz="4" w:space="0" w:color="auto"/>
              <w:bottom w:val="nil"/>
            </w:tcBorders>
          </w:tcPr>
          <w:p w14:paraId="377E6812" w14:textId="3B2EED8F"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937" w:type="pct"/>
            <w:tcBorders>
              <w:top w:val="single" w:sz="4" w:space="0" w:color="auto"/>
              <w:bottom w:val="nil"/>
            </w:tcBorders>
          </w:tcPr>
          <w:p w14:paraId="076B40E7" w14:textId="125C685C"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671" w:type="pct"/>
            <w:tcBorders>
              <w:top w:val="single" w:sz="4" w:space="0" w:color="auto"/>
              <w:bottom w:val="nil"/>
            </w:tcBorders>
          </w:tcPr>
          <w:p w14:paraId="38A58089" w14:textId="7E1C5574"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48" w:type="pct"/>
            <w:tcBorders>
              <w:top w:val="single" w:sz="4" w:space="0" w:color="auto"/>
              <w:bottom w:val="nil"/>
            </w:tcBorders>
          </w:tcPr>
          <w:p w14:paraId="4040DE76" w14:textId="200740A6"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781" w:type="pct"/>
            <w:tcBorders>
              <w:top w:val="single" w:sz="4" w:space="0" w:color="auto"/>
              <w:bottom w:val="nil"/>
            </w:tcBorders>
          </w:tcPr>
          <w:p w14:paraId="13A334C7" w14:textId="5147DD5F" w:rsidR="00325BCC" w:rsidRPr="004809BB" w:rsidRDefault="00325BCC" w:rsidP="00325B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r>
      <w:tr w:rsidR="00325BCC" w:rsidRPr="004809BB" w14:paraId="6EF2AE39" w14:textId="77777777" w:rsidTr="00325BCC">
        <w:trPr>
          <w:jc w:val="center"/>
        </w:trPr>
        <w:tc>
          <w:tcPr>
            <w:tcW w:w="1267" w:type="pct"/>
            <w:tcBorders>
              <w:top w:val="single" w:sz="4" w:space="0" w:color="auto"/>
              <w:bottom w:val="nil"/>
            </w:tcBorders>
          </w:tcPr>
          <w:p w14:paraId="511FEB19"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Внекишечные проявления</w:t>
            </w:r>
          </w:p>
        </w:tc>
        <w:tc>
          <w:tcPr>
            <w:tcW w:w="795" w:type="pct"/>
            <w:tcBorders>
              <w:top w:val="single" w:sz="4" w:space="0" w:color="auto"/>
              <w:bottom w:val="nil"/>
            </w:tcBorders>
          </w:tcPr>
          <w:p w14:paraId="508B119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937" w:type="pct"/>
            <w:tcBorders>
              <w:top w:val="single" w:sz="4" w:space="0" w:color="auto"/>
              <w:bottom w:val="nil"/>
            </w:tcBorders>
          </w:tcPr>
          <w:p w14:paraId="022FDE0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71" w:type="pct"/>
            <w:tcBorders>
              <w:top w:val="single" w:sz="4" w:space="0" w:color="auto"/>
              <w:bottom w:val="nil"/>
            </w:tcBorders>
          </w:tcPr>
          <w:p w14:paraId="016651A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single" w:sz="4" w:space="0" w:color="auto"/>
              <w:bottom w:val="nil"/>
            </w:tcBorders>
          </w:tcPr>
          <w:p w14:paraId="4D57E8C3"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single" w:sz="4" w:space="0" w:color="auto"/>
              <w:bottom w:val="nil"/>
            </w:tcBorders>
          </w:tcPr>
          <w:p w14:paraId="408950E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44EAA97C" w14:textId="77777777" w:rsidTr="00325BCC">
        <w:trPr>
          <w:jc w:val="center"/>
        </w:trPr>
        <w:tc>
          <w:tcPr>
            <w:tcW w:w="1267" w:type="pct"/>
            <w:tcBorders>
              <w:top w:val="nil"/>
              <w:bottom w:val="nil"/>
            </w:tcBorders>
          </w:tcPr>
          <w:p w14:paraId="6F12B2E5"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795" w:type="pct"/>
            <w:tcBorders>
              <w:top w:val="nil"/>
              <w:bottom w:val="nil"/>
            </w:tcBorders>
          </w:tcPr>
          <w:p w14:paraId="3B65F480"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16 (47,1)</w:t>
            </w:r>
          </w:p>
        </w:tc>
        <w:tc>
          <w:tcPr>
            <w:tcW w:w="937" w:type="pct"/>
            <w:tcBorders>
              <w:top w:val="nil"/>
              <w:bottom w:val="nil"/>
            </w:tcBorders>
          </w:tcPr>
          <w:p w14:paraId="5161AF56"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24 (19,7)</w:t>
            </w:r>
          </w:p>
        </w:tc>
        <w:tc>
          <w:tcPr>
            <w:tcW w:w="671" w:type="pct"/>
            <w:tcBorders>
              <w:top w:val="nil"/>
              <w:bottom w:val="nil"/>
            </w:tcBorders>
          </w:tcPr>
          <w:p w14:paraId="2B90521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0,003</w:t>
            </w:r>
          </w:p>
        </w:tc>
        <w:tc>
          <w:tcPr>
            <w:tcW w:w="548" w:type="pct"/>
            <w:tcBorders>
              <w:top w:val="nil"/>
              <w:bottom w:val="nil"/>
            </w:tcBorders>
          </w:tcPr>
          <w:p w14:paraId="5AAAA3CF"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3,63</w:t>
            </w:r>
          </w:p>
        </w:tc>
        <w:tc>
          <w:tcPr>
            <w:tcW w:w="781" w:type="pct"/>
            <w:tcBorders>
              <w:top w:val="nil"/>
              <w:bottom w:val="nil"/>
            </w:tcBorders>
          </w:tcPr>
          <w:p w14:paraId="5F5B1969"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1,618-8,142</w:t>
            </w:r>
          </w:p>
        </w:tc>
      </w:tr>
      <w:tr w:rsidR="00325BCC" w:rsidRPr="004809BB" w14:paraId="71667572" w14:textId="77777777" w:rsidTr="00325BCC">
        <w:trPr>
          <w:jc w:val="center"/>
        </w:trPr>
        <w:tc>
          <w:tcPr>
            <w:tcW w:w="1267" w:type="pct"/>
            <w:tcBorders>
              <w:top w:val="nil"/>
              <w:bottom w:val="single" w:sz="4" w:space="0" w:color="auto"/>
            </w:tcBorders>
          </w:tcPr>
          <w:p w14:paraId="7974D9CD"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Нет </w:t>
            </w:r>
          </w:p>
        </w:tc>
        <w:tc>
          <w:tcPr>
            <w:tcW w:w="795" w:type="pct"/>
            <w:tcBorders>
              <w:top w:val="nil"/>
              <w:bottom w:val="single" w:sz="4" w:space="0" w:color="auto"/>
            </w:tcBorders>
          </w:tcPr>
          <w:p w14:paraId="12D492EC"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18 (52,9)</w:t>
            </w:r>
          </w:p>
        </w:tc>
        <w:tc>
          <w:tcPr>
            <w:tcW w:w="937" w:type="pct"/>
            <w:tcBorders>
              <w:top w:val="nil"/>
              <w:bottom w:val="single" w:sz="4" w:space="0" w:color="auto"/>
            </w:tcBorders>
          </w:tcPr>
          <w:p w14:paraId="00152E8C"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98 (80,3)</w:t>
            </w:r>
          </w:p>
        </w:tc>
        <w:tc>
          <w:tcPr>
            <w:tcW w:w="671" w:type="pct"/>
            <w:tcBorders>
              <w:top w:val="nil"/>
              <w:bottom w:val="single" w:sz="4" w:space="0" w:color="auto"/>
            </w:tcBorders>
          </w:tcPr>
          <w:p w14:paraId="47A756E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nil"/>
              <w:bottom w:val="single" w:sz="4" w:space="0" w:color="auto"/>
            </w:tcBorders>
          </w:tcPr>
          <w:p w14:paraId="79BE801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nil"/>
              <w:bottom w:val="single" w:sz="4" w:space="0" w:color="auto"/>
            </w:tcBorders>
          </w:tcPr>
          <w:p w14:paraId="1C43D59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200DEB48" w14:textId="77777777" w:rsidTr="00325BCC">
        <w:trPr>
          <w:jc w:val="center"/>
        </w:trPr>
        <w:tc>
          <w:tcPr>
            <w:tcW w:w="1267" w:type="pct"/>
            <w:tcBorders>
              <w:top w:val="single" w:sz="4" w:space="0" w:color="auto"/>
              <w:bottom w:val="nil"/>
            </w:tcBorders>
          </w:tcPr>
          <w:p w14:paraId="02B483F7"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Кишечные осложнения</w:t>
            </w:r>
          </w:p>
        </w:tc>
        <w:tc>
          <w:tcPr>
            <w:tcW w:w="795" w:type="pct"/>
            <w:tcBorders>
              <w:top w:val="single" w:sz="4" w:space="0" w:color="auto"/>
              <w:bottom w:val="nil"/>
            </w:tcBorders>
          </w:tcPr>
          <w:p w14:paraId="62373D6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937" w:type="pct"/>
            <w:tcBorders>
              <w:top w:val="single" w:sz="4" w:space="0" w:color="auto"/>
              <w:bottom w:val="nil"/>
            </w:tcBorders>
          </w:tcPr>
          <w:p w14:paraId="7C3C35E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71" w:type="pct"/>
            <w:tcBorders>
              <w:top w:val="single" w:sz="4" w:space="0" w:color="auto"/>
              <w:bottom w:val="nil"/>
            </w:tcBorders>
          </w:tcPr>
          <w:p w14:paraId="2CEC84FC"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single" w:sz="4" w:space="0" w:color="auto"/>
              <w:bottom w:val="nil"/>
            </w:tcBorders>
          </w:tcPr>
          <w:p w14:paraId="08B6758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single" w:sz="4" w:space="0" w:color="auto"/>
              <w:bottom w:val="nil"/>
            </w:tcBorders>
          </w:tcPr>
          <w:p w14:paraId="5AC704B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0EB1F92B" w14:textId="77777777" w:rsidTr="00325BCC">
        <w:trPr>
          <w:jc w:val="center"/>
        </w:trPr>
        <w:tc>
          <w:tcPr>
            <w:tcW w:w="1267" w:type="pct"/>
            <w:tcBorders>
              <w:top w:val="nil"/>
              <w:bottom w:val="nil"/>
            </w:tcBorders>
          </w:tcPr>
          <w:p w14:paraId="5107DF1B"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795" w:type="pct"/>
            <w:tcBorders>
              <w:top w:val="nil"/>
              <w:bottom w:val="nil"/>
            </w:tcBorders>
          </w:tcPr>
          <w:p w14:paraId="3606E042"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12 (35,3)</w:t>
            </w:r>
          </w:p>
        </w:tc>
        <w:tc>
          <w:tcPr>
            <w:tcW w:w="937" w:type="pct"/>
            <w:tcBorders>
              <w:top w:val="nil"/>
              <w:bottom w:val="nil"/>
            </w:tcBorders>
          </w:tcPr>
          <w:p w14:paraId="40D60876"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14 (11,5)</w:t>
            </w:r>
          </w:p>
        </w:tc>
        <w:tc>
          <w:tcPr>
            <w:tcW w:w="671" w:type="pct"/>
            <w:tcBorders>
              <w:top w:val="nil"/>
              <w:bottom w:val="nil"/>
            </w:tcBorders>
          </w:tcPr>
          <w:p w14:paraId="6E0F717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0,002</w:t>
            </w:r>
          </w:p>
        </w:tc>
        <w:tc>
          <w:tcPr>
            <w:tcW w:w="548" w:type="pct"/>
            <w:tcBorders>
              <w:top w:val="nil"/>
              <w:bottom w:val="nil"/>
            </w:tcBorders>
          </w:tcPr>
          <w:p w14:paraId="61806021"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4,208</w:t>
            </w:r>
          </w:p>
        </w:tc>
        <w:tc>
          <w:tcPr>
            <w:tcW w:w="781" w:type="pct"/>
            <w:tcBorders>
              <w:top w:val="nil"/>
              <w:bottom w:val="nil"/>
            </w:tcBorders>
          </w:tcPr>
          <w:p w14:paraId="14F4CEE6"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1,716-10,319</w:t>
            </w:r>
          </w:p>
        </w:tc>
      </w:tr>
      <w:tr w:rsidR="00325BCC" w:rsidRPr="004809BB" w14:paraId="02BFDE16" w14:textId="77777777" w:rsidTr="00325BCC">
        <w:trPr>
          <w:jc w:val="center"/>
        </w:trPr>
        <w:tc>
          <w:tcPr>
            <w:tcW w:w="1267" w:type="pct"/>
            <w:tcBorders>
              <w:top w:val="nil"/>
              <w:bottom w:val="single" w:sz="4" w:space="0" w:color="auto"/>
            </w:tcBorders>
          </w:tcPr>
          <w:p w14:paraId="5CB08F28"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 xml:space="preserve">Нет </w:t>
            </w:r>
          </w:p>
        </w:tc>
        <w:tc>
          <w:tcPr>
            <w:tcW w:w="795" w:type="pct"/>
            <w:tcBorders>
              <w:top w:val="nil"/>
              <w:bottom w:val="single" w:sz="4" w:space="0" w:color="auto"/>
            </w:tcBorders>
          </w:tcPr>
          <w:p w14:paraId="7C70D5A2"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22 (64,7)</w:t>
            </w:r>
          </w:p>
        </w:tc>
        <w:tc>
          <w:tcPr>
            <w:tcW w:w="937" w:type="pct"/>
            <w:tcBorders>
              <w:top w:val="nil"/>
              <w:bottom w:val="single" w:sz="4" w:space="0" w:color="auto"/>
            </w:tcBorders>
          </w:tcPr>
          <w:p w14:paraId="0FC09B78"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108 (88,5)</w:t>
            </w:r>
          </w:p>
        </w:tc>
        <w:tc>
          <w:tcPr>
            <w:tcW w:w="671" w:type="pct"/>
            <w:tcBorders>
              <w:top w:val="nil"/>
              <w:bottom w:val="single" w:sz="4" w:space="0" w:color="auto"/>
            </w:tcBorders>
          </w:tcPr>
          <w:p w14:paraId="6B19088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nil"/>
              <w:bottom w:val="single" w:sz="4" w:space="0" w:color="auto"/>
            </w:tcBorders>
          </w:tcPr>
          <w:p w14:paraId="3A6A381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nil"/>
              <w:bottom w:val="single" w:sz="4" w:space="0" w:color="auto"/>
            </w:tcBorders>
          </w:tcPr>
          <w:p w14:paraId="17F73BD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4F6F54F5" w14:textId="77777777" w:rsidTr="00325BCC">
        <w:trPr>
          <w:trHeight w:val="420"/>
          <w:jc w:val="center"/>
        </w:trPr>
        <w:tc>
          <w:tcPr>
            <w:tcW w:w="1267" w:type="pct"/>
            <w:tcBorders>
              <w:bottom w:val="nil"/>
            </w:tcBorders>
          </w:tcPr>
          <w:p w14:paraId="15B794D6"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Регулярность посещения врача по причине ВЗК</w:t>
            </w:r>
          </w:p>
        </w:tc>
        <w:tc>
          <w:tcPr>
            <w:tcW w:w="795" w:type="pct"/>
            <w:tcBorders>
              <w:bottom w:val="nil"/>
            </w:tcBorders>
          </w:tcPr>
          <w:p w14:paraId="3ED59AF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937" w:type="pct"/>
            <w:tcBorders>
              <w:bottom w:val="nil"/>
            </w:tcBorders>
          </w:tcPr>
          <w:p w14:paraId="23A7535F"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71" w:type="pct"/>
            <w:tcBorders>
              <w:bottom w:val="nil"/>
            </w:tcBorders>
          </w:tcPr>
          <w:p w14:paraId="6536223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bottom w:val="nil"/>
            </w:tcBorders>
          </w:tcPr>
          <w:p w14:paraId="68CBE62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bottom w:val="nil"/>
            </w:tcBorders>
          </w:tcPr>
          <w:p w14:paraId="714A6E1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325BCC" w:rsidRPr="004809BB" w14:paraId="345E3593" w14:textId="77777777" w:rsidTr="00325BCC">
        <w:trPr>
          <w:jc w:val="center"/>
        </w:trPr>
        <w:tc>
          <w:tcPr>
            <w:tcW w:w="1267" w:type="pct"/>
            <w:tcBorders>
              <w:top w:val="nil"/>
              <w:bottom w:val="nil"/>
            </w:tcBorders>
          </w:tcPr>
          <w:p w14:paraId="7D1B0FBF" w14:textId="77777777" w:rsidR="002C4CFE" w:rsidRPr="004809BB" w:rsidRDefault="002C4CFE" w:rsidP="00325BCC">
            <w:pPr>
              <w:autoSpaceDE w:val="0"/>
              <w:autoSpaceDN w:val="0"/>
              <w:adjustRightInd w:val="0"/>
              <w:ind w:left="741" w:hanging="40"/>
              <w:rPr>
                <w:rFonts w:ascii="Times New Roman" w:hAnsi="Times New Roman" w:cs="Times New Roman"/>
                <w:sz w:val="24"/>
                <w:szCs w:val="24"/>
              </w:rPr>
            </w:pPr>
            <w:r w:rsidRPr="004809BB">
              <w:rPr>
                <w:rFonts w:ascii="Times New Roman" w:hAnsi="Times New Roman" w:cs="Times New Roman"/>
                <w:sz w:val="24"/>
                <w:szCs w:val="24"/>
              </w:rPr>
              <w:t>1 раз в год</w:t>
            </w:r>
          </w:p>
        </w:tc>
        <w:tc>
          <w:tcPr>
            <w:tcW w:w="795" w:type="pct"/>
            <w:tcBorders>
              <w:top w:val="nil"/>
              <w:bottom w:val="nil"/>
            </w:tcBorders>
          </w:tcPr>
          <w:p w14:paraId="1237FCF0"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9 (26,5)</w:t>
            </w:r>
          </w:p>
        </w:tc>
        <w:tc>
          <w:tcPr>
            <w:tcW w:w="937" w:type="pct"/>
            <w:tcBorders>
              <w:top w:val="nil"/>
              <w:bottom w:val="nil"/>
            </w:tcBorders>
          </w:tcPr>
          <w:p w14:paraId="08EF420E"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27 (22,1)</w:t>
            </w:r>
          </w:p>
        </w:tc>
        <w:tc>
          <w:tcPr>
            <w:tcW w:w="671" w:type="pct"/>
            <w:tcBorders>
              <w:top w:val="nil"/>
              <w:bottom w:val="nil"/>
            </w:tcBorders>
          </w:tcPr>
          <w:p w14:paraId="5DC5D5C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0,865</w:t>
            </w:r>
          </w:p>
        </w:tc>
        <w:tc>
          <w:tcPr>
            <w:tcW w:w="548" w:type="pct"/>
            <w:tcBorders>
              <w:top w:val="nil"/>
              <w:bottom w:val="nil"/>
            </w:tcBorders>
          </w:tcPr>
          <w:p w14:paraId="09A6D9BC"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w:t>
            </w:r>
          </w:p>
        </w:tc>
        <w:tc>
          <w:tcPr>
            <w:tcW w:w="781" w:type="pct"/>
            <w:tcBorders>
              <w:top w:val="nil"/>
              <w:bottom w:val="nil"/>
            </w:tcBorders>
          </w:tcPr>
          <w:p w14:paraId="60FBBBBD"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w:t>
            </w:r>
          </w:p>
        </w:tc>
      </w:tr>
      <w:tr w:rsidR="00325BCC" w:rsidRPr="004809BB" w14:paraId="56689F15" w14:textId="77777777" w:rsidTr="00325BCC">
        <w:trPr>
          <w:jc w:val="center"/>
        </w:trPr>
        <w:tc>
          <w:tcPr>
            <w:tcW w:w="1267" w:type="pct"/>
            <w:tcBorders>
              <w:top w:val="nil"/>
              <w:bottom w:val="single" w:sz="4" w:space="0" w:color="auto"/>
            </w:tcBorders>
          </w:tcPr>
          <w:p w14:paraId="1D3A222B" w14:textId="77777777" w:rsidR="002C4CFE" w:rsidRPr="004809BB" w:rsidRDefault="002C4CFE" w:rsidP="00325BCC">
            <w:pPr>
              <w:autoSpaceDE w:val="0"/>
              <w:autoSpaceDN w:val="0"/>
              <w:adjustRightInd w:val="0"/>
              <w:ind w:left="741" w:hanging="40"/>
              <w:rPr>
                <w:rFonts w:ascii="Times New Roman" w:hAnsi="Times New Roman" w:cs="Times New Roman"/>
                <w:sz w:val="24"/>
                <w:szCs w:val="24"/>
              </w:rPr>
            </w:pPr>
            <w:r w:rsidRPr="004809BB">
              <w:rPr>
                <w:rFonts w:ascii="Times New Roman" w:hAnsi="Times New Roman" w:cs="Times New Roman"/>
                <w:sz w:val="24"/>
                <w:szCs w:val="24"/>
              </w:rPr>
              <w:t>2 раза в год</w:t>
            </w:r>
          </w:p>
          <w:p w14:paraId="5A3D9653" w14:textId="77777777" w:rsidR="002C4CFE" w:rsidRPr="004809BB" w:rsidRDefault="002C4CFE" w:rsidP="00325BCC">
            <w:pPr>
              <w:autoSpaceDE w:val="0"/>
              <w:autoSpaceDN w:val="0"/>
              <w:adjustRightInd w:val="0"/>
              <w:ind w:left="741" w:hanging="40"/>
              <w:rPr>
                <w:rFonts w:ascii="Times New Roman" w:hAnsi="Times New Roman" w:cs="Times New Roman"/>
                <w:sz w:val="24"/>
                <w:szCs w:val="24"/>
              </w:rPr>
            </w:pPr>
            <w:r w:rsidRPr="004809BB">
              <w:rPr>
                <w:rFonts w:ascii="Times New Roman" w:hAnsi="Times New Roman" w:cs="Times New Roman"/>
                <w:sz w:val="24"/>
                <w:szCs w:val="24"/>
              </w:rPr>
              <w:t>Чаще, чем 2 раза в год</w:t>
            </w:r>
          </w:p>
        </w:tc>
        <w:tc>
          <w:tcPr>
            <w:tcW w:w="795" w:type="pct"/>
            <w:tcBorders>
              <w:top w:val="nil"/>
              <w:bottom w:val="single" w:sz="4" w:space="0" w:color="auto"/>
            </w:tcBorders>
          </w:tcPr>
          <w:p w14:paraId="07BCCBAB"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15 (44,1)</w:t>
            </w:r>
          </w:p>
          <w:p w14:paraId="70DE069B"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10 (29,4)</w:t>
            </w:r>
          </w:p>
        </w:tc>
        <w:tc>
          <w:tcPr>
            <w:tcW w:w="937" w:type="pct"/>
            <w:tcBorders>
              <w:top w:val="nil"/>
              <w:bottom w:val="single" w:sz="4" w:space="0" w:color="auto"/>
            </w:tcBorders>
          </w:tcPr>
          <w:p w14:paraId="10B05DF3"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58 (47,5)</w:t>
            </w:r>
          </w:p>
          <w:p w14:paraId="5910EDA5"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37 (30,3)</w:t>
            </w:r>
          </w:p>
        </w:tc>
        <w:tc>
          <w:tcPr>
            <w:tcW w:w="671" w:type="pct"/>
            <w:tcBorders>
              <w:top w:val="nil"/>
              <w:bottom w:val="single" w:sz="4" w:space="0" w:color="auto"/>
            </w:tcBorders>
          </w:tcPr>
          <w:p w14:paraId="7979BFE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548" w:type="pct"/>
            <w:tcBorders>
              <w:top w:val="nil"/>
              <w:bottom w:val="single" w:sz="4" w:space="0" w:color="auto"/>
            </w:tcBorders>
          </w:tcPr>
          <w:p w14:paraId="4EC3455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81" w:type="pct"/>
            <w:tcBorders>
              <w:top w:val="nil"/>
              <w:bottom w:val="single" w:sz="4" w:space="0" w:color="auto"/>
            </w:tcBorders>
          </w:tcPr>
          <w:p w14:paraId="3448581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bl>
    <w:p w14:paraId="06ABC6F8" w14:textId="1BA92A46" w:rsidR="002C4CFE" w:rsidRDefault="002C4CFE" w:rsidP="002C4CFE">
      <w:pPr>
        <w:autoSpaceDE w:val="0"/>
        <w:autoSpaceDN w:val="0"/>
        <w:adjustRightInd w:val="0"/>
        <w:spacing w:after="0" w:line="240" w:lineRule="auto"/>
        <w:rPr>
          <w:rFonts w:ascii="Times New Roman" w:hAnsi="Times New Roman" w:cs="Times New Roman"/>
          <w:sz w:val="28"/>
          <w:szCs w:val="28"/>
        </w:rPr>
      </w:pPr>
    </w:p>
    <w:p w14:paraId="647F2383" w14:textId="77777777" w:rsidR="00325BCC" w:rsidRDefault="00325BCC" w:rsidP="00325BCC">
      <w:pPr>
        <w:spacing w:after="0" w:line="240" w:lineRule="auto"/>
        <w:ind w:firstLine="709"/>
        <w:jc w:val="both"/>
        <w:rPr>
          <w:rFonts w:ascii="Times New Roman" w:hAnsi="Times New Roman" w:cs="Times New Roman"/>
          <w:sz w:val="28"/>
          <w:szCs w:val="28"/>
        </w:rPr>
      </w:pPr>
      <w:r w:rsidRPr="002C4CFE">
        <w:rPr>
          <w:rFonts w:ascii="Times New Roman" w:hAnsi="Times New Roman" w:cs="Times New Roman"/>
          <w:sz w:val="28"/>
          <w:szCs w:val="28"/>
        </w:rPr>
        <w:t xml:space="preserve">Как уже говорилось выше, такие особенности образа жизни, как курение, большие физические нагрузки, питание с высоким содержанием жиров и сахара, а также стрессы играют немалую роль в развитии ВЗК. Однако нет никаких убедительных доказательств, что именно указанные причины вызывают болезнь Крона или язвенный колит, хотя они могут усугубить течение данной патологии. </w:t>
      </w:r>
    </w:p>
    <w:p w14:paraId="5A52C91E" w14:textId="1AB22354" w:rsidR="00BF5649" w:rsidRDefault="00BF5649" w:rsidP="00BF56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A91A01">
        <w:rPr>
          <w:rFonts w:ascii="Times New Roman" w:hAnsi="Times New Roman" w:cs="Times New Roman"/>
          <w:sz w:val="28"/>
          <w:szCs w:val="28"/>
        </w:rPr>
        <w:t>31</w:t>
      </w:r>
      <w:r w:rsidRPr="002C4CFE">
        <w:rPr>
          <w:rFonts w:ascii="Times New Roman" w:hAnsi="Times New Roman" w:cs="Times New Roman"/>
          <w:sz w:val="28"/>
          <w:szCs w:val="28"/>
        </w:rPr>
        <w:t xml:space="preserve"> приведены некоторые факторы риска, которые по литературным данным являются провоцирующими факторами ВЗК</w:t>
      </w:r>
      <w:r>
        <w:rPr>
          <w:rFonts w:ascii="Times New Roman" w:hAnsi="Times New Roman" w:cs="Times New Roman"/>
          <w:sz w:val="28"/>
          <w:szCs w:val="28"/>
        </w:rPr>
        <w:t>.</w:t>
      </w:r>
    </w:p>
    <w:p w14:paraId="43C792AD" w14:textId="77777777" w:rsidR="00BF5649" w:rsidRPr="002C4CFE" w:rsidRDefault="00BF5649" w:rsidP="002C4CFE">
      <w:pPr>
        <w:autoSpaceDE w:val="0"/>
        <w:autoSpaceDN w:val="0"/>
        <w:adjustRightInd w:val="0"/>
        <w:spacing w:after="0" w:line="240" w:lineRule="auto"/>
        <w:rPr>
          <w:rFonts w:ascii="Times New Roman" w:hAnsi="Times New Roman" w:cs="Times New Roman"/>
          <w:sz w:val="28"/>
          <w:szCs w:val="28"/>
        </w:rPr>
      </w:pPr>
    </w:p>
    <w:p w14:paraId="5640941C" w14:textId="2F607D4E" w:rsidR="002C4CFE" w:rsidRDefault="002C4CFE" w:rsidP="00155CEF">
      <w:pPr>
        <w:autoSpaceDE w:val="0"/>
        <w:autoSpaceDN w:val="0"/>
        <w:adjustRightInd w:val="0"/>
        <w:spacing w:after="0" w:line="240" w:lineRule="auto"/>
        <w:jc w:val="both"/>
        <w:rPr>
          <w:rFonts w:ascii="Times New Roman" w:hAnsi="Times New Roman" w:cs="Times New Roman"/>
          <w:sz w:val="28"/>
          <w:szCs w:val="28"/>
        </w:rPr>
      </w:pPr>
      <w:r w:rsidRPr="002C4CFE">
        <w:rPr>
          <w:rFonts w:ascii="Times New Roman" w:hAnsi="Times New Roman" w:cs="Times New Roman"/>
          <w:sz w:val="28"/>
          <w:szCs w:val="28"/>
        </w:rPr>
        <w:t xml:space="preserve">Таблица </w:t>
      </w:r>
      <w:r w:rsidR="00A91A01">
        <w:rPr>
          <w:rFonts w:ascii="Times New Roman" w:hAnsi="Times New Roman" w:cs="Times New Roman"/>
          <w:sz w:val="28"/>
          <w:szCs w:val="28"/>
        </w:rPr>
        <w:t>31</w:t>
      </w:r>
      <w:r w:rsidR="00BF5649">
        <w:rPr>
          <w:rFonts w:ascii="Times New Roman" w:hAnsi="Times New Roman" w:cs="Times New Roman"/>
          <w:sz w:val="28"/>
          <w:szCs w:val="28"/>
        </w:rPr>
        <w:t xml:space="preserve"> –</w:t>
      </w:r>
      <w:r w:rsidRPr="002C4CFE">
        <w:rPr>
          <w:rFonts w:ascii="Times New Roman" w:hAnsi="Times New Roman" w:cs="Times New Roman"/>
          <w:sz w:val="28"/>
          <w:szCs w:val="28"/>
        </w:rPr>
        <w:t xml:space="preserve"> </w:t>
      </w:r>
      <w:r w:rsidR="00373EEF">
        <w:rPr>
          <w:rFonts w:ascii="Times New Roman" w:hAnsi="Times New Roman" w:cs="Times New Roman"/>
          <w:sz w:val="28"/>
          <w:szCs w:val="28"/>
        </w:rPr>
        <w:t>Ассоциация ф</w:t>
      </w:r>
      <w:r w:rsidRPr="002C4CFE">
        <w:rPr>
          <w:rFonts w:ascii="Times New Roman" w:hAnsi="Times New Roman" w:cs="Times New Roman"/>
          <w:sz w:val="28"/>
          <w:szCs w:val="28"/>
        </w:rPr>
        <w:t>актор</w:t>
      </w:r>
      <w:r w:rsidR="00373EEF">
        <w:rPr>
          <w:rFonts w:ascii="Times New Roman" w:hAnsi="Times New Roman" w:cs="Times New Roman"/>
          <w:sz w:val="28"/>
          <w:szCs w:val="28"/>
        </w:rPr>
        <w:t>ов</w:t>
      </w:r>
      <w:r w:rsidRPr="002C4CFE">
        <w:rPr>
          <w:rFonts w:ascii="Times New Roman" w:hAnsi="Times New Roman" w:cs="Times New Roman"/>
          <w:sz w:val="28"/>
          <w:szCs w:val="28"/>
        </w:rPr>
        <w:t xml:space="preserve"> риска </w:t>
      </w:r>
      <w:r w:rsidR="004F255C">
        <w:rPr>
          <w:rFonts w:ascii="Times New Roman" w:hAnsi="Times New Roman" w:cs="Times New Roman"/>
          <w:sz w:val="28"/>
          <w:szCs w:val="28"/>
        </w:rPr>
        <w:t>с болезнью Крон</w:t>
      </w:r>
      <w:r w:rsidR="00155CEF">
        <w:rPr>
          <w:rFonts w:ascii="Times New Roman" w:hAnsi="Times New Roman" w:cs="Times New Roman"/>
          <w:sz w:val="28"/>
          <w:szCs w:val="28"/>
        </w:rPr>
        <w:t>а</w:t>
      </w:r>
      <w:r w:rsidR="004F255C">
        <w:rPr>
          <w:rFonts w:ascii="Times New Roman" w:hAnsi="Times New Roman" w:cs="Times New Roman"/>
          <w:sz w:val="28"/>
          <w:szCs w:val="28"/>
        </w:rPr>
        <w:t xml:space="preserve"> и язвенным колитом</w:t>
      </w:r>
    </w:p>
    <w:p w14:paraId="17A6610E" w14:textId="77777777" w:rsidR="00325BCC" w:rsidRPr="00325BCC" w:rsidRDefault="00325BCC" w:rsidP="00155CEF">
      <w:pPr>
        <w:autoSpaceDE w:val="0"/>
        <w:autoSpaceDN w:val="0"/>
        <w:adjustRightInd w:val="0"/>
        <w:spacing w:after="0" w:line="240" w:lineRule="auto"/>
        <w:jc w:val="both"/>
        <w:rPr>
          <w:rFonts w:ascii="Times New Roman" w:hAnsi="Times New Roman" w:cs="Times New Roman"/>
          <w:sz w:val="16"/>
          <w:szCs w:val="16"/>
        </w:rPr>
      </w:pPr>
    </w:p>
    <w:tbl>
      <w:tblPr>
        <w:tblStyle w:val="a5"/>
        <w:tblW w:w="4861" w:type="pct"/>
        <w:jc w:val="center"/>
        <w:tblLook w:val="04A0" w:firstRow="1" w:lastRow="0" w:firstColumn="1" w:lastColumn="0" w:noHBand="0" w:noVBand="1"/>
      </w:tblPr>
      <w:tblGrid>
        <w:gridCol w:w="2217"/>
        <w:gridCol w:w="1623"/>
        <w:gridCol w:w="1454"/>
        <w:gridCol w:w="1330"/>
        <w:gridCol w:w="1312"/>
        <w:gridCol w:w="1644"/>
      </w:tblGrid>
      <w:tr w:rsidR="002C4CFE" w:rsidRPr="004809BB" w14:paraId="11F9B24C" w14:textId="77777777" w:rsidTr="00325BCC">
        <w:trPr>
          <w:jc w:val="center"/>
        </w:trPr>
        <w:tc>
          <w:tcPr>
            <w:tcW w:w="1157" w:type="pct"/>
            <w:tcBorders>
              <w:bottom w:val="single" w:sz="4" w:space="0" w:color="auto"/>
            </w:tcBorders>
            <w:vAlign w:val="center"/>
          </w:tcPr>
          <w:p w14:paraId="067ED4CF"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Показатель</w:t>
            </w:r>
          </w:p>
        </w:tc>
        <w:tc>
          <w:tcPr>
            <w:tcW w:w="847" w:type="pct"/>
            <w:tcBorders>
              <w:bottom w:val="single" w:sz="4" w:space="0" w:color="auto"/>
            </w:tcBorders>
            <w:vAlign w:val="center"/>
          </w:tcPr>
          <w:p w14:paraId="4AB6CC7C"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Болезнь Крона</w:t>
            </w:r>
          </w:p>
        </w:tc>
        <w:tc>
          <w:tcPr>
            <w:tcW w:w="759" w:type="pct"/>
            <w:tcBorders>
              <w:bottom w:val="single" w:sz="4" w:space="0" w:color="auto"/>
            </w:tcBorders>
            <w:vAlign w:val="center"/>
          </w:tcPr>
          <w:p w14:paraId="61CF8F3B"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Язвенный колит</w:t>
            </w:r>
          </w:p>
        </w:tc>
        <w:tc>
          <w:tcPr>
            <w:tcW w:w="694" w:type="pct"/>
            <w:tcBorders>
              <w:bottom w:val="single" w:sz="4" w:space="0" w:color="auto"/>
            </w:tcBorders>
            <w:vAlign w:val="center"/>
          </w:tcPr>
          <w:p w14:paraId="72B6B0A2"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р</w:t>
            </w:r>
          </w:p>
        </w:tc>
        <w:tc>
          <w:tcPr>
            <w:tcW w:w="685" w:type="pct"/>
            <w:tcBorders>
              <w:bottom w:val="single" w:sz="4" w:space="0" w:color="auto"/>
            </w:tcBorders>
            <w:vAlign w:val="center"/>
          </w:tcPr>
          <w:p w14:paraId="65A32DC3"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ОШ</w:t>
            </w:r>
          </w:p>
        </w:tc>
        <w:tc>
          <w:tcPr>
            <w:tcW w:w="859" w:type="pct"/>
            <w:tcBorders>
              <w:bottom w:val="single" w:sz="4" w:space="0" w:color="auto"/>
            </w:tcBorders>
            <w:vAlign w:val="center"/>
          </w:tcPr>
          <w:p w14:paraId="401F75DF" w14:textId="77777777" w:rsidR="002C4CFE" w:rsidRPr="00325BCC" w:rsidRDefault="002C4CFE" w:rsidP="00325BCC">
            <w:pPr>
              <w:autoSpaceDE w:val="0"/>
              <w:autoSpaceDN w:val="0"/>
              <w:adjustRightInd w:val="0"/>
              <w:jc w:val="center"/>
              <w:rPr>
                <w:rFonts w:ascii="Times New Roman" w:hAnsi="Times New Roman" w:cs="Times New Roman"/>
                <w:sz w:val="24"/>
                <w:szCs w:val="24"/>
              </w:rPr>
            </w:pPr>
            <w:r w:rsidRPr="00325BCC">
              <w:rPr>
                <w:rFonts w:ascii="Times New Roman" w:hAnsi="Times New Roman" w:cs="Times New Roman"/>
                <w:sz w:val="24"/>
                <w:szCs w:val="24"/>
              </w:rPr>
              <w:t>95%ДИ</w:t>
            </w:r>
          </w:p>
        </w:tc>
      </w:tr>
      <w:tr w:rsidR="002C4CFE" w:rsidRPr="004809BB" w14:paraId="3780615C" w14:textId="77777777" w:rsidTr="00325BCC">
        <w:trPr>
          <w:jc w:val="center"/>
        </w:trPr>
        <w:tc>
          <w:tcPr>
            <w:tcW w:w="1157" w:type="pct"/>
            <w:tcBorders>
              <w:top w:val="single" w:sz="4" w:space="0" w:color="auto"/>
              <w:bottom w:val="nil"/>
            </w:tcBorders>
          </w:tcPr>
          <w:p w14:paraId="3339CF9F" w14:textId="37C9C794"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Наличие родствен</w:t>
            </w:r>
            <w:r w:rsidR="00325BCC">
              <w:rPr>
                <w:rFonts w:ascii="Times New Roman" w:hAnsi="Times New Roman" w:cs="Times New Roman"/>
                <w:sz w:val="24"/>
                <w:szCs w:val="24"/>
              </w:rPr>
              <w:t xml:space="preserve"> </w:t>
            </w:r>
            <w:r w:rsidRPr="004809BB">
              <w:rPr>
                <w:rFonts w:ascii="Times New Roman" w:hAnsi="Times New Roman" w:cs="Times New Roman"/>
                <w:sz w:val="24"/>
                <w:szCs w:val="24"/>
              </w:rPr>
              <w:t>ников с ВЗК</w:t>
            </w:r>
          </w:p>
        </w:tc>
        <w:tc>
          <w:tcPr>
            <w:tcW w:w="847" w:type="pct"/>
            <w:tcBorders>
              <w:top w:val="single" w:sz="4" w:space="0" w:color="auto"/>
              <w:bottom w:val="nil"/>
            </w:tcBorders>
          </w:tcPr>
          <w:p w14:paraId="4BDEE193" w14:textId="77777777" w:rsidR="002C4CFE" w:rsidRPr="004809BB" w:rsidRDefault="002C4CFE" w:rsidP="00325BCC">
            <w:pPr>
              <w:autoSpaceDE w:val="0"/>
              <w:autoSpaceDN w:val="0"/>
              <w:adjustRightInd w:val="0"/>
              <w:rPr>
                <w:rFonts w:ascii="Times New Roman" w:hAnsi="Times New Roman" w:cs="Times New Roman"/>
                <w:sz w:val="24"/>
                <w:szCs w:val="24"/>
              </w:rPr>
            </w:pPr>
          </w:p>
        </w:tc>
        <w:tc>
          <w:tcPr>
            <w:tcW w:w="759" w:type="pct"/>
            <w:tcBorders>
              <w:top w:val="single" w:sz="4" w:space="0" w:color="auto"/>
              <w:bottom w:val="nil"/>
            </w:tcBorders>
          </w:tcPr>
          <w:p w14:paraId="4080A3F0" w14:textId="77777777" w:rsidR="002C4CFE" w:rsidRPr="004809BB" w:rsidRDefault="002C4CFE" w:rsidP="00325BCC">
            <w:pPr>
              <w:autoSpaceDE w:val="0"/>
              <w:autoSpaceDN w:val="0"/>
              <w:adjustRightInd w:val="0"/>
              <w:rPr>
                <w:rFonts w:ascii="Times New Roman" w:hAnsi="Times New Roman" w:cs="Times New Roman"/>
                <w:sz w:val="24"/>
                <w:szCs w:val="24"/>
              </w:rPr>
            </w:pPr>
          </w:p>
        </w:tc>
        <w:tc>
          <w:tcPr>
            <w:tcW w:w="694" w:type="pct"/>
            <w:tcBorders>
              <w:top w:val="single" w:sz="4" w:space="0" w:color="auto"/>
              <w:bottom w:val="nil"/>
            </w:tcBorders>
          </w:tcPr>
          <w:p w14:paraId="221DF85E" w14:textId="77777777" w:rsidR="002C4CFE" w:rsidRPr="004809BB" w:rsidRDefault="002C4CFE" w:rsidP="00325BCC">
            <w:pPr>
              <w:autoSpaceDE w:val="0"/>
              <w:autoSpaceDN w:val="0"/>
              <w:adjustRightInd w:val="0"/>
              <w:rPr>
                <w:rFonts w:ascii="Times New Roman" w:hAnsi="Times New Roman" w:cs="Times New Roman"/>
                <w:sz w:val="24"/>
                <w:szCs w:val="24"/>
              </w:rPr>
            </w:pPr>
          </w:p>
        </w:tc>
        <w:tc>
          <w:tcPr>
            <w:tcW w:w="685" w:type="pct"/>
            <w:tcBorders>
              <w:top w:val="single" w:sz="4" w:space="0" w:color="auto"/>
              <w:bottom w:val="nil"/>
            </w:tcBorders>
          </w:tcPr>
          <w:p w14:paraId="72CE013E" w14:textId="77777777" w:rsidR="002C4CFE" w:rsidRPr="004809BB" w:rsidRDefault="002C4CFE" w:rsidP="00325BCC">
            <w:pPr>
              <w:autoSpaceDE w:val="0"/>
              <w:autoSpaceDN w:val="0"/>
              <w:adjustRightInd w:val="0"/>
              <w:rPr>
                <w:rFonts w:ascii="Times New Roman" w:hAnsi="Times New Roman" w:cs="Times New Roman"/>
                <w:sz w:val="24"/>
                <w:szCs w:val="24"/>
              </w:rPr>
            </w:pPr>
          </w:p>
        </w:tc>
        <w:tc>
          <w:tcPr>
            <w:tcW w:w="859" w:type="pct"/>
            <w:tcBorders>
              <w:top w:val="single" w:sz="4" w:space="0" w:color="auto"/>
              <w:bottom w:val="nil"/>
            </w:tcBorders>
          </w:tcPr>
          <w:p w14:paraId="64129238" w14:textId="77777777" w:rsidR="002C4CFE" w:rsidRPr="004809BB" w:rsidRDefault="002C4CFE" w:rsidP="00325BCC">
            <w:pPr>
              <w:autoSpaceDE w:val="0"/>
              <w:autoSpaceDN w:val="0"/>
              <w:adjustRightInd w:val="0"/>
              <w:rPr>
                <w:rFonts w:ascii="Times New Roman" w:hAnsi="Times New Roman" w:cs="Times New Roman"/>
                <w:sz w:val="24"/>
                <w:szCs w:val="24"/>
              </w:rPr>
            </w:pPr>
          </w:p>
        </w:tc>
      </w:tr>
      <w:tr w:rsidR="002C4CFE" w:rsidRPr="004809BB" w14:paraId="20CF9080" w14:textId="77777777" w:rsidTr="00325BCC">
        <w:trPr>
          <w:jc w:val="center"/>
        </w:trPr>
        <w:tc>
          <w:tcPr>
            <w:tcW w:w="1157" w:type="pct"/>
            <w:tcBorders>
              <w:top w:val="nil"/>
              <w:bottom w:val="nil"/>
            </w:tcBorders>
          </w:tcPr>
          <w:p w14:paraId="5323D94B"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847" w:type="pct"/>
            <w:tcBorders>
              <w:top w:val="nil"/>
              <w:bottom w:val="nil"/>
            </w:tcBorders>
          </w:tcPr>
          <w:p w14:paraId="2153E80B"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lang w:val="en-US"/>
              </w:rPr>
            </w:pPr>
            <w:r w:rsidRPr="004809BB">
              <w:rPr>
                <w:rFonts w:ascii="Times New Roman" w:hAnsi="Times New Roman" w:cs="Times New Roman"/>
                <w:color w:val="000000"/>
                <w:sz w:val="24"/>
                <w:szCs w:val="24"/>
                <w:lang w:val="en-US"/>
              </w:rPr>
              <w:t>6 (17</w:t>
            </w:r>
            <w:r w:rsidRPr="004809BB">
              <w:rPr>
                <w:rFonts w:ascii="Times New Roman" w:hAnsi="Times New Roman" w:cs="Times New Roman"/>
                <w:color w:val="000000"/>
                <w:sz w:val="24"/>
                <w:szCs w:val="24"/>
              </w:rPr>
              <w:t>,</w:t>
            </w:r>
            <w:r w:rsidRPr="004809BB">
              <w:rPr>
                <w:rFonts w:ascii="Times New Roman" w:hAnsi="Times New Roman" w:cs="Times New Roman"/>
                <w:color w:val="000000"/>
                <w:sz w:val="24"/>
                <w:szCs w:val="24"/>
                <w:lang w:val="en-US"/>
              </w:rPr>
              <w:t>6)</w:t>
            </w:r>
          </w:p>
        </w:tc>
        <w:tc>
          <w:tcPr>
            <w:tcW w:w="759" w:type="pct"/>
            <w:tcBorders>
              <w:top w:val="nil"/>
              <w:bottom w:val="nil"/>
            </w:tcBorders>
          </w:tcPr>
          <w:p w14:paraId="2AF9A0A6"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7 (5,7)</w:t>
            </w:r>
          </w:p>
        </w:tc>
        <w:tc>
          <w:tcPr>
            <w:tcW w:w="694" w:type="pct"/>
            <w:tcBorders>
              <w:top w:val="nil"/>
              <w:bottom w:val="nil"/>
            </w:tcBorders>
          </w:tcPr>
          <w:p w14:paraId="4594D20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0,045</w:t>
            </w:r>
          </w:p>
        </w:tc>
        <w:tc>
          <w:tcPr>
            <w:tcW w:w="685" w:type="pct"/>
            <w:tcBorders>
              <w:top w:val="nil"/>
              <w:bottom w:val="nil"/>
            </w:tcBorders>
          </w:tcPr>
          <w:p w14:paraId="794B1D14"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3,52</w:t>
            </w:r>
          </w:p>
        </w:tc>
        <w:tc>
          <w:tcPr>
            <w:tcW w:w="859" w:type="pct"/>
            <w:tcBorders>
              <w:top w:val="nil"/>
              <w:bottom w:val="nil"/>
            </w:tcBorders>
          </w:tcPr>
          <w:p w14:paraId="51A778BB" w14:textId="77777777" w:rsidR="002C4CFE" w:rsidRPr="004809BB" w:rsidRDefault="002C4CFE"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1,097-11,292</w:t>
            </w:r>
          </w:p>
        </w:tc>
      </w:tr>
      <w:tr w:rsidR="002C4CFE" w:rsidRPr="004809BB" w14:paraId="6C200345" w14:textId="77777777" w:rsidTr="00325BCC">
        <w:trPr>
          <w:jc w:val="center"/>
        </w:trPr>
        <w:tc>
          <w:tcPr>
            <w:tcW w:w="1157" w:type="pct"/>
            <w:tcBorders>
              <w:top w:val="nil"/>
              <w:bottom w:val="single" w:sz="4" w:space="0" w:color="auto"/>
            </w:tcBorders>
          </w:tcPr>
          <w:p w14:paraId="55E74DEC"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Нет</w:t>
            </w:r>
          </w:p>
        </w:tc>
        <w:tc>
          <w:tcPr>
            <w:tcW w:w="847" w:type="pct"/>
            <w:tcBorders>
              <w:top w:val="nil"/>
              <w:bottom w:val="single" w:sz="4" w:space="0" w:color="auto"/>
            </w:tcBorders>
          </w:tcPr>
          <w:p w14:paraId="25A54541"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28 (82,4)</w:t>
            </w:r>
          </w:p>
        </w:tc>
        <w:tc>
          <w:tcPr>
            <w:tcW w:w="759" w:type="pct"/>
            <w:tcBorders>
              <w:top w:val="nil"/>
              <w:bottom w:val="single" w:sz="4" w:space="0" w:color="auto"/>
            </w:tcBorders>
          </w:tcPr>
          <w:p w14:paraId="505EA561"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115 (94,2)</w:t>
            </w:r>
          </w:p>
        </w:tc>
        <w:tc>
          <w:tcPr>
            <w:tcW w:w="694" w:type="pct"/>
            <w:tcBorders>
              <w:top w:val="nil"/>
              <w:bottom w:val="single" w:sz="4" w:space="0" w:color="auto"/>
            </w:tcBorders>
          </w:tcPr>
          <w:p w14:paraId="59FB611D"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85" w:type="pct"/>
            <w:tcBorders>
              <w:top w:val="nil"/>
              <w:bottom w:val="single" w:sz="4" w:space="0" w:color="auto"/>
            </w:tcBorders>
          </w:tcPr>
          <w:p w14:paraId="1BC97E70"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59" w:type="pct"/>
            <w:tcBorders>
              <w:top w:val="nil"/>
              <w:bottom w:val="single" w:sz="4" w:space="0" w:color="auto"/>
            </w:tcBorders>
          </w:tcPr>
          <w:p w14:paraId="1C044D8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68FDCEC6" w14:textId="77777777" w:rsidTr="00325BCC">
        <w:trPr>
          <w:jc w:val="center"/>
        </w:trPr>
        <w:tc>
          <w:tcPr>
            <w:tcW w:w="1157" w:type="pct"/>
            <w:tcBorders>
              <w:top w:val="single" w:sz="4" w:space="0" w:color="auto"/>
              <w:bottom w:val="nil"/>
            </w:tcBorders>
          </w:tcPr>
          <w:p w14:paraId="232A613C" w14:textId="77777777" w:rsidR="002C4CFE" w:rsidRPr="004809BB" w:rsidRDefault="002C4CFE"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Курение</w:t>
            </w:r>
          </w:p>
        </w:tc>
        <w:tc>
          <w:tcPr>
            <w:tcW w:w="847" w:type="pct"/>
            <w:tcBorders>
              <w:top w:val="single" w:sz="4" w:space="0" w:color="auto"/>
              <w:bottom w:val="nil"/>
            </w:tcBorders>
          </w:tcPr>
          <w:p w14:paraId="2BE0F551"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759" w:type="pct"/>
            <w:tcBorders>
              <w:top w:val="single" w:sz="4" w:space="0" w:color="auto"/>
              <w:bottom w:val="nil"/>
            </w:tcBorders>
          </w:tcPr>
          <w:p w14:paraId="702FF8F1"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94" w:type="pct"/>
            <w:tcBorders>
              <w:top w:val="single" w:sz="4" w:space="0" w:color="auto"/>
              <w:bottom w:val="nil"/>
            </w:tcBorders>
          </w:tcPr>
          <w:p w14:paraId="7B6E318E"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85" w:type="pct"/>
            <w:tcBorders>
              <w:top w:val="single" w:sz="4" w:space="0" w:color="auto"/>
              <w:bottom w:val="nil"/>
            </w:tcBorders>
          </w:tcPr>
          <w:p w14:paraId="4D70061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59" w:type="pct"/>
            <w:tcBorders>
              <w:top w:val="single" w:sz="4" w:space="0" w:color="auto"/>
              <w:bottom w:val="nil"/>
            </w:tcBorders>
          </w:tcPr>
          <w:p w14:paraId="5DA6F47A"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2C4CFE" w:rsidRPr="004809BB" w14:paraId="2472C3EE" w14:textId="77777777" w:rsidTr="00325BCC">
        <w:trPr>
          <w:jc w:val="center"/>
        </w:trPr>
        <w:tc>
          <w:tcPr>
            <w:tcW w:w="1157" w:type="pct"/>
            <w:tcBorders>
              <w:top w:val="nil"/>
              <w:bottom w:val="nil"/>
            </w:tcBorders>
          </w:tcPr>
          <w:p w14:paraId="6BF275B1"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847" w:type="pct"/>
            <w:tcBorders>
              <w:top w:val="nil"/>
              <w:bottom w:val="nil"/>
            </w:tcBorders>
          </w:tcPr>
          <w:p w14:paraId="4F99F97E"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6 (17,6)</w:t>
            </w:r>
          </w:p>
        </w:tc>
        <w:tc>
          <w:tcPr>
            <w:tcW w:w="759" w:type="pct"/>
            <w:tcBorders>
              <w:top w:val="nil"/>
              <w:bottom w:val="nil"/>
            </w:tcBorders>
          </w:tcPr>
          <w:p w14:paraId="610529B8"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11 (9)</w:t>
            </w:r>
          </w:p>
        </w:tc>
        <w:tc>
          <w:tcPr>
            <w:tcW w:w="694" w:type="pct"/>
            <w:tcBorders>
              <w:top w:val="nil"/>
              <w:bottom w:val="nil"/>
            </w:tcBorders>
          </w:tcPr>
          <w:p w14:paraId="1E1E549B"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0,209</w:t>
            </w:r>
          </w:p>
        </w:tc>
        <w:tc>
          <w:tcPr>
            <w:tcW w:w="685" w:type="pct"/>
            <w:tcBorders>
              <w:top w:val="nil"/>
              <w:bottom w:val="nil"/>
            </w:tcBorders>
          </w:tcPr>
          <w:p w14:paraId="0CA09335"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2,16</w:t>
            </w:r>
          </w:p>
        </w:tc>
        <w:tc>
          <w:tcPr>
            <w:tcW w:w="859" w:type="pct"/>
            <w:tcBorders>
              <w:top w:val="nil"/>
              <w:bottom w:val="nil"/>
            </w:tcBorders>
          </w:tcPr>
          <w:p w14:paraId="073C0404" w14:textId="77777777" w:rsidR="002C4CFE" w:rsidRPr="004809BB" w:rsidRDefault="002C4CFE"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0,736-9,352</w:t>
            </w:r>
          </w:p>
        </w:tc>
      </w:tr>
      <w:tr w:rsidR="002C4CFE" w:rsidRPr="004809BB" w14:paraId="105C3799" w14:textId="77777777" w:rsidTr="00325BCC">
        <w:trPr>
          <w:jc w:val="center"/>
        </w:trPr>
        <w:tc>
          <w:tcPr>
            <w:tcW w:w="1157" w:type="pct"/>
            <w:tcBorders>
              <w:top w:val="nil"/>
              <w:bottom w:val="nil"/>
            </w:tcBorders>
          </w:tcPr>
          <w:p w14:paraId="61D336F5" w14:textId="77777777" w:rsidR="002C4CFE" w:rsidRPr="004809BB" w:rsidRDefault="002C4CFE"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Нет</w:t>
            </w:r>
          </w:p>
        </w:tc>
        <w:tc>
          <w:tcPr>
            <w:tcW w:w="847" w:type="pct"/>
            <w:tcBorders>
              <w:top w:val="nil"/>
              <w:bottom w:val="nil"/>
            </w:tcBorders>
          </w:tcPr>
          <w:p w14:paraId="7EF0495D" w14:textId="77777777" w:rsidR="002C4CFE" w:rsidRPr="004809BB" w:rsidRDefault="002C4CFE"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28 (82,4)</w:t>
            </w:r>
          </w:p>
        </w:tc>
        <w:tc>
          <w:tcPr>
            <w:tcW w:w="759" w:type="pct"/>
            <w:tcBorders>
              <w:top w:val="nil"/>
              <w:bottom w:val="nil"/>
            </w:tcBorders>
          </w:tcPr>
          <w:p w14:paraId="633B785B" w14:textId="77777777" w:rsidR="002C4CFE" w:rsidRPr="004809BB" w:rsidRDefault="002C4CFE" w:rsidP="00325BCC">
            <w:pPr>
              <w:autoSpaceDE w:val="0"/>
              <w:autoSpaceDN w:val="0"/>
              <w:adjustRightInd w:val="0"/>
              <w:ind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111 (91,0)</w:t>
            </w:r>
          </w:p>
        </w:tc>
        <w:tc>
          <w:tcPr>
            <w:tcW w:w="694" w:type="pct"/>
            <w:tcBorders>
              <w:top w:val="nil"/>
              <w:bottom w:val="nil"/>
            </w:tcBorders>
          </w:tcPr>
          <w:p w14:paraId="7B8539C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685" w:type="pct"/>
            <w:tcBorders>
              <w:top w:val="nil"/>
              <w:bottom w:val="nil"/>
            </w:tcBorders>
          </w:tcPr>
          <w:p w14:paraId="4105CD99"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c>
          <w:tcPr>
            <w:tcW w:w="859" w:type="pct"/>
            <w:tcBorders>
              <w:top w:val="nil"/>
              <w:bottom w:val="nil"/>
            </w:tcBorders>
          </w:tcPr>
          <w:p w14:paraId="16AD45D2" w14:textId="77777777" w:rsidR="002C4CFE" w:rsidRPr="004809BB" w:rsidRDefault="002C4CFE" w:rsidP="00325BCC">
            <w:pPr>
              <w:autoSpaceDE w:val="0"/>
              <w:autoSpaceDN w:val="0"/>
              <w:adjustRightInd w:val="0"/>
              <w:jc w:val="center"/>
              <w:rPr>
                <w:rFonts w:ascii="Times New Roman" w:hAnsi="Times New Roman" w:cs="Times New Roman"/>
                <w:sz w:val="24"/>
                <w:szCs w:val="24"/>
              </w:rPr>
            </w:pPr>
          </w:p>
        </w:tc>
      </w:tr>
      <w:tr w:rsidR="00797B0B" w:rsidRPr="004809BB" w14:paraId="66C9560F" w14:textId="77777777" w:rsidTr="00325BCC">
        <w:trPr>
          <w:jc w:val="center"/>
        </w:trPr>
        <w:tc>
          <w:tcPr>
            <w:tcW w:w="1157" w:type="pct"/>
            <w:tcBorders>
              <w:bottom w:val="nil"/>
            </w:tcBorders>
          </w:tcPr>
          <w:p w14:paraId="0466ABD9" w14:textId="77777777" w:rsidR="00797B0B" w:rsidRPr="004809BB" w:rsidRDefault="00797B0B"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Предыдущие операции на абдоминальной области, включая аппендэктомию</w:t>
            </w:r>
          </w:p>
        </w:tc>
        <w:tc>
          <w:tcPr>
            <w:tcW w:w="847" w:type="pct"/>
            <w:tcBorders>
              <w:bottom w:val="nil"/>
            </w:tcBorders>
          </w:tcPr>
          <w:p w14:paraId="71DB5D4D"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759" w:type="pct"/>
            <w:tcBorders>
              <w:bottom w:val="nil"/>
            </w:tcBorders>
          </w:tcPr>
          <w:p w14:paraId="07973907"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94" w:type="pct"/>
            <w:tcBorders>
              <w:bottom w:val="nil"/>
            </w:tcBorders>
          </w:tcPr>
          <w:p w14:paraId="4F73844E"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85" w:type="pct"/>
            <w:tcBorders>
              <w:bottom w:val="nil"/>
            </w:tcBorders>
          </w:tcPr>
          <w:p w14:paraId="1DA7781C"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859" w:type="pct"/>
            <w:tcBorders>
              <w:bottom w:val="nil"/>
            </w:tcBorders>
          </w:tcPr>
          <w:p w14:paraId="3CB7807F"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r>
      <w:tr w:rsidR="00797B0B" w:rsidRPr="004809BB" w14:paraId="55F4F624" w14:textId="77777777" w:rsidTr="00325BCC">
        <w:trPr>
          <w:jc w:val="center"/>
        </w:trPr>
        <w:tc>
          <w:tcPr>
            <w:tcW w:w="1157" w:type="pct"/>
            <w:tcBorders>
              <w:top w:val="nil"/>
              <w:bottom w:val="nil"/>
            </w:tcBorders>
          </w:tcPr>
          <w:p w14:paraId="54F77A0E" w14:textId="77777777" w:rsidR="00797B0B" w:rsidRPr="004809BB" w:rsidRDefault="00797B0B"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Да</w:t>
            </w:r>
          </w:p>
        </w:tc>
        <w:tc>
          <w:tcPr>
            <w:tcW w:w="847" w:type="pct"/>
            <w:tcBorders>
              <w:top w:val="nil"/>
              <w:bottom w:val="nil"/>
            </w:tcBorders>
          </w:tcPr>
          <w:p w14:paraId="3512478C"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14 (41,2)</w:t>
            </w:r>
          </w:p>
        </w:tc>
        <w:tc>
          <w:tcPr>
            <w:tcW w:w="759" w:type="pct"/>
            <w:tcBorders>
              <w:top w:val="nil"/>
              <w:bottom w:val="nil"/>
            </w:tcBorders>
          </w:tcPr>
          <w:p w14:paraId="194FA53F"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5 (4,1)</w:t>
            </w:r>
          </w:p>
        </w:tc>
        <w:tc>
          <w:tcPr>
            <w:tcW w:w="694" w:type="pct"/>
            <w:tcBorders>
              <w:top w:val="nil"/>
              <w:bottom w:val="nil"/>
            </w:tcBorders>
          </w:tcPr>
          <w:p w14:paraId="1F831E22" w14:textId="77777777" w:rsidR="00797B0B" w:rsidRPr="004809BB" w:rsidRDefault="00797B0B"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color w:val="000000"/>
                <w:sz w:val="24"/>
                <w:szCs w:val="24"/>
              </w:rPr>
              <w:t>0,000</w:t>
            </w:r>
          </w:p>
        </w:tc>
        <w:tc>
          <w:tcPr>
            <w:tcW w:w="685" w:type="pct"/>
            <w:tcBorders>
              <w:top w:val="nil"/>
              <w:bottom w:val="nil"/>
            </w:tcBorders>
          </w:tcPr>
          <w:p w14:paraId="0427B354" w14:textId="77777777" w:rsidR="00797B0B" w:rsidRPr="004809BB" w:rsidRDefault="00797B0B"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16,38</w:t>
            </w:r>
          </w:p>
        </w:tc>
        <w:tc>
          <w:tcPr>
            <w:tcW w:w="859" w:type="pct"/>
            <w:tcBorders>
              <w:top w:val="nil"/>
              <w:bottom w:val="nil"/>
            </w:tcBorders>
          </w:tcPr>
          <w:p w14:paraId="0217611B" w14:textId="77777777" w:rsidR="00797B0B" w:rsidRPr="004809BB" w:rsidRDefault="00797B0B" w:rsidP="00325BCC">
            <w:pPr>
              <w:autoSpaceDE w:val="0"/>
              <w:autoSpaceDN w:val="0"/>
              <w:adjustRightInd w:val="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5,313-50,499</w:t>
            </w:r>
          </w:p>
        </w:tc>
      </w:tr>
      <w:tr w:rsidR="00797B0B" w:rsidRPr="004809BB" w14:paraId="1E003EFB" w14:textId="77777777" w:rsidTr="00325BCC">
        <w:trPr>
          <w:jc w:val="center"/>
        </w:trPr>
        <w:tc>
          <w:tcPr>
            <w:tcW w:w="1157" w:type="pct"/>
            <w:tcBorders>
              <w:top w:val="nil"/>
              <w:bottom w:val="nil"/>
            </w:tcBorders>
          </w:tcPr>
          <w:p w14:paraId="319398CD" w14:textId="77777777" w:rsidR="00797B0B" w:rsidRPr="004809BB" w:rsidRDefault="00797B0B"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Нет</w:t>
            </w:r>
          </w:p>
        </w:tc>
        <w:tc>
          <w:tcPr>
            <w:tcW w:w="847" w:type="pct"/>
            <w:tcBorders>
              <w:top w:val="nil"/>
              <w:bottom w:val="nil"/>
            </w:tcBorders>
          </w:tcPr>
          <w:p w14:paraId="0659B32A"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20 (58,8)</w:t>
            </w:r>
          </w:p>
        </w:tc>
        <w:tc>
          <w:tcPr>
            <w:tcW w:w="759" w:type="pct"/>
            <w:tcBorders>
              <w:top w:val="nil"/>
              <w:bottom w:val="nil"/>
            </w:tcBorders>
          </w:tcPr>
          <w:p w14:paraId="3A3AF8B2"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117 (95,9)</w:t>
            </w:r>
          </w:p>
        </w:tc>
        <w:tc>
          <w:tcPr>
            <w:tcW w:w="694" w:type="pct"/>
            <w:tcBorders>
              <w:top w:val="nil"/>
              <w:bottom w:val="nil"/>
            </w:tcBorders>
          </w:tcPr>
          <w:p w14:paraId="0363A57A"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85" w:type="pct"/>
            <w:tcBorders>
              <w:top w:val="nil"/>
              <w:bottom w:val="nil"/>
            </w:tcBorders>
          </w:tcPr>
          <w:p w14:paraId="20CFE083"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859" w:type="pct"/>
            <w:tcBorders>
              <w:top w:val="nil"/>
              <w:bottom w:val="nil"/>
            </w:tcBorders>
          </w:tcPr>
          <w:p w14:paraId="61E4B4FD"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r>
      <w:tr w:rsidR="00797B0B" w:rsidRPr="004809BB" w14:paraId="67CBB6B9" w14:textId="77777777" w:rsidTr="00325BCC">
        <w:trPr>
          <w:jc w:val="center"/>
        </w:trPr>
        <w:tc>
          <w:tcPr>
            <w:tcW w:w="1157" w:type="pct"/>
            <w:tcBorders>
              <w:bottom w:val="nil"/>
            </w:tcBorders>
          </w:tcPr>
          <w:p w14:paraId="0A7CDA56" w14:textId="77777777" w:rsidR="00797B0B" w:rsidRPr="004809BB" w:rsidRDefault="00797B0B" w:rsidP="00325BCC">
            <w:pPr>
              <w:autoSpaceDE w:val="0"/>
              <w:autoSpaceDN w:val="0"/>
              <w:adjustRightInd w:val="0"/>
              <w:rPr>
                <w:rFonts w:ascii="Times New Roman" w:hAnsi="Times New Roman" w:cs="Times New Roman"/>
                <w:sz w:val="24"/>
                <w:szCs w:val="24"/>
              </w:rPr>
            </w:pPr>
            <w:r w:rsidRPr="004809BB">
              <w:rPr>
                <w:rFonts w:ascii="Times New Roman" w:hAnsi="Times New Roman" w:cs="Times New Roman"/>
                <w:sz w:val="24"/>
                <w:szCs w:val="24"/>
              </w:rPr>
              <w:t>Исход</w:t>
            </w:r>
          </w:p>
        </w:tc>
        <w:tc>
          <w:tcPr>
            <w:tcW w:w="847" w:type="pct"/>
            <w:tcBorders>
              <w:bottom w:val="nil"/>
            </w:tcBorders>
          </w:tcPr>
          <w:p w14:paraId="72D0BCBA"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759" w:type="pct"/>
            <w:tcBorders>
              <w:bottom w:val="nil"/>
            </w:tcBorders>
          </w:tcPr>
          <w:p w14:paraId="4CE52135"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94" w:type="pct"/>
            <w:tcBorders>
              <w:bottom w:val="nil"/>
            </w:tcBorders>
          </w:tcPr>
          <w:p w14:paraId="0D37CEFD"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85" w:type="pct"/>
            <w:tcBorders>
              <w:bottom w:val="nil"/>
            </w:tcBorders>
          </w:tcPr>
          <w:p w14:paraId="310C867E"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859" w:type="pct"/>
            <w:tcBorders>
              <w:bottom w:val="nil"/>
            </w:tcBorders>
          </w:tcPr>
          <w:p w14:paraId="48906DA9"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r>
      <w:tr w:rsidR="00797B0B" w:rsidRPr="004809BB" w14:paraId="4827213F" w14:textId="77777777" w:rsidTr="00325BCC">
        <w:trPr>
          <w:jc w:val="center"/>
        </w:trPr>
        <w:tc>
          <w:tcPr>
            <w:tcW w:w="1157" w:type="pct"/>
            <w:tcBorders>
              <w:top w:val="nil"/>
              <w:bottom w:val="nil"/>
            </w:tcBorders>
          </w:tcPr>
          <w:p w14:paraId="0D2DB83E" w14:textId="77777777" w:rsidR="00797B0B" w:rsidRPr="004809BB" w:rsidRDefault="00797B0B"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Ремиссия</w:t>
            </w:r>
          </w:p>
        </w:tc>
        <w:tc>
          <w:tcPr>
            <w:tcW w:w="847" w:type="pct"/>
            <w:tcBorders>
              <w:top w:val="nil"/>
              <w:bottom w:val="nil"/>
            </w:tcBorders>
          </w:tcPr>
          <w:p w14:paraId="2E01DE9E"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 (5,9)</w:t>
            </w:r>
          </w:p>
        </w:tc>
        <w:tc>
          <w:tcPr>
            <w:tcW w:w="759" w:type="pct"/>
            <w:tcBorders>
              <w:top w:val="nil"/>
              <w:bottom w:val="nil"/>
            </w:tcBorders>
          </w:tcPr>
          <w:p w14:paraId="18C620CD"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24 (19,7)</w:t>
            </w:r>
          </w:p>
        </w:tc>
        <w:tc>
          <w:tcPr>
            <w:tcW w:w="694" w:type="pct"/>
            <w:tcBorders>
              <w:top w:val="nil"/>
              <w:bottom w:val="nil"/>
            </w:tcBorders>
          </w:tcPr>
          <w:p w14:paraId="03E5244E" w14:textId="77777777" w:rsidR="00797B0B" w:rsidRPr="004809BB" w:rsidRDefault="00797B0B"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0,067</w:t>
            </w:r>
          </w:p>
        </w:tc>
        <w:tc>
          <w:tcPr>
            <w:tcW w:w="685" w:type="pct"/>
            <w:tcBorders>
              <w:top w:val="nil"/>
              <w:bottom w:val="nil"/>
            </w:tcBorders>
          </w:tcPr>
          <w:p w14:paraId="08AE70EC" w14:textId="77777777" w:rsidR="00797B0B" w:rsidRPr="004809BB" w:rsidRDefault="00797B0B"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0,255</w:t>
            </w:r>
          </w:p>
        </w:tc>
        <w:tc>
          <w:tcPr>
            <w:tcW w:w="859" w:type="pct"/>
            <w:tcBorders>
              <w:top w:val="nil"/>
              <w:bottom w:val="nil"/>
            </w:tcBorders>
          </w:tcPr>
          <w:p w14:paraId="272EC422" w14:textId="77777777" w:rsidR="00797B0B" w:rsidRPr="004809BB" w:rsidRDefault="00797B0B" w:rsidP="00325BCC">
            <w:pPr>
              <w:autoSpaceDE w:val="0"/>
              <w:autoSpaceDN w:val="0"/>
              <w:adjustRightInd w:val="0"/>
              <w:jc w:val="center"/>
              <w:rPr>
                <w:rFonts w:ascii="Times New Roman" w:hAnsi="Times New Roman" w:cs="Times New Roman"/>
                <w:sz w:val="24"/>
                <w:szCs w:val="24"/>
              </w:rPr>
            </w:pPr>
            <w:r w:rsidRPr="004809BB">
              <w:rPr>
                <w:rFonts w:ascii="Times New Roman" w:hAnsi="Times New Roman" w:cs="Times New Roman"/>
                <w:sz w:val="24"/>
                <w:szCs w:val="24"/>
              </w:rPr>
              <w:t>0,057-1,140</w:t>
            </w:r>
          </w:p>
        </w:tc>
      </w:tr>
      <w:tr w:rsidR="00797B0B" w:rsidRPr="004809BB" w14:paraId="7164D97F" w14:textId="77777777" w:rsidTr="00325BCC">
        <w:trPr>
          <w:jc w:val="center"/>
        </w:trPr>
        <w:tc>
          <w:tcPr>
            <w:tcW w:w="1157" w:type="pct"/>
            <w:tcBorders>
              <w:top w:val="nil"/>
            </w:tcBorders>
          </w:tcPr>
          <w:p w14:paraId="20334003" w14:textId="77777777" w:rsidR="00797B0B" w:rsidRPr="004809BB" w:rsidRDefault="00797B0B" w:rsidP="00325BCC">
            <w:pPr>
              <w:autoSpaceDE w:val="0"/>
              <w:autoSpaceDN w:val="0"/>
              <w:adjustRightInd w:val="0"/>
              <w:ind w:firstLine="669"/>
              <w:rPr>
                <w:rFonts w:ascii="Times New Roman" w:hAnsi="Times New Roman" w:cs="Times New Roman"/>
                <w:sz w:val="24"/>
                <w:szCs w:val="24"/>
              </w:rPr>
            </w:pPr>
            <w:r w:rsidRPr="004809BB">
              <w:rPr>
                <w:rFonts w:ascii="Times New Roman" w:hAnsi="Times New Roman" w:cs="Times New Roman"/>
                <w:sz w:val="24"/>
                <w:szCs w:val="24"/>
              </w:rPr>
              <w:t>Другое</w:t>
            </w:r>
          </w:p>
        </w:tc>
        <w:tc>
          <w:tcPr>
            <w:tcW w:w="847" w:type="pct"/>
            <w:tcBorders>
              <w:top w:val="nil"/>
            </w:tcBorders>
          </w:tcPr>
          <w:p w14:paraId="692B698F"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32 (94,1)</w:t>
            </w:r>
          </w:p>
        </w:tc>
        <w:tc>
          <w:tcPr>
            <w:tcW w:w="759" w:type="pct"/>
            <w:tcBorders>
              <w:top w:val="nil"/>
            </w:tcBorders>
          </w:tcPr>
          <w:p w14:paraId="417D952D" w14:textId="77777777" w:rsidR="00797B0B" w:rsidRPr="004809BB" w:rsidRDefault="00797B0B" w:rsidP="00325BCC">
            <w:pPr>
              <w:autoSpaceDE w:val="0"/>
              <w:autoSpaceDN w:val="0"/>
              <w:adjustRightInd w:val="0"/>
              <w:ind w:left="60" w:right="60"/>
              <w:jc w:val="center"/>
              <w:rPr>
                <w:rFonts w:ascii="Times New Roman" w:hAnsi="Times New Roman" w:cs="Times New Roman"/>
                <w:color w:val="000000"/>
                <w:sz w:val="24"/>
                <w:szCs w:val="24"/>
              </w:rPr>
            </w:pPr>
            <w:r w:rsidRPr="004809BB">
              <w:rPr>
                <w:rFonts w:ascii="Times New Roman" w:hAnsi="Times New Roman" w:cs="Times New Roman"/>
                <w:color w:val="000000"/>
                <w:sz w:val="24"/>
                <w:szCs w:val="24"/>
              </w:rPr>
              <w:t>98 (80,3)</w:t>
            </w:r>
          </w:p>
        </w:tc>
        <w:tc>
          <w:tcPr>
            <w:tcW w:w="694" w:type="pct"/>
            <w:tcBorders>
              <w:top w:val="nil"/>
            </w:tcBorders>
          </w:tcPr>
          <w:p w14:paraId="09D0AD5A"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685" w:type="pct"/>
            <w:tcBorders>
              <w:top w:val="nil"/>
            </w:tcBorders>
          </w:tcPr>
          <w:p w14:paraId="25970C8B"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c>
          <w:tcPr>
            <w:tcW w:w="859" w:type="pct"/>
            <w:tcBorders>
              <w:top w:val="nil"/>
            </w:tcBorders>
          </w:tcPr>
          <w:p w14:paraId="2EC908D7" w14:textId="77777777" w:rsidR="00797B0B" w:rsidRPr="004809BB" w:rsidRDefault="00797B0B" w:rsidP="00325BCC">
            <w:pPr>
              <w:autoSpaceDE w:val="0"/>
              <w:autoSpaceDN w:val="0"/>
              <w:adjustRightInd w:val="0"/>
              <w:jc w:val="center"/>
              <w:rPr>
                <w:rFonts w:ascii="Times New Roman" w:hAnsi="Times New Roman" w:cs="Times New Roman"/>
                <w:sz w:val="24"/>
                <w:szCs w:val="24"/>
              </w:rPr>
            </w:pPr>
          </w:p>
        </w:tc>
      </w:tr>
    </w:tbl>
    <w:p w14:paraId="6C9E7578" w14:textId="1196E0D1" w:rsidR="003776C1" w:rsidRPr="00862DDE" w:rsidRDefault="008B7063" w:rsidP="00862DDE">
      <w:pPr>
        <w:spacing w:after="0" w:line="240" w:lineRule="auto"/>
        <w:ind w:firstLine="709"/>
        <w:jc w:val="both"/>
        <w:rPr>
          <w:rFonts w:asciiTheme="majorBidi" w:hAnsiTheme="majorBidi" w:cstheme="majorBidi"/>
          <w:i/>
          <w:sz w:val="28"/>
          <w:szCs w:val="28"/>
        </w:rPr>
      </w:pPr>
      <w:r w:rsidRPr="00862DDE">
        <w:rPr>
          <w:rFonts w:asciiTheme="majorBidi" w:hAnsiTheme="majorBidi" w:cstheme="majorBidi"/>
          <w:i/>
          <w:sz w:val="28"/>
          <w:szCs w:val="28"/>
        </w:rPr>
        <w:lastRenderedPageBreak/>
        <w:t>Резюме</w:t>
      </w:r>
    </w:p>
    <w:p w14:paraId="166C349F" w14:textId="7065FFC4" w:rsidR="004F2196" w:rsidRPr="005C2A14"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Настоящее исследование является первым исследованием случай-контроль, в котором изучаются факторы окружающей среды, связанные с развитием ВЗК в Казахстане. Наше исследование установило, что среда играет важную роль в модулировании последующего риска развития ВЗК. </w:t>
      </w:r>
      <w:r w:rsidR="00C353C0" w:rsidRPr="005C2A14">
        <w:rPr>
          <w:rFonts w:asciiTheme="majorBidi" w:hAnsiTheme="majorBidi" w:cstheme="majorBidi"/>
          <w:sz w:val="28"/>
          <w:szCs w:val="28"/>
        </w:rPr>
        <w:t xml:space="preserve">Факторами, ассоциированными с повышением шансов ВЗК были нерегулярный прием пищи (р=0,043; ОШ=3,61 [95% ДИ: 1,04-12,51]), потребление рыбы и морских продуктов (р=0,000; ОШ=15,77 [95% ДИ: 4,56-54,59]), потребление замороженных полуфабрикатов (р=0,018; ОШ=4,62 [95% ДИ: 1,3-16,4]), питание, основанное на мясных блюдах (р=0,029; ОШ=3,2 [95% ДИ: 1,13-9,2]), потребление НПВС, кроме аспирина (р=0,031; ОШ=3,79 [1,13-12,69]) и курение (р=0,008; ОШ=4,93 [95% ДИ: 1,52-15,98]). </w:t>
      </w:r>
      <w:r w:rsidRPr="005C2A14">
        <w:rPr>
          <w:rFonts w:asciiTheme="majorBidi" w:hAnsiTheme="majorBidi" w:cstheme="majorBidi"/>
          <w:sz w:val="28"/>
          <w:szCs w:val="28"/>
        </w:rPr>
        <w:t>Многие результаты нашего исследования – влияние этнического фактора, пищевого поведения, перенесенных детских вирусных инфекций, потребления НПВС схожи описанными результатами ранее проведенных исследований. В то время как влияние курения и применения оральных контрацептивов различаются от описанных в других исследованиях.</w:t>
      </w:r>
    </w:p>
    <w:p w14:paraId="502B6C49" w14:textId="32C084EA" w:rsidR="004301C9" w:rsidRDefault="004F2196"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Определение факторов риска окружающей среды, которые могут оказывать сходное или различное воздействие на </w:t>
      </w:r>
      <w:r w:rsidR="00A3437E" w:rsidRPr="00A3437E">
        <w:rPr>
          <w:rFonts w:asciiTheme="majorBidi" w:hAnsiTheme="majorBidi" w:cstheme="majorBidi"/>
          <w:sz w:val="28"/>
          <w:szCs w:val="28"/>
        </w:rPr>
        <w:t>болезн</w:t>
      </w:r>
      <w:r w:rsidR="00392FAC">
        <w:rPr>
          <w:rFonts w:asciiTheme="majorBidi" w:hAnsiTheme="majorBidi" w:cstheme="majorBidi"/>
          <w:sz w:val="28"/>
          <w:szCs w:val="28"/>
        </w:rPr>
        <w:t>ь</w:t>
      </w:r>
      <w:r w:rsidR="00A3437E" w:rsidRPr="00A3437E">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и </w:t>
      </w:r>
      <w:r w:rsidR="00392FAC" w:rsidRPr="00392FAC">
        <w:rPr>
          <w:rFonts w:asciiTheme="majorBidi" w:hAnsiTheme="majorBidi" w:cstheme="majorBidi"/>
          <w:sz w:val="28"/>
          <w:szCs w:val="28"/>
        </w:rPr>
        <w:t>язвенн</w:t>
      </w:r>
      <w:r w:rsidR="00392FAC">
        <w:rPr>
          <w:rFonts w:asciiTheme="majorBidi" w:hAnsiTheme="majorBidi" w:cstheme="majorBidi"/>
          <w:sz w:val="28"/>
          <w:szCs w:val="28"/>
        </w:rPr>
        <w:t>ый</w:t>
      </w:r>
      <w:r w:rsidR="00392FAC" w:rsidRPr="00392FAC">
        <w:rPr>
          <w:rFonts w:asciiTheme="majorBidi" w:hAnsiTheme="majorBidi" w:cstheme="majorBidi"/>
          <w:sz w:val="28"/>
          <w:szCs w:val="28"/>
        </w:rPr>
        <w:t xml:space="preserve"> колит</w:t>
      </w:r>
      <w:r w:rsidRPr="005C2A14">
        <w:rPr>
          <w:rFonts w:asciiTheme="majorBidi" w:hAnsiTheme="majorBidi" w:cstheme="majorBidi"/>
          <w:sz w:val="28"/>
          <w:szCs w:val="28"/>
        </w:rPr>
        <w:t>, может помочь снизить заболеваемость этими заболеваниями и дать важные подсказки относительно патогенеза ВЗК.</w:t>
      </w:r>
    </w:p>
    <w:p w14:paraId="7E4DCBCC" w14:textId="456F9FD0" w:rsidR="00AC0E8F" w:rsidRDefault="002C4CFE" w:rsidP="00862DDE">
      <w:pPr>
        <w:spacing w:after="0" w:line="240" w:lineRule="auto"/>
        <w:ind w:firstLine="709"/>
        <w:jc w:val="both"/>
        <w:rPr>
          <w:rFonts w:asciiTheme="majorBidi" w:hAnsiTheme="majorBidi" w:cstheme="majorBidi"/>
          <w:sz w:val="28"/>
          <w:szCs w:val="28"/>
        </w:rPr>
      </w:pPr>
      <w:r w:rsidRPr="002C4CFE">
        <w:rPr>
          <w:rFonts w:asciiTheme="majorBidi" w:hAnsiTheme="majorBidi" w:cstheme="majorBidi"/>
          <w:sz w:val="28"/>
          <w:szCs w:val="28"/>
          <w:shd w:val="clear" w:color="auto" w:fill="FFFFFF"/>
        </w:rPr>
        <w:t xml:space="preserve">Хотя </w:t>
      </w:r>
      <w:r w:rsidR="00392FAC">
        <w:rPr>
          <w:rFonts w:asciiTheme="majorBidi" w:hAnsiTheme="majorBidi" w:cstheme="majorBidi"/>
          <w:sz w:val="28"/>
          <w:szCs w:val="28"/>
          <w:shd w:val="clear" w:color="auto" w:fill="FFFFFF"/>
        </w:rPr>
        <w:t>язвенный колит</w:t>
      </w:r>
      <w:r w:rsidRPr="002C4CFE">
        <w:rPr>
          <w:rFonts w:asciiTheme="majorBidi" w:hAnsiTheme="majorBidi" w:cstheme="majorBidi"/>
          <w:sz w:val="28"/>
          <w:szCs w:val="28"/>
          <w:shd w:val="clear" w:color="auto" w:fill="FFFFFF"/>
        </w:rPr>
        <w:t xml:space="preserve"> и </w:t>
      </w:r>
      <w:r w:rsidR="00A3437E" w:rsidRPr="00A3437E">
        <w:rPr>
          <w:rFonts w:asciiTheme="majorBidi" w:hAnsiTheme="majorBidi" w:cstheme="majorBidi"/>
          <w:sz w:val="28"/>
          <w:szCs w:val="28"/>
          <w:shd w:val="clear" w:color="auto" w:fill="FFFFFF"/>
        </w:rPr>
        <w:t>болезн</w:t>
      </w:r>
      <w:r w:rsidR="00A3437E">
        <w:rPr>
          <w:rFonts w:asciiTheme="majorBidi" w:hAnsiTheme="majorBidi" w:cstheme="majorBidi"/>
          <w:sz w:val="28"/>
          <w:szCs w:val="28"/>
          <w:shd w:val="clear" w:color="auto" w:fill="FFFFFF"/>
        </w:rPr>
        <w:t>ь</w:t>
      </w:r>
      <w:r w:rsidR="00A3437E" w:rsidRPr="00A3437E">
        <w:rPr>
          <w:rFonts w:asciiTheme="majorBidi" w:hAnsiTheme="majorBidi" w:cstheme="majorBidi"/>
          <w:sz w:val="28"/>
          <w:szCs w:val="28"/>
          <w:shd w:val="clear" w:color="auto" w:fill="FFFFFF"/>
        </w:rPr>
        <w:t xml:space="preserve"> Крона</w:t>
      </w:r>
      <w:r w:rsidRPr="002C4CFE">
        <w:rPr>
          <w:rFonts w:asciiTheme="majorBidi" w:hAnsiTheme="majorBidi" w:cstheme="majorBidi"/>
          <w:sz w:val="28"/>
          <w:szCs w:val="28"/>
          <w:shd w:val="clear" w:color="auto" w:fill="FFFFFF"/>
        </w:rPr>
        <w:t xml:space="preserve"> объединены в одну группу заболеваний кишечника, результаты эпидемиологических исследований свидетельствует о том, что </w:t>
      </w:r>
      <w:r w:rsidR="00392FAC" w:rsidRPr="00392FAC">
        <w:rPr>
          <w:rFonts w:asciiTheme="majorBidi" w:hAnsiTheme="majorBidi" w:cstheme="majorBidi"/>
          <w:sz w:val="28"/>
          <w:szCs w:val="28"/>
          <w:shd w:val="clear" w:color="auto" w:fill="FFFFFF"/>
        </w:rPr>
        <w:t>язвенн</w:t>
      </w:r>
      <w:r w:rsidR="00392FAC">
        <w:rPr>
          <w:rFonts w:asciiTheme="majorBidi" w:hAnsiTheme="majorBidi" w:cstheme="majorBidi"/>
          <w:sz w:val="28"/>
          <w:szCs w:val="28"/>
          <w:shd w:val="clear" w:color="auto" w:fill="FFFFFF"/>
        </w:rPr>
        <w:t>ый</w:t>
      </w:r>
      <w:r w:rsidR="00392FAC" w:rsidRPr="00392FAC">
        <w:rPr>
          <w:rFonts w:asciiTheme="majorBidi" w:hAnsiTheme="majorBidi" w:cstheme="majorBidi"/>
          <w:sz w:val="28"/>
          <w:szCs w:val="28"/>
          <w:shd w:val="clear" w:color="auto" w:fill="FFFFFF"/>
        </w:rPr>
        <w:t xml:space="preserve"> колит</w:t>
      </w:r>
      <w:r w:rsidRPr="002C4CFE">
        <w:rPr>
          <w:rFonts w:asciiTheme="majorBidi" w:hAnsiTheme="majorBidi" w:cstheme="majorBidi"/>
          <w:sz w:val="28"/>
          <w:szCs w:val="28"/>
          <w:shd w:val="clear" w:color="auto" w:fill="FFFFFF"/>
        </w:rPr>
        <w:t xml:space="preserve"> и </w:t>
      </w:r>
      <w:r w:rsidR="00A3437E" w:rsidRPr="00A3437E">
        <w:rPr>
          <w:rFonts w:asciiTheme="majorBidi" w:hAnsiTheme="majorBidi" w:cstheme="majorBidi"/>
          <w:sz w:val="28"/>
          <w:szCs w:val="28"/>
          <w:shd w:val="clear" w:color="auto" w:fill="FFFFFF"/>
        </w:rPr>
        <w:t>болезн</w:t>
      </w:r>
      <w:r w:rsidR="00A3437E">
        <w:rPr>
          <w:rFonts w:asciiTheme="majorBidi" w:hAnsiTheme="majorBidi" w:cstheme="majorBidi"/>
          <w:sz w:val="28"/>
          <w:szCs w:val="28"/>
          <w:shd w:val="clear" w:color="auto" w:fill="FFFFFF"/>
        </w:rPr>
        <w:t>ь</w:t>
      </w:r>
      <w:r w:rsidR="00A3437E" w:rsidRPr="00A3437E">
        <w:rPr>
          <w:rFonts w:asciiTheme="majorBidi" w:hAnsiTheme="majorBidi" w:cstheme="majorBidi"/>
          <w:sz w:val="28"/>
          <w:szCs w:val="28"/>
          <w:shd w:val="clear" w:color="auto" w:fill="FFFFFF"/>
        </w:rPr>
        <w:t xml:space="preserve"> Крона</w:t>
      </w:r>
      <w:r w:rsidRPr="002C4CFE">
        <w:rPr>
          <w:rFonts w:asciiTheme="majorBidi" w:hAnsiTheme="majorBidi" w:cstheme="majorBidi"/>
          <w:sz w:val="28"/>
          <w:szCs w:val="28"/>
          <w:shd w:val="clear" w:color="auto" w:fill="FFFFFF"/>
        </w:rPr>
        <w:t xml:space="preserve"> являются отдельными патологическими состояниями с общими этиологическими факторами в виде генетической обусловленности, повышенной восприимчивости к некоторым факторам окружающей среды. В нашем исследовании </w:t>
      </w:r>
      <w:r w:rsidRPr="002C4CFE">
        <w:rPr>
          <w:rFonts w:asciiTheme="majorBidi" w:hAnsiTheme="majorBidi" w:cstheme="majorBidi"/>
          <w:sz w:val="28"/>
          <w:szCs w:val="28"/>
        </w:rPr>
        <w:t xml:space="preserve">факторами риска, которые встречаются при </w:t>
      </w:r>
      <w:r w:rsidR="00A3437E" w:rsidRPr="00A3437E">
        <w:rPr>
          <w:rFonts w:asciiTheme="majorBidi" w:hAnsiTheme="majorBidi" w:cstheme="majorBidi"/>
          <w:sz w:val="28"/>
          <w:szCs w:val="28"/>
        </w:rPr>
        <w:t>болезни Крона</w:t>
      </w:r>
      <w:r w:rsidRPr="002C4CFE">
        <w:rPr>
          <w:rFonts w:asciiTheme="majorBidi" w:hAnsiTheme="majorBidi" w:cstheme="majorBidi"/>
          <w:sz w:val="28"/>
          <w:szCs w:val="28"/>
        </w:rPr>
        <w:t xml:space="preserve"> чаще чем при </w:t>
      </w:r>
      <w:r w:rsidR="00392FAC" w:rsidRPr="00392FAC">
        <w:rPr>
          <w:rFonts w:asciiTheme="majorBidi" w:hAnsiTheme="majorBidi" w:cstheme="majorBidi"/>
          <w:sz w:val="28"/>
          <w:szCs w:val="28"/>
        </w:rPr>
        <w:t>язвенно</w:t>
      </w:r>
      <w:r w:rsidR="00392FAC">
        <w:rPr>
          <w:rFonts w:asciiTheme="majorBidi" w:hAnsiTheme="majorBidi" w:cstheme="majorBidi"/>
          <w:sz w:val="28"/>
          <w:szCs w:val="28"/>
        </w:rPr>
        <w:t>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е</w:t>
      </w:r>
      <w:r w:rsidRPr="002C4CFE">
        <w:rPr>
          <w:rFonts w:asciiTheme="majorBidi" w:hAnsiTheme="majorBidi" w:cstheme="majorBidi"/>
          <w:sz w:val="28"/>
          <w:szCs w:val="28"/>
        </w:rPr>
        <w:t xml:space="preserve"> </w:t>
      </w:r>
      <w:r w:rsidR="00AC0E8F" w:rsidRPr="002C4CFE">
        <w:rPr>
          <w:rFonts w:asciiTheme="majorBidi" w:hAnsiTheme="majorBidi" w:cstheme="majorBidi"/>
          <w:sz w:val="28"/>
          <w:szCs w:val="28"/>
        </w:rPr>
        <w:t>были наличие родственников с ВЗК</w:t>
      </w:r>
      <w:r w:rsidR="00AC0E8F">
        <w:rPr>
          <w:rFonts w:asciiTheme="majorBidi" w:hAnsiTheme="majorBidi" w:cstheme="majorBidi"/>
          <w:sz w:val="28"/>
          <w:szCs w:val="28"/>
        </w:rPr>
        <w:t xml:space="preserve"> (</w:t>
      </w:r>
      <w:r w:rsidR="00AC0E8F" w:rsidRPr="005C2A14">
        <w:rPr>
          <w:rFonts w:asciiTheme="majorBidi" w:hAnsiTheme="majorBidi" w:cstheme="majorBidi"/>
          <w:sz w:val="28"/>
          <w:szCs w:val="28"/>
        </w:rPr>
        <w:t>р=0,04</w:t>
      </w:r>
      <w:r w:rsidR="00AC0E8F">
        <w:rPr>
          <w:rFonts w:asciiTheme="majorBidi" w:hAnsiTheme="majorBidi" w:cstheme="majorBidi"/>
          <w:sz w:val="28"/>
          <w:szCs w:val="28"/>
        </w:rPr>
        <w:t>5</w:t>
      </w:r>
      <w:r w:rsidR="00AC0E8F" w:rsidRPr="005C2A14">
        <w:rPr>
          <w:rFonts w:asciiTheme="majorBidi" w:hAnsiTheme="majorBidi" w:cstheme="majorBidi"/>
          <w:sz w:val="28"/>
          <w:szCs w:val="28"/>
        </w:rPr>
        <w:t>; ОШ=3,</w:t>
      </w:r>
      <w:r w:rsidR="00AC0E8F">
        <w:rPr>
          <w:rFonts w:asciiTheme="majorBidi" w:hAnsiTheme="majorBidi" w:cstheme="majorBidi"/>
          <w:sz w:val="28"/>
          <w:szCs w:val="28"/>
        </w:rPr>
        <w:t>52</w:t>
      </w:r>
      <w:r w:rsidR="00AC0E8F" w:rsidRPr="005C2A14">
        <w:rPr>
          <w:rFonts w:asciiTheme="majorBidi" w:hAnsiTheme="majorBidi" w:cstheme="majorBidi"/>
          <w:sz w:val="28"/>
          <w:szCs w:val="28"/>
        </w:rPr>
        <w:t xml:space="preserve"> [95% ДИ: 1,</w:t>
      </w:r>
      <w:r w:rsidR="00AC0E8F">
        <w:rPr>
          <w:rFonts w:asciiTheme="majorBidi" w:hAnsiTheme="majorBidi" w:cstheme="majorBidi"/>
          <w:sz w:val="28"/>
          <w:szCs w:val="28"/>
        </w:rPr>
        <w:t>10</w:t>
      </w:r>
      <w:r w:rsidR="00AC0E8F" w:rsidRPr="005C2A14">
        <w:rPr>
          <w:rFonts w:asciiTheme="majorBidi" w:hAnsiTheme="majorBidi" w:cstheme="majorBidi"/>
          <w:sz w:val="28"/>
          <w:szCs w:val="28"/>
        </w:rPr>
        <w:t>-1</w:t>
      </w:r>
      <w:r w:rsidR="00AC0E8F">
        <w:rPr>
          <w:rFonts w:asciiTheme="majorBidi" w:hAnsiTheme="majorBidi" w:cstheme="majorBidi"/>
          <w:sz w:val="28"/>
          <w:szCs w:val="28"/>
        </w:rPr>
        <w:t>1</w:t>
      </w:r>
      <w:r w:rsidR="00AC0E8F" w:rsidRPr="005C2A14">
        <w:rPr>
          <w:rFonts w:asciiTheme="majorBidi" w:hAnsiTheme="majorBidi" w:cstheme="majorBidi"/>
          <w:sz w:val="28"/>
          <w:szCs w:val="28"/>
        </w:rPr>
        <w:t>,</w:t>
      </w:r>
      <w:r w:rsidR="00AC0E8F">
        <w:rPr>
          <w:rFonts w:asciiTheme="majorBidi" w:hAnsiTheme="majorBidi" w:cstheme="majorBidi"/>
          <w:sz w:val="28"/>
          <w:szCs w:val="28"/>
        </w:rPr>
        <w:t>29</w:t>
      </w:r>
      <w:r w:rsidR="00AC0E8F" w:rsidRPr="005C2A14">
        <w:rPr>
          <w:rFonts w:asciiTheme="majorBidi" w:hAnsiTheme="majorBidi" w:cstheme="majorBidi"/>
          <w:sz w:val="28"/>
          <w:szCs w:val="28"/>
        </w:rPr>
        <w:t>]</w:t>
      </w:r>
      <w:r w:rsidR="00AC0E8F">
        <w:rPr>
          <w:rFonts w:asciiTheme="majorBidi" w:hAnsiTheme="majorBidi" w:cstheme="majorBidi"/>
          <w:sz w:val="28"/>
          <w:szCs w:val="28"/>
        </w:rPr>
        <w:t>)</w:t>
      </w:r>
      <w:r w:rsidR="00AC0E8F" w:rsidRPr="002C4CFE">
        <w:rPr>
          <w:rFonts w:asciiTheme="majorBidi" w:hAnsiTheme="majorBidi" w:cstheme="majorBidi"/>
          <w:sz w:val="28"/>
          <w:szCs w:val="28"/>
        </w:rPr>
        <w:t xml:space="preserve"> и предыдущие операции на абдоминальной области, включая аппендэктомию</w:t>
      </w:r>
      <w:r w:rsidR="00AC0E8F">
        <w:rPr>
          <w:rFonts w:asciiTheme="majorBidi" w:hAnsiTheme="majorBidi" w:cstheme="majorBidi"/>
          <w:sz w:val="28"/>
          <w:szCs w:val="28"/>
        </w:rPr>
        <w:t xml:space="preserve"> (</w:t>
      </w:r>
      <w:proofErr w:type="gramStart"/>
      <w:r w:rsidR="00AC0E8F" w:rsidRPr="005C2A14">
        <w:rPr>
          <w:rFonts w:asciiTheme="majorBidi" w:hAnsiTheme="majorBidi" w:cstheme="majorBidi"/>
          <w:sz w:val="28"/>
          <w:szCs w:val="28"/>
        </w:rPr>
        <w:t>р</w:t>
      </w:r>
      <w:r w:rsidR="00AC0E8F" w:rsidRPr="004F4D83">
        <w:rPr>
          <w:rFonts w:asciiTheme="majorBidi" w:hAnsiTheme="majorBidi" w:cstheme="majorBidi"/>
          <w:sz w:val="28"/>
          <w:szCs w:val="28"/>
        </w:rPr>
        <w:t>&lt;</w:t>
      </w:r>
      <w:proofErr w:type="gramEnd"/>
      <w:r w:rsidR="00AC0E8F" w:rsidRPr="005C2A14">
        <w:rPr>
          <w:rFonts w:asciiTheme="majorBidi" w:hAnsiTheme="majorBidi" w:cstheme="majorBidi"/>
          <w:sz w:val="28"/>
          <w:szCs w:val="28"/>
        </w:rPr>
        <w:t>0,0</w:t>
      </w:r>
      <w:r w:rsidR="00AC0E8F">
        <w:rPr>
          <w:rFonts w:asciiTheme="majorBidi" w:hAnsiTheme="majorBidi" w:cstheme="majorBidi"/>
          <w:sz w:val="28"/>
          <w:szCs w:val="28"/>
        </w:rPr>
        <w:t>01</w:t>
      </w:r>
      <w:r w:rsidR="00AC0E8F" w:rsidRPr="005C2A14">
        <w:rPr>
          <w:rFonts w:asciiTheme="majorBidi" w:hAnsiTheme="majorBidi" w:cstheme="majorBidi"/>
          <w:sz w:val="28"/>
          <w:szCs w:val="28"/>
        </w:rPr>
        <w:t>; ОШ=</w:t>
      </w:r>
      <w:r w:rsidR="00AC0E8F" w:rsidRPr="004F4D83">
        <w:rPr>
          <w:rFonts w:asciiTheme="majorBidi" w:hAnsiTheme="majorBidi" w:cstheme="majorBidi"/>
          <w:sz w:val="28"/>
          <w:szCs w:val="28"/>
        </w:rPr>
        <w:t>16,4</w:t>
      </w:r>
      <w:r w:rsidR="00AC0E8F" w:rsidRPr="005C2A14">
        <w:rPr>
          <w:rFonts w:asciiTheme="majorBidi" w:hAnsiTheme="majorBidi" w:cstheme="majorBidi"/>
          <w:sz w:val="28"/>
          <w:szCs w:val="28"/>
        </w:rPr>
        <w:t xml:space="preserve"> [95% ДИ: </w:t>
      </w:r>
      <w:r w:rsidR="00AC0E8F" w:rsidRPr="004F4D83">
        <w:rPr>
          <w:rFonts w:asciiTheme="majorBidi" w:hAnsiTheme="majorBidi" w:cstheme="majorBidi"/>
          <w:sz w:val="28"/>
          <w:szCs w:val="28"/>
        </w:rPr>
        <w:t>5,3</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50,5</w:t>
      </w:r>
      <w:r w:rsidR="00AC0E8F" w:rsidRPr="005C2A14">
        <w:rPr>
          <w:rFonts w:asciiTheme="majorBidi" w:hAnsiTheme="majorBidi" w:cstheme="majorBidi"/>
          <w:sz w:val="28"/>
          <w:szCs w:val="28"/>
        </w:rPr>
        <w:t>]</w:t>
      </w:r>
      <w:r w:rsidR="00AC0E8F">
        <w:rPr>
          <w:rFonts w:asciiTheme="majorBidi" w:hAnsiTheme="majorBidi" w:cstheme="majorBidi"/>
          <w:sz w:val="28"/>
          <w:szCs w:val="28"/>
        </w:rPr>
        <w:t>)</w:t>
      </w:r>
      <w:r w:rsidR="00AC0E8F" w:rsidRPr="002C4CFE">
        <w:rPr>
          <w:rFonts w:asciiTheme="majorBidi" w:hAnsiTheme="majorBidi" w:cstheme="majorBidi"/>
          <w:sz w:val="28"/>
          <w:szCs w:val="28"/>
        </w:rPr>
        <w:t xml:space="preserve">. При изучении течения заболевания обнаружилось, что при </w:t>
      </w:r>
      <w:r w:rsidR="00AC0E8F" w:rsidRPr="00A3437E">
        <w:rPr>
          <w:rFonts w:asciiTheme="majorBidi" w:hAnsiTheme="majorBidi" w:cstheme="majorBidi"/>
          <w:sz w:val="28"/>
          <w:szCs w:val="28"/>
        </w:rPr>
        <w:t>болезни Крона</w:t>
      </w:r>
      <w:r w:rsidR="00AC0E8F" w:rsidRPr="002C4CFE">
        <w:rPr>
          <w:rFonts w:asciiTheme="majorBidi" w:hAnsiTheme="majorBidi" w:cstheme="majorBidi"/>
          <w:sz w:val="28"/>
          <w:szCs w:val="28"/>
        </w:rPr>
        <w:t xml:space="preserve"> чаще возникает гормонозависимость</w:t>
      </w:r>
      <w:r w:rsidR="00AC0E8F" w:rsidRPr="004F4D83">
        <w:rPr>
          <w:rFonts w:asciiTheme="majorBidi" w:hAnsiTheme="majorBidi" w:cstheme="majorBidi"/>
          <w:sz w:val="28"/>
          <w:szCs w:val="28"/>
        </w:rPr>
        <w:t xml:space="preserve"> (</w:t>
      </w:r>
      <w:r w:rsidR="00AC0E8F" w:rsidRPr="005C2A14">
        <w:rPr>
          <w:rFonts w:asciiTheme="majorBidi" w:hAnsiTheme="majorBidi" w:cstheme="majorBidi"/>
          <w:sz w:val="28"/>
          <w:szCs w:val="28"/>
        </w:rPr>
        <w:t>р=0,0</w:t>
      </w:r>
      <w:r w:rsidR="00AC0E8F" w:rsidRPr="004F4D83">
        <w:rPr>
          <w:rFonts w:asciiTheme="majorBidi" w:hAnsiTheme="majorBidi" w:cstheme="majorBidi"/>
          <w:sz w:val="28"/>
          <w:szCs w:val="28"/>
        </w:rPr>
        <w:t>01</w:t>
      </w:r>
      <w:r w:rsidR="00AC0E8F" w:rsidRPr="005C2A14">
        <w:rPr>
          <w:rFonts w:asciiTheme="majorBidi" w:hAnsiTheme="majorBidi" w:cstheme="majorBidi"/>
          <w:sz w:val="28"/>
          <w:szCs w:val="28"/>
        </w:rPr>
        <w:t>; ОШ=</w:t>
      </w:r>
      <w:r w:rsidR="00AC0E8F" w:rsidRPr="004F4D83">
        <w:rPr>
          <w:rFonts w:asciiTheme="majorBidi" w:hAnsiTheme="majorBidi" w:cstheme="majorBidi"/>
          <w:sz w:val="28"/>
          <w:szCs w:val="28"/>
        </w:rPr>
        <w:t>4,03</w:t>
      </w:r>
      <w:r w:rsidR="00AC0E8F" w:rsidRPr="005C2A14">
        <w:rPr>
          <w:rFonts w:asciiTheme="majorBidi" w:hAnsiTheme="majorBidi" w:cstheme="majorBidi"/>
          <w:sz w:val="28"/>
          <w:szCs w:val="28"/>
        </w:rPr>
        <w:t xml:space="preserve"> [95% ДИ: 1,</w:t>
      </w:r>
      <w:r w:rsidR="00AC0E8F" w:rsidRPr="004F4D83">
        <w:rPr>
          <w:rFonts w:asciiTheme="majorBidi" w:hAnsiTheme="majorBidi" w:cstheme="majorBidi"/>
          <w:sz w:val="28"/>
          <w:szCs w:val="28"/>
        </w:rPr>
        <w:t>76</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9,23</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w:t>
      </w:r>
      <w:r w:rsidR="00AC0E8F" w:rsidRPr="002C4CFE">
        <w:rPr>
          <w:rFonts w:asciiTheme="majorBidi" w:hAnsiTheme="majorBidi" w:cstheme="majorBidi"/>
          <w:sz w:val="28"/>
          <w:szCs w:val="28"/>
        </w:rPr>
        <w:t>, внекишечные проявления</w:t>
      </w:r>
      <w:r w:rsidR="00AC0E8F" w:rsidRPr="004F4D83">
        <w:rPr>
          <w:rFonts w:asciiTheme="majorBidi" w:hAnsiTheme="majorBidi" w:cstheme="majorBidi"/>
          <w:sz w:val="28"/>
          <w:szCs w:val="28"/>
        </w:rPr>
        <w:t xml:space="preserve"> (</w:t>
      </w:r>
      <w:r w:rsidR="00AC0E8F" w:rsidRPr="005C2A14">
        <w:rPr>
          <w:rFonts w:asciiTheme="majorBidi" w:hAnsiTheme="majorBidi" w:cstheme="majorBidi"/>
          <w:sz w:val="28"/>
          <w:szCs w:val="28"/>
        </w:rPr>
        <w:t>р=0,0</w:t>
      </w:r>
      <w:r w:rsidR="00AC0E8F" w:rsidRPr="004F4D83">
        <w:rPr>
          <w:rFonts w:asciiTheme="majorBidi" w:hAnsiTheme="majorBidi" w:cstheme="majorBidi"/>
          <w:sz w:val="28"/>
          <w:szCs w:val="28"/>
        </w:rPr>
        <w:t>0</w:t>
      </w:r>
      <w:r w:rsidR="00AC0E8F" w:rsidRPr="005C2A14">
        <w:rPr>
          <w:rFonts w:asciiTheme="majorBidi" w:hAnsiTheme="majorBidi" w:cstheme="majorBidi"/>
          <w:sz w:val="28"/>
          <w:szCs w:val="28"/>
        </w:rPr>
        <w:t>3; ОШ=3,6</w:t>
      </w:r>
      <w:r w:rsidR="00AC0E8F" w:rsidRPr="004F4D83">
        <w:rPr>
          <w:rFonts w:asciiTheme="majorBidi" w:hAnsiTheme="majorBidi" w:cstheme="majorBidi"/>
          <w:sz w:val="28"/>
          <w:szCs w:val="28"/>
        </w:rPr>
        <w:t>3</w:t>
      </w:r>
      <w:r w:rsidR="00AC0E8F" w:rsidRPr="005C2A14">
        <w:rPr>
          <w:rFonts w:asciiTheme="majorBidi" w:hAnsiTheme="majorBidi" w:cstheme="majorBidi"/>
          <w:sz w:val="28"/>
          <w:szCs w:val="28"/>
        </w:rPr>
        <w:t xml:space="preserve"> [95% ДИ: 1,</w:t>
      </w:r>
      <w:r w:rsidR="00AC0E8F" w:rsidRPr="004F4D83">
        <w:rPr>
          <w:rFonts w:asciiTheme="majorBidi" w:hAnsiTheme="majorBidi" w:cstheme="majorBidi"/>
          <w:sz w:val="28"/>
          <w:szCs w:val="28"/>
        </w:rPr>
        <w:t>62</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8,14</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w:t>
      </w:r>
      <w:r w:rsidR="00AC0E8F" w:rsidRPr="002C4CFE">
        <w:rPr>
          <w:rFonts w:asciiTheme="majorBidi" w:hAnsiTheme="majorBidi" w:cstheme="majorBidi"/>
          <w:sz w:val="28"/>
          <w:szCs w:val="28"/>
        </w:rPr>
        <w:t xml:space="preserve"> и кишечные осложнения</w:t>
      </w:r>
      <w:r w:rsidR="00AC0E8F" w:rsidRPr="004F4D83">
        <w:rPr>
          <w:rFonts w:asciiTheme="majorBidi" w:hAnsiTheme="majorBidi" w:cstheme="majorBidi"/>
          <w:sz w:val="28"/>
          <w:szCs w:val="28"/>
        </w:rPr>
        <w:t xml:space="preserve"> (</w:t>
      </w:r>
      <w:r w:rsidR="00AC0E8F" w:rsidRPr="005C2A14">
        <w:rPr>
          <w:rFonts w:asciiTheme="majorBidi" w:hAnsiTheme="majorBidi" w:cstheme="majorBidi"/>
          <w:sz w:val="28"/>
          <w:szCs w:val="28"/>
        </w:rPr>
        <w:t>р=0,0</w:t>
      </w:r>
      <w:r w:rsidR="00AC0E8F" w:rsidRPr="004F4D83">
        <w:rPr>
          <w:rFonts w:asciiTheme="majorBidi" w:hAnsiTheme="majorBidi" w:cstheme="majorBidi"/>
          <w:sz w:val="28"/>
          <w:szCs w:val="28"/>
        </w:rPr>
        <w:t>02</w:t>
      </w:r>
      <w:r w:rsidR="00AC0E8F" w:rsidRPr="005C2A14">
        <w:rPr>
          <w:rFonts w:asciiTheme="majorBidi" w:hAnsiTheme="majorBidi" w:cstheme="majorBidi"/>
          <w:sz w:val="28"/>
          <w:szCs w:val="28"/>
        </w:rPr>
        <w:t>; ОШ=</w:t>
      </w:r>
      <w:r w:rsidR="00AC0E8F" w:rsidRPr="004F4D83">
        <w:rPr>
          <w:rFonts w:asciiTheme="majorBidi" w:hAnsiTheme="majorBidi" w:cstheme="majorBidi"/>
          <w:sz w:val="28"/>
          <w:szCs w:val="28"/>
        </w:rPr>
        <w:t>4,21</w:t>
      </w:r>
      <w:r w:rsidR="00AC0E8F" w:rsidRPr="005C2A14">
        <w:rPr>
          <w:rFonts w:asciiTheme="majorBidi" w:hAnsiTheme="majorBidi" w:cstheme="majorBidi"/>
          <w:sz w:val="28"/>
          <w:szCs w:val="28"/>
        </w:rPr>
        <w:t xml:space="preserve"> [95% ДИ: 1,</w:t>
      </w:r>
      <w:r w:rsidR="00AC0E8F" w:rsidRPr="004F4D83">
        <w:rPr>
          <w:rFonts w:asciiTheme="majorBidi" w:hAnsiTheme="majorBidi" w:cstheme="majorBidi"/>
          <w:sz w:val="28"/>
          <w:szCs w:val="28"/>
        </w:rPr>
        <w:t>72</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10,32</w:t>
      </w:r>
      <w:r w:rsidR="00AC0E8F" w:rsidRPr="005C2A14">
        <w:rPr>
          <w:rFonts w:asciiTheme="majorBidi" w:hAnsiTheme="majorBidi" w:cstheme="majorBidi"/>
          <w:sz w:val="28"/>
          <w:szCs w:val="28"/>
        </w:rPr>
        <w:t>]</w:t>
      </w:r>
      <w:r w:rsidR="00AC0E8F" w:rsidRPr="004F4D83">
        <w:rPr>
          <w:rFonts w:asciiTheme="majorBidi" w:hAnsiTheme="majorBidi" w:cstheme="majorBidi"/>
          <w:sz w:val="28"/>
          <w:szCs w:val="28"/>
        </w:rPr>
        <w:t>)</w:t>
      </w:r>
      <w:r w:rsidR="00AC0E8F" w:rsidRPr="002C4CFE">
        <w:rPr>
          <w:rFonts w:asciiTheme="majorBidi" w:hAnsiTheme="majorBidi" w:cstheme="majorBidi"/>
          <w:sz w:val="28"/>
          <w:szCs w:val="28"/>
        </w:rPr>
        <w:t xml:space="preserve">. </w:t>
      </w:r>
    </w:p>
    <w:p w14:paraId="5CB50927" w14:textId="09904C72" w:rsidR="002C4CFE" w:rsidRDefault="002C4CFE" w:rsidP="00A3437E">
      <w:pPr>
        <w:spacing w:after="0" w:line="240" w:lineRule="auto"/>
        <w:ind w:firstLine="567"/>
        <w:jc w:val="both"/>
        <w:rPr>
          <w:rFonts w:asciiTheme="majorBidi" w:hAnsiTheme="majorBidi" w:cstheme="majorBidi"/>
          <w:sz w:val="28"/>
          <w:szCs w:val="28"/>
        </w:rPr>
      </w:pPr>
      <w:r w:rsidRPr="002C4CFE">
        <w:rPr>
          <w:rFonts w:asciiTheme="majorBidi" w:hAnsiTheme="majorBidi" w:cstheme="majorBidi"/>
          <w:sz w:val="28"/>
          <w:szCs w:val="28"/>
        </w:rPr>
        <w:t xml:space="preserve">. </w:t>
      </w:r>
    </w:p>
    <w:p w14:paraId="5C55271B" w14:textId="77777777" w:rsidR="00862DDE" w:rsidRDefault="00862DDE" w:rsidP="00685DAF">
      <w:pPr>
        <w:spacing w:after="0" w:line="240" w:lineRule="auto"/>
        <w:ind w:firstLine="567"/>
        <w:jc w:val="both"/>
        <w:rPr>
          <w:rFonts w:ascii="Times New Roman" w:hAnsi="Times New Roman" w:cs="Times New Roman"/>
          <w:b/>
          <w:bCs/>
          <w:sz w:val="28"/>
          <w:szCs w:val="28"/>
        </w:rPr>
      </w:pPr>
    </w:p>
    <w:p w14:paraId="49CA1A77" w14:textId="77777777" w:rsidR="00862DDE" w:rsidRDefault="00862DDE" w:rsidP="00685DAF">
      <w:pPr>
        <w:spacing w:after="0" w:line="240" w:lineRule="auto"/>
        <w:ind w:firstLine="567"/>
        <w:jc w:val="both"/>
        <w:rPr>
          <w:rFonts w:ascii="Times New Roman" w:hAnsi="Times New Roman" w:cs="Times New Roman"/>
          <w:b/>
          <w:bCs/>
          <w:sz w:val="28"/>
          <w:szCs w:val="28"/>
        </w:rPr>
      </w:pPr>
    </w:p>
    <w:p w14:paraId="69661108" w14:textId="77777777" w:rsidR="00862DDE" w:rsidRDefault="00862DDE" w:rsidP="00685DAF">
      <w:pPr>
        <w:spacing w:after="0" w:line="240" w:lineRule="auto"/>
        <w:ind w:firstLine="567"/>
        <w:jc w:val="both"/>
        <w:rPr>
          <w:rFonts w:ascii="Times New Roman" w:hAnsi="Times New Roman" w:cs="Times New Roman"/>
          <w:b/>
          <w:bCs/>
          <w:sz w:val="28"/>
          <w:szCs w:val="28"/>
        </w:rPr>
      </w:pPr>
    </w:p>
    <w:p w14:paraId="0BA85CE4" w14:textId="0EAC49AC" w:rsidR="00587881" w:rsidRDefault="00587881">
      <w:pPr>
        <w:rPr>
          <w:rFonts w:ascii="Times New Roman" w:hAnsi="Times New Roman" w:cs="Times New Roman"/>
          <w:b/>
          <w:bCs/>
          <w:sz w:val="28"/>
          <w:szCs w:val="28"/>
        </w:rPr>
      </w:pPr>
      <w:r>
        <w:rPr>
          <w:rFonts w:ascii="Times New Roman" w:hAnsi="Times New Roman" w:cs="Times New Roman"/>
          <w:b/>
          <w:bCs/>
          <w:sz w:val="28"/>
          <w:szCs w:val="28"/>
        </w:rPr>
        <w:br w:type="page"/>
      </w:r>
    </w:p>
    <w:p w14:paraId="7741DA4E" w14:textId="627F3761" w:rsidR="00685DAF" w:rsidRPr="007F0CEB" w:rsidRDefault="00004054" w:rsidP="00862DDE">
      <w:pPr>
        <w:spacing w:after="0" w:line="240" w:lineRule="auto"/>
        <w:ind w:firstLine="709"/>
        <w:jc w:val="both"/>
        <w:rPr>
          <w:rFonts w:asciiTheme="majorBidi" w:hAnsiTheme="majorBidi" w:cstheme="majorBidi"/>
          <w:b/>
          <w:bCs/>
          <w:sz w:val="28"/>
          <w:szCs w:val="28"/>
        </w:rPr>
      </w:pPr>
      <w:r>
        <w:rPr>
          <w:rFonts w:ascii="Times New Roman" w:hAnsi="Times New Roman" w:cs="Times New Roman"/>
          <w:b/>
          <w:bCs/>
          <w:sz w:val="28"/>
          <w:szCs w:val="28"/>
        </w:rPr>
        <w:lastRenderedPageBreak/>
        <w:t>5</w:t>
      </w:r>
      <w:r w:rsidR="00685DAF">
        <w:rPr>
          <w:rFonts w:ascii="Times New Roman" w:hAnsi="Times New Roman" w:cs="Times New Roman"/>
          <w:b/>
          <w:bCs/>
          <w:sz w:val="28"/>
          <w:szCs w:val="28"/>
        </w:rPr>
        <w:t xml:space="preserve"> </w:t>
      </w:r>
      <w:r w:rsidR="00862DDE" w:rsidRPr="000A71E9">
        <w:rPr>
          <w:rFonts w:ascii="Times New Roman" w:hAnsi="Times New Roman" w:cs="Times New Roman"/>
          <w:b/>
          <w:bCs/>
          <w:sz w:val="28"/>
          <w:szCs w:val="28"/>
        </w:rPr>
        <w:t>ОРГАНИЗАЦИЯ МЕДИЦИНСКОЙ ПОМОЩИ БОЛЬНЫМ ВОСПАЛИТЕЛЬНЫМИ ЗАБОЛЕВАНИЯМИ КИШЕЧНИКА</w:t>
      </w:r>
    </w:p>
    <w:p w14:paraId="3460E05E" w14:textId="77777777" w:rsidR="00685DAF" w:rsidRDefault="00685DAF" w:rsidP="00862DDE">
      <w:pPr>
        <w:spacing w:after="0" w:line="240" w:lineRule="auto"/>
        <w:ind w:firstLine="709"/>
        <w:jc w:val="both"/>
        <w:rPr>
          <w:rFonts w:asciiTheme="majorBidi" w:hAnsiTheme="majorBidi" w:cstheme="majorBidi"/>
          <w:sz w:val="28"/>
          <w:szCs w:val="28"/>
        </w:rPr>
      </w:pPr>
    </w:p>
    <w:p w14:paraId="038C3DB5" w14:textId="131E9899" w:rsidR="00685DAF" w:rsidRPr="00AA569B"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При</w:t>
      </w:r>
      <w:r w:rsidRPr="005038A8">
        <w:rPr>
          <w:rFonts w:asciiTheme="majorBidi" w:hAnsiTheme="majorBidi" w:cstheme="majorBidi"/>
          <w:sz w:val="28"/>
          <w:szCs w:val="28"/>
        </w:rPr>
        <w:t xml:space="preserve"> </w:t>
      </w:r>
      <w:r>
        <w:rPr>
          <w:rFonts w:ascii="Times New Roman" w:hAnsi="Times New Roman" w:cs="Times New Roman"/>
          <w:sz w:val="28"/>
          <w:szCs w:val="28"/>
          <w:lang w:val="kk-KZ"/>
        </w:rPr>
        <w:t>и</w:t>
      </w:r>
      <w:proofErr w:type="spellStart"/>
      <w:r w:rsidRPr="005038A8">
        <w:rPr>
          <w:rFonts w:ascii="Times New Roman" w:hAnsi="Times New Roman" w:cs="Times New Roman"/>
          <w:sz w:val="28"/>
          <w:szCs w:val="28"/>
        </w:rPr>
        <w:t>зучени</w:t>
      </w:r>
      <w:proofErr w:type="spellEnd"/>
      <w:r>
        <w:rPr>
          <w:rFonts w:ascii="Times New Roman" w:hAnsi="Times New Roman" w:cs="Times New Roman"/>
          <w:sz w:val="28"/>
          <w:szCs w:val="28"/>
          <w:lang w:val="kk-KZ"/>
        </w:rPr>
        <w:t>и</w:t>
      </w:r>
      <w:r w:rsidRPr="005038A8">
        <w:rPr>
          <w:rFonts w:ascii="Times New Roman" w:hAnsi="Times New Roman" w:cs="Times New Roman"/>
          <w:sz w:val="28"/>
          <w:szCs w:val="28"/>
        </w:rPr>
        <w:t xml:space="preserve"> организации медицинской помощи пациентам с </w:t>
      </w:r>
      <w:r>
        <w:rPr>
          <w:rFonts w:ascii="Times New Roman" w:hAnsi="Times New Roman" w:cs="Times New Roman"/>
          <w:sz w:val="28"/>
          <w:szCs w:val="28"/>
          <w:lang w:val="kk-KZ"/>
        </w:rPr>
        <w:t xml:space="preserve">ВЗК первым шагом было проведение контент-анализа </w:t>
      </w:r>
      <w:r>
        <w:rPr>
          <w:rFonts w:ascii="Times New Roman" w:hAnsi="Times New Roman" w:cs="Times New Roman"/>
          <w:sz w:val="28"/>
          <w:szCs w:val="28"/>
        </w:rPr>
        <w:t xml:space="preserve">Интернет-источников, посвященных данной теме. Использовалась поисковая система </w:t>
      </w:r>
      <w:r>
        <w:rPr>
          <w:rFonts w:ascii="Times New Roman" w:hAnsi="Times New Roman" w:cs="Times New Roman"/>
          <w:sz w:val="28"/>
          <w:szCs w:val="28"/>
          <w:lang w:val="en-US"/>
        </w:rPr>
        <w:t>Google</w:t>
      </w:r>
      <w:r>
        <w:rPr>
          <w:rFonts w:ascii="Times New Roman" w:hAnsi="Times New Roman" w:cs="Times New Roman"/>
          <w:sz w:val="28"/>
          <w:szCs w:val="28"/>
        </w:rPr>
        <w:t>, ключевыми словами были «</w:t>
      </w:r>
      <w:r w:rsidRPr="005038A8">
        <w:rPr>
          <w:rFonts w:asciiTheme="majorBidi" w:hAnsiTheme="majorBidi" w:cstheme="majorBidi"/>
          <w:sz w:val="28"/>
          <w:szCs w:val="28"/>
        </w:rPr>
        <w:t xml:space="preserve">ВЗК </w:t>
      </w:r>
      <w:r>
        <w:rPr>
          <w:rFonts w:asciiTheme="majorBidi" w:hAnsiTheme="majorBidi" w:cstheme="majorBidi"/>
          <w:sz w:val="28"/>
          <w:szCs w:val="28"/>
        </w:rPr>
        <w:t>КАЗАХСТАН</w:t>
      </w:r>
      <w:r w:rsidRPr="005038A8">
        <w:rPr>
          <w:rFonts w:asciiTheme="majorBidi" w:hAnsiTheme="majorBidi" w:cstheme="majorBidi"/>
          <w:sz w:val="28"/>
          <w:szCs w:val="28"/>
        </w:rPr>
        <w:t xml:space="preserve"> </w:t>
      </w:r>
      <w:r>
        <w:rPr>
          <w:rFonts w:asciiTheme="majorBidi" w:hAnsiTheme="majorBidi" w:cstheme="majorBidi"/>
          <w:sz w:val="28"/>
          <w:szCs w:val="28"/>
        </w:rPr>
        <w:t>ПРОБЛЕМЫ</w:t>
      </w:r>
      <w:r w:rsidRPr="005038A8">
        <w:rPr>
          <w:rFonts w:asciiTheme="majorBidi" w:hAnsiTheme="majorBidi" w:cstheme="majorBidi"/>
          <w:sz w:val="28"/>
          <w:szCs w:val="28"/>
        </w:rPr>
        <w:t xml:space="preserve"> </w:t>
      </w:r>
      <w:r>
        <w:rPr>
          <w:rFonts w:asciiTheme="majorBidi" w:hAnsiTheme="majorBidi" w:cstheme="majorBidi"/>
          <w:sz w:val="28"/>
          <w:szCs w:val="28"/>
        </w:rPr>
        <w:t>ЛЕЧЕНИЕ</w:t>
      </w:r>
      <w:r w:rsidRPr="005038A8">
        <w:rPr>
          <w:rFonts w:asciiTheme="majorBidi" w:hAnsiTheme="majorBidi" w:cstheme="majorBidi"/>
          <w:sz w:val="28"/>
          <w:szCs w:val="28"/>
        </w:rPr>
        <w:t xml:space="preserve"> </w:t>
      </w:r>
      <w:r>
        <w:rPr>
          <w:rFonts w:asciiTheme="majorBidi" w:hAnsiTheme="majorBidi" w:cstheme="majorBidi"/>
          <w:sz w:val="28"/>
          <w:szCs w:val="28"/>
        </w:rPr>
        <w:t>ДИАГНОСТИКА», прописанные одномоментно в строке поиска. Анализу были подвергнуты начальные 2 страницы поиска, как наиболее релевантные, с которых было отобрано 2 полнотекстовых интервью</w:t>
      </w:r>
      <w:r w:rsidR="003D256C">
        <w:rPr>
          <w:rFonts w:asciiTheme="majorBidi" w:hAnsiTheme="majorBidi" w:cstheme="majorBidi"/>
          <w:sz w:val="28"/>
          <w:szCs w:val="28"/>
        </w:rPr>
        <w:t xml:space="preserve"> </w:t>
      </w:r>
      <w:r>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DVOh0D2X","properties":{"formattedCitation":"[178,179]","plainCitation":"[178,179]","noteIndex":0},"citationItems":[{"id":378,"uris":["http://zotero.org/users/4365502/items/EURQN4M3"],"uri":["http://zotero.org/users/4365502/items/EURQN4M3"],"itemData":{"id":378,"type":"webpage","abstract":"Воспалительные заболевания кишечника (ВЗК), к которым относятся болезнь Крона и язвенный колит, представляют собой рецидивирующие заболевания аутоиммунной природы, сопровождающиеся хроническим воспалением различных отделов кишечника. От ВЗК преимущественно страдают люди молодого и среднего возраста,...","container-title":"Фармацевтическое обозрение Казахстана","language":"ru-ru","title":"С какими проблемами сталкиваются пациенты с воспалительными заболеваниями кишечника?","URL":"https://pharm.reviews/stati/aktualnye-intervyu/item/3096-s-kakimi-problemami-stalkivayutsya-patsienty-s-vospalitelnymi-zabolevaniyami-kishechnika","author":[{"family":"Ольга","given":""}],"accessed":{"date-parts":[["2021",1,31]]}}},{"id":380,"uris":["http://zotero.org/users/4365502/items/2FUZV4DS"],"uri":["http://zotero.org/users/4365502/items/2FUZV4DS"],"itemData":{"id":380,"type":"webpage","abstract":"Воспалительные заболевания кишечника занимают особое место в структуре болезней органов пищеварения","title":"Рациональный подход к терапии ВЗК","URL":"https://pharmnewskz.com/ru/article/racionalnyy-podhod-k-terapii-vzk_15159","accessed":{"date-parts":[["2021",1,31]]}}}],"schema":"https://github.com/citation-style-language/schema/raw/master/csl-citation.json"} </w:instrText>
      </w:r>
      <w:r>
        <w:rPr>
          <w:rFonts w:asciiTheme="majorBidi" w:hAnsiTheme="majorBidi" w:cstheme="majorBidi"/>
          <w:sz w:val="28"/>
          <w:szCs w:val="28"/>
        </w:rPr>
        <w:fldChar w:fldCharType="separate"/>
      </w:r>
      <w:r w:rsidR="008C6AC7" w:rsidRPr="008C6AC7">
        <w:rPr>
          <w:rFonts w:ascii="Times New Roman" w:hAnsi="Times New Roman" w:cs="Times New Roman"/>
          <w:sz w:val="28"/>
        </w:rPr>
        <w:t>[178,</w:t>
      </w:r>
      <w:r w:rsidR="003D256C">
        <w:rPr>
          <w:rFonts w:ascii="Times New Roman" w:hAnsi="Times New Roman" w:cs="Times New Roman"/>
          <w:sz w:val="28"/>
        </w:rPr>
        <w:t xml:space="preserve"> </w:t>
      </w:r>
      <w:r w:rsidR="008C6AC7" w:rsidRPr="008C6AC7">
        <w:rPr>
          <w:rFonts w:ascii="Times New Roman" w:hAnsi="Times New Roman" w:cs="Times New Roman"/>
          <w:sz w:val="28"/>
        </w:rPr>
        <w:t>179]</w:t>
      </w:r>
      <w:r>
        <w:rPr>
          <w:rFonts w:asciiTheme="majorBidi" w:hAnsiTheme="majorBidi" w:cstheme="majorBidi"/>
          <w:sz w:val="28"/>
          <w:szCs w:val="28"/>
        </w:rPr>
        <w:fldChar w:fldCharType="end"/>
      </w:r>
      <w:r w:rsidR="003D256C">
        <w:rPr>
          <w:rFonts w:asciiTheme="majorBidi" w:hAnsiTheme="majorBidi" w:cstheme="majorBidi"/>
          <w:sz w:val="28"/>
          <w:szCs w:val="28"/>
        </w:rPr>
        <w:t>,</w:t>
      </w:r>
      <w:r>
        <w:rPr>
          <w:rFonts w:asciiTheme="majorBidi" w:hAnsiTheme="majorBidi" w:cstheme="majorBidi"/>
          <w:sz w:val="28"/>
          <w:szCs w:val="28"/>
        </w:rPr>
        <w:t xml:space="preserve"> 2 обращения руководителя общественного фонда помощи и поддержки лиц с ВЗК</w:t>
      </w:r>
      <w:r w:rsidR="003D256C">
        <w:rPr>
          <w:rFonts w:asciiTheme="majorBidi" w:hAnsiTheme="majorBidi" w:cstheme="majorBidi"/>
          <w:sz w:val="28"/>
          <w:szCs w:val="28"/>
        </w:rPr>
        <w:t xml:space="preserve"> </w:t>
      </w:r>
      <w:r>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wZ6DAAgP","properties":{"formattedCitation":"[180,181]","plainCitation":"[180,181]","noteIndex":0},"citationItems":[{"id":382,"uris":["http://zotero.org/users/4365502/items/K49M6UXM"],"uri":["http://zotero.org/users/4365502/items/K49M6UXM"],"itemData":{"id":382,"type":"webpage","title":"(20+) Фонд Помощи и Поддержки Лиц с Воспалительными Заболеваниями Кишечника | Facebook","URL":"https://www.facebook.com/fpvzk/?ref=page_internal","accessed":{"date-parts":[["2021",1,31]]}}},{"id":384,"uris":["http://zotero.org/users/4365502/items/J2NQVEPM"],"uri":["http://zotero.org/users/4365502/items/J2NQVEPM"],"itemData":{"id":384,"type":"webpage","title":"(20+) </w:instrText>
      </w:r>
      <w:dir w:val="ltr">
        <w:r w:rsidR="008C6AC7">
          <w:rPr>
            <w:rFonts w:asciiTheme="majorBidi" w:hAnsiTheme="majorBidi" w:cstheme="majorBidi"/>
            <w:sz w:val="28"/>
            <w:szCs w:val="28"/>
          </w:rPr>
          <w:instrText>#</w:instrText>
        </w:r>
        <w:r w:rsidR="008C6AC7">
          <w:rPr>
            <w:rFonts w:asciiTheme="majorBidi" w:hAnsiTheme="majorBidi" w:cstheme="majorBidi"/>
            <w:sz w:val="28"/>
            <w:szCs w:val="28"/>
            <w:cs/>
          </w:rPr>
          <w:instrText>‎</w:instrText>
        </w:r>
        <w:r w:rsidR="008C6AC7">
          <w:rPr>
            <w:rFonts w:asciiTheme="majorBidi" w:hAnsiTheme="majorBidi" w:cstheme="majorBidi"/>
            <w:sz w:val="28"/>
            <w:szCs w:val="28"/>
          </w:rPr>
          <w:instrText>обращениефондвзк</w:instrText>
        </w:r>
        <w:r w:rsidR="008C6AC7">
          <w:rPr>
            <w:rFonts w:asciiTheme="majorBidi" w:hAnsiTheme="majorBidi" w:cstheme="majorBidi"/>
            <w:sz w:val="28"/>
            <w:szCs w:val="28"/>
          </w:rPr>
          <w:instrText xml:space="preserve">‬ - Интересное | Facebook","URL":"https://www.facebook.com/hashtag/%D0%BE%D0%B1%D1%80%D0%B0%D1%89%D0%B5%D0%BD%D0%B8%D0%B5%D1%84%D0%BE%D0%BD%D0%B4%D0%B2%D0%B7%D0%BA","accessed":{"date-parts":[["2021",1,31]]}}}],"schema":"https://github.com/citation-style-language/schema/raw/master/csl-citation.json"} </w:instrText>
        </w:r>
        <w:r>
          <w:rPr>
            <w:rFonts w:asciiTheme="majorBidi" w:hAnsiTheme="majorBidi" w:cstheme="majorBidi"/>
            <w:sz w:val="28"/>
            <w:szCs w:val="28"/>
          </w:rPr>
          <w:fldChar w:fldCharType="separate"/>
        </w:r>
        <w:r w:rsidR="008C6AC7" w:rsidRPr="008C6AC7">
          <w:rPr>
            <w:rFonts w:ascii="Times New Roman" w:hAnsi="Times New Roman" w:cs="Times New Roman"/>
            <w:sz w:val="28"/>
          </w:rPr>
          <w:t>[180,</w:t>
        </w:r>
        <w:r w:rsidR="003D256C">
          <w:rPr>
            <w:rFonts w:ascii="Times New Roman" w:hAnsi="Times New Roman" w:cs="Times New Roman"/>
            <w:sz w:val="28"/>
          </w:rPr>
          <w:t xml:space="preserve"> </w:t>
        </w:r>
        <w:r w:rsidR="008C6AC7" w:rsidRPr="008C6AC7">
          <w:rPr>
            <w:rFonts w:ascii="Times New Roman" w:hAnsi="Times New Roman" w:cs="Times New Roman"/>
            <w:sz w:val="28"/>
          </w:rPr>
          <w:t>181]</w:t>
        </w:r>
        <w:r>
          <w:rPr>
            <w:rFonts w:asciiTheme="majorBidi" w:hAnsiTheme="majorBidi" w:cstheme="majorBidi"/>
            <w:sz w:val="28"/>
            <w:szCs w:val="28"/>
          </w:rPr>
          <w:fldChar w:fldCharType="end"/>
        </w:r>
        <w:r>
          <w:rPr>
            <w:rFonts w:asciiTheme="majorBidi" w:hAnsiTheme="majorBidi" w:cstheme="majorBidi"/>
            <w:sz w:val="28"/>
            <w:szCs w:val="28"/>
          </w:rPr>
          <w:t xml:space="preserve">. Скачанная информация была импортирована в программу </w:t>
        </w:r>
        <w:r>
          <w:rPr>
            <w:rFonts w:asciiTheme="majorBidi" w:hAnsiTheme="majorBidi" w:cstheme="majorBidi"/>
            <w:sz w:val="28"/>
            <w:szCs w:val="28"/>
            <w:lang w:val="en-US"/>
          </w:rPr>
          <w:t>MAXQDA</w:t>
        </w:r>
        <w:r w:rsidRPr="00AA569B">
          <w:rPr>
            <w:rFonts w:asciiTheme="majorBidi" w:hAnsiTheme="majorBidi" w:cstheme="majorBidi"/>
            <w:sz w:val="28"/>
            <w:szCs w:val="28"/>
          </w:rPr>
          <w:t xml:space="preserve"> </w:t>
        </w:r>
        <w:r>
          <w:rPr>
            <w:rFonts w:asciiTheme="majorBidi" w:hAnsiTheme="majorBidi" w:cstheme="majorBidi"/>
            <w:sz w:val="28"/>
            <w:szCs w:val="28"/>
            <w:lang w:val="kk-KZ"/>
          </w:rPr>
          <w:t>для дальнейшего анализа текста</w:t>
        </w:r>
        <w:r>
          <w:rPr>
            <w:rFonts w:asciiTheme="majorBidi" w:hAnsiTheme="majorBidi" w:cstheme="majorBidi"/>
            <w:sz w:val="28"/>
            <w:szCs w:val="28"/>
          </w:rPr>
          <w:t>. Было создано облако тегов, представляющих собой гиперссылки к фрагментам документов, из 50 наиболее встречаемых слов (</w:t>
        </w:r>
        <w:r w:rsidR="00862DDE">
          <w:rPr>
            <w:rFonts w:asciiTheme="majorBidi" w:hAnsiTheme="majorBidi" w:cstheme="majorBidi"/>
            <w:sz w:val="28"/>
            <w:szCs w:val="28"/>
          </w:rPr>
          <w:t>р</w:t>
        </w:r>
        <w:r>
          <w:rPr>
            <w:rFonts w:asciiTheme="majorBidi" w:hAnsiTheme="majorBidi" w:cstheme="majorBidi"/>
            <w:sz w:val="28"/>
            <w:szCs w:val="28"/>
          </w:rPr>
          <w:t>исунок 1</w:t>
        </w:r>
        <w:r w:rsidR="00346B4D">
          <w:rPr>
            <w:rFonts w:asciiTheme="majorBidi" w:hAnsiTheme="majorBidi" w:cstheme="majorBidi"/>
            <w:sz w:val="28"/>
            <w:szCs w:val="28"/>
          </w:rPr>
          <w:t>3</w:t>
        </w:r>
        <w:r>
          <w:rPr>
            <w:rFonts w:asciiTheme="majorBidi" w:hAnsiTheme="majorBidi" w:cstheme="majorBidi"/>
            <w:sz w:val="28"/>
            <w:szCs w:val="28"/>
          </w:rPr>
          <w:t>).</w:t>
        </w:r>
        <w:r w:rsidR="00EC1500">
          <w:t>‬</w:t>
        </w:r>
        <w:r w:rsidR="00437DEF">
          <w:t>‬</w:t>
        </w:r>
        <w:r w:rsidR="005E2061">
          <w:t>‬</w:t>
        </w:r>
        <w:r w:rsidR="005E2061">
          <w:t>‬</w:t>
        </w:r>
        <w:r w:rsidR="0074352D">
          <w:t>‬</w:t>
        </w:r>
        <w:r w:rsidR="002C4CFE">
          <w:t>‬</w:t>
        </w:r>
        <w:r w:rsidR="00203023">
          <w:t>‬</w:t>
        </w:r>
        <w:r w:rsidR="003D03E5">
          <w:t>‬</w:t>
        </w:r>
        <w:r w:rsidR="005664D0">
          <w:t>‬</w:t>
        </w:r>
        <w:r w:rsidR="001D1D26">
          <w:t>‬</w:t>
        </w:r>
        <w:r w:rsidR="008E453A">
          <w:t>‬</w:t>
        </w:r>
        <w:r w:rsidR="00F87E91">
          <w:t>‬</w:t>
        </w:r>
        <w:r w:rsidR="00563017">
          <w:t>‬</w:t>
        </w:r>
        <w:r w:rsidR="000447DC">
          <w:t>‬</w:t>
        </w:r>
        <w:r w:rsidR="009B0ACC">
          <w:t>‬</w:t>
        </w:r>
        <w:r w:rsidR="001E0508">
          <w:t>‬</w:t>
        </w:r>
        <w:r w:rsidR="007B43DE">
          <w:t>‬</w:t>
        </w:r>
        <w:r w:rsidR="004A5DB6">
          <w:t>‬</w:t>
        </w:r>
        <w:r w:rsidR="002030FF">
          <w:t>‬</w:t>
        </w:r>
        <w:r w:rsidR="001E53FA">
          <w:t>‬</w:t>
        </w:r>
        <w:r w:rsidR="007D7A46">
          <w:t>‬</w:t>
        </w:r>
        <w:r w:rsidR="00373F41">
          <w:t>‬</w:t>
        </w:r>
        <w:r w:rsidR="00782C58">
          <w:t>‬</w:t>
        </w:r>
        <w:r w:rsidR="00105540">
          <w:t>‬</w:t>
        </w:r>
        <w:r w:rsidR="00D66E67">
          <w:t>‬</w:t>
        </w:r>
        <w:r w:rsidR="00E84E70">
          <w:t>‬</w:t>
        </w:r>
        <w:r w:rsidR="003400F3">
          <w:t>‬</w:t>
        </w:r>
        <w:r w:rsidR="008800EC">
          <w:t>‬</w:t>
        </w:r>
        <w:r w:rsidR="00643528">
          <w:t>‬</w:t>
        </w:r>
        <w:r w:rsidR="00643528">
          <w:t>‬</w:t>
        </w:r>
        <w:r w:rsidR="00E5462F">
          <w:t>‬</w:t>
        </w:r>
        <w:r w:rsidR="00DC7156">
          <w:t>‬</w:t>
        </w:r>
        <w:r w:rsidR="0059398C">
          <w:t>‬</w:t>
        </w:r>
        <w:r w:rsidR="007E2E8A">
          <w:t>‬</w:t>
        </w:r>
        <w:r w:rsidR="00FC15CA">
          <w:t>‬</w:t>
        </w:r>
        <w:r w:rsidR="0075181C">
          <w:t>‬</w:t>
        </w:r>
        <w:r w:rsidR="00C4209A">
          <w:t>‬</w:t>
        </w:r>
        <w:r w:rsidR="0005284E">
          <w:t>‬</w:t>
        </w:r>
        <w:r w:rsidR="00172FF4">
          <w:t>‬</w:t>
        </w:r>
        <w:r w:rsidR="00461A96">
          <w:t>‬</w:t>
        </w:r>
        <w:r w:rsidR="006D3E55">
          <w:t>‬</w:t>
        </w:r>
        <w:r w:rsidR="00953B95">
          <w:t>‬</w:t>
        </w:r>
        <w:r w:rsidR="0055747D">
          <w:t>‬</w:t>
        </w:r>
        <w:r w:rsidR="004D67EE">
          <w:t>‬</w:t>
        </w:r>
        <w:r w:rsidR="008A537A">
          <w:t>‬</w:t>
        </w:r>
        <w:r w:rsidR="00EE54F3">
          <w:t>‬</w:t>
        </w:r>
        <w:r w:rsidR="00EA1884">
          <w:t>‬</w:t>
        </w:r>
        <w:r w:rsidR="0067274F">
          <w:t>‬</w:t>
        </w:r>
        <w:r w:rsidR="00DF7F6B">
          <w:t>‬</w:t>
        </w:r>
      </w:dir>
    </w:p>
    <w:p w14:paraId="36280E23" w14:textId="77777777" w:rsidR="00685DAF" w:rsidRPr="005038A8" w:rsidRDefault="00685DAF" w:rsidP="00685DAF">
      <w:pPr>
        <w:spacing w:after="0" w:line="240" w:lineRule="auto"/>
        <w:rPr>
          <w:rFonts w:asciiTheme="majorBidi" w:hAnsiTheme="majorBidi" w:cstheme="majorBidi"/>
          <w:sz w:val="28"/>
          <w:szCs w:val="28"/>
        </w:rPr>
      </w:pPr>
    </w:p>
    <w:p w14:paraId="39B33632" w14:textId="77777777" w:rsidR="00685DAF" w:rsidRDefault="00685DAF" w:rsidP="00685DAF">
      <w:pPr>
        <w:spacing w:after="0" w:line="240" w:lineRule="auto"/>
        <w:jc w:val="center"/>
        <w:rPr>
          <w:rFonts w:asciiTheme="majorBidi" w:hAnsiTheme="majorBidi" w:cstheme="majorBidi"/>
          <w:sz w:val="28"/>
          <w:szCs w:val="28"/>
        </w:rPr>
      </w:pPr>
      <w:r w:rsidRPr="005038A8">
        <w:rPr>
          <w:rFonts w:asciiTheme="majorBidi" w:hAnsiTheme="majorBidi" w:cstheme="majorBidi"/>
          <w:noProof/>
          <w:sz w:val="28"/>
          <w:szCs w:val="28"/>
          <w:lang w:eastAsia="ru-RU"/>
        </w:rPr>
        <w:drawing>
          <wp:inline distT="0" distB="0" distL="0" distR="0" wp14:anchorId="42BC1D26" wp14:editId="45B719AA">
            <wp:extent cx="5333253" cy="2518117"/>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3253" cy="2518117"/>
                    </a:xfrm>
                    <a:prstGeom prst="rect">
                      <a:avLst/>
                    </a:prstGeom>
                    <a:noFill/>
                    <a:ln>
                      <a:noFill/>
                    </a:ln>
                  </pic:spPr>
                </pic:pic>
              </a:graphicData>
            </a:graphic>
          </wp:inline>
        </w:drawing>
      </w:r>
    </w:p>
    <w:p w14:paraId="2B330211" w14:textId="77777777" w:rsidR="00685DAF" w:rsidRPr="00862DDE" w:rsidRDefault="00685DAF" w:rsidP="00685DAF">
      <w:pPr>
        <w:spacing w:after="0" w:line="240" w:lineRule="auto"/>
        <w:rPr>
          <w:rFonts w:asciiTheme="majorBidi" w:hAnsiTheme="majorBidi" w:cstheme="majorBidi"/>
          <w:sz w:val="16"/>
          <w:szCs w:val="16"/>
        </w:rPr>
      </w:pPr>
    </w:p>
    <w:p w14:paraId="5EE32136" w14:textId="3932E829" w:rsidR="00685DAF" w:rsidRDefault="00685DAF" w:rsidP="00685DAF">
      <w:pPr>
        <w:spacing w:after="0" w:line="240" w:lineRule="auto"/>
        <w:jc w:val="center"/>
        <w:rPr>
          <w:rFonts w:asciiTheme="majorBidi" w:hAnsiTheme="majorBidi" w:cstheme="majorBidi"/>
          <w:sz w:val="28"/>
          <w:szCs w:val="28"/>
        </w:rPr>
      </w:pPr>
      <w:r>
        <w:rPr>
          <w:rFonts w:asciiTheme="majorBidi" w:hAnsiTheme="majorBidi" w:cstheme="majorBidi"/>
          <w:sz w:val="28"/>
          <w:szCs w:val="28"/>
        </w:rPr>
        <w:t>Рисунок 1</w:t>
      </w:r>
      <w:r w:rsidR="00346B4D">
        <w:rPr>
          <w:rFonts w:asciiTheme="majorBidi" w:hAnsiTheme="majorBidi" w:cstheme="majorBidi"/>
          <w:sz w:val="28"/>
          <w:szCs w:val="28"/>
        </w:rPr>
        <w:t>3</w:t>
      </w:r>
      <w:r>
        <w:rPr>
          <w:rFonts w:asciiTheme="majorBidi" w:hAnsiTheme="majorBidi" w:cstheme="majorBidi"/>
          <w:sz w:val="28"/>
          <w:szCs w:val="28"/>
        </w:rPr>
        <w:t xml:space="preserve"> – Облако тегов отобранных для изучения интервью и обращений</w:t>
      </w:r>
    </w:p>
    <w:p w14:paraId="4A7E090E" w14:textId="77777777" w:rsidR="00685DAF" w:rsidRDefault="00685DAF" w:rsidP="00685DAF">
      <w:pPr>
        <w:spacing w:after="0" w:line="240" w:lineRule="auto"/>
        <w:jc w:val="center"/>
        <w:rPr>
          <w:rFonts w:asciiTheme="majorBidi" w:hAnsiTheme="majorBidi" w:cstheme="majorBidi"/>
          <w:sz w:val="28"/>
          <w:szCs w:val="28"/>
        </w:rPr>
      </w:pPr>
    </w:p>
    <w:p w14:paraId="602E4243" w14:textId="413DF078" w:rsidR="00685DAF" w:rsidRDefault="00685DAF" w:rsidP="00862DDE">
      <w:pPr>
        <w:tabs>
          <w:tab w:val="left" w:pos="993"/>
        </w:tabs>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Изучение тегов в свою очередь помогло создать систему кодов для анализа документов (</w:t>
      </w:r>
      <w:r w:rsidR="003D256C">
        <w:rPr>
          <w:rFonts w:asciiTheme="majorBidi" w:hAnsiTheme="majorBidi" w:cstheme="majorBidi"/>
          <w:sz w:val="28"/>
          <w:szCs w:val="28"/>
        </w:rPr>
        <w:t>р</w:t>
      </w:r>
      <w:r>
        <w:rPr>
          <w:rFonts w:asciiTheme="majorBidi" w:hAnsiTheme="majorBidi" w:cstheme="majorBidi"/>
          <w:sz w:val="28"/>
          <w:szCs w:val="28"/>
        </w:rPr>
        <w:t xml:space="preserve">исунок </w:t>
      </w:r>
      <w:r w:rsidR="003A4D6E">
        <w:rPr>
          <w:rFonts w:asciiTheme="majorBidi" w:hAnsiTheme="majorBidi" w:cstheme="majorBidi"/>
          <w:sz w:val="28"/>
          <w:szCs w:val="28"/>
        </w:rPr>
        <w:t>1</w:t>
      </w:r>
      <w:r w:rsidR="00346B4D">
        <w:rPr>
          <w:rFonts w:asciiTheme="majorBidi" w:hAnsiTheme="majorBidi" w:cstheme="majorBidi"/>
          <w:sz w:val="28"/>
          <w:szCs w:val="28"/>
        </w:rPr>
        <w:t>4</w:t>
      </w:r>
      <w:r>
        <w:rPr>
          <w:rFonts w:asciiTheme="majorBidi" w:hAnsiTheme="majorBidi" w:cstheme="majorBidi"/>
          <w:sz w:val="28"/>
          <w:szCs w:val="28"/>
        </w:rPr>
        <w:t>), которая позволила обозначить 6 направлений вопросов для дальнейшего изучения:</w:t>
      </w:r>
    </w:p>
    <w:p w14:paraId="69B0FEEC" w14:textId="7399BACA" w:rsidR="00685DAF" w:rsidRDefault="00685DAF" w:rsidP="00862DDE">
      <w:pPr>
        <w:pStyle w:val="a7"/>
        <w:numPr>
          <w:ilvl w:val="0"/>
          <w:numId w:val="18"/>
        </w:numPr>
        <w:tabs>
          <w:tab w:val="left" w:pos="993"/>
        </w:tabs>
        <w:spacing w:after="0" w:line="240" w:lineRule="auto"/>
        <w:ind w:left="0" w:firstLine="709"/>
        <w:jc w:val="both"/>
        <w:rPr>
          <w:rFonts w:asciiTheme="majorBidi" w:hAnsiTheme="majorBidi" w:cstheme="majorBidi"/>
          <w:sz w:val="28"/>
          <w:szCs w:val="28"/>
        </w:rPr>
      </w:pPr>
      <w:r>
        <w:rPr>
          <w:rFonts w:asciiTheme="majorBidi" w:hAnsiTheme="majorBidi" w:cstheme="majorBidi"/>
          <w:sz w:val="28"/>
          <w:szCs w:val="28"/>
        </w:rPr>
        <w:t>Общая характеристика пациентов с ВЗК</w:t>
      </w:r>
      <w:r w:rsidR="00862DDE">
        <w:rPr>
          <w:rFonts w:asciiTheme="majorBidi" w:hAnsiTheme="majorBidi" w:cstheme="majorBidi"/>
          <w:sz w:val="28"/>
          <w:szCs w:val="28"/>
        </w:rPr>
        <w:t>.</w:t>
      </w:r>
    </w:p>
    <w:p w14:paraId="463083DE" w14:textId="6B9FC753" w:rsidR="00685DAF" w:rsidRPr="007F0CEB" w:rsidRDefault="00685DAF" w:rsidP="00862DDE">
      <w:pPr>
        <w:pStyle w:val="a7"/>
        <w:numPr>
          <w:ilvl w:val="0"/>
          <w:numId w:val="18"/>
        </w:numPr>
        <w:tabs>
          <w:tab w:val="left" w:pos="993"/>
        </w:tabs>
        <w:spacing w:after="0" w:line="240" w:lineRule="auto"/>
        <w:ind w:left="0" w:firstLine="709"/>
        <w:jc w:val="both"/>
        <w:rPr>
          <w:rFonts w:asciiTheme="majorBidi" w:hAnsiTheme="majorBidi" w:cstheme="majorBidi"/>
          <w:sz w:val="28"/>
          <w:szCs w:val="28"/>
        </w:rPr>
      </w:pPr>
      <w:r w:rsidRPr="007F0CEB">
        <w:rPr>
          <w:rFonts w:asciiTheme="majorBidi" w:hAnsiTheme="majorBidi" w:cstheme="majorBidi"/>
          <w:sz w:val="28"/>
          <w:szCs w:val="28"/>
        </w:rPr>
        <w:t>Диагностика ВЗК (используемые методы, наличие оборудования и специалистов, доступность для пациентов, проблемы поздней диагностики)</w:t>
      </w:r>
      <w:r w:rsidR="00862DDE">
        <w:rPr>
          <w:rFonts w:asciiTheme="majorBidi" w:hAnsiTheme="majorBidi" w:cstheme="majorBidi"/>
          <w:sz w:val="28"/>
          <w:szCs w:val="28"/>
        </w:rPr>
        <w:t>.</w:t>
      </w:r>
    </w:p>
    <w:p w14:paraId="4E3FB736" w14:textId="6BAEA33A" w:rsidR="00685DAF" w:rsidRPr="007F0CEB" w:rsidRDefault="00685DAF" w:rsidP="00862DDE">
      <w:pPr>
        <w:pStyle w:val="a7"/>
        <w:numPr>
          <w:ilvl w:val="0"/>
          <w:numId w:val="18"/>
        </w:numPr>
        <w:tabs>
          <w:tab w:val="left" w:pos="993"/>
        </w:tabs>
        <w:spacing w:after="0" w:line="240" w:lineRule="auto"/>
        <w:ind w:left="0" w:firstLine="709"/>
        <w:jc w:val="both"/>
        <w:rPr>
          <w:rFonts w:asciiTheme="majorBidi" w:hAnsiTheme="majorBidi" w:cstheme="majorBidi"/>
          <w:sz w:val="28"/>
          <w:szCs w:val="28"/>
        </w:rPr>
      </w:pPr>
      <w:r w:rsidRPr="007F0CEB">
        <w:rPr>
          <w:rFonts w:asciiTheme="majorBidi" w:hAnsiTheme="majorBidi" w:cstheme="majorBidi"/>
          <w:sz w:val="28"/>
          <w:szCs w:val="28"/>
        </w:rPr>
        <w:t>Лечение ВЗК (наличие и доступность препаратов, список ГОБМП, проведение биологической терапии</w:t>
      </w:r>
      <w:r>
        <w:rPr>
          <w:rFonts w:asciiTheme="majorBidi" w:hAnsiTheme="majorBidi" w:cstheme="majorBidi"/>
          <w:sz w:val="28"/>
          <w:szCs w:val="28"/>
        </w:rPr>
        <w:t>, приверженность пациентов лечению</w:t>
      </w:r>
      <w:r w:rsidRPr="007F0CEB">
        <w:rPr>
          <w:rFonts w:asciiTheme="majorBidi" w:hAnsiTheme="majorBidi" w:cstheme="majorBidi"/>
          <w:sz w:val="28"/>
          <w:szCs w:val="28"/>
        </w:rPr>
        <w:t>)</w:t>
      </w:r>
      <w:r w:rsidR="00862DDE">
        <w:rPr>
          <w:rFonts w:asciiTheme="majorBidi" w:hAnsiTheme="majorBidi" w:cstheme="majorBidi"/>
          <w:sz w:val="28"/>
          <w:szCs w:val="28"/>
        </w:rPr>
        <w:t>.</w:t>
      </w:r>
    </w:p>
    <w:p w14:paraId="7D646B1B" w14:textId="25B8CD73" w:rsidR="00685DAF" w:rsidRPr="007F0CEB" w:rsidRDefault="00685DAF" w:rsidP="00862DDE">
      <w:pPr>
        <w:pStyle w:val="a7"/>
        <w:numPr>
          <w:ilvl w:val="0"/>
          <w:numId w:val="18"/>
        </w:numPr>
        <w:tabs>
          <w:tab w:val="left" w:pos="993"/>
        </w:tabs>
        <w:spacing w:after="0" w:line="240" w:lineRule="auto"/>
        <w:ind w:left="0" w:firstLine="709"/>
        <w:jc w:val="both"/>
        <w:rPr>
          <w:rFonts w:asciiTheme="majorBidi" w:hAnsiTheme="majorBidi" w:cstheme="majorBidi"/>
          <w:sz w:val="28"/>
          <w:szCs w:val="28"/>
        </w:rPr>
      </w:pPr>
      <w:r w:rsidRPr="007F0CEB">
        <w:rPr>
          <w:rFonts w:asciiTheme="majorBidi" w:hAnsiTheme="majorBidi" w:cstheme="majorBidi"/>
          <w:sz w:val="28"/>
          <w:szCs w:val="28"/>
        </w:rPr>
        <w:t>Организационные вопросы (организация специализированных центров, занимающихся проблемой ВЗК, нормативная база, протоколы лечения и диагностики)</w:t>
      </w:r>
      <w:r w:rsidR="00862DDE">
        <w:rPr>
          <w:rFonts w:asciiTheme="majorBidi" w:hAnsiTheme="majorBidi" w:cstheme="majorBidi"/>
          <w:sz w:val="28"/>
          <w:szCs w:val="28"/>
        </w:rPr>
        <w:t>.</w:t>
      </w:r>
    </w:p>
    <w:p w14:paraId="106DD882" w14:textId="3DAE857A" w:rsidR="00685DAF" w:rsidRPr="007F0CEB" w:rsidRDefault="00685DAF" w:rsidP="00862DDE">
      <w:pPr>
        <w:pStyle w:val="a7"/>
        <w:numPr>
          <w:ilvl w:val="0"/>
          <w:numId w:val="18"/>
        </w:numPr>
        <w:tabs>
          <w:tab w:val="left" w:pos="993"/>
        </w:tabs>
        <w:spacing w:after="0" w:line="240" w:lineRule="auto"/>
        <w:ind w:left="0" w:firstLine="709"/>
        <w:jc w:val="both"/>
        <w:rPr>
          <w:rFonts w:asciiTheme="majorBidi" w:hAnsiTheme="majorBidi" w:cstheme="majorBidi"/>
          <w:sz w:val="28"/>
          <w:szCs w:val="28"/>
        </w:rPr>
      </w:pPr>
      <w:r w:rsidRPr="007F0CEB">
        <w:rPr>
          <w:rFonts w:asciiTheme="majorBidi" w:hAnsiTheme="majorBidi" w:cstheme="majorBidi"/>
          <w:sz w:val="28"/>
          <w:szCs w:val="28"/>
        </w:rPr>
        <w:t>Регистр пациентов (необходимость или нет)</w:t>
      </w:r>
      <w:r w:rsidR="00862DDE">
        <w:rPr>
          <w:rFonts w:asciiTheme="majorBidi" w:hAnsiTheme="majorBidi" w:cstheme="majorBidi"/>
          <w:sz w:val="28"/>
          <w:szCs w:val="28"/>
        </w:rPr>
        <w:t>.</w:t>
      </w:r>
    </w:p>
    <w:p w14:paraId="6117A3B4" w14:textId="6B4364D9" w:rsidR="00685DAF" w:rsidRPr="007F0CEB" w:rsidRDefault="00685DAF" w:rsidP="00862DDE">
      <w:pPr>
        <w:pStyle w:val="a7"/>
        <w:numPr>
          <w:ilvl w:val="0"/>
          <w:numId w:val="18"/>
        </w:numPr>
        <w:tabs>
          <w:tab w:val="left" w:pos="993"/>
        </w:tabs>
        <w:spacing w:after="0" w:line="240" w:lineRule="auto"/>
        <w:ind w:left="0" w:firstLine="709"/>
        <w:jc w:val="both"/>
        <w:rPr>
          <w:rFonts w:asciiTheme="majorBidi" w:eastAsia="Times New Roman" w:hAnsiTheme="majorBidi" w:cstheme="majorBidi"/>
          <w:sz w:val="28"/>
          <w:szCs w:val="28"/>
        </w:rPr>
      </w:pPr>
      <w:r w:rsidRPr="007F0CEB">
        <w:rPr>
          <w:rFonts w:asciiTheme="majorBidi" w:eastAsia="Times New Roman" w:hAnsiTheme="majorBidi" w:cstheme="majorBidi"/>
          <w:sz w:val="28"/>
          <w:szCs w:val="28"/>
        </w:rPr>
        <w:t>Обучение специалистов</w:t>
      </w:r>
      <w:r w:rsidR="00862DDE">
        <w:rPr>
          <w:rFonts w:asciiTheme="majorBidi" w:eastAsia="Times New Roman" w:hAnsiTheme="majorBidi" w:cstheme="majorBidi"/>
          <w:sz w:val="28"/>
          <w:szCs w:val="28"/>
        </w:rPr>
        <w:t>.</w:t>
      </w:r>
    </w:p>
    <w:p w14:paraId="30C4C894" w14:textId="77777777" w:rsidR="00685DAF" w:rsidRPr="005038A8" w:rsidRDefault="00685DAF" w:rsidP="00685DAF">
      <w:pPr>
        <w:spacing w:after="0" w:line="240" w:lineRule="auto"/>
        <w:jc w:val="center"/>
        <w:rPr>
          <w:rFonts w:asciiTheme="majorBidi" w:hAnsiTheme="majorBidi" w:cstheme="majorBidi"/>
          <w:sz w:val="28"/>
          <w:szCs w:val="28"/>
          <w:lang w:val="kk-KZ"/>
        </w:rPr>
      </w:pPr>
      <w:r w:rsidRPr="005038A8">
        <w:rPr>
          <w:rFonts w:asciiTheme="majorBidi" w:hAnsiTheme="majorBidi" w:cstheme="majorBidi"/>
          <w:noProof/>
          <w:sz w:val="28"/>
          <w:szCs w:val="28"/>
          <w:lang w:eastAsia="ru-RU"/>
        </w:rPr>
        <w:lastRenderedPageBreak/>
        <w:drawing>
          <wp:inline distT="0" distB="0" distL="0" distR="0" wp14:anchorId="1C6066F3" wp14:editId="395A4A1A">
            <wp:extent cx="5663362" cy="2977369"/>
            <wp:effectExtent l="19050" t="19050" r="13970" b="139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853"/>
                    <a:stretch/>
                  </pic:blipFill>
                  <pic:spPr bwMode="auto">
                    <a:xfrm>
                      <a:off x="0" y="0"/>
                      <a:ext cx="5677248" cy="298466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84F9502" w14:textId="77777777" w:rsidR="00685DAF" w:rsidRPr="00862DDE" w:rsidRDefault="00685DAF" w:rsidP="00685DAF">
      <w:pPr>
        <w:spacing w:after="0" w:line="240" w:lineRule="auto"/>
        <w:rPr>
          <w:rFonts w:asciiTheme="majorBidi" w:hAnsiTheme="majorBidi" w:cstheme="majorBidi"/>
          <w:sz w:val="16"/>
          <w:szCs w:val="16"/>
        </w:rPr>
      </w:pPr>
    </w:p>
    <w:p w14:paraId="70142CE3" w14:textId="5953E859" w:rsidR="00685DAF" w:rsidRDefault="00685DAF" w:rsidP="00685DAF">
      <w:pPr>
        <w:spacing w:after="0" w:line="240" w:lineRule="auto"/>
        <w:jc w:val="center"/>
        <w:rPr>
          <w:rFonts w:asciiTheme="majorBidi" w:hAnsiTheme="majorBidi" w:cstheme="majorBidi"/>
          <w:sz w:val="28"/>
          <w:szCs w:val="28"/>
        </w:rPr>
      </w:pPr>
      <w:r>
        <w:rPr>
          <w:rFonts w:asciiTheme="majorBidi" w:hAnsiTheme="majorBidi" w:cstheme="majorBidi"/>
          <w:sz w:val="28"/>
          <w:szCs w:val="28"/>
        </w:rPr>
        <w:t xml:space="preserve">Рисунок </w:t>
      </w:r>
      <w:r w:rsidR="003A4D6E">
        <w:rPr>
          <w:rFonts w:asciiTheme="majorBidi" w:hAnsiTheme="majorBidi" w:cstheme="majorBidi"/>
          <w:sz w:val="28"/>
          <w:szCs w:val="28"/>
        </w:rPr>
        <w:t>1</w:t>
      </w:r>
      <w:r w:rsidR="00346B4D">
        <w:rPr>
          <w:rFonts w:asciiTheme="majorBidi" w:hAnsiTheme="majorBidi" w:cstheme="majorBidi"/>
          <w:sz w:val="28"/>
          <w:szCs w:val="28"/>
        </w:rPr>
        <w:t>4</w:t>
      </w:r>
      <w:r>
        <w:rPr>
          <w:rFonts w:asciiTheme="majorBidi" w:hAnsiTheme="majorBidi" w:cstheme="majorBidi"/>
          <w:sz w:val="28"/>
          <w:szCs w:val="28"/>
        </w:rPr>
        <w:t xml:space="preserve"> – Система кодировки данных</w:t>
      </w:r>
    </w:p>
    <w:p w14:paraId="510B0563" w14:textId="77777777" w:rsidR="00685DAF" w:rsidRDefault="00685DAF" w:rsidP="00685DAF">
      <w:pPr>
        <w:spacing w:after="0" w:line="240" w:lineRule="auto"/>
        <w:jc w:val="center"/>
        <w:rPr>
          <w:rFonts w:asciiTheme="majorBidi" w:hAnsiTheme="majorBidi" w:cstheme="majorBidi"/>
          <w:sz w:val="28"/>
          <w:szCs w:val="28"/>
        </w:rPr>
      </w:pPr>
    </w:p>
    <w:p w14:paraId="2EDA89CC" w14:textId="6A39B8D5" w:rsidR="00685DAF"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Для более детального изучения данных была организована фокус-группа, </w:t>
      </w:r>
      <w:r w:rsidR="003E1EB9">
        <w:rPr>
          <w:rFonts w:asciiTheme="majorBidi" w:hAnsiTheme="majorBidi" w:cstheme="majorBidi"/>
          <w:sz w:val="28"/>
          <w:szCs w:val="28"/>
        </w:rPr>
        <w:t>6</w:t>
      </w:r>
      <w:r>
        <w:rPr>
          <w:rFonts w:asciiTheme="majorBidi" w:hAnsiTheme="majorBidi" w:cstheme="majorBidi"/>
          <w:sz w:val="28"/>
          <w:szCs w:val="28"/>
        </w:rPr>
        <w:t xml:space="preserve"> гастроэнтерологов и </w:t>
      </w:r>
      <w:r w:rsidR="003E1EB9">
        <w:rPr>
          <w:rFonts w:asciiTheme="majorBidi" w:hAnsiTheme="majorBidi" w:cstheme="majorBidi"/>
          <w:sz w:val="28"/>
          <w:szCs w:val="28"/>
        </w:rPr>
        <w:t>6</w:t>
      </w:r>
      <w:r>
        <w:rPr>
          <w:rFonts w:asciiTheme="majorBidi" w:hAnsiTheme="majorBidi" w:cstheme="majorBidi"/>
          <w:sz w:val="28"/>
          <w:szCs w:val="28"/>
        </w:rPr>
        <w:t xml:space="preserve"> ВОП, представителями городов Алматы, Нур-Султан, Тараз, Балхаш. Фокус-группа проводилась на платформе </w:t>
      </w:r>
      <w:r>
        <w:rPr>
          <w:rFonts w:asciiTheme="majorBidi" w:hAnsiTheme="majorBidi" w:cstheme="majorBidi"/>
          <w:sz w:val="28"/>
          <w:szCs w:val="28"/>
          <w:lang w:val="en-US"/>
        </w:rPr>
        <w:t>ZOOM</w:t>
      </w:r>
      <w:r w:rsidRPr="006C08C8">
        <w:rPr>
          <w:rFonts w:asciiTheme="majorBidi" w:hAnsiTheme="majorBidi" w:cstheme="majorBidi"/>
          <w:sz w:val="28"/>
          <w:szCs w:val="28"/>
        </w:rPr>
        <w:t xml:space="preserve"> </w:t>
      </w:r>
      <w:r w:rsidRPr="00862DDE">
        <w:rPr>
          <w:rFonts w:asciiTheme="majorBidi" w:hAnsiTheme="majorBidi" w:cstheme="majorBidi"/>
          <w:sz w:val="28"/>
          <w:szCs w:val="28"/>
        </w:rPr>
        <w:t>(</w:t>
      </w:r>
      <w:hyperlink r:id="rId46" w:history="1">
        <w:r w:rsidRPr="00862DDE">
          <w:rPr>
            <w:rStyle w:val="a8"/>
            <w:rFonts w:asciiTheme="majorBidi" w:hAnsiTheme="majorBidi" w:cstheme="majorBidi"/>
            <w:color w:val="auto"/>
            <w:sz w:val="28"/>
            <w:szCs w:val="28"/>
            <w:u w:val="none"/>
            <w:lang w:val="en-US"/>
          </w:rPr>
          <w:t>https</w:t>
        </w:r>
        <w:r w:rsidRPr="00862DDE">
          <w:rPr>
            <w:rStyle w:val="a8"/>
            <w:rFonts w:asciiTheme="majorBidi" w:hAnsiTheme="majorBidi" w:cstheme="majorBidi"/>
            <w:color w:val="auto"/>
            <w:sz w:val="28"/>
            <w:szCs w:val="28"/>
            <w:u w:val="none"/>
          </w:rPr>
          <w:t>://</w:t>
        </w:r>
        <w:r w:rsidRPr="00862DDE">
          <w:rPr>
            <w:rStyle w:val="a8"/>
            <w:rFonts w:asciiTheme="majorBidi" w:hAnsiTheme="majorBidi" w:cstheme="majorBidi"/>
            <w:color w:val="auto"/>
            <w:sz w:val="28"/>
            <w:szCs w:val="28"/>
            <w:u w:val="none"/>
            <w:lang w:val="en-US"/>
          </w:rPr>
          <w:t>zoom</w:t>
        </w:r>
        <w:r w:rsidRPr="00862DDE">
          <w:rPr>
            <w:rStyle w:val="a8"/>
            <w:rFonts w:asciiTheme="majorBidi" w:hAnsiTheme="majorBidi" w:cstheme="majorBidi"/>
            <w:color w:val="auto"/>
            <w:sz w:val="28"/>
            <w:szCs w:val="28"/>
            <w:u w:val="none"/>
          </w:rPr>
          <w:t>.</w:t>
        </w:r>
        <w:r w:rsidRPr="00862DDE">
          <w:rPr>
            <w:rStyle w:val="a8"/>
            <w:rFonts w:asciiTheme="majorBidi" w:hAnsiTheme="majorBidi" w:cstheme="majorBidi"/>
            <w:color w:val="auto"/>
            <w:sz w:val="28"/>
            <w:szCs w:val="28"/>
            <w:u w:val="none"/>
            <w:lang w:val="en-US"/>
          </w:rPr>
          <w:t>us</w:t>
        </w:r>
        <w:r w:rsidRPr="00862DDE">
          <w:rPr>
            <w:rStyle w:val="a8"/>
            <w:rFonts w:asciiTheme="majorBidi" w:hAnsiTheme="majorBidi" w:cstheme="majorBidi"/>
            <w:color w:val="auto"/>
            <w:sz w:val="28"/>
            <w:szCs w:val="28"/>
            <w:u w:val="none"/>
          </w:rPr>
          <w:t>/</w:t>
        </w:r>
        <w:proofErr w:type="spellStart"/>
        <w:r w:rsidRPr="00862DDE">
          <w:rPr>
            <w:rStyle w:val="a8"/>
            <w:rFonts w:asciiTheme="majorBidi" w:hAnsiTheme="majorBidi" w:cstheme="majorBidi"/>
            <w:color w:val="auto"/>
            <w:sz w:val="28"/>
            <w:szCs w:val="28"/>
            <w:u w:val="none"/>
            <w:lang w:val="en-US"/>
          </w:rPr>
          <w:t>ru</w:t>
        </w:r>
        <w:proofErr w:type="spellEnd"/>
        <w:r w:rsidRPr="00862DDE">
          <w:rPr>
            <w:rStyle w:val="a8"/>
            <w:rFonts w:asciiTheme="majorBidi" w:hAnsiTheme="majorBidi" w:cstheme="majorBidi"/>
            <w:color w:val="auto"/>
            <w:sz w:val="28"/>
            <w:szCs w:val="28"/>
            <w:u w:val="none"/>
          </w:rPr>
          <w:t>-</w:t>
        </w:r>
        <w:proofErr w:type="spellStart"/>
        <w:r w:rsidRPr="00862DDE">
          <w:rPr>
            <w:rStyle w:val="a8"/>
            <w:rFonts w:asciiTheme="majorBidi" w:hAnsiTheme="majorBidi" w:cstheme="majorBidi"/>
            <w:color w:val="auto"/>
            <w:sz w:val="28"/>
            <w:szCs w:val="28"/>
            <w:u w:val="none"/>
            <w:lang w:val="en-US"/>
          </w:rPr>
          <w:t>ru</w:t>
        </w:r>
        <w:proofErr w:type="spellEnd"/>
        <w:r w:rsidRPr="00862DDE">
          <w:rPr>
            <w:rStyle w:val="a8"/>
            <w:rFonts w:asciiTheme="majorBidi" w:hAnsiTheme="majorBidi" w:cstheme="majorBidi"/>
            <w:color w:val="auto"/>
            <w:sz w:val="28"/>
            <w:szCs w:val="28"/>
            <w:u w:val="none"/>
          </w:rPr>
          <w:t>/</w:t>
        </w:r>
        <w:r w:rsidRPr="00862DDE">
          <w:rPr>
            <w:rStyle w:val="a8"/>
            <w:rFonts w:asciiTheme="majorBidi" w:hAnsiTheme="majorBidi" w:cstheme="majorBidi"/>
            <w:color w:val="auto"/>
            <w:sz w:val="28"/>
            <w:szCs w:val="28"/>
            <w:u w:val="none"/>
            <w:lang w:val="en-US"/>
          </w:rPr>
          <w:t>meetings</w:t>
        </w:r>
        <w:r w:rsidRPr="00862DDE">
          <w:rPr>
            <w:rStyle w:val="a8"/>
            <w:rFonts w:asciiTheme="majorBidi" w:hAnsiTheme="majorBidi" w:cstheme="majorBidi"/>
            <w:color w:val="auto"/>
            <w:sz w:val="28"/>
            <w:szCs w:val="28"/>
            <w:u w:val="none"/>
          </w:rPr>
          <w:t>.</w:t>
        </w:r>
        <w:r w:rsidRPr="00862DDE">
          <w:rPr>
            <w:rStyle w:val="a8"/>
            <w:rFonts w:asciiTheme="majorBidi" w:hAnsiTheme="majorBidi" w:cstheme="majorBidi"/>
            <w:color w:val="auto"/>
            <w:sz w:val="28"/>
            <w:szCs w:val="28"/>
            <w:u w:val="none"/>
            <w:lang w:val="en-US"/>
          </w:rPr>
          <w:t>html</w:t>
        </w:r>
      </w:hyperlink>
      <w:r w:rsidRPr="00862DDE">
        <w:rPr>
          <w:rFonts w:asciiTheme="majorBidi" w:hAnsiTheme="majorBidi" w:cstheme="majorBidi"/>
          <w:sz w:val="28"/>
          <w:szCs w:val="28"/>
        </w:rPr>
        <w:t xml:space="preserve">) </w:t>
      </w:r>
      <w:r>
        <w:rPr>
          <w:rFonts w:asciiTheme="majorBidi" w:hAnsiTheme="majorBidi" w:cstheme="majorBidi"/>
          <w:sz w:val="28"/>
          <w:szCs w:val="28"/>
        </w:rPr>
        <w:t xml:space="preserve">с ведением видеозаписи. Было получено устное согласие на участие в фокус-группе и ведение видеозаписи. Длительность фокус-группы составила 1 час 53 минуты. </w:t>
      </w:r>
      <w:r>
        <w:rPr>
          <w:rFonts w:asciiTheme="majorBidi" w:hAnsiTheme="majorBidi" w:cstheme="majorBidi"/>
          <w:sz w:val="28"/>
          <w:szCs w:val="28"/>
          <w:lang w:val="kk-KZ"/>
        </w:rPr>
        <w:t xml:space="preserve">Вопросы заданные в ходе исследования отражены в таблице </w:t>
      </w:r>
      <w:r w:rsidR="00A91A01">
        <w:rPr>
          <w:rFonts w:asciiTheme="majorBidi" w:hAnsiTheme="majorBidi" w:cstheme="majorBidi"/>
          <w:sz w:val="28"/>
          <w:szCs w:val="28"/>
        </w:rPr>
        <w:t>32</w:t>
      </w:r>
      <w:r>
        <w:rPr>
          <w:rFonts w:asciiTheme="majorBidi" w:hAnsiTheme="majorBidi" w:cstheme="majorBidi"/>
          <w:sz w:val="28"/>
          <w:szCs w:val="28"/>
        </w:rPr>
        <w:t xml:space="preserve">. </w:t>
      </w:r>
    </w:p>
    <w:p w14:paraId="10E520FE" w14:textId="77777777" w:rsidR="00685DAF"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Врачи</w:t>
      </w:r>
      <w:r w:rsidRPr="00D03785">
        <w:rPr>
          <w:rFonts w:asciiTheme="majorBidi" w:hAnsiTheme="majorBidi" w:cstheme="majorBidi"/>
          <w:sz w:val="28"/>
          <w:szCs w:val="28"/>
        </w:rPr>
        <w:t xml:space="preserve"> не получали никаких стимулов за свое участие. </w:t>
      </w:r>
      <w:r>
        <w:rPr>
          <w:rFonts w:asciiTheme="majorBidi" w:hAnsiTheme="majorBidi" w:cstheme="majorBidi"/>
          <w:sz w:val="28"/>
          <w:szCs w:val="28"/>
        </w:rPr>
        <w:t>Транскрибирование видеозаписи проводилось самостоятельно исследователями.</w:t>
      </w:r>
    </w:p>
    <w:p w14:paraId="412F677F" w14:textId="77777777" w:rsidR="00685DAF" w:rsidRPr="00067110" w:rsidRDefault="00685DAF" w:rsidP="00862DDE">
      <w:pPr>
        <w:spacing w:after="0" w:line="240" w:lineRule="auto"/>
        <w:ind w:firstLine="709"/>
        <w:jc w:val="both"/>
        <w:rPr>
          <w:rFonts w:asciiTheme="majorBidi" w:hAnsiTheme="majorBidi" w:cstheme="majorBidi"/>
          <w:i/>
          <w:iCs/>
          <w:sz w:val="28"/>
          <w:szCs w:val="28"/>
        </w:rPr>
      </w:pPr>
      <w:r w:rsidRPr="00067110">
        <w:rPr>
          <w:rFonts w:asciiTheme="majorBidi" w:hAnsiTheme="majorBidi" w:cstheme="majorBidi"/>
          <w:i/>
          <w:iCs/>
          <w:sz w:val="28"/>
          <w:szCs w:val="28"/>
        </w:rPr>
        <w:t>Общая характеристика ведения пациентов с ВЗК</w:t>
      </w:r>
    </w:p>
    <w:p w14:paraId="52A247F4" w14:textId="77777777" w:rsidR="00685DAF"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Частота встреч с пациентами с ВЗК в ходе их врачебной практики были различными, если 1 гастроэнтеролог сообщил о 10-15 пациентов в неделю, то врачи ВОП сообщили об 1-2 пациентах в месяц. При этом все единогласно отметили, что п</w:t>
      </w:r>
      <w:r w:rsidRPr="00DB7CEC">
        <w:rPr>
          <w:rFonts w:asciiTheme="majorBidi" w:hAnsiTheme="majorBidi" w:cstheme="majorBidi"/>
          <w:sz w:val="28"/>
          <w:szCs w:val="28"/>
        </w:rPr>
        <w:t>ациенты с ВЗК отличаются низкой комплаентностью</w:t>
      </w:r>
      <w:r>
        <w:rPr>
          <w:rFonts w:asciiTheme="majorBidi" w:hAnsiTheme="majorBidi" w:cstheme="majorBidi"/>
          <w:sz w:val="28"/>
          <w:szCs w:val="28"/>
        </w:rPr>
        <w:t xml:space="preserve">, обусловленной </w:t>
      </w:r>
      <w:r w:rsidRPr="00DB7CEC">
        <w:rPr>
          <w:rFonts w:asciiTheme="majorBidi" w:hAnsiTheme="majorBidi" w:cstheme="majorBidi"/>
          <w:sz w:val="28"/>
          <w:szCs w:val="28"/>
        </w:rPr>
        <w:t>проблем</w:t>
      </w:r>
      <w:r>
        <w:rPr>
          <w:rFonts w:asciiTheme="majorBidi" w:hAnsiTheme="majorBidi" w:cstheme="majorBidi"/>
          <w:sz w:val="28"/>
          <w:szCs w:val="28"/>
        </w:rPr>
        <w:t xml:space="preserve">ой </w:t>
      </w:r>
      <w:r w:rsidRPr="00DB7CEC">
        <w:rPr>
          <w:rFonts w:asciiTheme="majorBidi" w:hAnsiTheme="majorBidi" w:cstheme="majorBidi"/>
          <w:sz w:val="28"/>
          <w:szCs w:val="28"/>
        </w:rPr>
        <w:t>понимани</w:t>
      </w:r>
      <w:r>
        <w:rPr>
          <w:rFonts w:asciiTheme="majorBidi" w:hAnsiTheme="majorBidi" w:cstheme="majorBidi"/>
          <w:sz w:val="28"/>
          <w:szCs w:val="28"/>
        </w:rPr>
        <w:t>я</w:t>
      </w:r>
      <w:r w:rsidRPr="00DB7CEC">
        <w:rPr>
          <w:rFonts w:asciiTheme="majorBidi" w:hAnsiTheme="majorBidi" w:cstheme="majorBidi"/>
          <w:sz w:val="28"/>
          <w:szCs w:val="28"/>
        </w:rPr>
        <w:t xml:space="preserve"> течения заболевания</w:t>
      </w:r>
      <w:r>
        <w:rPr>
          <w:rFonts w:asciiTheme="majorBidi" w:hAnsiTheme="majorBidi" w:cstheme="majorBidi"/>
          <w:sz w:val="28"/>
          <w:szCs w:val="28"/>
        </w:rPr>
        <w:t xml:space="preserve">. Низкая приверженность пациентов выражается неточным </w:t>
      </w:r>
      <w:r w:rsidRPr="00563AD1">
        <w:rPr>
          <w:rFonts w:asciiTheme="majorBidi" w:hAnsiTheme="majorBidi" w:cstheme="majorBidi"/>
          <w:sz w:val="28"/>
          <w:szCs w:val="28"/>
        </w:rPr>
        <w:t>следовани</w:t>
      </w:r>
      <w:r>
        <w:rPr>
          <w:rFonts w:asciiTheme="majorBidi" w:hAnsiTheme="majorBidi" w:cstheme="majorBidi"/>
          <w:sz w:val="28"/>
          <w:szCs w:val="28"/>
        </w:rPr>
        <w:t>ем</w:t>
      </w:r>
      <w:r w:rsidRPr="00563AD1">
        <w:rPr>
          <w:rFonts w:asciiTheme="majorBidi" w:hAnsiTheme="majorBidi" w:cstheme="majorBidi"/>
          <w:sz w:val="28"/>
          <w:szCs w:val="28"/>
        </w:rPr>
        <w:t xml:space="preserve"> рекомендаций лечения, самовольн</w:t>
      </w:r>
      <w:r>
        <w:rPr>
          <w:rFonts w:asciiTheme="majorBidi" w:hAnsiTheme="majorBidi" w:cstheme="majorBidi"/>
          <w:sz w:val="28"/>
          <w:szCs w:val="28"/>
        </w:rPr>
        <w:t>ым</w:t>
      </w:r>
      <w:r w:rsidRPr="00563AD1">
        <w:rPr>
          <w:rFonts w:asciiTheme="majorBidi" w:hAnsiTheme="majorBidi" w:cstheme="majorBidi"/>
          <w:sz w:val="28"/>
          <w:szCs w:val="28"/>
        </w:rPr>
        <w:t xml:space="preserve"> сокращ</w:t>
      </w:r>
      <w:r>
        <w:rPr>
          <w:rFonts w:asciiTheme="majorBidi" w:hAnsiTheme="majorBidi" w:cstheme="majorBidi"/>
          <w:sz w:val="28"/>
          <w:szCs w:val="28"/>
        </w:rPr>
        <w:t>ением</w:t>
      </w:r>
      <w:r w:rsidRPr="00563AD1">
        <w:rPr>
          <w:rFonts w:asciiTheme="majorBidi" w:hAnsiTheme="majorBidi" w:cstheme="majorBidi"/>
          <w:sz w:val="28"/>
          <w:szCs w:val="28"/>
        </w:rPr>
        <w:t xml:space="preserve"> лечени</w:t>
      </w:r>
      <w:r>
        <w:rPr>
          <w:rFonts w:asciiTheme="majorBidi" w:hAnsiTheme="majorBidi" w:cstheme="majorBidi"/>
          <w:sz w:val="28"/>
          <w:szCs w:val="28"/>
        </w:rPr>
        <w:t>я</w:t>
      </w:r>
      <w:r w:rsidRPr="00563AD1">
        <w:rPr>
          <w:rFonts w:asciiTheme="majorBidi" w:hAnsiTheme="majorBidi" w:cstheme="majorBidi"/>
          <w:sz w:val="28"/>
          <w:szCs w:val="28"/>
        </w:rPr>
        <w:t xml:space="preserve">, </w:t>
      </w:r>
      <w:r>
        <w:rPr>
          <w:rFonts w:asciiTheme="majorBidi" w:hAnsiTheme="majorBidi" w:cstheme="majorBidi"/>
          <w:sz w:val="28"/>
          <w:szCs w:val="28"/>
        </w:rPr>
        <w:t xml:space="preserve">не соблюдением </w:t>
      </w:r>
      <w:r w:rsidRPr="00563AD1">
        <w:rPr>
          <w:rFonts w:asciiTheme="majorBidi" w:hAnsiTheme="majorBidi" w:cstheme="majorBidi"/>
          <w:sz w:val="28"/>
          <w:szCs w:val="28"/>
        </w:rPr>
        <w:t>доз</w:t>
      </w:r>
      <w:r>
        <w:rPr>
          <w:rFonts w:asciiTheme="majorBidi" w:hAnsiTheme="majorBidi" w:cstheme="majorBidi"/>
          <w:sz w:val="28"/>
          <w:szCs w:val="28"/>
        </w:rPr>
        <w:t>ы</w:t>
      </w:r>
      <w:r w:rsidRPr="00563AD1">
        <w:rPr>
          <w:rFonts w:asciiTheme="majorBidi" w:hAnsiTheme="majorBidi" w:cstheme="majorBidi"/>
          <w:sz w:val="28"/>
          <w:szCs w:val="28"/>
        </w:rPr>
        <w:t xml:space="preserve"> препарат</w:t>
      </w:r>
      <w:r>
        <w:rPr>
          <w:rFonts w:asciiTheme="majorBidi" w:hAnsiTheme="majorBidi" w:cstheme="majorBidi"/>
          <w:sz w:val="28"/>
          <w:szCs w:val="28"/>
        </w:rPr>
        <w:t>а и</w:t>
      </w:r>
      <w:r w:rsidRPr="00563AD1">
        <w:rPr>
          <w:rFonts w:asciiTheme="majorBidi" w:hAnsiTheme="majorBidi" w:cstheme="majorBidi"/>
          <w:sz w:val="28"/>
          <w:szCs w:val="28"/>
        </w:rPr>
        <w:t xml:space="preserve"> отмен</w:t>
      </w:r>
      <w:r>
        <w:rPr>
          <w:rFonts w:asciiTheme="majorBidi" w:hAnsiTheme="majorBidi" w:cstheme="majorBidi"/>
          <w:sz w:val="28"/>
          <w:szCs w:val="28"/>
        </w:rPr>
        <w:t xml:space="preserve">ой </w:t>
      </w:r>
      <w:r w:rsidRPr="00563AD1">
        <w:rPr>
          <w:rFonts w:asciiTheme="majorBidi" w:hAnsiTheme="majorBidi" w:cstheme="majorBidi"/>
          <w:sz w:val="28"/>
          <w:szCs w:val="28"/>
        </w:rPr>
        <w:t>некоторы</w:t>
      </w:r>
      <w:r>
        <w:rPr>
          <w:rFonts w:asciiTheme="majorBidi" w:hAnsiTheme="majorBidi" w:cstheme="majorBidi"/>
          <w:sz w:val="28"/>
          <w:szCs w:val="28"/>
        </w:rPr>
        <w:t>х</w:t>
      </w:r>
      <w:r w:rsidRPr="00563AD1">
        <w:rPr>
          <w:rFonts w:asciiTheme="majorBidi" w:hAnsiTheme="majorBidi" w:cstheme="majorBidi"/>
          <w:sz w:val="28"/>
          <w:szCs w:val="28"/>
        </w:rPr>
        <w:t xml:space="preserve"> препарат</w:t>
      </w:r>
      <w:r>
        <w:rPr>
          <w:rFonts w:asciiTheme="majorBidi" w:hAnsiTheme="majorBidi" w:cstheme="majorBidi"/>
          <w:sz w:val="28"/>
          <w:szCs w:val="28"/>
        </w:rPr>
        <w:t>ов.</w:t>
      </w:r>
    </w:p>
    <w:p w14:paraId="36AF4D28" w14:textId="77777777" w:rsidR="00685DAF" w:rsidRPr="00067110" w:rsidRDefault="00685DAF" w:rsidP="00862DDE">
      <w:pPr>
        <w:spacing w:after="0" w:line="240" w:lineRule="auto"/>
        <w:ind w:firstLine="709"/>
        <w:jc w:val="both"/>
        <w:rPr>
          <w:rFonts w:asciiTheme="majorBidi" w:hAnsiTheme="majorBidi" w:cstheme="majorBidi"/>
          <w:i/>
          <w:iCs/>
          <w:sz w:val="28"/>
          <w:szCs w:val="28"/>
        </w:rPr>
      </w:pPr>
      <w:r w:rsidRPr="00067110">
        <w:rPr>
          <w:rFonts w:asciiTheme="majorBidi" w:hAnsiTheme="majorBidi" w:cstheme="majorBidi"/>
          <w:i/>
          <w:iCs/>
          <w:sz w:val="28"/>
          <w:szCs w:val="28"/>
        </w:rPr>
        <w:t>Диагностика ВЗК</w:t>
      </w:r>
    </w:p>
    <w:p w14:paraId="003EF567" w14:textId="77777777" w:rsidR="003D256C"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И</w:t>
      </w:r>
      <w:r w:rsidRPr="009549FD">
        <w:rPr>
          <w:rFonts w:asciiTheme="majorBidi" w:hAnsiTheme="majorBidi" w:cstheme="majorBidi"/>
          <w:sz w:val="28"/>
          <w:szCs w:val="28"/>
        </w:rPr>
        <w:t>з-за многогранности клинических проявлений</w:t>
      </w:r>
      <w:r>
        <w:rPr>
          <w:rFonts w:asciiTheme="majorBidi" w:hAnsiTheme="majorBidi" w:cstheme="majorBidi"/>
          <w:sz w:val="28"/>
          <w:szCs w:val="28"/>
        </w:rPr>
        <w:t xml:space="preserve"> ВЗК возникают сложности постановки первичного диагноза. При постановке диагноза врачи следуют алгоритмам протокола диагностики и лечения </w:t>
      </w:r>
      <w:r w:rsidR="00A3437E" w:rsidRPr="00A3437E">
        <w:rPr>
          <w:rFonts w:asciiTheme="majorBidi" w:hAnsiTheme="majorBidi" w:cstheme="majorBidi"/>
          <w:sz w:val="28"/>
          <w:szCs w:val="28"/>
        </w:rPr>
        <w:t>болезни Крона</w:t>
      </w:r>
      <w:r>
        <w:rPr>
          <w:rFonts w:asciiTheme="majorBidi" w:hAnsiTheme="majorBidi" w:cstheme="majorBidi"/>
          <w:sz w:val="28"/>
          <w:szCs w:val="28"/>
        </w:rPr>
        <w:t xml:space="preserve"> и </w:t>
      </w:r>
      <w:r w:rsidR="00392FAC" w:rsidRPr="00392FAC">
        <w:rPr>
          <w:rFonts w:asciiTheme="majorBidi" w:hAnsiTheme="majorBidi" w:cstheme="majorBidi"/>
          <w:sz w:val="28"/>
          <w:szCs w:val="28"/>
        </w:rPr>
        <w:t>язвенного колита</w:t>
      </w:r>
      <w:r>
        <w:rPr>
          <w:rFonts w:asciiTheme="majorBidi" w:hAnsiTheme="majorBidi" w:cstheme="majorBidi"/>
          <w:sz w:val="28"/>
          <w:szCs w:val="28"/>
        </w:rPr>
        <w:t>. Но при этом участники исследования отметили проблему низкой настороженности у спец</w:t>
      </w:r>
      <w:r w:rsidR="00BF5649">
        <w:rPr>
          <w:rFonts w:asciiTheme="majorBidi" w:hAnsiTheme="majorBidi" w:cstheme="majorBidi"/>
          <w:sz w:val="28"/>
          <w:szCs w:val="28"/>
        </w:rPr>
        <w:t>иалистов первичного звена.</w:t>
      </w:r>
    </w:p>
    <w:p w14:paraId="18473F6E" w14:textId="77777777" w:rsidR="003D256C" w:rsidRDefault="003D256C" w:rsidP="00862DDE">
      <w:pPr>
        <w:spacing w:after="0" w:line="240" w:lineRule="auto"/>
        <w:ind w:firstLine="709"/>
        <w:jc w:val="both"/>
        <w:rPr>
          <w:rFonts w:asciiTheme="majorBidi" w:hAnsiTheme="majorBidi" w:cstheme="majorBidi"/>
          <w:sz w:val="28"/>
          <w:szCs w:val="28"/>
        </w:rPr>
      </w:pPr>
    </w:p>
    <w:p w14:paraId="005911C2" w14:textId="77777777" w:rsidR="003D256C" w:rsidRDefault="003D256C" w:rsidP="00862DDE">
      <w:pPr>
        <w:spacing w:after="0" w:line="240" w:lineRule="auto"/>
        <w:ind w:firstLine="709"/>
        <w:jc w:val="both"/>
        <w:rPr>
          <w:rFonts w:asciiTheme="majorBidi" w:hAnsiTheme="majorBidi" w:cstheme="majorBidi"/>
          <w:sz w:val="28"/>
          <w:szCs w:val="28"/>
        </w:rPr>
      </w:pPr>
    </w:p>
    <w:p w14:paraId="33F55F27" w14:textId="0A5920AD" w:rsidR="00685DAF" w:rsidRDefault="00685DAF" w:rsidP="003D256C">
      <w:pPr>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Таблица </w:t>
      </w:r>
      <w:r w:rsidR="00A91A01">
        <w:rPr>
          <w:rFonts w:asciiTheme="majorBidi" w:hAnsiTheme="majorBidi" w:cstheme="majorBidi"/>
          <w:sz w:val="28"/>
          <w:szCs w:val="28"/>
        </w:rPr>
        <w:t>32</w:t>
      </w:r>
      <w:r>
        <w:rPr>
          <w:rFonts w:asciiTheme="majorBidi" w:hAnsiTheme="majorBidi" w:cstheme="majorBidi"/>
          <w:sz w:val="28"/>
          <w:szCs w:val="28"/>
        </w:rPr>
        <w:t xml:space="preserve"> – Вопросы фокус-группы</w:t>
      </w:r>
    </w:p>
    <w:p w14:paraId="740AE98C" w14:textId="77777777" w:rsidR="003D256C" w:rsidRPr="003D256C" w:rsidRDefault="003D256C" w:rsidP="003D256C">
      <w:pPr>
        <w:spacing w:after="0" w:line="240" w:lineRule="auto"/>
        <w:jc w:val="right"/>
        <w:rPr>
          <w:rFonts w:asciiTheme="majorBidi" w:hAnsiTheme="majorBidi" w:cstheme="majorBidi"/>
          <w:sz w:val="16"/>
          <w:szCs w:val="16"/>
        </w:rPr>
      </w:pPr>
    </w:p>
    <w:tbl>
      <w:tblPr>
        <w:tblStyle w:val="a5"/>
        <w:tblW w:w="4887" w:type="pct"/>
        <w:tblInd w:w="122" w:type="dxa"/>
        <w:tblLayout w:type="fixed"/>
        <w:tblLook w:val="04A0" w:firstRow="1" w:lastRow="0" w:firstColumn="1" w:lastColumn="0" w:noHBand="0" w:noVBand="1"/>
      </w:tblPr>
      <w:tblGrid>
        <w:gridCol w:w="1526"/>
        <w:gridCol w:w="8105"/>
      </w:tblGrid>
      <w:tr w:rsidR="00685DAF" w:rsidRPr="003D256C" w14:paraId="1C33B245" w14:textId="77777777" w:rsidTr="003D256C">
        <w:tc>
          <w:tcPr>
            <w:tcW w:w="792" w:type="pct"/>
          </w:tcPr>
          <w:p w14:paraId="67502D96" w14:textId="77777777" w:rsidR="00685DAF" w:rsidRPr="003D256C" w:rsidRDefault="00685DAF" w:rsidP="003D256C">
            <w:pPr>
              <w:jc w:val="center"/>
              <w:rPr>
                <w:rFonts w:asciiTheme="majorBidi" w:hAnsiTheme="majorBidi" w:cstheme="majorBidi"/>
                <w:bCs/>
                <w:sz w:val="24"/>
                <w:szCs w:val="24"/>
              </w:rPr>
            </w:pPr>
            <w:r w:rsidRPr="003D256C">
              <w:rPr>
                <w:rFonts w:asciiTheme="majorBidi" w:hAnsiTheme="majorBidi" w:cstheme="majorBidi"/>
                <w:bCs/>
                <w:sz w:val="24"/>
                <w:szCs w:val="24"/>
              </w:rPr>
              <w:t>Раздел</w:t>
            </w:r>
          </w:p>
        </w:tc>
        <w:tc>
          <w:tcPr>
            <w:tcW w:w="4208" w:type="pct"/>
          </w:tcPr>
          <w:p w14:paraId="09F1CC35" w14:textId="77777777" w:rsidR="00685DAF" w:rsidRPr="003D256C" w:rsidRDefault="00685DAF" w:rsidP="003D256C">
            <w:pPr>
              <w:jc w:val="center"/>
              <w:rPr>
                <w:rFonts w:asciiTheme="majorBidi" w:hAnsiTheme="majorBidi" w:cstheme="majorBidi"/>
                <w:bCs/>
                <w:sz w:val="24"/>
                <w:szCs w:val="24"/>
              </w:rPr>
            </w:pPr>
            <w:r w:rsidRPr="003D256C">
              <w:rPr>
                <w:rFonts w:asciiTheme="majorBidi" w:hAnsiTheme="majorBidi" w:cstheme="majorBidi"/>
                <w:bCs/>
                <w:sz w:val="24"/>
                <w:szCs w:val="24"/>
              </w:rPr>
              <w:t>Вопросы</w:t>
            </w:r>
          </w:p>
        </w:tc>
      </w:tr>
      <w:tr w:rsidR="00685DAF" w:rsidRPr="00E13BD8" w14:paraId="76BD8639" w14:textId="77777777" w:rsidTr="003D256C">
        <w:tc>
          <w:tcPr>
            <w:tcW w:w="792" w:type="pct"/>
          </w:tcPr>
          <w:p w14:paraId="064AD092" w14:textId="77777777" w:rsidR="00685DAF" w:rsidRPr="00E13BD8" w:rsidRDefault="00685DAF" w:rsidP="00EC1500">
            <w:pPr>
              <w:jc w:val="both"/>
              <w:rPr>
                <w:rFonts w:asciiTheme="majorBidi" w:hAnsiTheme="majorBidi" w:cstheme="majorBidi"/>
                <w:sz w:val="24"/>
                <w:szCs w:val="24"/>
              </w:rPr>
            </w:pPr>
            <w:r w:rsidRPr="00E13BD8">
              <w:rPr>
                <w:rFonts w:asciiTheme="majorBidi" w:hAnsiTheme="majorBidi" w:cstheme="majorBidi"/>
                <w:sz w:val="24"/>
                <w:szCs w:val="24"/>
              </w:rPr>
              <w:t>Общие вопросы</w:t>
            </w:r>
          </w:p>
        </w:tc>
        <w:tc>
          <w:tcPr>
            <w:tcW w:w="4208" w:type="pct"/>
          </w:tcPr>
          <w:p w14:paraId="7F3019CC" w14:textId="77777777" w:rsidR="00685DAF" w:rsidRPr="00E13BD8" w:rsidRDefault="00685DAF" w:rsidP="00144E65">
            <w:pPr>
              <w:pStyle w:val="a7"/>
              <w:numPr>
                <w:ilvl w:val="0"/>
                <w:numId w:val="19"/>
              </w:numPr>
              <w:tabs>
                <w:tab w:val="left" w:pos="349"/>
                <w:tab w:val="left" w:pos="620"/>
              </w:tabs>
              <w:spacing w:after="0" w:line="240" w:lineRule="auto"/>
              <w:ind w:left="337" w:hanging="337"/>
              <w:jc w:val="both"/>
              <w:rPr>
                <w:rFonts w:asciiTheme="majorBidi" w:hAnsiTheme="majorBidi" w:cstheme="majorBidi"/>
                <w:sz w:val="24"/>
                <w:szCs w:val="24"/>
              </w:rPr>
            </w:pPr>
            <w:r w:rsidRPr="00E13BD8">
              <w:rPr>
                <w:rFonts w:asciiTheme="majorBidi" w:hAnsiTheme="majorBidi" w:cstheme="majorBidi"/>
                <w:sz w:val="24"/>
                <w:szCs w:val="24"/>
              </w:rPr>
              <w:t xml:space="preserve">Расскажите, пожалуйста, какое количество пациентов с ВЗК к вам приходит на приём в месяц? </w:t>
            </w:r>
          </w:p>
          <w:p w14:paraId="735AA01E" w14:textId="77777777" w:rsidR="00685DAF" w:rsidRPr="00E13BD8" w:rsidRDefault="00685DAF" w:rsidP="00144E65">
            <w:pPr>
              <w:pStyle w:val="a7"/>
              <w:numPr>
                <w:ilvl w:val="0"/>
                <w:numId w:val="19"/>
              </w:numPr>
              <w:tabs>
                <w:tab w:val="left" w:pos="349"/>
                <w:tab w:val="left" w:pos="620"/>
              </w:tabs>
              <w:spacing w:after="0" w:line="240" w:lineRule="auto"/>
              <w:ind w:left="337" w:hanging="337"/>
              <w:jc w:val="both"/>
              <w:rPr>
                <w:rFonts w:asciiTheme="majorBidi" w:hAnsiTheme="majorBidi" w:cstheme="majorBidi"/>
                <w:sz w:val="24"/>
                <w:szCs w:val="24"/>
              </w:rPr>
            </w:pPr>
            <w:r w:rsidRPr="00E13BD8">
              <w:rPr>
                <w:rFonts w:asciiTheme="majorBidi" w:hAnsiTheme="majorBidi" w:cstheme="majorBidi"/>
                <w:sz w:val="24"/>
                <w:szCs w:val="24"/>
              </w:rPr>
              <w:t>Какие особенности больных с ВЗК от других гастроэнтерологических больных можете отметить?</w:t>
            </w:r>
          </w:p>
        </w:tc>
      </w:tr>
      <w:tr w:rsidR="00685DAF" w:rsidRPr="00E13BD8" w14:paraId="3DBE0134" w14:textId="77777777" w:rsidTr="003D256C">
        <w:tc>
          <w:tcPr>
            <w:tcW w:w="792" w:type="pct"/>
          </w:tcPr>
          <w:p w14:paraId="5FD32520" w14:textId="77777777" w:rsidR="00685DAF" w:rsidRPr="00E13BD8" w:rsidRDefault="00685DAF" w:rsidP="00EC1500">
            <w:pPr>
              <w:jc w:val="both"/>
              <w:rPr>
                <w:rFonts w:asciiTheme="majorBidi" w:hAnsiTheme="majorBidi" w:cstheme="majorBidi"/>
                <w:sz w:val="24"/>
                <w:szCs w:val="24"/>
              </w:rPr>
            </w:pPr>
            <w:r w:rsidRPr="00E13BD8">
              <w:rPr>
                <w:rFonts w:asciiTheme="majorBidi" w:hAnsiTheme="majorBidi" w:cstheme="majorBidi"/>
                <w:sz w:val="24"/>
                <w:szCs w:val="24"/>
              </w:rPr>
              <w:t>Диагностика ВЗК</w:t>
            </w:r>
          </w:p>
        </w:tc>
        <w:tc>
          <w:tcPr>
            <w:tcW w:w="4208" w:type="pct"/>
          </w:tcPr>
          <w:p w14:paraId="42443689" w14:textId="77777777" w:rsidR="00685DAF" w:rsidRPr="00144E65" w:rsidRDefault="00685DAF" w:rsidP="00144E65">
            <w:pPr>
              <w:pStyle w:val="a7"/>
              <w:numPr>
                <w:ilvl w:val="0"/>
                <w:numId w:val="39"/>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Расскажите, пожалуйста, о диагностике ВЗК, какие методы используете? </w:t>
            </w:r>
          </w:p>
          <w:p w14:paraId="4DECED8D" w14:textId="77777777" w:rsidR="00685DAF" w:rsidRPr="00144E65" w:rsidRDefault="00685DAF" w:rsidP="00144E65">
            <w:pPr>
              <w:pStyle w:val="a7"/>
              <w:numPr>
                <w:ilvl w:val="0"/>
                <w:numId w:val="39"/>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Направляете ли другим специалистам? Если да, то каким? Доступны ли эти специалисты в вашем регионе?</w:t>
            </w:r>
          </w:p>
          <w:p w14:paraId="15621484" w14:textId="77777777" w:rsidR="00685DAF" w:rsidRPr="00144E65" w:rsidRDefault="00685DAF" w:rsidP="00144E65">
            <w:pPr>
              <w:pStyle w:val="a7"/>
              <w:numPr>
                <w:ilvl w:val="0"/>
                <w:numId w:val="39"/>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Все ли методы диагностики – лабораторные, инструментальные, гистологические, рентгенологические доступны для диагностики ВЗК?</w:t>
            </w:r>
          </w:p>
          <w:p w14:paraId="6EB9BAB5" w14:textId="77777777" w:rsidR="00685DAF" w:rsidRPr="00144E65" w:rsidRDefault="00685DAF" w:rsidP="00144E65">
            <w:pPr>
              <w:pStyle w:val="a7"/>
              <w:numPr>
                <w:ilvl w:val="0"/>
                <w:numId w:val="39"/>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Всегда ли пациенты проходят процедуры диагностики, назначенные Вами? Если нет, в чем причина?</w:t>
            </w:r>
          </w:p>
          <w:p w14:paraId="663C98C7" w14:textId="77777777" w:rsidR="00685DAF" w:rsidRPr="00144E65" w:rsidRDefault="00685DAF" w:rsidP="00144E65">
            <w:pPr>
              <w:pStyle w:val="a7"/>
              <w:numPr>
                <w:ilvl w:val="0"/>
                <w:numId w:val="39"/>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Существует ли проблема поздней диагностики ВЗК? Как Вы думаете с чем связаны </w:t>
            </w:r>
            <w:r w:rsidRPr="00144E65">
              <w:rPr>
                <w:rFonts w:asciiTheme="majorBidi" w:eastAsia="Times New Roman" w:hAnsiTheme="majorBidi" w:cstheme="majorBidi"/>
                <w:sz w:val="24"/>
                <w:szCs w:val="24"/>
              </w:rPr>
              <w:t>поздние сроки первичной диагностики?</w:t>
            </w:r>
          </w:p>
        </w:tc>
      </w:tr>
      <w:tr w:rsidR="00685DAF" w:rsidRPr="00E13BD8" w14:paraId="25D72B7F" w14:textId="77777777" w:rsidTr="003D256C">
        <w:tc>
          <w:tcPr>
            <w:tcW w:w="792" w:type="pct"/>
          </w:tcPr>
          <w:p w14:paraId="3D410BD8" w14:textId="77777777" w:rsidR="00685DAF" w:rsidRPr="00E13BD8" w:rsidRDefault="00685DAF" w:rsidP="00EC1500">
            <w:pPr>
              <w:jc w:val="both"/>
              <w:rPr>
                <w:rFonts w:asciiTheme="majorBidi" w:hAnsiTheme="majorBidi" w:cstheme="majorBidi"/>
                <w:sz w:val="24"/>
                <w:szCs w:val="24"/>
              </w:rPr>
            </w:pPr>
            <w:r w:rsidRPr="00E13BD8">
              <w:rPr>
                <w:rFonts w:asciiTheme="majorBidi" w:hAnsiTheme="majorBidi" w:cstheme="majorBidi"/>
                <w:sz w:val="24"/>
                <w:szCs w:val="24"/>
              </w:rPr>
              <w:t>Лечение ВЗК</w:t>
            </w:r>
          </w:p>
        </w:tc>
        <w:tc>
          <w:tcPr>
            <w:tcW w:w="4208" w:type="pct"/>
          </w:tcPr>
          <w:p w14:paraId="03704327" w14:textId="77777777" w:rsidR="00685DAF" w:rsidRPr="00144E65" w:rsidRDefault="00685DAF" w:rsidP="00144E65">
            <w:pPr>
              <w:pStyle w:val="a7"/>
              <w:numPr>
                <w:ilvl w:val="0"/>
                <w:numId w:val="40"/>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Какие препараты назначаете для лечения ВЗК? Все ли препараты, которые Вы назначаете для лечения ВЗК доступны для пациента? </w:t>
            </w:r>
          </w:p>
          <w:p w14:paraId="04CCCEF1" w14:textId="77777777" w:rsidR="00685DAF" w:rsidRPr="00144E65" w:rsidRDefault="00685DAF" w:rsidP="00144E65">
            <w:pPr>
              <w:pStyle w:val="a7"/>
              <w:numPr>
                <w:ilvl w:val="0"/>
                <w:numId w:val="40"/>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С какими трудностями Вы сталкивались при лечении пациентов с ВЗК?</w:t>
            </w:r>
          </w:p>
          <w:p w14:paraId="402BA7A0" w14:textId="77777777" w:rsidR="00685DAF" w:rsidRPr="00144E65" w:rsidRDefault="00685DAF" w:rsidP="00144E65">
            <w:pPr>
              <w:pStyle w:val="a7"/>
              <w:numPr>
                <w:ilvl w:val="0"/>
                <w:numId w:val="40"/>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Давайте, поговорим о списке бесплатно предоставляемых государством (ГОБМП) для пациентов с ВЗК? Устраивает ли Вас этот список? Если нет, какие изменения нужно ввести?</w:t>
            </w:r>
          </w:p>
          <w:p w14:paraId="65CA882E" w14:textId="77777777" w:rsidR="00685DAF" w:rsidRPr="00144E65" w:rsidRDefault="00685DAF" w:rsidP="00144E65">
            <w:pPr>
              <w:pStyle w:val="a7"/>
              <w:numPr>
                <w:ilvl w:val="0"/>
                <w:numId w:val="40"/>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Проводите ли биологическую терапию в своем учреждении? Есть ли трудности при проведении биологической терапии, какие?</w:t>
            </w:r>
          </w:p>
        </w:tc>
      </w:tr>
      <w:tr w:rsidR="00685DAF" w:rsidRPr="00E13BD8" w14:paraId="0F066EE6" w14:textId="77777777" w:rsidTr="003D256C">
        <w:tc>
          <w:tcPr>
            <w:tcW w:w="792" w:type="pct"/>
          </w:tcPr>
          <w:p w14:paraId="4AAC785C" w14:textId="2247A252" w:rsidR="00685DAF" w:rsidRPr="00E13BD8" w:rsidRDefault="00685DAF" w:rsidP="00EC1500">
            <w:pPr>
              <w:jc w:val="both"/>
              <w:rPr>
                <w:rFonts w:asciiTheme="majorBidi" w:hAnsiTheme="majorBidi" w:cstheme="majorBidi"/>
                <w:sz w:val="24"/>
                <w:szCs w:val="24"/>
              </w:rPr>
            </w:pPr>
            <w:proofErr w:type="spellStart"/>
            <w:r w:rsidRPr="00E13BD8">
              <w:rPr>
                <w:rFonts w:asciiTheme="majorBidi" w:hAnsiTheme="majorBidi" w:cstheme="majorBidi"/>
                <w:sz w:val="24"/>
                <w:szCs w:val="24"/>
              </w:rPr>
              <w:t>Организа</w:t>
            </w:r>
            <w:proofErr w:type="spellEnd"/>
            <w:r w:rsidR="00144E65">
              <w:rPr>
                <w:rFonts w:asciiTheme="majorBidi" w:hAnsiTheme="majorBidi" w:cstheme="majorBidi"/>
                <w:sz w:val="24"/>
                <w:szCs w:val="24"/>
              </w:rPr>
              <w:t xml:space="preserve"> </w:t>
            </w:r>
            <w:proofErr w:type="spellStart"/>
            <w:r w:rsidRPr="00E13BD8">
              <w:rPr>
                <w:rFonts w:asciiTheme="majorBidi" w:hAnsiTheme="majorBidi" w:cstheme="majorBidi"/>
                <w:sz w:val="24"/>
                <w:szCs w:val="24"/>
              </w:rPr>
              <w:t>ционные</w:t>
            </w:r>
            <w:proofErr w:type="spellEnd"/>
            <w:r w:rsidRPr="00E13BD8">
              <w:rPr>
                <w:rFonts w:asciiTheme="majorBidi" w:hAnsiTheme="majorBidi" w:cstheme="majorBidi"/>
                <w:sz w:val="24"/>
                <w:szCs w:val="24"/>
              </w:rPr>
              <w:t xml:space="preserve"> вопросы</w:t>
            </w:r>
          </w:p>
        </w:tc>
        <w:tc>
          <w:tcPr>
            <w:tcW w:w="4208" w:type="pct"/>
          </w:tcPr>
          <w:p w14:paraId="5592375D" w14:textId="77777777" w:rsidR="00685DAF" w:rsidRPr="00144E65" w:rsidRDefault="00685DAF" w:rsidP="00144E65">
            <w:pPr>
              <w:pStyle w:val="a7"/>
              <w:numPr>
                <w:ilvl w:val="0"/>
                <w:numId w:val="42"/>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Есть ли в Вашем регионе специализированные центры, занимающиеся проблемой ВЗК? Если, да, то какие? </w:t>
            </w:r>
          </w:p>
          <w:p w14:paraId="6562D1BC" w14:textId="77777777" w:rsidR="00685DAF" w:rsidRPr="00144E65" w:rsidRDefault="00685DAF" w:rsidP="00144E65">
            <w:pPr>
              <w:pStyle w:val="a7"/>
              <w:numPr>
                <w:ilvl w:val="0"/>
                <w:numId w:val="42"/>
              </w:numPr>
              <w:tabs>
                <w:tab w:val="left" w:pos="349"/>
                <w:tab w:val="left" w:pos="620"/>
              </w:tabs>
              <w:spacing w:after="0" w:line="240" w:lineRule="auto"/>
              <w:ind w:left="337" w:hanging="337"/>
              <w:jc w:val="both"/>
              <w:rPr>
                <w:rFonts w:asciiTheme="majorBidi" w:hAnsiTheme="majorBidi" w:cstheme="majorBidi"/>
                <w:sz w:val="24"/>
                <w:szCs w:val="24"/>
                <w:lang w:val="kk-KZ"/>
              </w:rPr>
            </w:pPr>
            <w:r w:rsidRPr="00144E65">
              <w:rPr>
                <w:rFonts w:asciiTheme="majorBidi" w:hAnsiTheme="majorBidi" w:cstheme="majorBidi"/>
                <w:sz w:val="24"/>
                <w:szCs w:val="24"/>
              </w:rPr>
              <w:t>Какими документами руководствуетесь при постановке диагноза и/</w:t>
            </w:r>
            <w:r w:rsidRPr="00144E65">
              <w:rPr>
                <w:rFonts w:asciiTheme="majorBidi" w:hAnsiTheme="majorBidi" w:cstheme="majorBidi"/>
                <w:sz w:val="24"/>
                <w:szCs w:val="24"/>
                <w:lang w:val="kk-KZ"/>
              </w:rPr>
              <w:t>или назначении лечения ВЗК? Есть ли возможность выполнения всех рекомендаций протокола?</w:t>
            </w:r>
          </w:p>
          <w:p w14:paraId="1B15092B" w14:textId="77777777" w:rsidR="00685DAF" w:rsidRPr="00144E65" w:rsidRDefault="00685DAF" w:rsidP="00144E65">
            <w:pPr>
              <w:pStyle w:val="a7"/>
              <w:numPr>
                <w:ilvl w:val="0"/>
                <w:numId w:val="42"/>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Есть ли необходимость повышения уровня </w:t>
            </w:r>
            <w:proofErr w:type="spellStart"/>
            <w:r w:rsidRPr="00144E65">
              <w:rPr>
                <w:rFonts w:asciiTheme="majorBidi" w:hAnsiTheme="majorBidi" w:cstheme="majorBidi"/>
                <w:sz w:val="24"/>
                <w:szCs w:val="24"/>
              </w:rPr>
              <w:t>самоменеджмента</w:t>
            </w:r>
            <w:proofErr w:type="spellEnd"/>
            <w:r w:rsidRPr="00144E65">
              <w:rPr>
                <w:rFonts w:asciiTheme="majorBidi" w:hAnsiTheme="majorBidi" w:cstheme="majorBidi"/>
                <w:sz w:val="24"/>
                <w:szCs w:val="24"/>
              </w:rPr>
              <w:t xml:space="preserve"> пациентов, путем внедрения программ управления заболевания? </w:t>
            </w:r>
          </w:p>
          <w:p w14:paraId="110D715E" w14:textId="77777777" w:rsidR="00685DAF" w:rsidRPr="00144E65" w:rsidRDefault="00685DAF" w:rsidP="00144E65">
            <w:pPr>
              <w:pStyle w:val="a7"/>
              <w:numPr>
                <w:ilvl w:val="0"/>
                <w:numId w:val="42"/>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На Ваш взгляд, нужны ли изменения в нормативные документы, связанные с ведением пациентов ВЗК? </w:t>
            </w:r>
          </w:p>
          <w:p w14:paraId="4BC2E635" w14:textId="77777777" w:rsidR="00685DAF" w:rsidRPr="00144E65" w:rsidRDefault="00685DAF" w:rsidP="00144E65">
            <w:pPr>
              <w:pStyle w:val="a7"/>
              <w:numPr>
                <w:ilvl w:val="0"/>
                <w:numId w:val="42"/>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Как Вы думаете, необходим ли Регистр пациентов с ВЗК? Почему?</w:t>
            </w:r>
          </w:p>
        </w:tc>
      </w:tr>
      <w:tr w:rsidR="00685DAF" w:rsidRPr="00E13BD8" w14:paraId="6A3083AB" w14:textId="77777777" w:rsidTr="003D256C">
        <w:tc>
          <w:tcPr>
            <w:tcW w:w="792" w:type="pct"/>
          </w:tcPr>
          <w:p w14:paraId="04D939C3" w14:textId="1DA01B65" w:rsidR="00685DAF" w:rsidRPr="00E13BD8" w:rsidRDefault="00685DAF" w:rsidP="00EC1500">
            <w:pPr>
              <w:jc w:val="both"/>
              <w:rPr>
                <w:rFonts w:asciiTheme="majorBidi" w:hAnsiTheme="majorBidi" w:cstheme="majorBidi"/>
                <w:sz w:val="24"/>
                <w:szCs w:val="24"/>
              </w:rPr>
            </w:pPr>
            <w:r w:rsidRPr="00E13BD8">
              <w:rPr>
                <w:rFonts w:asciiTheme="majorBidi" w:eastAsia="Times New Roman" w:hAnsiTheme="majorBidi" w:cstheme="majorBidi"/>
                <w:sz w:val="24"/>
                <w:szCs w:val="24"/>
              </w:rPr>
              <w:t xml:space="preserve">Обучение </w:t>
            </w:r>
            <w:proofErr w:type="spellStart"/>
            <w:r w:rsidRPr="00E13BD8">
              <w:rPr>
                <w:rFonts w:asciiTheme="majorBidi" w:eastAsia="Times New Roman" w:hAnsiTheme="majorBidi" w:cstheme="majorBidi"/>
                <w:sz w:val="24"/>
                <w:szCs w:val="24"/>
              </w:rPr>
              <w:t>специалис</w:t>
            </w:r>
            <w:proofErr w:type="spellEnd"/>
            <w:r w:rsidR="00144E65">
              <w:rPr>
                <w:rFonts w:asciiTheme="majorBidi" w:eastAsia="Times New Roman" w:hAnsiTheme="majorBidi" w:cstheme="majorBidi"/>
                <w:sz w:val="24"/>
                <w:szCs w:val="24"/>
              </w:rPr>
              <w:t xml:space="preserve"> </w:t>
            </w:r>
            <w:proofErr w:type="spellStart"/>
            <w:r w:rsidRPr="00E13BD8">
              <w:rPr>
                <w:rFonts w:asciiTheme="majorBidi" w:eastAsia="Times New Roman" w:hAnsiTheme="majorBidi" w:cstheme="majorBidi"/>
                <w:sz w:val="24"/>
                <w:szCs w:val="24"/>
              </w:rPr>
              <w:t>тов</w:t>
            </w:r>
            <w:proofErr w:type="spellEnd"/>
          </w:p>
        </w:tc>
        <w:tc>
          <w:tcPr>
            <w:tcW w:w="4208" w:type="pct"/>
          </w:tcPr>
          <w:p w14:paraId="1C8996E7" w14:textId="77777777" w:rsidR="00685DAF" w:rsidRPr="00144E65" w:rsidRDefault="00685DAF" w:rsidP="00144E65">
            <w:pPr>
              <w:pStyle w:val="a7"/>
              <w:numPr>
                <w:ilvl w:val="0"/>
                <w:numId w:val="43"/>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lang w:val="kk-KZ"/>
              </w:rPr>
              <w:t xml:space="preserve">Поговорим про обучение специалистов </w:t>
            </w:r>
            <w:r w:rsidRPr="00144E65">
              <w:rPr>
                <w:rFonts w:asciiTheme="majorBidi" w:hAnsiTheme="majorBidi" w:cstheme="majorBidi"/>
                <w:sz w:val="24"/>
                <w:szCs w:val="24"/>
              </w:rPr>
              <w:t xml:space="preserve">на курсах, посвященных проблемам ВЗК. Расскажите, когда в последний раз проходили обучение, повышение квалификации, где были охвачена тематика ВЗК? </w:t>
            </w:r>
          </w:p>
          <w:p w14:paraId="656EE412" w14:textId="77777777" w:rsidR="00685DAF" w:rsidRPr="00144E65" w:rsidRDefault="00685DAF" w:rsidP="00144E65">
            <w:pPr>
              <w:pStyle w:val="a7"/>
              <w:numPr>
                <w:ilvl w:val="0"/>
                <w:numId w:val="43"/>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Как часто по вашему мнению, необходимо проходить обучение на курсах, посвященных проблемам ВЗК?</w:t>
            </w:r>
          </w:p>
        </w:tc>
      </w:tr>
      <w:tr w:rsidR="00685DAF" w:rsidRPr="00E13BD8" w14:paraId="09FF83BE" w14:textId="77777777" w:rsidTr="003D256C">
        <w:tc>
          <w:tcPr>
            <w:tcW w:w="792" w:type="pct"/>
          </w:tcPr>
          <w:p w14:paraId="62381DFF" w14:textId="77777777" w:rsidR="00685DAF" w:rsidRPr="00E13BD8" w:rsidRDefault="00685DAF" w:rsidP="00EC1500">
            <w:pPr>
              <w:jc w:val="both"/>
              <w:rPr>
                <w:rFonts w:asciiTheme="majorBidi" w:eastAsia="Times New Roman" w:hAnsiTheme="majorBidi" w:cstheme="majorBidi"/>
                <w:sz w:val="24"/>
                <w:szCs w:val="24"/>
              </w:rPr>
            </w:pPr>
            <w:r w:rsidRPr="00E13BD8">
              <w:rPr>
                <w:rFonts w:asciiTheme="majorBidi" w:eastAsia="Times New Roman" w:hAnsiTheme="majorBidi" w:cstheme="majorBidi"/>
                <w:sz w:val="24"/>
                <w:szCs w:val="24"/>
              </w:rPr>
              <w:t>Заключение</w:t>
            </w:r>
          </w:p>
          <w:p w14:paraId="1DE3A88A" w14:textId="77777777" w:rsidR="00685DAF" w:rsidRPr="00E13BD8" w:rsidRDefault="00685DAF" w:rsidP="00EC1500">
            <w:pPr>
              <w:jc w:val="both"/>
              <w:rPr>
                <w:rFonts w:asciiTheme="majorBidi" w:hAnsiTheme="majorBidi" w:cstheme="majorBidi"/>
                <w:sz w:val="24"/>
                <w:szCs w:val="24"/>
              </w:rPr>
            </w:pPr>
          </w:p>
        </w:tc>
        <w:tc>
          <w:tcPr>
            <w:tcW w:w="4208" w:type="pct"/>
          </w:tcPr>
          <w:p w14:paraId="41C574FF" w14:textId="77777777" w:rsidR="00685DAF" w:rsidRPr="00144E65" w:rsidRDefault="00685DAF" w:rsidP="00144E65">
            <w:pPr>
              <w:pStyle w:val="a7"/>
              <w:numPr>
                <w:ilvl w:val="0"/>
                <w:numId w:val="44"/>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Есть ли еще что-то важное, чего мы не касались? </w:t>
            </w:r>
          </w:p>
          <w:p w14:paraId="4F2643B0" w14:textId="77777777" w:rsidR="00685DAF" w:rsidRPr="00144E65" w:rsidRDefault="00685DAF" w:rsidP="00144E65">
            <w:pPr>
              <w:pStyle w:val="a7"/>
              <w:numPr>
                <w:ilvl w:val="0"/>
                <w:numId w:val="44"/>
              </w:numPr>
              <w:tabs>
                <w:tab w:val="left" w:pos="349"/>
                <w:tab w:val="left" w:pos="620"/>
              </w:tabs>
              <w:spacing w:after="0" w:line="240" w:lineRule="auto"/>
              <w:ind w:left="337" w:hanging="337"/>
              <w:jc w:val="both"/>
              <w:rPr>
                <w:rFonts w:asciiTheme="majorBidi" w:hAnsiTheme="majorBidi" w:cstheme="majorBidi"/>
                <w:sz w:val="24"/>
                <w:szCs w:val="24"/>
              </w:rPr>
            </w:pPr>
            <w:r w:rsidRPr="00144E65">
              <w:rPr>
                <w:rFonts w:asciiTheme="majorBidi" w:hAnsiTheme="majorBidi" w:cstheme="majorBidi"/>
                <w:sz w:val="24"/>
                <w:szCs w:val="24"/>
              </w:rPr>
              <w:t xml:space="preserve">Если бы Вас попросили дать рекомендации для улучшения организации помощи пациентам с ВЗК, то что бы Вы порекомендовали? </w:t>
            </w:r>
          </w:p>
        </w:tc>
      </w:tr>
    </w:tbl>
    <w:p w14:paraId="457C7142" w14:textId="77777777" w:rsidR="00862DDE" w:rsidRDefault="00862DDE" w:rsidP="00685DAF">
      <w:pPr>
        <w:spacing w:after="0" w:line="240" w:lineRule="auto"/>
        <w:jc w:val="both"/>
        <w:rPr>
          <w:rFonts w:asciiTheme="majorBidi" w:hAnsiTheme="majorBidi" w:cstheme="majorBidi"/>
          <w:sz w:val="28"/>
          <w:szCs w:val="28"/>
        </w:rPr>
      </w:pPr>
    </w:p>
    <w:p w14:paraId="50FD2B25" w14:textId="179BECDA" w:rsidR="00685DAF" w:rsidRDefault="00685DAF" w:rsidP="00862DDE">
      <w:pPr>
        <w:spacing w:after="0" w:line="240" w:lineRule="auto"/>
        <w:ind w:firstLine="709"/>
        <w:jc w:val="both"/>
        <w:rPr>
          <w:rFonts w:asciiTheme="majorBidi" w:hAnsiTheme="majorBidi" w:cstheme="majorBidi"/>
          <w:sz w:val="28"/>
          <w:szCs w:val="28"/>
        </w:rPr>
      </w:pPr>
      <w:r>
        <w:rPr>
          <w:rFonts w:asciiTheme="majorBidi" w:hAnsiTheme="majorBidi" w:cstheme="majorBidi"/>
          <w:sz w:val="28"/>
          <w:szCs w:val="28"/>
        </w:rPr>
        <w:t>Участники фокус-группы отметили, что п</w:t>
      </w:r>
      <w:r w:rsidRPr="00F13768">
        <w:rPr>
          <w:rFonts w:asciiTheme="majorBidi" w:hAnsiTheme="majorBidi" w:cstheme="majorBidi"/>
          <w:sz w:val="28"/>
          <w:szCs w:val="28"/>
        </w:rPr>
        <w:t xml:space="preserve">ациенты с ВЗК </w:t>
      </w:r>
      <w:r w:rsidR="00E84E70">
        <w:rPr>
          <w:rFonts w:asciiTheme="majorBidi" w:hAnsiTheme="majorBidi" w:cstheme="majorBidi"/>
          <w:sz w:val="28"/>
          <w:szCs w:val="28"/>
        </w:rPr>
        <w:t>достаточно</w:t>
      </w:r>
      <w:r w:rsidRPr="00F13768">
        <w:rPr>
          <w:rFonts w:asciiTheme="majorBidi" w:hAnsiTheme="majorBidi" w:cstheme="majorBidi"/>
          <w:sz w:val="28"/>
          <w:szCs w:val="28"/>
        </w:rPr>
        <w:t xml:space="preserve"> обеспечены </w:t>
      </w:r>
      <w:r>
        <w:rPr>
          <w:rFonts w:asciiTheme="majorBidi" w:hAnsiTheme="majorBidi" w:cstheme="majorBidi"/>
          <w:sz w:val="28"/>
          <w:szCs w:val="28"/>
        </w:rPr>
        <w:t>диагностическими методами</w:t>
      </w:r>
      <w:r w:rsidRPr="00F13768">
        <w:rPr>
          <w:rFonts w:asciiTheme="majorBidi" w:hAnsiTheme="majorBidi" w:cstheme="majorBidi"/>
          <w:sz w:val="28"/>
          <w:szCs w:val="28"/>
        </w:rPr>
        <w:t xml:space="preserve"> по сравнению с другими </w:t>
      </w:r>
      <w:proofErr w:type="spellStart"/>
      <w:r w:rsidRPr="00F13768">
        <w:rPr>
          <w:rFonts w:asciiTheme="majorBidi" w:hAnsiTheme="majorBidi" w:cstheme="majorBidi"/>
          <w:sz w:val="28"/>
          <w:szCs w:val="28"/>
        </w:rPr>
        <w:t>гастропатологиями</w:t>
      </w:r>
      <w:proofErr w:type="spellEnd"/>
      <w:r w:rsidRPr="00F13768">
        <w:rPr>
          <w:rFonts w:asciiTheme="majorBidi" w:hAnsiTheme="majorBidi" w:cstheme="majorBidi"/>
          <w:sz w:val="28"/>
          <w:szCs w:val="28"/>
        </w:rPr>
        <w:t xml:space="preserve">, ревматологическими заболеваниями и </w:t>
      </w:r>
      <w:proofErr w:type="gramStart"/>
      <w:r w:rsidRPr="00F13768">
        <w:rPr>
          <w:rFonts w:asciiTheme="majorBidi" w:hAnsiTheme="majorBidi" w:cstheme="majorBidi"/>
          <w:sz w:val="28"/>
          <w:szCs w:val="28"/>
        </w:rPr>
        <w:t>т.д.</w:t>
      </w:r>
      <w:proofErr w:type="gramEnd"/>
      <w:r>
        <w:rPr>
          <w:rFonts w:asciiTheme="majorBidi" w:hAnsiTheme="majorBidi" w:cstheme="majorBidi"/>
          <w:sz w:val="28"/>
          <w:szCs w:val="28"/>
        </w:rPr>
        <w:t xml:space="preserve"> </w:t>
      </w:r>
      <w:r w:rsidRPr="003602E6">
        <w:rPr>
          <w:rFonts w:asciiTheme="majorBidi" w:hAnsiTheme="majorBidi" w:cstheme="majorBidi"/>
          <w:sz w:val="28"/>
          <w:szCs w:val="28"/>
        </w:rPr>
        <w:t>Рутинные лабораторные методы и эндоскопические методы бесплатны</w:t>
      </w:r>
      <w:r>
        <w:rPr>
          <w:rFonts w:asciiTheme="majorBidi" w:hAnsiTheme="majorBidi" w:cstheme="majorBidi"/>
          <w:sz w:val="28"/>
          <w:szCs w:val="28"/>
        </w:rPr>
        <w:t xml:space="preserve"> для лиц с ВЗК, но также отметили </w:t>
      </w:r>
      <w:r w:rsidR="00E84E70">
        <w:rPr>
          <w:rFonts w:asciiTheme="majorBidi" w:hAnsiTheme="majorBidi" w:cstheme="majorBidi"/>
          <w:sz w:val="28"/>
          <w:szCs w:val="28"/>
        </w:rPr>
        <w:t>отдельные проблемы,</w:t>
      </w:r>
      <w:r>
        <w:rPr>
          <w:rFonts w:asciiTheme="majorBidi" w:hAnsiTheme="majorBidi" w:cstheme="majorBidi"/>
          <w:sz w:val="28"/>
          <w:szCs w:val="28"/>
        </w:rPr>
        <w:t xml:space="preserve"> связанные с диагностикой:</w:t>
      </w:r>
    </w:p>
    <w:p w14:paraId="1B6D0435" w14:textId="2B134739" w:rsidR="00685DAF" w:rsidRDefault="003D256C" w:rsidP="00862DDE">
      <w:pPr>
        <w:pStyle w:val="a7"/>
        <w:numPr>
          <w:ilvl w:val="0"/>
          <w:numId w:val="20"/>
        </w:numPr>
        <w:tabs>
          <w:tab w:val="left" w:pos="993"/>
          <w:tab w:val="left" w:pos="1276"/>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w:t>
      </w:r>
      <w:r w:rsidR="00685DAF" w:rsidRPr="00FD4C3F">
        <w:rPr>
          <w:rFonts w:asciiTheme="majorBidi" w:eastAsia="Symbol" w:hAnsiTheme="majorBidi" w:cstheme="majorBidi"/>
          <w:color w:val="000000"/>
          <w:sz w:val="28"/>
          <w:szCs w:val="28"/>
        </w:rPr>
        <w:t>е входит в список бесплатных анализов</w:t>
      </w:r>
      <w:r w:rsidR="00685DAF">
        <w:rPr>
          <w:rFonts w:asciiTheme="majorBidi" w:eastAsia="Symbol" w:hAnsiTheme="majorBidi" w:cstheme="majorBidi"/>
          <w:color w:val="000000"/>
          <w:sz w:val="28"/>
          <w:szCs w:val="28"/>
        </w:rPr>
        <w:t>:</w:t>
      </w:r>
      <w:r w:rsidR="00685DAF" w:rsidRPr="00FD4C3F">
        <w:rPr>
          <w:rFonts w:asciiTheme="majorBidi" w:eastAsia="Symbol" w:hAnsiTheme="majorBidi" w:cstheme="majorBidi"/>
          <w:color w:val="000000"/>
          <w:sz w:val="28"/>
          <w:szCs w:val="28"/>
        </w:rPr>
        <w:t xml:space="preserve"> определение фекального </w:t>
      </w:r>
      <w:proofErr w:type="spellStart"/>
      <w:r w:rsidR="00685DAF" w:rsidRPr="00FD4C3F">
        <w:rPr>
          <w:rFonts w:asciiTheme="majorBidi" w:eastAsia="Symbol" w:hAnsiTheme="majorBidi" w:cstheme="majorBidi"/>
          <w:color w:val="000000"/>
          <w:sz w:val="28"/>
          <w:szCs w:val="28"/>
        </w:rPr>
        <w:t>кальпротектина</w:t>
      </w:r>
      <w:proofErr w:type="spellEnd"/>
      <w:r w:rsidR="00685DAF">
        <w:rPr>
          <w:rFonts w:asciiTheme="majorBidi" w:eastAsia="Symbol" w:hAnsiTheme="majorBidi" w:cstheme="majorBidi"/>
          <w:color w:val="000000"/>
          <w:sz w:val="28"/>
          <w:szCs w:val="28"/>
        </w:rPr>
        <w:t xml:space="preserve">, </w:t>
      </w:r>
      <w:r w:rsidR="00685DAF" w:rsidRPr="00455062">
        <w:rPr>
          <w:rFonts w:asciiTheme="majorBidi" w:eastAsia="Symbol" w:hAnsiTheme="majorBidi" w:cstheme="majorBidi"/>
          <w:color w:val="000000"/>
          <w:sz w:val="28"/>
          <w:szCs w:val="28"/>
        </w:rPr>
        <w:t>МР-</w:t>
      </w:r>
      <w:proofErr w:type="spellStart"/>
      <w:r w:rsidR="00685DAF" w:rsidRPr="00455062">
        <w:rPr>
          <w:rFonts w:asciiTheme="majorBidi" w:eastAsia="Symbol" w:hAnsiTheme="majorBidi" w:cstheme="majorBidi"/>
          <w:color w:val="000000"/>
          <w:sz w:val="28"/>
          <w:szCs w:val="28"/>
        </w:rPr>
        <w:t>энтерография</w:t>
      </w:r>
      <w:proofErr w:type="spellEnd"/>
      <w:r w:rsidR="00685DAF">
        <w:rPr>
          <w:rFonts w:asciiTheme="majorBidi" w:eastAsia="Symbol" w:hAnsiTheme="majorBidi" w:cstheme="majorBidi"/>
          <w:color w:val="000000"/>
          <w:sz w:val="28"/>
          <w:szCs w:val="28"/>
        </w:rPr>
        <w:t xml:space="preserve">, </w:t>
      </w:r>
      <w:proofErr w:type="spellStart"/>
      <w:r w:rsidR="00685DAF">
        <w:rPr>
          <w:rFonts w:asciiTheme="majorBidi" w:eastAsia="Symbol" w:hAnsiTheme="majorBidi" w:cstheme="majorBidi"/>
          <w:color w:val="000000"/>
          <w:sz w:val="28"/>
          <w:szCs w:val="28"/>
        </w:rPr>
        <w:t>энтероскопия</w:t>
      </w:r>
      <w:proofErr w:type="spellEnd"/>
      <w:r w:rsidR="00685DAF">
        <w:rPr>
          <w:rFonts w:asciiTheme="majorBidi" w:eastAsia="Symbol" w:hAnsiTheme="majorBidi" w:cstheme="majorBidi"/>
          <w:color w:val="000000"/>
          <w:sz w:val="28"/>
          <w:szCs w:val="28"/>
        </w:rPr>
        <w:t xml:space="preserve">, </w:t>
      </w:r>
      <w:r w:rsidR="00685DAF" w:rsidRPr="007900BC">
        <w:rPr>
          <w:rFonts w:asciiTheme="majorBidi" w:eastAsia="Symbol" w:hAnsiTheme="majorBidi" w:cstheme="majorBidi"/>
          <w:color w:val="000000"/>
          <w:sz w:val="28"/>
          <w:szCs w:val="28"/>
        </w:rPr>
        <w:t>ПЦР на ЦМВ</w:t>
      </w:r>
      <w:r w:rsidR="00685DAF">
        <w:rPr>
          <w:rFonts w:asciiTheme="majorBidi" w:eastAsia="Symbol" w:hAnsiTheme="majorBidi" w:cstheme="majorBidi"/>
          <w:color w:val="000000"/>
          <w:sz w:val="28"/>
          <w:szCs w:val="28"/>
        </w:rPr>
        <w:t xml:space="preserve"> и определение </w:t>
      </w:r>
      <w:proofErr w:type="spellStart"/>
      <w:r w:rsidR="00685DAF" w:rsidRPr="00F108D8">
        <w:rPr>
          <w:rFonts w:asciiTheme="majorBidi" w:eastAsia="Symbol" w:hAnsiTheme="majorBidi" w:cstheme="majorBidi"/>
          <w:color w:val="000000"/>
          <w:sz w:val="28"/>
          <w:szCs w:val="28"/>
        </w:rPr>
        <w:lastRenderedPageBreak/>
        <w:t>Cl</w:t>
      </w:r>
      <w:proofErr w:type="spellEnd"/>
      <w:r w:rsidR="00685DAF" w:rsidRPr="00F108D8">
        <w:rPr>
          <w:rFonts w:asciiTheme="majorBidi" w:eastAsia="Symbol" w:hAnsiTheme="majorBidi" w:cstheme="majorBidi"/>
          <w:color w:val="000000"/>
          <w:sz w:val="28"/>
          <w:szCs w:val="28"/>
        </w:rPr>
        <w:t>.</w:t>
      </w:r>
      <w:r w:rsidR="00144E65">
        <w:rPr>
          <w:rFonts w:asciiTheme="majorBidi" w:eastAsia="Symbol" w:hAnsiTheme="majorBidi" w:cstheme="majorBidi"/>
          <w:color w:val="000000"/>
          <w:sz w:val="28"/>
          <w:szCs w:val="28"/>
        </w:rPr>
        <w:t> </w:t>
      </w:r>
      <w:proofErr w:type="spellStart"/>
      <w:r w:rsidR="00685DAF" w:rsidRPr="00F108D8">
        <w:rPr>
          <w:rFonts w:asciiTheme="majorBidi" w:eastAsia="Symbol" w:hAnsiTheme="majorBidi" w:cstheme="majorBidi"/>
          <w:color w:val="000000"/>
          <w:sz w:val="28"/>
          <w:szCs w:val="28"/>
        </w:rPr>
        <w:t>difficille</w:t>
      </w:r>
      <w:proofErr w:type="spellEnd"/>
      <w:r w:rsidR="00685DAF">
        <w:rPr>
          <w:rFonts w:asciiTheme="majorBidi" w:eastAsia="Symbol" w:hAnsiTheme="majorBidi" w:cstheme="majorBidi"/>
          <w:color w:val="000000"/>
          <w:sz w:val="28"/>
          <w:szCs w:val="28"/>
        </w:rPr>
        <w:t xml:space="preserve">, если учесть, что некоторые виды исследований необходимо проходит ежемесячно, получается накладно для пациента, что служит фактором развития </w:t>
      </w:r>
      <w:r w:rsidR="00E84E70">
        <w:rPr>
          <w:rFonts w:asciiTheme="majorBidi" w:eastAsia="Symbol" w:hAnsiTheme="majorBidi" w:cstheme="majorBidi"/>
          <w:color w:val="000000"/>
          <w:sz w:val="28"/>
          <w:szCs w:val="28"/>
        </w:rPr>
        <w:t>не приверженности</w:t>
      </w:r>
      <w:r w:rsidR="00685DAF">
        <w:rPr>
          <w:rFonts w:asciiTheme="majorBidi" w:eastAsia="Symbol" w:hAnsiTheme="majorBidi" w:cstheme="majorBidi"/>
          <w:color w:val="000000"/>
          <w:sz w:val="28"/>
          <w:szCs w:val="28"/>
        </w:rPr>
        <w:t xml:space="preserve"> лечению пациентов</w:t>
      </w:r>
      <w:r w:rsidR="00862DDE">
        <w:rPr>
          <w:rFonts w:asciiTheme="majorBidi" w:eastAsia="Symbol" w:hAnsiTheme="majorBidi" w:cstheme="majorBidi"/>
          <w:color w:val="000000"/>
          <w:sz w:val="28"/>
          <w:szCs w:val="28"/>
        </w:rPr>
        <w:t>;</w:t>
      </w:r>
    </w:p>
    <w:p w14:paraId="40472FF5" w14:textId="2FD8F127" w:rsidR="00685DAF" w:rsidRDefault="003D256C" w:rsidP="00862DDE">
      <w:pPr>
        <w:pStyle w:val="a7"/>
        <w:numPr>
          <w:ilvl w:val="0"/>
          <w:numId w:val="20"/>
        </w:numPr>
        <w:tabs>
          <w:tab w:val="left" w:pos="993"/>
          <w:tab w:val="left" w:pos="1276"/>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п</w:t>
      </w:r>
      <w:r w:rsidR="00685DAF">
        <w:rPr>
          <w:rFonts w:asciiTheme="majorBidi" w:eastAsia="Symbol" w:hAnsiTheme="majorBidi" w:cstheme="majorBidi"/>
          <w:color w:val="000000"/>
          <w:sz w:val="28"/>
          <w:szCs w:val="28"/>
        </w:rPr>
        <w:t xml:space="preserve">омимо платности указанных исследований, существует проблема недоступности, особенно в регионах. К таким труднодоступным видам исследований относятся </w:t>
      </w:r>
      <w:r w:rsidR="00685DAF" w:rsidRPr="00455062">
        <w:rPr>
          <w:rFonts w:asciiTheme="majorBidi" w:eastAsia="Symbol" w:hAnsiTheme="majorBidi" w:cstheme="majorBidi"/>
          <w:color w:val="000000"/>
          <w:sz w:val="28"/>
          <w:szCs w:val="28"/>
        </w:rPr>
        <w:t>МР-</w:t>
      </w:r>
      <w:proofErr w:type="spellStart"/>
      <w:r w:rsidR="00685DAF" w:rsidRPr="00455062">
        <w:rPr>
          <w:rFonts w:asciiTheme="majorBidi" w:eastAsia="Symbol" w:hAnsiTheme="majorBidi" w:cstheme="majorBidi"/>
          <w:color w:val="000000"/>
          <w:sz w:val="28"/>
          <w:szCs w:val="28"/>
        </w:rPr>
        <w:t>энтерографи</w:t>
      </w:r>
      <w:r w:rsidR="00685DAF">
        <w:rPr>
          <w:rFonts w:asciiTheme="majorBidi" w:eastAsia="Symbol" w:hAnsiTheme="majorBidi" w:cstheme="majorBidi"/>
          <w:color w:val="000000"/>
          <w:sz w:val="28"/>
          <w:szCs w:val="28"/>
        </w:rPr>
        <w:t>я</w:t>
      </w:r>
      <w:proofErr w:type="spellEnd"/>
      <w:r w:rsidR="00685DAF">
        <w:rPr>
          <w:rFonts w:asciiTheme="majorBidi" w:eastAsia="Symbol" w:hAnsiTheme="majorBidi" w:cstheme="majorBidi"/>
          <w:color w:val="000000"/>
          <w:sz w:val="28"/>
          <w:szCs w:val="28"/>
        </w:rPr>
        <w:t xml:space="preserve">, </w:t>
      </w:r>
      <w:proofErr w:type="spellStart"/>
      <w:r w:rsidR="00685DAF">
        <w:rPr>
          <w:rFonts w:asciiTheme="majorBidi" w:eastAsia="Symbol" w:hAnsiTheme="majorBidi" w:cstheme="majorBidi"/>
          <w:color w:val="000000"/>
          <w:sz w:val="28"/>
          <w:szCs w:val="28"/>
        </w:rPr>
        <w:t>энтероскопия</w:t>
      </w:r>
      <w:proofErr w:type="spellEnd"/>
      <w:r w:rsidR="00685DAF">
        <w:rPr>
          <w:rFonts w:asciiTheme="majorBidi" w:eastAsia="Symbol" w:hAnsiTheme="majorBidi" w:cstheme="majorBidi"/>
          <w:color w:val="000000"/>
          <w:sz w:val="28"/>
          <w:szCs w:val="28"/>
        </w:rPr>
        <w:t xml:space="preserve">, </w:t>
      </w:r>
      <w:r w:rsidR="00685DAF" w:rsidRPr="005D4DA9">
        <w:rPr>
          <w:rFonts w:asciiTheme="majorBidi" w:eastAsia="Symbol" w:hAnsiTheme="majorBidi" w:cstheme="majorBidi"/>
          <w:color w:val="000000"/>
          <w:sz w:val="28"/>
          <w:szCs w:val="28"/>
        </w:rPr>
        <w:t>ПЦР на ЦМВ</w:t>
      </w:r>
      <w:r w:rsidR="00685DAF">
        <w:rPr>
          <w:rFonts w:asciiTheme="majorBidi" w:eastAsia="Symbol" w:hAnsiTheme="majorBidi" w:cstheme="majorBidi"/>
          <w:color w:val="000000"/>
          <w:sz w:val="28"/>
          <w:szCs w:val="28"/>
        </w:rPr>
        <w:t xml:space="preserve">, определение </w:t>
      </w:r>
      <w:proofErr w:type="spellStart"/>
      <w:r w:rsidR="00685DAF" w:rsidRPr="00F108D8">
        <w:rPr>
          <w:rFonts w:asciiTheme="majorBidi" w:eastAsia="Symbol" w:hAnsiTheme="majorBidi" w:cstheme="majorBidi"/>
          <w:color w:val="000000"/>
          <w:sz w:val="28"/>
          <w:szCs w:val="28"/>
        </w:rPr>
        <w:t>Cl.difficille</w:t>
      </w:r>
      <w:proofErr w:type="spellEnd"/>
      <w:r w:rsidR="00685DAF">
        <w:rPr>
          <w:rFonts w:asciiTheme="majorBidi" w:eastAsia="Symbol" w:hAnsiTheme="majorBidi" w:cstheme="majorBidi"/>
          <w:color w:val="000000"/>
          <w:sz w:val="28"/>
          <w:szCs w:val="28"/>
        </w:rPr>
        <w:t xml:space="preserve">, </w:t>
      </w:r>
      <w:r w:rsidR="00685DAF" w:rsidRPr="00801ECF">
        <w:rPr>
          <w:rFonts w:asciiTheme="majorBidi" w:eastAsia="Symbol" w:hAnsiTheme="majorBidi" w:cstheme="majorBidi"/>
          <w:color w:val="000000"/>
          <w:sz w:val="28"/>
          <w:szCs w:val="28"/>
        </w:rPr>
        <w:t>определ</w:t>
      </w:r>
      <w:r w:rsidR="00685DAF">
        <w:rPr>
          <w:rFonts w:asciiTheme="majorBidi" w:eastAsia="Symbol" w:hAnsiTheme="majorBidi" w:cstheme="majorBidi"/>
          <w:color w:val="000000"/>
          <w:sz w:val="28"/>
          <w:szCs w:val="28"/>
        </w:rPr>
        <w:t>ение</w:t>
      </w:r>
      <w:r w:rsidR="00685DAF" w:rsidRPr="00801ECF">
        <w:rPr>
          <w:rFonts w:asciiTheme="majorBidi" w:eastAsia="Symbol" w:hAnsiTheme="majorBidi" w:cstheme="majorBidi"/>
          <w:color w:val="000000"/>
          <w:sz w:val="28"/>
          <w:szCs w:val="28"/>
        </w:rPr>
        <w:t xml:space="preserve"> концентраци</w:t>
      </w:r>
      <w:r w:rsidR="00685DAF">
        <w:rPr>
          <w:rFonts w:asciiTheme="majorBidi" w:eastAsia="Symbol" w:hAnsiTheme="majorBidi" w:cstheme="majorBidi"/>
          <w:color w:val="000000"/>
          <w:sz w:val="28"/>
          <w:szCs w:val="28"/>
        </w:rPr>
        <w:t>и</w:t>
      </w:r>
      <w:r w:rsidR="00685DAF" w:rsidRPr="00801ECF">
        <w:rPr>
          <w:rFonts w:asciiTheme="majorBidi" w:eastAsia="Symbol" w:hAnsiTheme="majorBidi" w:cstheme="majorBidi"/>
          <w:color w:val="000000"/>
          <w:sz w:val="28"/>
          <w:szCs w:val="28"/>
        </w:rPr>
        <w:t xml:space="preserve"> биопрепаратов (</w:t>
      </w:r>
      <w:proofErr w:type="spellStart"/>
      <w:r w:rsidR="00685DAF" w:rsidRPr="00801ECF">
        <w:rPr>
          <w:rFonts w:asciiTheme="majorBidi" w:eastAsia="Symbol" w:hAnsiTheme="majorBidi" w:cstheme="majorBidi"/>
          <w:color w:val="000000"/>
          <w:sz w:val="28"/>
          <w:szCs w:val="28"/>
        </w:rPr>
        <w:t>инфликсимаба</w:t>
      </w:r>
      <w:proofErr w:type="spellEnd"/>
      <w:r w:rsidR="00685DAF" w:rsidRPr="00801ECF">
        <w:rPr>
          <w:rFonts w:asciiTheme="majorBidi" w:eastAsia="Symbol" w:hAnsiTheme="majorBidi" w:cstheme="majorBidi"/>
          <w:color w:val="000000"/>
          <w:sz w:val="28"/>
          <w:szCs w:val="28"/>
        </w:rPr>
        <w:t xml:space="preserve">, </w:t>
      </w:r>
      <w:proofErr w:type="spellStart"/>
      <w:r w:rsidR="00685DAF" w:rsidRPr="00801ECF">
        <w:rPr>
          <w:rFonts w:asciiTheme="majorBidi" w:eastAsia="Symbol" w:hAnsiTheme="majorBidi" w:cstheme="majorBidi"/>
          <w:color w:val="000000"/>
          <w:sz w:val="28"/>
          <w:szCs w:val="28"/>
        </w:rPr>
        <w:t>голимумаба</w:t>
      </w:r>
      <w:proofErr w:type="spellEnd"/>
      <w:r w:rsidR="00685DAF" w:rsidRPr="00801ECF">
        <w:rPr>
          <w:rFonts w:asciiTheme="majorBidi" w:eastAsia="Symbol" w:hAnsiTheme="majorBidi" w:cstheme="majorBidi"/>
          <w:color w:val="000000"/>
          <w:sz w:val="28"/>
          <w:szCs w:val="28"/>
        </w:rPr>
        <w:t xml:space="preserve">, </w:t>
      </w:r>
      <w:proofErr w:type="spellStart"/>
      <w:r w:rsidR="00685DAF" w:rsidRPr="00801ECF">
        <w:rPr>
          <w:rFonts w:asciiTheme="majorBidi" w:eastAsia="Symbol" w:hAnsiTheme="majorBidi" w:cstheme="majorBidi"/>
          <w:color w:val="000000"/>
          <w:sz w:val="28"/>
          <w:szCs w:val="28"/>
        </w:rPr>
        <w:t>адалимумаба</w:t>
      </w:r>
      <w:proofErr w:type="spellEnd"/>
      <w:r w:rsidR="00685DAF" w:rsidRPr="00801ECF">
        <w:rPr>
          <w:rFonts w:asciiTheme="majorBidi" w:eastAsia="Symbol" w:hAnsiTheme="majorBidi" w:cstheme="majorBidi"/>
          <w:color w:val="000000"/>
          <w:sz w:val="28"/>
          <w:szCs w:val="28"/>
        </w:rPr>
        <w:t xml:space="preserve"> и др.)</w:t>
      </w:r>
      <w:r w:rsidR="00862DDE">
        <w:rPr>
          <w:rFonts w:asciiTheme="majorBidi" w:eastAsia="Symbol" w:hAnsiTheme="majorBidi" w:cstheme="majorBidi"/>
          <w:color w:val="000000"/>
          <w:sz w:val="28"/>
          <w:szCs w:val="28"/>
        </w:rPr>
        <w:t>;</w:t>
      </w:r>
    </w:p>
    <w:p w14:paraId="0607A785" w14:textId="3F2A5C8F" w:rsidR="00685DAF" w:rsidRDefault="003D256C" w:rsidP="00862DDE">
      <w:pPr>
        <w:pStyle w:val="a7"/>
        <w:numPr>
          <w:ilvl w:val="0"/>
          <w:numId w:val="20"/>
        </w:numPr>
        <w:tabs>
          <w:tab w:val="left" w:pos="993"/>
          <w:tab w:val="left" w:pos="1276"/>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w:t>
      </w:r>
      <w:r w:rsidR="00685DAF">
        <w:rPr>
          <w:rFonts w:asciiTheme="majorBidi" w:eastAsia="Symbol" w:hAnsiTheme="majorBidi" w:cstheme="majorBidi"/>
          <w:color w:val="000000"/>
          <w:sz w:val="28"/>
          <w:szCs w:val="28"/>
        </w:rPr>
        <w:t xml:space="preserve">изкий уровень подготовки врачей-диагностов, </w:t>
      </w:r>
      <w:proofErr w:type="gramStart"/>
      <w:r w:rsidR="00685DAF">
        <w:rPr>
          <w:rFonts w:asciiTheme="majorBidi" w:eastAsia="Symbol" w:hAnsiTheme="majorBidi" w:cstheme="majorBidi"/>
          <w:color w:val="000000"/>
          <w:sz w:val="28"/>
          <w:szCs w:val="28"/>
        </w:rPr>
        <w:t>т.е.</w:t>
      </w:r>
      <w:proofErr w:type="gramEnd"/>
      <w:r w:rsidR="00685DAF">
        <w:rPr>
          <w:rFonts w:asciiTheme="majorBidi" w:eastAsia="Symbol" w:hAnsiTheme="majorBidi" w:cstheme="majorBidi"/>
          <w:color w:val="000000"/>
          <w:sz w:val="28"/>
          <w:szCs w:val="28"/>
        </w:rPr>
        <w:t xml:space="preserve"> врачи-гастроэнтерологи не всегда удовлетворены тем как проводят эндоскопические исследования, техникой проведения биопсии, МР-</w:t>
      </w:r>
      <w:proofErr w:type="spellStart"/>
      <w:r w:rsidR="00685DAF">
        <w:rPr>
          <w:rFonts w:asciiTheme="majorBidi" w:eastAsia="Symbol" w:hAnsiTheme="majorBidi" w:cstheme="majorBidi"/>
          <w:color w:val="000000"/>
          <w:sz w:val="28"/>
          <w:szCs w:val="28"/>
        </w:rPr>
        <w:t>энтерографии</w:t>
      </w:r>
      <w:proofErr w:type="spellEnd"/>
      <w:r w:rsidR="00685DAF">
        <w:rPr>
          <w:rFonts w:asciiTheme="majorBidi" w:eastAsia="Symbol" w:hAnsiTheme="majorBidi" w:cstheme="majorBidi"/>
          <w:color w:val="000000"/>
          <w:sz w:val="28"/>
          <w:szCs w:val="28"/>
        </w:rPr>
        <w:t>, а также описанием результатов проведенных исследований.</w:t>
      </w:r>
    </w:p>
    <w:p w14:paraId="6EB240CD" w14:textId="774D8680"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Участники фокус-группы отметили, что в основном пациенты проходят </w:t>
      </w:r>
      <w:r w:rsidRPr="00B045A3">
        <w:rPr>
          <w:rFonts w:asciiTheme="majorBidi" w:eastAsia="Symbol" w:hAnsiTheme="majorBidi" w:cstheme="majorBidi"/>
          <w:color w:val="000000"/>
          <w:sz w:val="28"/>
          <w:szCs w:val="28"/>
        </w:rPr>
        <w:t xml:space="preserve">назначенные процедуры диагностики, </w:t>
      </w:r>
      <w:r>
        <w:rPr>
          <w:rFonts w:asciiTheme="majorBidi" w:eastAsia="Symbol" w:hAnsiTheme="majorBidi" w:cstheme="majorBidi"/>
          <w:color w:val="000000"/>
          <w:sz w:val="28"/>
          <w:szCs w:val="28"/>
        </w:rPr>
        <w:t xml:space="preserve">но бывают </w:t>
      </w:r>
      <w:r w:rsidR="00C8685A">
        <w:rPr>
          <w:rFonts w:asciiTheme="majorBidi" w:eastAsia="Symbol" w:hAnsiTheme="majorBidi" w:cstheme="majorBidi"/>
          <w:color w:val="000000"/>
          <w:sz w:val="28"/>
          <w:szCs w:val="28"/>
        </w:rPr>
        <w:t>проблемы с доступностью,</w:t>
      </w:r>
      <w:r>
        <w:rPr>
          <w:rFonts w:asciiTheme="majorBidi" w:eastAsia="Symbol" w:hAnsiTheme="majorBidi" w:cstheme="majorBidi"/>
          <w:color w:val="000000"/>
          <w:sz w:val="28"/>
          <w:szCs w:val="28"/>
        </w:rPr>
        <w:t xml:space="preserve"> связанные отмеченными выше причинами, а также, иногда пациенты попросту не успевают пройти все виды исследования из-за краткого цикла получения терапии, перед которой необходимо пройти диагностические исследования. </w:t>
      </w:r>
    </w:p>
    <w:p w14:paraId="476CEE1C"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В то же время врачи отметили, что запущенные случаи ВЗК в последнее десятилетие встречаются редко благодаря специалистам</w:t>
      </w:r>
      <w:r w:rsidRPr="008C303C">
        <w:rPr>
          <w:rFonts w:asciiTheme="majorBidi" w:eastAsia="Symbol" w:hAnsiTheme="majorBidi" w:cstheme="majorBidi"/>
          <w:color w:val="000000"/>
          <w:sz w:val="28"/>
          <w:szCs w:val="28"/>
        </w:rPr>
        <w:t>, которые вплотную начали заниматься этим вопросом, эта проблема больше афишируется, пациенты не ходят необследованными.</w:t>
      </w:r>
      <w:r>
        <w:rPr>
          <w:rFonts w:asciiTheme="majorBidi" w:eastAsia="Symbol" w:hAnsiTheme="majorBidi" w:cstheme="majorBidi"/>
          <w:color w:val="000000"/>
          <w:sz w:val="28"/>
          <w:szCs w:val="28"/>
        </w:rPr>
        <w:t xml:space="preserve"> </w:t>
      </w:r>
    </w:p>
    <w:p w14:paraId="38F788E8" w14:textId="77777777" w:rsidR="00685DAF" w:rsidRDefault="00685DAF" w:rsidP="00862DDE">
      <w:pPr>
        <w:spacing w:after="0" w:line="240" w:lineRule="auto"/>
        <w:ind w:firstLine="709"/>
        <w:jc w:val="both"/>
        <w:rPr>
          <w:rFonts w:asciiTheme="majorBidi" w:hAnsiTheme="majorBidi" w:cstheme="majorBidi"/>
          <w:i/>
          <w:iCs/>
          <w:sz w:val="28"/>
          <w:szCs w:val="28"/>
        </w:rPr>
      </w:pPr>
      <w:r>
        <w:rPr>
          <w:rFonts w:asciiTheme="majorBidi" w:hAnsiTheme="majorBidi" w:cstheme="majorBidi"/>
          <w:i/>
          <w:iCs/>
          <w:sz w:val="28"/>
          <w:szCs w:val="28"/>
        </w:rPr>
        <w:t>Лечение</w:t>
      </w:r>
      <w:r w:rsidRPr="00067110">
        <w:rPr>
          <w:rFonts w:asciiTheme="majorBidi" w:hAnsiTheme="majorBidi" w:cstheme="majorBidi"/>
          <w:i/>
          <w:iCs/>
          <w:sz w:val="28"/>
          <w:szCs w:val="28"/>
        </w:rPr>
        <w:t xml:space="preserve"> ВЗК</w:t>
      </w:r>
    </w:p>
    <w:p w14:paraId="0B4BF2DE" w14:textId="34B12DBC"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Лекарственная обеспеченность в рамках ГОБМП пациентов ВЗК на удовлетворительном уровне. Если 5-лет назад в список АЛО входили только препараты 5-АСК, сейчас этот список гораздо шире, включены даже биологические препараты (</w:t>
      </w:r>
      <w:proofErr w:type="spellStart"/>
      <w:r>
        <w:rPr>
          <w:rFonts w:asciiTheme="majorBidi" w:eastAsia="Symbol" w:hAnsiTheme="majorBidi" w:cstheme="majorBidi"/>
          <w:color w:val="000000"/>
          <w:sz w:val="28"/>
          <w:szCs w:val="28"/>
        </w:rPr>
        <w:t>моноклональные</w:t>
      </w:r>
      <w:proofErr w:type="spellEnd"/>
      <w:r>
        <w:rPr>
          <w:rFonts w:asciiTheme="majorBidi" w:eastAsia="Symbol" w:hAnsiTheme="majorBidi" w:cstheme="majorBidi"/>
          <w:color w:val="000000"/>
          <w:sz w:val="28"/>
          <w:szCs w:val="28"/>
        </w:rPr>
        <w:t xml:space="preserve"> антитела). Но все же пациенты сталкиваются </w:t>
      </w:r>
      <w:r w:rsidR="00566D86">
        <w:rPr>
          <w:rFonts w:asciiTheme="majorBidi" w:eastAsia="Symbol" w:hAnsiTheme="majorBidi" w:cstheme="majorBidi"/>
          <w:color w:val="000000"/>
          <w:sz w:val="28"/>
          <w:szCs w:val="28"/>
        </w:rPr>
        <w:t xml:space="preserve">с </w:t>
      </w:r>
      <w:r>
        <w:rPr>
          <w:rFonts w:asciiTheme="majorBidi" w:eastAsia="Symbol" w:hAnsiTheme="majorBidi" w:cstheme="majorBidi"/>
          <w:color w:val="000000"/>
          <w:sz w:val="28"/>
          <w:szCs w:val="28"/>
        </w:rPr>
        <w:t xml:space="preserve">проблемами получения назначенных им препаратов в своих поликлиниках, это связано с проблемами формирования и подачи заявок в самих медицинских организациях. При этом в списках бесплатного лекарственного обеспечения отсутствуют топические стероиды, а препарат </w:t>
      </w:r>
      <w:proofErr w:type="spellStart"/>
      <w:r>
        <w:rPr>
          <w:rFonts w:asciiTheme="majorBidi" w:eastAsia="Symbol" w:hAnsiTheme="majorBidi" w:cstheme="majorBidi"/>
          <w:color w:val="000000"/>
          <w:sz w:val="28"/>
          <w:szCs w:val="28"/>
        </w:rPr>
        <w:t>азатиоприн</w:t>
      </w:r>
      <w:proofErr w:type="spellEnd"/>
      <w:r>
        <w:rPr>
          <w:rFonts w:asciiTheme="majorBidi" w:eastAsia="Symbol" w:hAnsiTheme="majorBidi" w:cstheme="majorBidi"/>
          <w:color w:val="000000"/>
          <w:sz w:val="28"/>
          <w:szCs w:val="28"/>
        </w:rPr>
        <w:t xml:space="preserve"> хоть и входит в этот список, не зарегистрирован в Казахстане – пациенты вынуждены приобретать необходимый </w:t>
      </w:r>
      <w:proofErr w:type="spellStart"/>
      <w:r>
        <w:rPr>
          <w:rFonts w:asciiTheme="majorBidi" w:eastAsia="Symbol" w:hAnsiTheme="majorBidi" w:cstheme="majorBidi"/>
          <w:color w:val="000000"/>
          <w:sz w:val="28"/>
          <w:szCs w:val="28"/>
        </w:rPr>
        <w:t>цитостатик</w:t>
      </w:r>
      <w:proofErr w:type="spellEnd"/>
      <w:r>
        <w:rPr>
          <w:rFonts w:asciiTheme="majorBidi" w:eastAsia="Symbol" w:hAnsiTheme="majorBidi" w:cstheme="majorBidi"/>
          <w:color w:val="000000"/>
          <w:sz w:val="28"/>
          <w:szCs w:val="28"/>
        </w:rPr>
        <w:t xml:space="preserve"> за рубежом. Так же для </w:t>
      </w:r>
      <w:proofErr w:type="spellStart"/>
      <w:r>
        <w:rPr>
          <w:rFonts w:asciiTheme="majorBidi" w:eastAsia="Symbol" w:hAnsiTheme="majorBidi" w:cstheme="majorBidi"/>
          <w:color w:val="000000"/>
          <w:sz w:val="28"/>
          <w:szCs w:val="28"/>
        </w:rPr>
        <w:t>стомированных</w:t>
      </w:r>
      <w:proofErr w:type="spellEnd"/>
      <w:r>
        <w:rPr>
          <w:rFonts w:asciiTheme="majorBidi" w:eastAsia="Symbol" w:hAnsiTheme="majorBidi" w:cstheme="majorBidi"/>
          <w:color w:val="000000"/>
          <w:sz w:val="28"/>
          <w:szCs w:val="28"/>
        </w:rPr>
        <w:t xml:space="preserve"> пациентов </w:t>
      </w:r>
      <w:r w:rsidRPr="00747FB9">
        <w:rPr>
          <w:rFonts w:asciiTheme="majorBidi" w:eastAsia="Symbol" w:hAnsiTheme="majorBidi" w:cstheme="majorBidi"/>
          <w:color w:val="000000"/>
          <w:sz w:val="28"/>
          <w:szCs w:val="28"/>
        </w:rPr>
        <w:t>не доступны калоприемники в рамках ГОБМП (их выдают только онкологическим пациентам)</w:t>
      </w:r>
      <w:r>
        <w:rPr>
          <w:rFonts w:asciiTheme="majorBidi" w:eastAsia="Symbol" w:hAnsiTheme="majorBidi" w:cstheme="majorBidi"/>
          <w:color w:val="000000"/>
          <w:sz w:val="28"/>
          <w:szCs w:val="28"/>
        </w:rPr>
        <w:t xml:space="preserve">. </w:t>
      </w:r>
    </w:p>
    <w:p w14:paraId="7BB0E62B" w14:textId="77777777" w:rsidR="00685DAF" w:rsidRPr="00CA487B" w:rsidRDefault="00685DAF" w:rsidP="00862DDE">
      <w:pPr>
        <w:spacing w:after="0" w:line="240" w:lineRule="auto"/>
        <w:ind w:firstLine="709"/>
        <w:jc w:val="both"/>
        <w:rPr>
          <w:rFonts w:asciiTheme="majorBidi" w:eastAsia="Symbol" w:hAnsiTheme="majorBidi" w:cstheme="majorBidi"/>
          <w:i/>
          <w:iCs/>
          <w:color w:val="000000"/>
          <w:sz w:val="28"/>
          <w:szCs w:val="28"/>
        </w:rPr>
      </w:pPr>
      <w:r w:rsidRPr="00CA487B">
        <w:rPr>
          <w:rFonts w:asciiTheme="majorBidi" w:eastAsia="Symbol" w:hAnsiTheme="majorBidi" w:cstheme="majorBidi"/>
          <w:i/>
          <w:iCs/>
          <w:color w:val="000000"/>
          <w:sz w:val="28"/>
          <w:szCs w:val="28"/>
        </w:rPr>
        <w:t>Биологическая терапия</w:t>
      </w:r>
    </w:p>
    <w:p w14:paraId="4C7AF050" w14:textId="5B826251"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Согласно 666-приказу МЗ РК с дополнениями от 09.01.2020 года в перечень</w:t>
      </w:r>
      <w:r w:rsidRPr="009238E5">
        <w:rPr>
          <w:rFonts w:asciiTheme="majorBidi" w:eastAsia="Symbol" w:hAnsiTheme="majorBidi" w:cstheme="majorBidi"/>
          <w:color w:val="000000"/>
          <w:sz w:val="28"/>
          <w:szCs w:val="28"/>
        </w:rPr>
        <w:t xml:space="preserve"> лекарственных средств и медицинских изделий в рамках </w:t>
      </w:r>
      <w:r>
        <w:rPr>
          <w:rFonts w:asciiTheme="majorBidi" w:eastAsia="Symbol" w:hAnsiTheme="majorBidi" w:cstheme="majorBidi"/>
          <w:color w:val="000000"/>
          <w:sz w:val="28"/>
          <w:szCs w:val="28"/>
        </w:rPr>
        <w:t>ГОБМП</w:t>
      </w:r>
      <w:r w:rsidRPr="009238E5">
        <w:rPr>
          <w:rFonts w:asciiTheme="majorBidi" w:eastAsia="Symbol" w:hAnsiTheme="majorBidi" w:cstheme="majorBidi"/>
          <w:color w:val="000000"/>
          <w:sz w:val="28"/>
          <w:szCs w:val="28"/>
        </w:rPr>
        <w:t xml:space="preserve"> и в системе </w:t>
      </w:r>
      <w:r>
        <w:rPr>
          <w:rFonts w:asciiTheme="majorBidi" w:eastAsia="Symbol" w:hAnsiTheme="majorBidi" w:cstheme="majorBidi"/>
          <w:color w:val="000000"/>
          <w:sz w:val="28"/>
          <w:szCs w:val="28"/>
        </w:rPr>
        <w:t xml:space="preserve">ОСМС для лечения </w:t>
      </w:r>
      <w:r w:rsidR="00A3437E" w:rsidRPr="00A3437E">
        <w:rPr>
          <w:rFonts w:asciiTheme="majorBidi" w:eastAsia="Symbol" w:hAnsiTheme="majorBidi" w:cstheme="majorBidi"/>
          <w:color w:val="000000"/>
          <w:sz w:val="28"/>
          <w:szCs w:val="28"/>
        </w:rPr>
        <w:t xml:space="preserve">болезни Крона </w:t>
      </w:r>
      <w:r>
        <w:rPr>
          <w:rFonts w:asciiTheme="majorBidi" w:eastAsia="Symbol" w:hAnsiTheme="majorBidi" w:cstheme="majorBidi"/>
          <w:color w:val="000000"/>
          <w:sz w:val="28"/>
          <w:szCs w:val="28"/>
        </w:rPr>
        <w:t xml:space="preserve">и </w:t>
      </w:r>
      <w:r w:rsidR="00392FAC" w:rsidRPr="00392FAC">
        <w:rPr>
          <w:rFonts w:asciiTheme="majorBidi" w:eastAsia="Symbol" w:hAnsiTheme="majorBidi" w:cstheme="majorBidi"/>
          <w:color w:val="000000"/>
          <w:sz w:val="28"/>
          <w:szCs w:val="28"/>
        </w:rPr>
        <w:t>язвенного колита</w:t>
      </w:r>
      <w:r>
        <w:rPr>
          <w:rFonts w:asciiTheme="majorBidi" w:eastAsia="Symbol" w:hAnsiTheme="majorBidi" w:cstheme="majorBidi"/>
          <w:color w:val="000000"/>
          <w:sz w:val="28"/>
          <w:szCs w:val="28"/>
        </w:rPr>
        <w:t xml:space="preserve"> входят препараты </w:t>
      </w:r>
      <w:proofErr w:type="spellStart"/>
      <w:r>
        <w:rPr>
          <w:rFonts w:asciiTheme="majorBidi" w:eastAsia="Symbol" w:hAnsiTheme="majorBidi" w:cstheme="majorBidi"/>
          <w:color w:val="000000"/>
          <w:sz w:val="28"/>
          <w:szCs w:val="28"/>
        </w:rPr>
        <w:t>Адалимумаб</w:t>
      </w:r>
      <w:proofErr w:type="spellEnd"/>
      <w:r>
        <w:rPr>
          <w:rFonts w:asciiTheme="majorBidi" w:eastAsia="Symbol" w:hAnsiTheme="majorBidi" w:cstheme="majorBidi"/>
          <w:color w:val="000000"/>
          <w:sz w:val="28"/>
          <w:szCs w:val="28"/>
        </w:rPr>
        <w:t xml:space="preserve">, </w:t>
      </w:r>
      <w:proofErr w:type="spellStart"/>
      <w:r>
        <w:rPr>
          <w:rFonts w:asciiTheme="majorBidi" w:eastAsia="Symbol" w:hAnsiTheme="majorBidi" w:cstheme="majorBidi"/>
          <w:color w:val="000000"/>
          <w:sz w:val="28"/>
          <w:szCs w:val="28"/>
        </w:rPr>
        <w:t>Устекинумаб</w:t>
      </w:r>
      <w:proofErr w:type="spellEnd"/>
      <w:r>
        <w:rPr>
          <w:rFonts w:asciiTheme="majorBidi" w:eastAsia="Symbol" w:hAnsiTheme="majorBidi" w:cstheme="majorBidi"/>
          <w:color w:val="000000"/>
          <w:sz w:val="28"/>
          <w:szCs w:val="28"/>
        </w:rPr>
        <w:t xml:space="preserve">, </w:t>
      </w:r>
      <w:proofErr w:type="spellStart"/>
      <w:r>
        <w:rPr>
          <w:rFonts w:asciiTheme="majorBidi" w:eastAsia="Symbol" w:hAnsiTheme="majorBidi" w:cstheme="majorBidi"/>
          <w:color w:val="000000"/>
          <w:sz w:val="28"/>
          <w:szCs w:val="28"/>
        </w:rPr>
        <w:t>Голимумаб</w:t>
      </w:r>
      <w:proofErr w:type="spellEnd"/>
      <w:r>
        <w:rPr>
          <w:rFonts w:asciiTheme="majorBidi" w:eastAsia="Symbol" w:hAnsiTheme="majorBidi" w:cstheme="majorBidi"/>
          <w:color w:val="000000"/>
          <w:sz w:val="28"/>
          <w:szCs w:val="28"/>
        </w:rPr>
        <w:t xml:space="preserve">, также начали вводить </w:t>
      </w:r>
      <w:proofErr w:type="spellStart"/>
      <w:r>
        <w:rPr>
          <w:rFonts w:asciiTheme="majorBidi" w:eastAsia="Symbol" w:hAnsiTheme="majorBidi" w:cstheme="majorBidi"/>
          <w:color w:val="000000"/>
          <w:sz w:val="28"/>
          <w:szCs w:val="28"/>
        </w:rPr>
        <w:t>Ведолизумаб</w:t>
      </w:r>
      <w:proofErr w:type="spellEnd"/>
      <w:r>
        <w:rPr>
          <w:rFonts w:asciiTheme="majorBidi" w:eastAsia="Symbol" w:hAnsiTheme="majorBidi" w:cstheme="majorBidi"/>
          <w:color w:val="000000"/>
          <w:sz w:val="28"/>
          <w:szCs w:val="28"/>
        </w:rPr>
        <w:t>. С обеспечением указанных препаратов проблем со стороны государства нет, но участники исследования выделили несколько проблем с проведением биологической терапии у пациентов:</w:t>
      </w:r>
    </w:p>
    <w:p w14:paraId="23620E19" w14:textId="7548688A" w:rsidR="00685DAF" w:rsidRPr="00AF0EAF"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в</w:t>
      </w:r>
      <w:r w:rsidR="00685DAF">
        <w:rPr>
          <w:rFonts w:asciiTheme="majorBidi" w:eastAsia="Symbol" w:hAnsiTheme="majorBidi" w:cstheme="majorBidi"/>
          <w:color w:val="000000"/>
          <w:sz w:val="28"/>
          <w:szCs w:val="28"/>
        </w:rPr>
        <w:t xml:space="preserve"> связи неправильным формированием заявок в поликлиниках, а также с трудностями оформления дополнительных заявок при выявлении новых </w:t>
      </w:r>
      <w:r w:rsidR="00685DAF">
        <w:rPr>
          <w:rFonts w:asciiTheme="majorBidi" w:eastAsia="Symbol" w:hAnsiTheme="majorBidi" w:cstheme="majorBidi"/>
          <w:color w:val="000000"/>
          <w:sz w:val="28"/>
          <w:szCs w:val="28"/>
        </w:rPr>
        <w:lastRenderedPageBreak/>
        <w:t>случаев ВЗК пациенты не всегда обеспечены дорогостоящими биологическими препаратами</w:t>
      </w:r>
      <w:r>
        <w:rPr>
          <w:rFonts w:asciiTheme="majorBidi" w:eastAsia="Symbol" w:hAnsiTheme="majorBidi" w:cstheme="majorBidi"/>
          <w:color w:val="000000"/>
          <w:sz w:val="28"/>
          <w:szCs w:val="28"/>
        </w:rPr>
        <w:t>;</w:t>
      </w:r>
    </w:p>
    <w:p w14:paraId="03C3912E" w14:textId="17924103" w:rsidR="00685DAF" w:rsidRPr="00D207F3"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в</w:t>
      </w:r>
      <w:r w:rsidR="00685DAF">
        <w:rPr>
          <w:rFonts w:asciiTheme="majorBidi" w:eastAsia="Symbol" w:hAnsiTheme="majorBidi" w:cstheme="majorBidi"/>
          <w:color w:val="000000"/>
          <w:sz w:val="28"/>
          <w:szCs w:val="28"/>
        </w:rPr>
        <w:t>рачи в регионах бояться стартовать биологическую терапию</w:t>
      </w:r>
      <w:r>
        <w:rPr>
          <w:rFonts w:asciiTheme="majorBidi" w:eastAsia="Symbol" w:hAnsiTheme="majorBidi" w:cstheme="majorBidi"/>
          <w:color w:val="000000"/>
          <w:sz w:val="28"/>
          <w:szCs w:val="28"/>
        </w:rPr>
        <w:t>;</w:t>
      </w:r>
    </w:p>
    <w:p w14:paraId="00A538C1" w14:textId="6164750C" w:rsidR="00685DAF" w:rsidRPr="00235790"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w:t>
      </w:r>
      <w:r w:rsidR="00685DAF">
        <w:rPr>
          <w:rFonts w:asciiTheme="majorBidi" w:eastAsia="Symbol" w:hAnsiTheme="majorBidi" w:cstheme="majorBidi"/>
          <w:color w:val="000000"/>
          <w:sz w:val="28"/>
          <w:szCs w:val="28"/>
        </w:rPr>
        <w:t>едостаточно медсестер, обученных введению биологических препаратов, это приводит к тому, что пациенты, получив препарат в аптеке поликлиники, идут искать специалистов, которые введут лекарство. При этом не всегда соблюдают температурный режим и другие условия транспортировки и хранения</w:t>
      </w:r>
      <w:r>
        <w:rPr>
          <w:rFonts w:asciiTheme="majorBidi" w:eastAsia="Symbol" w:hAnsiTheme="majorBidi" w:cstheme="majorBidi"/>
          <w:color w:val="000000"/>
          <w:sz w:val="28"/>
          <w:szCs w:val="28"/>
        </w:rPr>
        <w:t>;</w:t>
      </w:r>
    </w:p>
    <w:p w14:paraId="5D7EE993" w14:textId="0C597E07" w:rsidR="00685DAF" w:rsidRPr="001439B8"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w:t>
      </w:r>
      <w:r w:rsidR="00685DAF">
        <w:rPr>
          <w:rFonts w:asciiTheme="majorBidi" w:eastAsia="Symbol" w:hAnsiTheme="majorBidi" w:cstheme="majorBidi"/>
          <w:color w:val="000000"/>
          <w:sz w:val="28"/>
          <w:szCs w:val="28"/>
        </w:rPr>
        <w:t xml:space="preserve">евозможность получить препарат без прописки. Например, </w:t>
      </w:r>
      <w:r w:rsidR="00685DAF" w:rsidRPr="00B04FE3">
        <w:rPr>
          <w:rFonts w:asciiTheme="majorBidi" w:eastAsia="Symbol" w:hAnsiTheme="majorBidi" w:cstheme="majorBidi"/>
          <w:color w:val="000000"/>
          <w:sz w:val="28"/>
          <w:szCs w:val="28"/>
        </w:rPr>
        <w:t>если в городе нет препарата, но есть в области, пациенту приходится прописываться там, прикрепляться</w:t>
      </w:r>
      <w:r w:rsidR="00685DAF">
        <w:rPr>
          <w:rFonts w:asciiTheme="majorBidi" w:eastAsia="Symbol" w:hAnsiTheme="majorBidi" w:cstheme="majorBidi"/>
          <w:color w:val="000000"/>
          <w:sz w:val="28"/>
          <w:szCs w:val="28"/>
        </w:rPr>
        <w:t xml:space="preserve"> к соответствующей медицинской организации,</w:t>
      </w:r>
      <w:r w:rsidR="00685DAF" w:rsidRPr="00B04FE3">
        <w:rPr>
          <w:rFonts w:asciiTheme="majorBidi" w:eastAsia="Symbol" w:hAnsiTheme="majorBidi" w:cstheme="majorBidi"/>
          <w:color w:val="000000"/>
          <w:sz w:val="28"/>
          <w:szCs w:val="28"/>
        </w:rPr>
        <w:t xml:space="preserve"> чтобы получить препарат</w:t>
      </w:r>
      <w:r>
        <w:rPr>
          <w:rFonts w:asciiTheme="majorBidi" w:eastAsia="Symbol" w:hAnsiTheme="majorBidi" w:cstheme="majorBidi"/>
          <w:color w:val="000000"/>
          <w:sz w:val="28"/>
          <w:szCs w:val="28"/>
        </w:rPr>
        <w:t>;</w:t>
      </w:r>
    </w:p>
    <w:p w14:paraId="68D3A5B6" w14:textId="5A94C865" w:rsidR="00685DAF" w:rsidRPr="00F17808"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proofErr w:type="spellStart"/>
      <w:r>
        <w:rPr>
          <w:rFonts w:asciiTheme="majorBidi" w:eastAsia="Symbol" w:hAnsiTheme="majorBidi" w:cstheme="majorBidi"/>
          <w:color w:val="000000"/>
          <w:sz w:val="28"/>
          <w:szCs w:val="28"/>
        </w:rPr>
        <w:t>НИ</w:t>
      </w:r>
      <w:r w:rsidR="00685DAF">
        <w:rPr>
          <w:rFonts w:asciiTheme="majorBidi" w:eastAsia="Symbol" w:hAnsiTheme="majorBidi" w:cstheme="majorBidi"/>
          <w:color w:val="000000"/>
          <w:sz w:val="28"/>
          <w:szCs w:val="28"/>
        </w:rPr>
        <w:t>зкая</w:t>
      </w:r>
      <w:proofErr w:type="spellEnd"/>
      <w:r w:rsidR="00685DAF">
        <w:rPr>
          <w:rFonts w:asciiTheme="majorBidi" w:eastAsia="Symbol" w:hAnsiTheme="majorBidi" w:cstheme="majorBidi"/>
          <w:color w:val="000000"/>
          <w:sz w:val="28"/>
          <w:szCs w:val="28"/>
        </w:rPr>
        <w:t xml:space="preserve"> осведомленность врачей первичного звена о биологической терапии – встречаются случаи изменения схемы и дозы препарата на местах.</w:t>
      </w:r>
    </w:p>
    <w:p w14:paraId="1A891F58" w14:textId="4A85E312" w:rsidR="00685DAF" w:rsidRPr="00E75259" w:rsidRDefault="00862DDE" w:rsidP="00862DDE">
      <w:pPr>
        <w:pStyle w:val="a7"/>
        <w:numPr>
          <w:ilvl w:val="0"/>
          <w:numId w:val="21"/>
        </w:numPr>
        <w:tabs>
          <w:tab w:val="left" w:pos="851"/>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w:t>
      </w:r>
      <w:r w:rsidR="00685DAF">
        <w:rPr>
          <w:rFonts w:asciiTheme="majorBidi" w:eastAsia="Symbol" w:hAnsiTheme="majorBidi" w:cstheme="majorBidi"/>
          <w:color w:val="000000"/>
          <w:sz w:val="28"/>
          <w:szCs w:val="28"/>
        </w:rPr>
        <w:t>изкая приверженность пациентов лечению.</w:t>
      </w:r>
    </w:p>
    <w:p w14:paraId="19843FD9" w14:textId="77777777" w:rsidR="00685DAF" w:rsidRPr="00EC6665" w:rsidRDefault="00685DAF" w:rsidP="00862DDE">
      <w:pPr>
        <w:spacing w:after="0" w:line="240" w:lineRule="auto"/>
        <w:ind w:firstLine="709"/>
        <w:jc w:val="both"/>
        <w:rPr>
          <w:rFonts w:asciiTheme="majorBidi" w:eastAsia="Symbol" w:hAnsiTheme="majorBidi" w:cstheme="majorBidi"/>
          <w:i/>
          <w:iCs/>
          <w:color w:val="000000"/>
          <w:sz w:val="28"/>
          <w:szCs w:val="28"/>
        </w:rPr>
      </w:pPr>
      <w:r w:rsidRPr="00EC6665">
        <w:rPr>
          <w:rFonts w:asciiTheme="majorBidi" w:eastAsia="Symbol" w:hAnsiTheme="majorBidi" w:cstheme="majorBidi"/>
          <w:i/>
          <w:iCs/>
          <w:color w:val="000000"/>
          <w:sz w:val="28"/>
          <w:szCs w:val="28"/>
        </w:rPr>
        <w:t>Организационные вопросы</w:t>
      </w:r>
    </w:p>
    <w:p w14:paraId="01922940"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Из-за низкой плотности населения и относительной редкости заболевания организация специализированных центров по лечения ВЗК не является оправданным решением. Но врачи</w:t>
      </w:r>
      <w:r w:rsidRPr="00D928E5">
        <w:rPr>
          <w:rFonts w:asciiTheme="majorBidi" w:eastAsia="Symbol" w:hAnsiTheme="majorBidi" w:cstheme="majorBidi"/>
          <w:color w:val="000000"/>
          <w:sz w:val="28"/>
          <w:szCs w:val="28"/>
        </w:rPr>
        <w:t xml:space="preserve"> </w:t>
      </w:r>
      <w:r>
        <w:rPr>
          <w:rFonts w:asciiTheme="majorBidi" w:eastAsia="Symbol" w:hAnsiTheme="majorBidi" w:cstheme="majorBidi"/>
          <w:color w:val="000000"/>
          <w:sz w:val="28"/>
          <w:szCs w:val="28"/>
        </w:rPr>
        <w:t xml:space="preserve">считают необходимым иметь </w:t>
      </w:r>
      <w:r w:rsidRPr="00156A02">
        <w:rPr>
          <w:rFonts w:asciiTheme="majorBidi" w:eastAsia="Symbol" w:hAnsiTheme="majorBidi" w:cstheme="majorBidi"/>
          <w:color w:val="000000"/>
          <w:sz w:val="28"/>
          <w:szCs w:val="28"/>
        </w:rPr>
        <w:t xml:space="preserve">хотя бы </w:t>
      </w:r>
      <w:r>
        <w:rPr>
          <w:rFonts w:asciiTheme="majorBidi" w:eastAsia="Symbol" w:hAnsiTheme="majorBidi" w:cstheme="majorBidi"/>
          <w:color w:val="000000"/>
          <w:sz w:val="28"/>
          <w:szCs w:val="28"/>
        </w:rPr>
        <w:t xml:space="preserve">одно учреждение гастроэнтерологического профиля </w:t>
      </w:r>
      <w:r w:rsidRPr="00156A02">
        <w:rPr>
          <w:rFonts w:asciiTheme="majorBidi" w:eastAsia="Symbol" w:hAnsiTheme="majorBidi" w:cstheme="majorBidi"/>
          <w:color w:val="000000"/>
          <w:sz w:val="28"/>
          <w:szCs w:val="28"/>
        </w:rPr>
        <w:t>с 1-2 специалистами серьезно занимающимися проблемой ВЗК</w:t>
      </w:r>
      <w:r>
        <w:rPr>
          <w:rFonts w:asciiTheme="majorBidi" w:eastAsia="Symbol" w:hAnsiTheme="majorBidi" w:cstheme="majorBidi"/>
          <w:color w:val="000000"/>
          <w:sz w:val="28"/>
          <w:szCs w:val="28"/>
        </w:rPr>
        <w:t xml:space="preserve">. Также, по их мнению, целесообразно </w:t>
      </w:r>
      <w:r w:rsidRPr="009E5005">
        <w:rPr>
          <w:rFonts w:asciiTheme="majorBidi" w:eastAsia="Symbol" w:hAnsiTheme="majorBidi" w:cstheme="majorBidi"/>
          <w:color w:val="000000"/>
          <w:sz w:val="28"/>
          <w:szCs w:val="28"/>
        </w:rPr>
        <w:t xml:space="preserve">выделить кабинет для ВЗК на базе </w:t>
      </w:r>
      <w:proofErr w:type="spellStart"/>
      <w:r w:rsidRPr="009E5005">
        <w:rPr>
          <w:rFonts w:asciiTheme="majorBidi" w:eastAsia="Symbol" w:hAnsiTheme="majorBidi" w:cstheme="majorBidi"/>
          <w:color w:val="000000"/>
          <w:sz w:val="28"/>
          <w:szCs w:val="28"/>
        </w:rPr>
        <w:t>гепатологических</w:t>
      </w:r>
      <w:proofErr w:type="spellEnd"/>
      <w:r w:rsidRPr="009E5005">
        <w:rPr>
          <w:rFonts w:asciiTheme="majorBidi" w:eastAsia="Symbol" w:hAnsiTheme="majorBidi" w:cstheme="majorBidi"/>
          <w:color w:val="000000"/>
          <w:sz w:val="28"/>
          <w:szCs w:val="28"/>
        </w:rPr>
        <w:t xml:space="preserve"> центров</w:t>
      </w:r>
      <w:r>
        <w:rPr>
          <w:rFonts w:asciiTheme="majorBidi" w:eastAsia="Symbol" w:hAnsiTheme="majorBidi" w:cstheme="majorBidi"/>
          <w:color w:val="000000"/>
          <w:sz w:val="28"/>
          <w:szCs w:val="28"/>
        </w:rPr>
        <w:t xml:space="preserve"> для проведения</w:t>
      </w:r>
      <w:r w:rsidRPr="009E5005">
        <w:rPr>
          <w:rFonts w:asciiTheme="majorBidi" w:eastAsia="Symbol" w:hAnsiTheme="majorBidi" w:cstheme="majorBidi"/>
          <w:color w:val="000000"/>
          <w:sz w:val="28"/>
          <w:szCs w:val="28"/>
        </w:rPr>
        <w:t xml:space="preserve"> инфузии биопрепаратов</w:t>
      </w:r>
      <w:r>
        <w:rPr>
          <w:rFonts w:asciiTheme="majorBidi" w:eastAsia="Symbol" w:hAnsiTheme="majorBidi" w:cstheme="majorBidi"/>
          <w:color w:val="000000"/>
          <w:sz w:val="28"/>
          <w:szCs w:val="28"/>
        </w:rPr>
        <w:t xml:space="preserve">. Гастроэнтерологи хотели бы централизовать </w:t>
      </w:r>
      <w:r w:rsidRPr="000008BA">
        <w:rPr>
          <w:rFonts w:asciiTheme="majorBidi" w:eastAsia="Symbol" w:hAnsiTheme="majorBidi" w:cstheme="majorBidi"/>
          <w:color w:val="000000"/>
          <w:sz w:val="28"/>
          <w:szCs w:val="28"/>
        </w:rPr>
        <w:t xml:space="preserve">оказание медпомощи по областям, потому что в поликлиниках </w:t>
      </w:r>
      <w:r>
        <w:rPr>
          <w:rFonts w:asciiTheme="majorBidi" w:eastAsia="Symbol" w:hAnsiTheme="majorBidi" w:cstheme="majorBidi"/>
          <w:color w:val="000000"/>
          <w:sz w:val="28"/>
          <w:szCs w:val="28"/>
        </w:rPr>
        <w:t xml:space="preserve">не всегда выдерживают схему лечения ВЗК, хотя признают, что это, возможно, причинит некоторые неудобства пациентам. </w:t>
      </w:r>
    </w:p>
    <w:p w14:paraId="5F451F51" w14:textId="32C2DE73"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Участники фокус-группы отметили, что казахстанские протоколы диагностики и лечения </w:t>
      </w:r>
      <w:r w:rsidR="00A3437E" w:rsidRPr="00A3437E">
        <w:rPr>
          <w:rFonts w:asciiTheme="majorBidi" w:eastAsia="Symbol" w:hAnsiTheme="majorBidi" w:cstheme="majorBidi"/>
          <w:color w:val="000000"/>
          <w:sz w:val="28"/>
          <w:szCs w:val="28"/>
        </w:rPr>
        <w:t>болезни Крона</w:t>
      </w:r>
      <w:r>
        <w:rPr>
          <w:rFonts w:asciiTheme="majorBidi" w:eastAsia="Symbol" w:hAnsiTheme="majorBidi" w:cstheme="majorBidi"/>
          <w:color w:val="000000"/>
          <w:sz w:val="28"/>
          <w:szCs w:val="28"/>
        </w:rPr>
        <w:t xml:space="preserve"> и </w:t>
      </w:r>
      <w:r w:rsidR="00392FAC" w:rsidRPr="00392FAC">
        <w:rPr>
          <w:rFonts w:asciiTheme="majorBidi" w:eastAsia="Symbol" w:hAnsiTheme="majorBidi" w:cstheme="majorBidi"/>
          <w:color w:val="000000"/>
          <w:sz w:val="28"/>
          <w:szCs w:val="28"/>
        </w:rPr>
        <w:t>язвенного колита</w:t>
      </w:r>
      <w:r>
        <w:rPr>
          <w:rFonts w:asciiTheme="majorBidi" w:eastAsia="Symbol" w:hAnsiTheme="majorBidi" w:cstheme="majorBidi"/>
          <w:color w:val="000000"/>
          <w:sz w:val="28"/>
          <w:szCs w:val="28"/>
        </w:rPr>
        <w:t xml:space="preserve">, основаны на международных руководствах, и отвечают всем современным требованиям мирового уровня. Нормативная база также постоянно совершенствуется, перечень обеспечения диагностическими процедурами и лекарственными средствами в рамках ГОБМП и ОСМС постоянно пополняются. Но не все медицинские организации и пациенты в полной мере пользуются предоставляемыми государством возможностями по объективным (нехватка специалистов, отсутствие или выход из строя оборудования, перебои с поставками лекарств, тест-систем, расходных материалов, несовершенство тендерной системы закупа, отсутствие регистрации лекарственного средства в стране)  и субъективным причинам (недостаточный объем лекарственных средств в заявке в следствие неправильного планирования расхода лекарственных средств, несоблюдение врачами и пациентами назначенной схемы диагностики и лечения). </w:t>
      </w:r>
    </w:p>
    <w:p w14:paraId="79CF4090" w14:textId="77777777" w:rsidR="00685DAF" w:rsidRPr="0096412F" w:rsidRDefault="00685DAF" w:rsidP="00862DDE">
      <w:pPr>
        <w:spacing w:after="0" w:line="240" w:lineRule="auto"/>
        <w:ind w:firstLine="709"/>
        <w:jc w:val="both"/>
        <w:rPr>
          <w:rFonts w:asciiTheme="majorBidi" w:eastAsia="Symbol" w:hAnsiTheme="majorBidi" w:cstheme="majorBidi"/>
          <w:i/>
          <w:iCs/>
          <w:color w:val="000000"/>
          <w:sz w:val="28"/>
          <w:szCs w:val="28"/>
        </w:rPr>
      </w:pPr>
      <w:r w:rsidRPr="0096412F">
        <w:rPr>
          <w:rFonts w:asciiTheme="majorBidi" w:eastAsia="Symbol" w:hAnsiTheme="majorBidi" w:cstheme="majorBidi"/>
          <w:i/>
          <w:iCs/>
          <w:color w:val="000000"/>
          <w:sz w:val="28"/>
          <w:szCs w:val="28"/>
        </w:rPr>
        <w:t>Регистр пациентов с ВЗК</w:t>
      </w:r>
    </w:p>
    <w:p w14:paraId="1EECCD53"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Врачи гастроэнтерологи настаивали о необходимости регистра пациентов с ВЗК. Аргументы за создание Регистра выглядели следующим образом:</w:t>
      </w:r>
    </w:p>
    <w:p w14:paraId="7D8DAA1D" w14:textId="590695D7" w:rsidR="00685DAF" w:rsidRPr="000F2F84" w:rsidRDefault="00685DAF" w:rsidP="00862DDE">
      <w:pPr>
        <w:pStyle w:val="a7"/>
        <w:numPr>
          <w:ilvl w:val="0"/>
          <w:numId w:val="22"/>
        </w:numPr>
        <w:tabs>
          <w:tab w:val="left" w:pos="993"/>
        </w:tabs>
        <w:spacing w:after="0" w:line="240" w:lineRule="auto"/>
        <w:ind w:left="0" w:firstLine="709"/>
        <w:jc w:val="both"/>
        <w:rPr>
          <w:rFonts w:asciiTheme="majorBidi" w:eastAsia="Symbol" w:hAnsiTheme="majorBidi" w:cstheme="majorBidi"/>
          <w:color w:val="000000"/>
          <w:sz w:val="28"/>
          <w:szCs w:val="28"/>
        </w:rPr>
      </w:pPr>
      <w:r w:rsidRPr="000F2F84">
        <w:rPr>
          <w:rFonts w:asciiTheme="majorBidi" w:eastAsia="Symbol" w:hAnsiTheme="majorBidi" w:cstheme="majorBidi"/>
          <w:color w:val="000000"/>
          <w:sz w:val="28"/>
          <w:szCs w:val="28"/>
        </w:rPr>
        <w:lastRenderedPageBreak/>
        <w:t xml:space="preserve">Имеющиеся в РК регистры и порталы не имеют всей необходимой информации. Данные РЦЭЗ основаны только на количестве больных, состоящих на Д-учете, но у нас много пациентов, которые лечатся в частных центрах и не состоят на Д-учете. </w:t>
      </w:r>
      <w:r>
        <w:rPr>
          <w:rFonts w:asciiTheme="majorBidi" w:eastAsia="Symbol" w:hAnsiTheme="majorBidi" w:cstheme="majorBidi"/>
          <w:color w:val="000000"/>
          <w:sz w:val="28"/>
          <w:szCs w:val="28"/>
        </w:rPr>
        <w:t>Поэтому м</w:t>
      </w:r>
      <w:r w:rsidRPr="000F2F84">
        <w:rPr>
          <w:rFonts w:asciiTheme="majorBidi" w:eastAsia="Symbol" w:hAnsiTheme="majorBidi" w:cstheme="majorBidi"/>
          <w:color w:val="000000"/>
          <w:sz w:val="28"/>
          <w:szCs w:val="28"/>
        </w:rPr>
        <w:t xml:space="preserve">ы не знаем даже точное количество пациентов с </w:t>
      </w:r>
      <w:r w:rsidR="00A3437E" w:rsidRPr="00A3437E">
        <w:rPr>
          <w:rFonts w:asciiTheme="majorBidi" w:eastAsia="Symbol" w:hAnsiTheme="majorBidi" w:cstheme="majorBidi"/>
          <w:color w:val="000000"/>
          <w:sz w:val="28"/>
          <w:szCs w:val="28"/>
        </w:rPr>
        <w:t>болезн</w:t>
      </w:r>
      <w:r w:rsidR="00A3437E">
        <w:rPr>
          <w:rFonts w:asciiTheme="majorBidi" w:eastAsia="Symbol" w:hAnsiTheme="majorBidi" w:cstheme="majorBidi"/>
          <w:color w:val="000000"/>
          <w:sz w:val="28"/>
          <w:szCs w:val="28"/>
        </w:rPr>
        <w:t>ью</w:t>
      </w:r>
      <w:r w:rsidR="00A3437E" w:rsidRPr="00A3437E">
        <w:rPr>
          <w:rFonts w:asciiTheme="majorBidi" w:eastAsia="Symbol" w:hAnsiTheme="majorBidi" w:cstheme="majorBidi"/>
          <w:color w:val="000000"/>
          <w:sz w:val="28"/>
          <w:szCs w:val="28"/>
        </w:rPr>
        <w:t xml:space="preserve"> Крона</w:t>
      </w:r>
      <w:r w:rsidRPr="000F2F84">
        <w:rPr>
          <w:rFonts w:asciiTheme="majorBidi" w:eastAsia="Symbol" w:hAnsiTheme="majorBidi" w:cstheme="majorBidi"/>
          <w:color w:val="000000"/>
          <w:sz w:val="28"/>
          <w:szCs w:val="28"/>
        </w:rPr>
        <w:t xml:space="preserve"> и </w:t>
      </w:r>
      <w:r w:rsidR="00392FAC" w:rsidRPr="00392FAC">
        <w:rPr>
          <w:rFonts w:asciiTheme="majorBidi" w:eastAsia="Symbol" w:hAnsiTheme="majorBidi" w:cstheme="majorBidi"/>
          <w:color w:val="000000"/>
          <w:sz w:val="28"/>
          <w:szCs w:val="28"/>
        </w:rPr>
        <w:t>язвенн</w:t>
      </w:r>
      <w:r w:rsidR="00392FAC">
        <w:rPr>
          <w:rFonts w:asciiTheme="majorBidi" w:eastAsia="Symbol" w:hAnsiTheme="majorBidi" w:cstheme="majorBidi"/>
          <w:color w:val="000000"/>
          <w:sz w:val="28"/>
          <w:szCs w:val="28"/>
        </w:rPr>
        <w:t>ым</w:t>
      </w:r>
      <w:r w:rsidR="00392FAC" w:rsidRPr="00392FAC">
        <w:rPr>
          <w:rFonts w:asciiTheme="majorBidi" w:eastAsia="Symbol" w:hAnsiTheme="majorBidi" w:cstheme="majorBidi"/>
          <w:color w:val="000000"/>
          <w:sz w:val="28"/>
          <w:szCs w:val="28"/>
        </w:rPr>
        <w:t xml:space="preserve"> колит</w:t>
      </w:r>
      <w:r w:rsidR="00392FAC">
        <w:rPr>
          <w:rFonts w:asciiTheme="majorBidi" w:eastAsia="Symbol" w:hAnsiTheme="majorBidi" w:cstheme="majorBidi"/>
          <w:color w:val="000000"/>
          <w:sz w:val="28"/>
          <w:szCs w:val="28"/>
        </w:rPr>
        <w:t>ом</w:t>
      </w:r>
      <w:r w:rsidR="00862DDE">
        <w:rPr>
          <w:rFonts w:asciiTheme="majorBidi" w:eastAsia="Symbol" w:hAnsiTheme="majorBidi" w:cstheme="majorBidi"/>
          <w:color w:val="000000"/>
          <w:sz w:val="28"/>
          <w:szCs w:val="28"/>
        </w:rPr>
        <w:t>.</w:t>
      </w:r>
    </w:p>
    <w:p w14:paraId="3EC406E2" w14:textId="186A7DC7" w:rsidR="00685DAF" w:rsidRPr="000F2F84" w:rsidRDefault="00685DAF" w:rsidP="00862DDE">
      <w:pPr>
        <w:pStyle w:val="a7"/>
        <w:numPr>
          <w:ilvl w:val="0"/>
          <w:numId w:val="22"/>
        </w:numPr>
        <w:tabs>
          <w:tab w:val="left" w:pos="993"/>
        </w:tabs>
        <w:spacing w:after="0" w:line="240" w:lineRule="auto"/>
        <w:ind w:left="0" w:firstLine="709"/>
        <w:jc w:val="both"/>
        <w:rPr>
          <w:rFonts w:asciiTheme="majorBidi" w:eastAsia="Symbol" w:hAnsiTheme="majorBidi" w:cstheme="majorBidi"/>
          <w:color w:val="000000"/>
          <w:sz w:val="28"/>
          <w:szCs w:val="28"/>
        </w:rPr>
      </w:pPr>
      <w:r w:rsidRPr="000F2F84">
        <w:rPr>
          <w:rFonts w:asciiTheme="majorBidi" w:eastAsia="Symbol" w:hAnsiTheme="majorBidi" w:cstheme="majorBidi"/>
          <w:color w:val="000000"/>
          <w:sz w:val="28"/>
          <w:szCs w:val="28"/>
        </w:rPr>
        <w:t>Регистр поможет корректировать терапию или метод</w:t>
      </w:r>
      <w:r>
        <w:rPr>
          <w:rFonts w:asciiTheme="majorBidi" w:eastAsia="Symbol" w:hAnsiTheme="majorBidi" w:cstheme="majorBidi"/>
          <w:color w:val="000000"/>
          <w:sz w:val="28"/>
          <w:szCs w:val="28"/>
        </w:rPr>
        <w:t>ы</w:t>
      </w:r>
      <w:r w:rsidRPr="000F2F84">
        <w:rPr>
          <w:rFonts w:asciiTheme="majorBidi" w:eastAsia="Symbol" w:hAnsiTheme="majorBidi" w:cstheme="majorBidi"/>
          <w:color w:val="000000"/>
          <w:sz w:val="28"/>
          <w:szCs w:val="28"/>
        </w:rPr>
        <w:t xml:space="preserve"> диагностики, это все помогло бы пациентам</w:t>
      </w:r>
      <w:r w:rsidR="00862DDE">
        <w:rPr>
          <w:rFonts w:asciiTheme="majorBidi" w:eastAsia="Symbol" w:hAnsiTheme="majorBidi" w:cstheme="majorBidi"/>
          <w:color w:val="000000"/>
          <w:sz w:val="28"/>
          <w:szCs w:val="28"/>
        </w:rPr>
        <w:t>.</w:t>
      </w:r>
    </w:p>
    <w:p w14:paraId="0148D8C2" w14:textId="5908AD2A" w:rsidR="00685DAF" w:rsidRDefault="00685DAF" w:rsidP="00862DDE">
      <w:pPr>
        <w:pStyle w:val="a7"/>
        <w:numPr>
          <w:ilvl w:val="0"/>
          <w:numId w:val="22"/>
        </w:numPr>
        <w:tabs>
          <w:tab w:val="left" w:pos="993"/>
        </w:tabs>
        <w:spacing w:after="0" w:line="240" w:lineRule="auto"/>
        <w:ind w:left="0" w:firstLine="709"/>
        <w:jc w:val="both"/>
        <w:rPr>
          <w:rFonts w:asciiTheme="majorBidi" w:eastAsia="Symbol" w:hAnsiTheme="majorBidi" w:cstheme="majorBidi"/>
          <w:color w:val="000000"/>
          <w:sz w:val="28"/>
          <w:szCs w:val="28"/>
        </w:rPr>
      </w:pPr>
      <w:r w:rsidRPr="000F2F84">
        <w:rPr>
          <w:rFonts w:asciiTheme="majorBidi" w:eastAsia="Symbol" w:hAnsiTheme="majorBidi" w:cstheme="majorBidi"/>
          <w:color w:val="000000"/>
          <w:sz w:val="28"/>
          <w:szCs w:val="28"/>
        </w:rPr>
        <w:t>Регистр актуален также для планирования объема препаратов, контроля эффективности препаратов и осложнений ВЗК</w:t>
      </w:r>
      <w:r w:rsidR="00862DDE">
        <w:rPr>
          <w:rFonts w:asciiTheme="majorBidi" w:eastAsia="Symbol" w:hAnsiTheme="majorBidi" w:cstheme="majorBidi"/>
          <w:color w:val="000000"/>
          <w:sz w:val="28"/>
          <w:szCs w:val="28"/>
        </w:rPr>
        <w:t>.</w:t>
      </w:r>
    </w:p>
    <w:p w14:paraId="62B036FB" w14:textId="2D0B7FBC" w:rsidR="00685DAF" w:rsidRDefault="00685DAF" w:rsidP="00862DDE">
      <w:pPr>
        <w:pStyle w:val="a7"/>
        <w:numPr>
          <w:ilvl w:val="0"/>
          <w:numId w:val="22"/>
        </w:numPr>
        <w:tabs>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Послужил </w:t>
      </w:r>
      <w:r w:rsidRPr="00650433">
        <w:rPr>
          <w:rFonts w:asciiTheme="majorBidi" w:eastAsia="Symbol" w:hAnsiTheme="majorBidi" w:cstheme="majorBidi"/>
          <w:color w:val="000000"/>
          <w:sz w:val="28"/>
          <w:szCs w:val="28"/>
        </w:rPr>
        <w:t>бы неплохим подспорьем в научных исследованиях</w:t>
      </w:r>
      <w:r w:rsidR="00862DDE">
        <w:rPr>
          <w:rFonts w:asciiTheme="majorBidi" w:eastAsia="Symbol" w:hAnsiTheme="majorBidi" w:cstheme="majorBidi"/>
          <w:color w:val="000000"/>
          <w:sz w:val="28"/>
          <w:szCs w:val="28"/>
        </w:rPr>
        <w:t>.</w:t>
      </w:r>
    </w:p>
    <w:p w14:paraId="1D3A3758" w14:textId="77777777" w:rsidR="00685DAF" w:rsidRDefault="00685DAF" w:rsidP="00862DDE">
      <w:pPr>
        <w:tabs>
          <w:tab w:val="left" w:pos="993"/>
        </w:tabs>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Но специалисты поликлиник возражали введению отдельного регистра для пациентов с ВЗК. Их доводы:</w:t>
      </w:r>
    </w:p>
    <w:p w14:paraId="5D69E915" w14:textId="2AE37E2F" w:rsidR="00685DAF" w:rsidRDefault="00685DAF" w:rsidP="00862DDE">
      <w:pPr>
        <w:pStyle w:val="a7"/>
        <w:numPr>
          <w:ilvl w:val="0"/>
          <w:numId w:val="23"/>
        </w:numPr>
        <w:tabs>
          <w:tab w:val="left" w:pos="993"/>
        </w:tabs>
        <w:spacing w:after="0" w:line="240" w:lineRule="auto"/>
        <w:ind w:left="0" w:firstLine="709"/>
        <w:jc w:val="both"/>
        <w:rPr>
          <w:rFonts w:asciiTheme="majorBidi" w:eastAsia="Symbol" w:hAnsiTheme="majorBidi" w:cstheme="majorBidi"/>
          <w:color w:val="000000"/>
          <w:sz w:val="28"/>
          <w:szCs w:val="28"/>
        </w:rPr>
      </w:pPr>
      <w:r w:rsidRPr="00E20A2D">
        <w:rPr>
          <w:rFonts w:asciiTheme="majorBidi" w:eastAsia="Symbol" w:hAnsiTheme="majorBidi" w:cstheme="majorBidi"/>
          <w:color w:val="000000"/>
          <w:sz w:val="28"/>
          <w:szCs w:val="28"/>
        </w:rPr>
        <w:t>Я сама непосредственно работаю с порталами: Регистры сахарного диабета, беременных, гепатитов. Регистров очень много – их около 10 и все это должен заполнять один участковый врач, это дополнительная нагрузка. Регистр нужен, но</w:t>
      </w:r>
      <w:r>
        <w:rPr>
          <w:rFonts w:asciiTheme="majorBidi" w:eastAsia="Symbol" w:hAnsiTheme="majorBidi" w:cstheme="majorBidi"/>
          <w:color w:val="000000"/>
          <w:sz w:val="28"/>
          <w:szCs w:val="28"/>
        </w:rPr>
        <w:t>,</w:t>
      </w:r>
      <w:r w:rsidRPr="00E20A2D">
        <w:rPr>
          <w:rFonts w:asciiTheme="majorBidi" w:eastAsia="Symbol" w:hAnsiTheme="majorBidi" w:cstheme="majorBidi"/>
          <w:color w:val="000000"/>
          <w:sz w:val="28"/>
          <w:szCs w:val="28"/>
        </w:rPr>
        <w:t xml:space="preserve"> если вести будет его гастроэнтеролог, но не ВОП</w:t>
      </w:r>
      <w:r w:rsidR="00862DDE">
        <w:rPr>
          <w:rFonts w:asciiTheme="majorBidi" w:eastAsia="Symbol" w:hAnsiTheme="majorBidi" w:cstheme="majorBidi"/>
          <w:color w:val="000000"/>
          <w:sz w:val="28"/>
          <w:szCs w:val="28"/>
        </w:rPr>
        <w:t>.</w:t>
      </w:r>
    </w:p>
    <w:p w14:paraId="431FBAB9" w14:textId="03D51380" w:rsidR="00685DAF" w:rsidRPr="00E20A2D" w:rsidRDefault="00685DAF" w:rsidP="00862DDE">
      <w:pPr>
        <w:pStyle w:val="a7"/>
        <w:numPr>
          <w:ilvl w:val="0"/>
          <w:numId w:val="23"/>
        </w:numPr>
        <w:tabs>
          <w:tab w:val="left" w:pos="993"/>
        </w:tabs>
        <w:spacing w:after="0" w:line="240" w:lineRule="auto"/>
        <w:ind w:left="0"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Проблема в том, что все регистры не имеют интеграции с паспортом здоровья в системе ЕИСЗ. Т.е. специалистам на местах приходится дублировать введение информации по всем порталам, что создает дополнительную нагрузку на врачей. В условиях интеграции с паспортом здоровья введение такого регистра было бы оправдано</w:t>
      </w:r>
      <w:r w:rsidR="00862DDE">
        <w:rPr>
          <w:rFonts w:asciiTheme="majorBidi" w:eastAsia="Symbol" w:hAnsiTheme="majorBidi" w:cstheme="majorBidi"/>
          <w:color w:val="000000"/>
          <w:sz w:val="28"/>
          <w:szCs w:val="28"/>
        </w:rPr>
        <w:t>.</w:t>
      </w:r>
    </w:p>
    <w:p w14:paraId="334B1ADB" w14:textId="77777777" w:rsidR="00685DAF" w:rsidRDefault="00685DAF" w:rsidP="00862DDE">
      <w:pPr>
        <w:spacing w:after="0" w:line="240" w:lineRule="auto"/>
        <w:ind w:firstLine="709"/>
        <w:jc w:val="both"/>
        <w:rPr>
          <w:rFonts w:asciiTheme="majorBidi" w:eastAsia="Symbol" w:hAnsiTheme="majorBidi" w:cstheme="majorBidi"/>
          <w:i/>
          <w:iCs/>
          <w:color w:val="000000"/>
          <w:sz w:val="28"/>
          <w:szCs w:val="28"/>
        </w:rPr>
      </w:pPr>
      <w:r>
        <w:rPr>
          <w:rFonts w:asciiTheme="majorBidi" w:eastAsia="Symbol" w:hAnsiTheme="majorBidi" w:cstheme="majorBidi"/>
          <w:i/>
          <w:iCs/>
          <w:color w:val="000000"/>
          <w:sz w:val="28"/>
          <w:szCs w:val="28"/>
        </w:rPr>
        <w:t>Работа с пациентами ВЗК</w:t>
      </w:r>
    </w:p>
    <w:p w14:paraId="6352209E"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Врачи, как гастроэнтерологи, так и ВОП, неоднократно отметили, что пациенты с ВЗК отличаются от других пациентов гастроэнтерологического профиля низкой приверженностью </w:t>
      </w:r>
      <w:r w:rsidRPr="00B77AEF">
        <w:rPr>
          <w:rFonts w:asciiTheme="majorBidi" w:eastAsia="Symbol" w:hAnsiTheme="majorBidi" w:cstheme="majorBidi"/>
          <w:color w:val="000000"/>
          <w:sz w:val="28"/>
          <w:szCs w:val="28"/>
        </w:rPr>
        <w:t xml:space="preserve">точному следованию рекомендаций лечения, </w:t>
      </w:r>
      <w:r>
        <w:rPr>
          <w:rFonts w:asciiTheme="majorBidi" w:eastAsia="Symbol" w:hAnsiTheme="majorBidi" w:cstheme="majorBidi"/>
          <w:color w:val="000000"/>
          <w:sz w:val="28"/>
          <w:szCs w:val="28"/>
        </w:rPr>
        <w:t xml:space="preserve">часто больные </w:t>
      </w:r>
      <w:r w:rsidRPr="00B77AEF">
        <w:rPr>
          <w:rFonts w:asciiTheme="majorBidi" w:eastAsia="Symbol" w:hAnsiTheme="majorBidi" w:cstheme="majorBidi"/>
          <w:color w:val="000000"/>
          <w:sz w:val="28"/>
          <w:szCs w:val="28"/>
        </w:rPr>
        <w:t>самовольно сокращают лечение, меняют дозу препаратов, отменяют некоторые препараты</w:t>
      </w:r>
      <w:r>
        <w:rPr>
          <w:rFonts w:asciiTheme="majorBidi" w:eastAsia="Symbol" w:hAnsiTheme="majorBidi" w:cstheme="majorBidi"/>
          <w:color w:val="000000"/>
          <w:sz w:val="28"/>
          <w:szCs w:val="28"/>
        </w:rPr>
        <w:t xml:space="preserve">, также обращаются к нетрадиционной медицине. Пациенты не </w:t>
      </w:r>
      <w:r w:rsidRPr="00304DB9">
        <w:rPr>
          <w:rFonts w:asciiTheme="majorBidi" w:eastAsia="Symbol" w:hAnsiTheme="majorBidi" w:cstheme="majorBidi"/>
          <w:color w:val="000000"/>
          <w:sz w:val="28"/>
          <w:szCs w:val="28"/>
        </w:rPr>
        <w:t>понимают тяжест</w:t>
      </w:r>
      <w:r>
        <w:rPr>
          <w:rFonts w:asciiTheme="majorBidi" w:eastAsia="Symbol" w:hAnsiTheme="majorBidi" w:cstheme="majorBidi"/>
          <w:color w:val="000000"/>
          <w:sz w:val="28"/>
          <w:szCs w:val="28"/>
        </w:rPr>
        <w:t>и</w:t>
      </w:r>
      <w:r w:rsidRPr="00304DB9">
        <w:rPr>
          <w:rFonts w:asciiTheme="majorBidi" w:eastAsia="Symbol" w:hAnsiTheme="majorBidi" w:cstheme="majorBidi"/>
          <w:color w:val="000000"/>
          <w:sz w:val="28"/>
          <w:szCs w:val="28"/>
        </w:rPr>
        <w:t xml:space="preserve"> заболевания, с чем они могут столкнуться, какие </w:t>
      </w:r>
      <w:r>
        <w:rPr>
          <w:rFonts w:asciiTheme="majorBidi" w:eastAsia="Symbol" w:hAnsiTheme="majorBidi" w:cstheme="majorBidi"/>
          <w:color w:val="000000"/>
          <w:sz w:val="28"/>
          <w:szCs w:val="28"/>
        </w:rPr>
        <w:t xml:space="preserve">осложнения и </w:t>
      </w:r>
      <w:r w:rsidRPr="00304DB9">
        <w:rPr>
          <w:rFonts w:asciiTheme="majorBidi" w:eastAsia="Symbol" w:hAnsiTheme="majorBidi" w:cstheme="majorBidi"/>
          <w:color w:val="000000"/>
          <w:sz w:val="28"/>
          <w:szCs w:val="28"/>
        </w:rPr>
        <w:t>операции могут ждать их</w:t>
      </w:r>
      <w:r>
        <w:rPr>
          <w:rFonts w:asciiTheme="majorBidi" w:eastAsia="Symbol" w:hAnsiTheme="majorBidi" w:cstheme="majorBidi"/>
          <w:color w:val="000000"/>
          <w:sz w:val="28"/>
          <w:szCs w:val="28"/>
        </w:rPr>
        <w:t xml:space="preserve">. Лечащие специалисты не всегда находят подход к пациенту, поэтому по мнению участников фокус-группы, </w:t>
      </w:r>
      <w:r w:rsidRPr="006F7D87">
        <w:rPr>
          <w:rFonts w:asciiTheme="majorBidi" w:eastAsia="Symbol" w:hAnsiTheme="majorBidi" w:cstheme="majorBidi"/>
          <w:color w:val="000000"/>
          <w:sz w:val="28"/>
          <w:szCs w:val="28"/>
        </w:rPr>
        <w:t>необходима консультация психолога, и работа с родственниками</w:t>
      </w:r>
      <w:r>
        <w:rPr>
          <w:rFonts w:asciiTheme="majorBidi" w:eastAsia="Symbol" w:hAnsiTheme="majorBidi" w:cstheme="majorBidi"/>
          <w:color w:val="000000"/>
          <w:sz w:val="28"/>
          <w:szCs w:val="28"/>
        </w:rPr>
        <w:t xml:space="preserve">. К тому же, как отметили врачи, </w:t>
      </w:r>
      <w:r w:rsidRPr="00357A91">
        <w:rPr>
          <w:rFonts w:asciiTheme="majorBidi" w:eastAsia="Symbol" w:hAnsiTheme="majorBidi" w:cstheme="majorBidi"/>
          <w:color w:val="000000"/>
          <w:sz w:val="28"/>
          <w:szCs w:val="28"/>
        </w:rPr>
        <w:t>психоэмоциональный фон и течение ВЗК взаимосвязаны между собой</w:t>
      </w:r>
      <w:r>
        <w:rPr>
          <w:rFonts w:asciiTheme="majorBidi" w:eastAsia="Symbol" w:hAnsiTheme="majorBidi" w:cstheme="majorBidi"/>
          <w:color w:val="000000"/>
          <w:sz w:val="28"/>
          <w:szCs w:val="28"/>
        </w:rPr>
        <w:t xml:space="preserve">, и психологическая помощь повысила бы эффективность проводимой терапии. </w:t>
      </w:r>
    </w:p>
    <w:p w14:paraId="60BA3E2A"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Мнения насчет внедрения программ управления заболеваниями (ПУЗ) при ВЗК разделились, были высказаны мнения как за, так и против. Специалисты сошлись во мнении, что для начала необходимо отработать ПУЗ по внедренным пилотным проектам (</w:t>
      </w:r>
      <w:r w:rsidRPr="00656FC9">
        <w:rPr>
          <w:rFonts w:asciiTheme="majorBidi" w:eastAsia="Symbol" w:hAnsiTheme="majorBidi" w:cstheme="majorBidi"/>
          <w:color w:val="000000"/>
          <w:sz w:val="28"/>
          <w:szCs w:val="28"/>
        </w:rPr>
        <w:t>артериальная гипертензия, хроническая сердечная недостаточность</w:t>
      </w:r>
      <w:r>
        <w:rPr>
          <w:rFonts w:asciiTheme="majorBidi" w:eastAsia="Symbol" w:hAnsiTheme="majorBidi" w:cstheme="majorBidi"/>
          <w:color w:val="000000"/>
          <w:sz w:val="28"/>
          <w:szCs w:val="28"/>
        </w:rPr>
        <w:t xml:space="preserve"> </w:t>
      </w:r>
      <w:r w:rsidRPr="00656FC9">
        <w:rPr>
          <w:rFonts w:asciiTheme="majorBidi" w:eastAsia="Symbol" w:hAnsiTheme="majorBidi" w:cstheme="majorBidi"/>
          <w:color w:val="000000"/>
          <w:sz w:val="28"/>
          <w:szCs w:val="28"/>
        </w:rPr>
        <w:t>и сахарный диабет</w:t>
      </w:r>
      <w:r>
        <w:rPr>
          <w:rFonts w:asciiTheme="majorBidi" w:eastAsia="Symbol" w:hAnsiTheme="majorBidi" w:cstheme="majorBidi"/>
          <w:color w:val="000000"/>
          <w:sz w:val="28"/>
          <w:szCs w:val="28"/>
        </w:rPr>
        <w:t>), так как на данном этапе ПУЗ – это «</w:t>
      </w:r>
      <w:r w:rsidRPr="00237535">
        <w:rPr>
          <w:rFonts w:asciiTheme="majorBidi" w:eastAsia="Symbol" w:hAnsiTheme="majorBidi" w:cstheme="majorBidi"/>
          <w:color w:val="000000"/>
          <w:sz w:val="28"/>
          <w:szCs w:val="28"/>
        </w:rPr>
        <w:t>это дополнительная ходьба для пациентов</w:t>
      </w:r>
      <w:r>
        <w:rPr>
          <w:rFonts w:asciiTheme="majorBidi" w:eastAsia="Symbol" w:hAnsiTheme="majorBidi" w:cstheme="majorBidi"/>
          <w:color w:val="000000"/>
          <w:sz w:val="28"/>
          <w:szCs w:val="28"/>
        </w:rPr>
        <w:t>».</w:t>
      </w:r>
    </w:p>
    <w:p w14:paraId="63EFB942" w14:textId="77777777" w:rsidR="00685DAF" w:rsidRPr="000802A2"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Врачи также отметили, что у</w:t>
      </w:r>
      <w:r w:rsidRPr="00D323E8">
        <w:rPr>
          <w:rFonts w:asciiTheme="majorBidi" w:eastAsia="Symbol" w:hAnsiTheme="majorBidi" w:cstheme="majorBidi"/>
          <w:color w:val="000000"/>
          <w:sz w:val="28"/>
          <w:szCs w:val="28"/>
        </w:rPr>
        <w:t xml:space="preserve"> пациентов с ВЗК хорошая ситуация с фондами, ассоциациями больных ВЗК,</w:t>
      </w:r>
      <w:r>
        <w:rPr>
          <w:rFonts w:asciiTheme="majorBidi" w:eastAsia="Symbol" w:hAnsiTheme="majorBidi" w:cstheme="majorBidi"/>
          <w:color w:val="000000"/>
          <w:sz w:val="28"/>
          <w:szCs w:val="28"/>
        </w:rPr>
        <w:t xml:space="preserve"> которые активно ведут свою деятельность: взаимодействуют с специалистами, занимающимися ВЗК; ведут просветительную работу, к примеру, организовывают «Школы ВЗК» в онлайн-</w:t>
      </w:r>
      <w:r>
        <w:rPr>
          <w:rFonts w:asciiTheme="majorBidi" w:eastAsia="Symbol" w:hAnsiTheme="majorBidi" w:cstheme="majorBidi"/>
          <w:color w:val="000000"/>
          <w:sz w:val="28"/>
          <w:szCs w:val="28"/>
        </w:rPr>
        <w:lastRenderedPageBreak/>
        <w:t xml:space="preserve">формате; озвучивают проблемы пациентов с ВЗК на государственном уровне, взаимодействуют с местными и международными ассоциациями по проблемам ВЗК; могут посодействовать в нахождении необходимого лекарства и т.д. К сожалению, </w:t>
      </w:r>
      <w:r w:rsidRPr="00D323E8">
        <w:rPr>
          <w:rFonts w:asciiTheme="majorBidi" w:eastAsia="Symbol" w:hAnsiTheme="majorBidi" w:cstheme="majorBidi"/>
          <w:color w:val="000000"/>
          <w:sz w:val="28"/>
          <w:szCs w:val="28"/>
        </w:rPr>
        <w:t>не все, особенно старшее поколение</w:t>
      </w:r>
      <w:r>
        <w:rPr>
          <w:rFonts w:asciiTheme="majorBidi" w:eastAsia="Symbol" w:hAnsiTheme="majorBidi" w:cstheme="majorBidi"/>
          <w:color w:val="000000"/>
          <w:sz w:val="28"/>
          <w:szCs w:val="28"/>
        </w:rPr>
        <w:t>,</w:t>
      </w:r>
      <w:r w:rsidRPr="00D323E8">
        <w:rPr>
          <w:rFonts w:asciiTheme="majorBidi" w:eastAsia="Symbol" w:hAnsiTheme="majorBidi" w:cstheme="majorBidi"/>
          <w:color w:val="000000"/>
          <w:sz w:val="28"/>
          <w:szCs w:val="28"/>
        </w:rPr>
        <w:t xml:space="preserve"> не знают об этом, но </w:t>
      </w:r>
      <w:r>
        <w:rPr>
          <w:rFonts w:asciiTheme="majorBidi" w:eastAsia="Symbol" w:hAnsiTheme="majorBidi" w:cstheme="majorBidi"/>
          <w:color w:val="000000"/>
          <w:sz w:val="28"/>
          <w:szCs w:val="28"/>
        </w:rPr>
        <w:t>врачи гастроэнтерологи</w:t>
      </w:r>
      <w:r w:rsidRPr="00D323E8">
        <w:rPr>
          <w:rFonts w:asciiTheme="majorBidi" w:eastAsia="Symbol" w:hAnsiTheme="majorBidi" w:cstheme="majorBidi"/>
          <w:color w:val="000000"/>
          <w:sz w:val="28"/>
          <w:szCs w:val="28"/>
        </w:rPr>
        <w:t xml:space="preserve"> информируем </w:t>
      </w:r>
      <w:r>
        <w:rPr>
          <w:rFonts w:asciiTheme="majorBidi" w:eastAsia="Symbol" w:hAnsiTheme="majorBidi" w:cstheme="majorBidi"/>
          <w:color w:val="000000"/>
          <w:sz w:val="28"/>
          <w:szCs w:val="28"/>
        </w:rPr>
        <w:t>пациентов о существовании такого фонда</w:t>
      </w:r>
      <w:r w:rsidRPr="00D323E8">
        <w:rPr>
          <w:rFonts w:asciiTheme="majorBidi" w:eastAsia="Symbol" w:hAnsiTheme="majorBidi" w:cstheme="majorBidi"/>
          <w:color w:val="000000"/>
          <w:sz w:val="28"/>
          <w:szCs w:val="28"/>
        </w:rPr>
        <w:t>.</w:t>
      </w:r>
    </w:p>
    <w:p w14:paraId="7EA2F74F" w14:textId="77777777" w:rsidR="00685DAF" w:rsidRPr="008A41A5" w:rsidRDefault="00685DAF" w:rsidP="00862DDE">
      <w:pPr>
        <w:spacing w:after="0" w:line="240" w:lineRule="auto"/>
        <w:ind w:firstLine="709"/>
        <w:jc w:val="both"/>
        <w:rPr>
          <w:rFonts w:asciiTheme="majorBidi" w:eastAsia="Symbol" w:hAnsiTheme="majorBidi" w:cstheme="majorBidi"/>
          <w:i/>
          <w:iCs/>
          <w:color w:val="000000"/>
          <w:sz w:val="28"/>
          <w:szCs w:val="28"/>
        </w:rPr>
      </w:pPr>
      <w:r w:rsidRPr="008A41A5">
        <w:rPr>
          <w:rFonts w:asciiTheme="majorBidi" w:eastAsia="Symbol" w:hAnsiTheme="majorBidi" w:cstheme="majorBidi"/>
          <w:i/>
          <w:iCs/>
          <w:color w:val="000000"/>
          <w:sz w:val="28"/>
          <w:szCs w:val="28"/>
        </w:rPr>
        <w:t>Обучение специалистов</w:t>
      </w:r>
    </w:p>
    <w:p w14:paraId="4CF685D6"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Все участники исследования поддержали необходимость обучения специалистов </w:t>
      </w:r>
      <w:r w:rsidRPr="00844F74">
        <w:rPr>
          <w:rFonts w:asciiTheme="majorBidi" w:eastAsia="Symbol" w:hAnsiTheme="majorBidi" w:cstheme="majorBidi"/>
          <w:color w:val="000000"/>
          <w:sz w:val="28"/>
          <w:szCs w:val="28"/>
        </w:rPr>
        <w:t>на курсах, посвященных проблемам ВЗК</w:t>
      </w:r>
      <w:r>
        <w:rPr>
          <w:rFonts w:asciiTheme="majorBidi" w:eastAsia="Symbol" w:hAnsiTheme="majorBidi" w:cstheme="majorBidi"/>
          <w:color w:val="000000"/>
          <w:sz w:val="28"/>
          <w:szCs w:val="28"/>
        </w:rPr>
        <w:t>. При этом врачи-гастроэнтерологи сообщили о неизвестной результативности проводимых конференций, тренингов, мастер-классов. По их мнению, в участии в такого рода мероприятиях больше заинтересованы специалисты стационарного звена, но со стороны специалистов первичного звена такой заинтересованности нет. Как отметили участники исследования, что на обучающих мероприятиях зачастую встречаются «одни и те же лица». Низкая эффективность обучения специалистов выражается двумя способами:</w:t>
      </w:r>
    </w:p>
    <w:p w14:paraId="28795190" w14:textId="6C31D0BD"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1. Не желанием участвовать в обучающих курсах, тренингах, мастер-классах, обусловленных, возможно, сильной загруженностью специалистов</w:t>
      </w:r>
      <w:r w:rsidR="00862DDE">
        <w:rPr>
          <w:rFonts w:asciiTheme="majorBidi" w:eastAsia="Symbol" w:hAnsiTheme="majorBidi" w:cstheme="majorBidi"/>
          <w:color w:val="000000"/>
          <w:sz w:val="28"/>
          <w:szCs w:val="28"/>
        </w:rPr>
        <w:t>.</w:t>
      </w:r>
    </w:p>
    <w:p w14:paraId="513ACD97"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2. Даже ознакомленные с новыми методами лечения и диагностики врачи в регионах продолжают использовать привычные </w:t>
      </w:r>
      <w:r w:rsidRPr="00784A4D">
        <w:rPr>
          <w:rFonts w:asciiTheme="majorBidi" w:eastAsia="Symbol" w:hAnsiTheme="majorBidi" w:cstheme="majorBidi"/>
          <w:color w:val="000000"/>
          <w:sz w:val="28"/>
          <w:szCs w:val="28"/>
        </w:rPr>
        <w:t>старые схемы, которые неэффективны</w:t>
      </w:r>
      <w:r>
        <w:rPr>
          <w:rFonts w:asciiTheme="majorBidi" w:eastAsia="Symbol" w:hAnsiTheme="majorBidi" w:cstheme="majorBidi"/>
          <w:color w:val="000000"/>
          <w:sz w:val="28"/>
          <w:szCs w:val="28"/>
        </w:rPr>
        <w:t>.</w:t>
      </w:r>
    </w:p>
    <w:p w14:paraId="57EDF03F"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Отдельно врачи отметили необходимость обучения медицинских сестер биологического кабинета: «…</w:t>
      </w:r>
      <w:r w:rsidRPr="00FF31CB">
        <w:rPr>
          <w:rFonts w:asciiTheme="majorBidi" w:eastAsia="Symbol" w:hAnsiTheme="majorBidi" w:cstheme="majorBidi"/>
          <w:color w:val="000000"/>
          <w:sz w:val="28"/>
          <w:szCs w:val="28"/>
        </w:rPr>
        <w:t>у нас все самоучки, централизованного обучения по ВЗК, нет, все знания передаются по старинке из уст в уста.</w:t>
      </w:r>
      <w:r>
        <w:rPr>
          <w:rFonts w:asciiTheme="majorBidi" w:eastAsia="Symbol" w:hAnsiTheme="majorBidi" w:cstheme="majorBidi"/>
          <w:color w:val="000000"/>
          <w:sz w:val="28"/>
          <w:szCs w:val="28"/>
        </w:rPr>
        <w:t xml:space="preserve"> </w:t>
      </w:r>
      <w:r w:rsidRPr="00FF31CB">
        <w:rPr>
          <w:rFonts w:asciiTheme="majorBidi" w:eastAsia="Symbol" w:hAnsiTheme="majorBidi" w:cstheme="majorBidi"/>
          <w:color w:val="000000"/>
          <w:sz w:val="28"/>
          <w:szCs w:val="28"/>
        </w:rPr>
        <w:t>Еще технику введения биологических препаратов редко обсуждает, считается что априори все знают-но на самом деле не все знают, и делает неправильно, бывают нежелательные реакции, вплоть до анафилактического шока</w:t>
      </w:r>
      <w:r>
        <w:rPr>
          <w:rFonts w:asciiTheme="majorBidi" w:eastAsia="Symbol" w:hAnsiTheme="majorBidi" w:cstheme="majorBidi"/>
          <w:color w:val="000000"/>
          <w:sz w:val="28"/>
          <w:szCs w:val="28"/>
        </w:rPr>
        <w:t>».</w:t>
      </w:r>
    </w:p>
    <w:p w14:paraId="5E268B49" w14:textId="77777777"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Одной большой проблемой вызывающий недостаток специалистов, владеющих современными методами диагностики и лечения, участники фокус-группы выделили недостаточный уровень владения английским языком необходимого для прохождения обучения за рубежом.</w:t>
      </w:r>
    </w:p>
    <w:p w14:paraId="07BA46AA" w14:textId="1E870489" w:rsidR="00685DAF" w:rsidRDefault="00685DA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Также по мнению опрошенных у</w:t>
      </w:r>
      <w:r w:rsidRPr="00E9304A">
        <w:rPr>
          <w:rFonts w:asciiTheme="majorBidi" w:eastAsia="Symbol" w:hAnsiTheme="majorBidi" w:cstheme="majorBidi"/>
          <w:color w:val="000000"/>
          <w:sz w:val="28"/>
          <w:szCs w:val="28"/>
        </w:rPr>
        <w:t xml:space="preserve"> обучения очень много подводных проблем, но самая большая – это с основным образованием</w:t>
      </w:r>
      <w:r>
        <w:rPr>
          <w:rFonts w:asciiTheme="majorBidi" w:eastAsia="Symbol" w:hAnsiTheme="majorBidi" w:cstheme="majorBidi"/>
          <w:color w:val="000000"/>
          <w:sz w:val="28"/>
          <w:szCs w:val="28"/>
        </w:rPr>
        <w:t>:</w:t>
      </w:r>
      <w:r w:rsidRPr="00E9304A">
        <w:rPr>
          <w:rFonts w:asciiTheme="majorBidi" w:eastAsia="Symbol" w:hAnsiTheme="majorBidi" w:cstheme="majorBidi"/>
          <w:color w:val="000000"/>
          <w:sz w:val="28"/>
          <w:szCs w:val="28"/>
        </w:rPr>
        <w:t xml:space="preserve"> «Я закончил интернатуру по хирургии, резидентура по хирургии. Но сложилось так, что я в основном занимаюсь терапией, т.е</w:t>
      </w:r>
      <w:r>
        <w:rPr>
          <w:rFonts w:asciiTheme="majorBidi" w:eastAsia="Symbol" w:hAnsiTheme="majorBidi" w:cstheme="majorBidi"/>
          <w:color w:val="000000"/>
          <w:sz w:val="28"/>
          <w:szCs w:val="28"/>
        </w:rPr>
        <w:t>.</w:t>
      </w:r>
      <w:r w:rsidRPr="00E9304A">
        <w:rPr>
          <w:rFonts w:asciiTheme="majorBidi" w:eastAsia="Symbol" w:hAnsiTheme="majorBidi" w:cstheme="majorBidi"/>
          <w:color w:val="000000"/>
          <w:sz w:val="28"/>
          <w:szCs w:val="28"/>
        </w:rPr>
        <w:t xml:space="preserve"> гастроэнтерологическими пациентами, точнее ВЗК. Но так как у меня нет сертификата гастроэнтеролога я не имею права официально заниматься всем терапевтическим спектром, по крайней мере, биологическую терапию назначать я не имею права. </w:t>
      </w:r>
      <w:r>
        <w:rPr>
          <w:rFonts w:asciiTheme="majorBidi" w:eastAsia="Symbol" w:hAnsiTheme="majorBidi" w:cstheme="majorBidi"/>
          <w:color w:val="000000"/>
          <w:sz w:val="28"/>
          <w:szCs w:val="28"/>
        </w:rPr>
        <w:t>Но первичной подготовки</w:t>
      </w:r>
      <w:r w:rsidRPr="00E9304A">
        <w:rPr>
          <w:rFonts w:asciiTheme="majorBidi" w:eastAsia="Symbol" w:hAnsiTheme="majorBidi" w:cstheme="majorBidi"/>
          <w:color w:val="000000"/>
          <w:sz w:val="28"/>
          <w:szCs w:val="28"/>
        </w:rPr>
        <w:t xml:space="preserve"> для получения сертификата гастроэнтеролога</w:t>
      </w:r>
      <w:r>
        <w:rPr>
          <w:rFonts w:asciiTheme="majorBidi" w:eastAsia="Symbol" w:hAnsiTheme="majorBidi" w:cstheme="majorBidi"/>
          <w:color w:val="000000"/>
          <w:sz w:val="28"/>
          <w:szCs w:val="28"/>
        </w:rPr>
        <w:t xml:space="preserve"> нет</w:t>
      </w:r>
      <w:r w:rsidRPr="00E9304A">
        <w:rPr>
          <w:rFonts w:asciiTheme="majorBidi" w:eastAsia="Symbol" w:hAnsiTheme="majorBidi" w:cstheme="majorBidi"/>
          <w:color w:val="000000"/>
          <w:sz w:val="28"/>
          <w:szCs w:val="28"/>
        </w:rPr>
        <w:t xml:space="preserve">, </w:t>
      </w:r>
      <w:r>
        <w:rPr>
          <w:rFonts w:asciiTheme="majorBidi" w:eastAsia="Symbol" w:hAnsiTheme="majorBidi" w:cstheme="majorBidi"/>
          <w:color w:val="000000"/>
          <w:sz w:val="28"/>
          <w:szCs w:val="28"/>
        </w:rPr>
        <w:t xml:space="preserve">остается </w:t>
      </w:r>
      <w:r w:rsidRPr="00E9304A">
        <w:rPr>
          <w:rFonts w:asciiTheme="majorBidi" w:eastAsia="Symbol" w:hAnsiTheme="majorBidi" w:cstheme="majorBidi"/>
          <w:color w:val="000000"/>
          <w:sz w:val="28"/>
          <w:szCs w:val="28"/>
        </w:rPr>
        <w:t>только – резидентура».</w:t>
      </w:r>
    </w:p>
    <w:p w14:paraId="4E0C8823" w14:textId="77777777" w:rsidR="00380AA6" w:rsidRPr="00380AA6" w:rsidRDefault="00380AA6" w:rsidP="00862DDE">
      <w:pPr>
        <w:pStyle w:val="a7"/>
        <w:spacing w:after="0" w:line="240" w:lineRule="auto"/>
        <w:ind w:left="0" w:firstLine="709"/>
        <w:jc w:val="both"/>
        <w:rPr>
          <w:rFonts w:ascii="Times New Roman" w:hAnsi="Times New Roman" w:cs="Times New Roman"/>
          <w:i/>
          <w:iCs/>
          <w:sz w:val="28"/>
          <w:szCs w:val="28"/>
        </w:rPr>
      </w:pPr>
      <w:r w:rsidRPr="00380AA6">
        <w:rPr>
          <w:rFonts w:ascii="Times New Roman" w:hAnsi="Times New Roman" w:cs="Times New Roman"/>
          <w:i/>
          <w:iCs/>
          <w:sz w:val="28"/>
          <w:szCs w:val="28"/>
        </w:rPr>
        <w:t>Регистр пациентов с ВЗК</w:t>
      </w:r>
    </w:p>
    <w:p w14:paraId="09E612C6" w14:textId="2E9610BA" w:rsidR="00387E4C" w:rsidRDefault="00387E4C" w:rsidP="00862DDE">
      <w:pPr>
        <w:pStyle w:val="a7"/>
        <w:spacing w:after="0" w:line="240" w:lineRule="auto"/>
        <w:ind w:left="0" w:firstLine="709"/>
        <w:jc w:val="both"/>
        <w:rPr>
          <w:rFonts w:ascii="Times New Roman" w:hAnsi="Times New Roman" w:cs="Times New Roman"/>
          <w:sz w:val="28"/>
          <w:szCs w:val="28"/>
        </w:rPr>
      </w:pPr>
      <w:r w:rsidRPr="00F46734">
        <w:rPr>
          <w:rFonts w:ascii="Times New Roman" w:hAnsi="Times New Roman" w:cs="Times New Roman"/>
          <w:sz w:val="28"/>
          <w:szCs w:val="28"/>
        </w:rPr>
        <w:t>Учитывая</w:t>
      </w:r>
      <w:r>
        <w:rPr>
          <w:rFonts w:ascii="Times New Roman" w:hAnsi="Times New Roman" w:cs="Times New Roman"/>
          <w:sz w:val="28"/>
          <w:szCs w:val="28"/>
          <w:lang w:val="kk-KZ"/>
        </w:rPr>
        <w:t xml:space="preserve"> </w:t>
      </w:r>
      <w:r w:rsidRPr="00F46734">
        <w:rPr>
          <w:rFonts w:ascii="Times New Roman" w:hAnsi="Times New Roman" w:cs="Times New Roman"/>
          <w:sz w:val="28"/>
          <w:szCs w:val="28"/>
        </w:rPr>
        <w:t xml:space="preserve">понимание </w:t>
      </w:r>
      <w:r>
        <w:rPr>
          <w:rFonts w:ascii="Times New Roman" w:hAnsi="Times New Roman" w:cs="Times New Roman"/>
          <w:sz w:val="28"/>
          <w:szCs w:val="28"/>
          <w:lang w:val="kk-KZ"/>
        </w:rPr>
        <w:t xml:space="preserve">специалистами </w:t>
      </w:r>
      <w:r w:rsidRPr="00F46734">
        <w:rPr>
          <w:rFonts w:ascii="Times New Roman" w:hAnsi="Times New Roman" w:cs="Times New Roman"/>
          <w:sz w:val="28"/>
          <w:szCs w:val="28"/>
        </w:rPr>
        <w:t xml:space="preserve">неоднородности заболевания и неотъемлемых ограничений исследований клинической эффективности при ВЗК, </w:t>
      </w:r>
      <w:r>
        <w:rPr>
          <w:rFonts w:ascii="Times New Roman" w:hAnsi="Times New Roman" w:cs="Times New Roman"/>
          <w:sz w:val="28"/>
          <w:szCs w:val="28"/>
          <w:lang w:val="kk-KZ"/>
        </w:rPr>
        <w:t>необходимо</w:t>
      </w:r>
      <w:r>
        <w:rPr>
          <w:rFonts w:ascii="Times New Roman" w:hAnsi="Times New Roman" w:cs="Times New Roman"/>
          <w:sz w:val="28"/>
          <w:szCs w:val="28"/>
        </w:rPr>
        <w:t xml:space="preserve"> </w:t>
      </w:r>
      <w:r w:rsidRPr="00F46734">
        <w:rPr>
          <w:rFonts w:ascii="Times New Roman" w:hAnsi="Times New Roman" w:cs="Times New Roman"/>
          <w:sz w:val="28"/>
          <w:szCs w:val="28"/>
        </w:rPr>
        <w:t>определить клинические подтипы заболевания, изуч</w:t>
      </w:r>
      <w:r>
        <w:rPr>
          <w:rFonts w:ascii="Times New Roman" w:hAnsi="Times New Roman" w:cs="Times New Roman"/>
          <w:sz w:val="28"/>
          <w:szCs w:val="28"/>
        </w:rPr>
        <w:t xml:space="preserve">ить </w:t>
      </w:r>
      <w:r w:rsidRPr="00F46734">
        <w:rPr>
          <w:rFonts w:ascii="Times New Roman" w:hAnsi="Times New Roman" w:cs="Times New Roman"/>
          <w:sz w:val="28"/>
          <w:szCs w:val="28"/>
        </w:rPr>
        <w:lastRenderedPageBreak/>
        <w:t>паттерны течения заболевания и эффективность медикаментозной терапии в клиник</w:t>
      </w:r>
      <w:r>
        <w:rPr>
          <w:rFonts w:ascii="Times New Roman" w:hAnsi="Times New Roman" w:cs="Times New Roman"/>
          <w:sz w:val="28"/>
          <w:szCs w:val="28"/>
        </w:rPr>
        <w:t xml:space="preserve">ах амбулаторной и стационарной помощи. </w:t>
      </w:r>
    </w:p>
    <w:p w14:paraId="5A6AECED" w14:textId="77777777" w:rsidR="00387E4C" w:rsidRPr="00520456" w:rsidRDefault="00387E4C" w:rsidP="00862DDE">
      <w:pPr>
        <w:spacing w:after="0" w:line="240" w:lineRule="auto"/>
        <w:ind w:firstLine="709"/>
        <w:jc w:val="both"/>
        <w:rPr>
          <w:rFonts w:ascii="Times New Roman" w:hAnsi="Times New Roman" w:cs="Times New Roman"/>
          <w:b/>
          <w:bCs/>
          <w:sz w:val="28"/>
          <w:szCs w:val="28"/>
        </w:rPr>
      </w:pPr>
      <w:r w:rsidRPr="00520456">
        <w:rPr>
          <w:rFonts w:ascii="Times New Roman" w:hAnsi="Times New Roman" w:cs="Times New Roman"/>
          <w:sz w:val="28"/>
          <w:szCs w:val="28"/>
        </w:rPr>
        <w:t>Пациенты с ВЗК часто нуждаются в постоянной медицинской помощи и хирургическом вмешательстве. Эти пациенты являются большим бременем для системы здравоохранения. Таким образом, надежная база данных может значительно помочь в будущем планировании объема ресурсов. Создание единой базы данных (</w:t>
      </w:r>
      <w:r>
        <w:rPr>
          <w:rFonts w:ascii="Times New Roman" w:hAnsi="Times New Roman" w:cs="Times New Roman"/>
          <w:sz w:val="28"/>
          <w:szCs w:val="28"/>
        </w:rPr>
        <w:t>Регистра</w:t>
      </w:r>
      <w:r w:rsidRPr="00520456">
        <w:rPr>
          <w:rFonts w:ascii="Times New Roman" w:hAnsi="Times New Roman" w:cs="Times New Roman"/>
          <w:sz w:val="28"/>
          <w:szCs w:val="28"/>
        </w:rPr>
        <w:t>) с целью изучения заболеваемости и распространенности ВЗК в Казахстане и для содействия будущим исследованиям для лучшего понимания этиологии, новых вариантов лечения и факторов, влияющих на прогноз, рецидивы, развитие осложнений, качество жизни.</w:t>
      </w:r>
      <w:r w:rsidRPr="00520456">
        <w:rPr>
          <w:rFonts w:ascii="Times New Roman" w:hAnsi="Times New Roman" w:cs="Times New Roman"/>
          <w:b/>
          <w:bCs/>
          <w:sz w:val="28"/>
          <w:szCs w:val="28"/>
        </w:rPr>
        <w:t xml:space="preserve"> </w:t>
      </w:r>
    </w:p>
    <w:p w14:paraId="53102660" w14:textId="77777777" w:rsidR="00387E4C" w:rsidRDefault="00387E4C" w:rsidP="00862D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Регистр целесообразно включить следующую информацию:</w:t>
      </w:r>
    </w:p>
    <w:p w14:paraId="2D9D0865" w14:textId="3B58A3AC"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Анализ полноты диагностики и соответствие национальным КП диагностики и лечения язвенного колита и болезни Крона</w:t>
      </w:r>
      <w:r w:rsidR="00862DDE">
        <w:rPr>
          <w:rFonts w:ascii="Times New Roman" w:hAnsi="Times New Roman" w:cs="Times New Roman"/>
          <w:sz w:val="28"/>
          <w:szCs w:val="28"/>
        </w:rPr>
        <w:t>.</w:t>
      </w:r>
    </w:p>
    <w:p w14:paraId="7C57C428" w14:textId="528BD36D"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Демографические показатели возрастное распределение ВЗК в РК</w:t>
      </w:r>
      <w:r w:rsidR="00862DDE">
        <w:rPr>
          <w:rFonts w:ascii="Times New Roman" w:hAnsi="Times New Roman" w:cs="Times New Roman"/>
          <w:sz w:val="28"/>
          <w:szCs w:val="28"/>
        </w:rPr>
        <w:t>.</w:t>
      </w:r>
    </w:p>
    <w:p w14:paraId="4E0D3EF2" w14:textId="593AE38C"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Сопутствующая патология (оппортунистические инфекции)</w:t>
      </w:r>
      <w:r w:rsidR="00862DDE">
        <w:rPr>
          <w:rFonts w:ascii="Times New Roman" w:hAnsi="Times New Roman" w:cs="Times New Roman"/>
          <w:sz w:val="28"/>
          <w:szCs w:val="28"/>
        </w:rPr>
        <w:t>.</w:t>
      </w:r>
      <w:r w:rsidRPr="00205B52">
        <w:rPr>
          <w:rFonts w:ascii="Times New Roman" w:hAnsi="Times New Roman" w:cs="Times New Roman"/>
          <w:sz w:val="28"/>
          <w:szCs w:val="28"/>
        </w:rPr>
        <w:t xml:space="preserve"> </w:t>
      </w:r>
    </w:p>
    <w:p w14:paraId="6D34B309" w14:textId="6509FDAD"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Анализ адекватной терапии</w:t>
      </w:r>
      <w:r w:rsidR="00862DDE">
        <w:rPr>
          <w:rFonts w:ascii="Times New Roman" w:hAnsi="Times New Roman" w:cs="Times New Roman"/>
          <w:sz w:val="28"/>
          <w:szCs w:val="28"/>
        </w:rPr>
        <w:t>.</w:t>
      </w:r>
      <w:r w:rsidRPr="00205B52">
        <w:rPr>
          <w:rFonts w:ascii="Times New Roman" w:hAnsi="Times New Roman" w:cs="Times New Roman"/>
          <w:sz w:val="28"/>
          <w:szCs w:val="28"/>
        </w:rPr>
        <w:t xml:space="preserve"> </w:t>
      </w:r>
    </w:p>
    <w:p w14:paraId="19C55A68" w14:textId="4B55BF45"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Базисная терапия (распределение между ЯК и БК)</w:t>
      </w:r>
      <w:r w:rsidR="00862DDE">
        <w:rPr>
          <w:rFonts w:ascii="Times New Roman" w:hAnsi="Times New Roman" w:cs="Times New Roman"/>
          <w:sz w:val="28"/>
          <w:szCs w:val="28"/>
        </w:rPr>
        <w:t>.</w:t>
      </w:r>
    </w:p>
    <w:p w14:paraId="4329FE41" w14:textId="3397A9B6"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Частота назначения системных стероидов (в разрезе патологии, регионов, влияние на развитие осложнений)</w:t>
      </w:r>
      <w:r w:rsidR="00862DDE">
        <w:rPr>
          <w:rFonts w:ascii="Times New Roman" w:hAnsi="Times New Roman" w:cs="Times New Roman"/>
          <w:sz w:val="28"/>
          <w:szCs w:val="28"/>
        </w:rPr>
        <w:t>.</w:t>
      </w:r>
      <w:r w:rsidRPr="00205B52">
        <w:rPr>
          <w:rFonts w:ascii="Times New Roman" w:hAnsi="Times New Roman" w:cs="Times New Roman"/>
          <w:sz w:val="28"/>
          <w:szCs w:val="28"/>
        </w:rPr>
        <w:t xml:space="preserve"> </w:t>
      </w:r>
    </w:p>
    <w:p w14:paraId="3D0BDF7A" w14:textId="5C567751"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Доступность биологической терапии</w:t>
      </w:r>
      <w:r w:rsidR="00862DDE">
        <w:rPr>
          <w:rFonts w:ascii="Times New Roman" w:hAnsi="Times New Roman" w:cs="Times New Roman"/>
          <w:sz w:val="28"/>
          <w:szCs w:val="28"/>
        </w:rPr>
        <w:t>.</w:t>
      </w:r>
      <w:r w:rsidRPr="00205B52">
        <w:rPr>
          <w:rFonts w:ascii="Times New Roman" w:hAnsi="Times New Roman" w:cs="Times New Roman"/>
          <w:sz w:val="28"/>
          <w:szCs w:val="28"/>
        </w:rPr>
        <w:t xml:space="preserve"> </w:t>
      </w:r>
    </w:p>
    <w:p w14:paraId="0B891953" w14:textId="7C2C5436"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Частота не-ответа на биологические препараты</w:t>
      </w:r>
      <w:r w:rsidR="00862DDE">
        <w:rPr>
          <w:rFonts w:ascii="Times New Roman" w:hAnsi="Times New Roman" w:cs="Times New Roman"/>
          <w:sz w:val="28"/>
          <w:szCs w:val="28"/>
        </w:rPr>
        <w:t>.</w:t>
      </w:r>
    </w:p>
    <w:p w14:paraId="259D3C00" w14:textId="4BA78A23" w:rsidR="00387E4C" w:rsidRPr="00205B52" w:rsidRDefault="00387E4C" w:rsidP="00862DDE">
      <w:pPr>
        <w:pStyle w:val="a7"/>
        <w:numPr>
          <w:ilvl w:val="0"/>
          <w:numId w:val="29"/>
        </w:numPr>
        <w:tabs>
          <w:tab w:val="left" w:pos="993"/>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Соответствующая коррекция осложнений</w:t>
      </w:r>
      <w:r w:rsidR="00862DDE">
        <w:rPr>
          <w:rFonts w:ascii="Times New Roman" w:hAnsi="Times New Roman" w:cs="Times New Roman"/>
          <w:sz w:val="28"/>
          <w:szCs w:val="28"/>
        </w:rPr>
        <w:t>.</w:t>
      </w:r>
      <w:r w:rsidRPr="00205B52">
        <w:rPr>
          <w:rFonts w:ascii="Times New Roman" w:hAnsi="Times New Roman" w:cs="Times New Roman"/>
          <w:sz w:val="28"/>
          <w:szCs w:val="28"/>
        </w:rPr>
        <w:t xml:space="preserve"> </w:t>
      </w:r>
    </w:p>
    <w:p w14:paraId="1C13A458" w14:textId="756B378E" w:rsidR="00387E4C" w:rsidRPr="00205B52" w:rsidRDefault="00387E4C" w:rsidP="00B472FD">
      <w:pPr>
        <w:pStyle w:val="a7"/>
        <w:numPr>
          <w:ilvl w:val="0"/>
          <w:numId w:val="29"/>
        </w:numPr>
        <w:tabs>
          <w:tab w:val="left" w:pos="1134"/>
        </w:tabs>
        <w:spacing w:after="0" w:line="240" w:lineRule="auto"/>
        <w:ind w:left="0" w:firstLine="709"/>
        <w:jc w:val="both"/>
        <w:rPr>
          <w:rFonts w:ascii="Times New Roman" w:hAnsi="Times New Roman" w:cs="Times New Roman"/>
          <w:sz w:val="28"/>
          <w:szCs w:val="28"/>
        </w:rPr>
      </w:pPr>
      <w:r w:rsidRPr="00205B52">
        <w:rPr>
          <w:rFonts w:ascii="Times New Roman" w:hAnsi="Times New Roman" w:cs="Times New Roman"/>
          <w:sz w:val="28"/>
          <w:szCs w:val="28"/>
        </w:rPr>
        <w:t>Анализ взаимосвязи стратегий менеджмента и исходами</w:t>
      </w:r>
      <w:r w:rsidR="00862DDE">
        <w:rPr>
          <w:rFonts w:ascii="Times New Roman" w:hAnsi="Times New Roman" w:cs="Times New Roman"/>
          <w:sz w:val="28"/>
          <w:szCs w:val="28"/>
        </w:rPr>
        <w:t>.</w:t>
      </w:r>
    </w:p>
    <w:p w14:paraId="38947D5D" w14:textId="77777777" w:rsidR="00387E4C" w:rsidRPr="00520456" w:rsidRDefault="00387E4C" w:rsidP="00862DDE">
      <w:pPr>
        <w:spacing w:after="0" w:line="240" w:lineRule="auto"/>
        <w:ind w:firstLine="709"/>
        <w:jc w:val="both"/>
        <w:rPr>
          <w:rFonts w:ascii="Times New Roman" w:hAnsi="Times New Roman" w:cs="Times New Roman"/>
          <w:sz w:val="28"/>
          <w:szCs w:val="28"/>
        </w:rPr>
      </w:pPr>
      <w:r w:rsidRPr="00520456">
        <w:rPr>
          <w:rFonts w:ascii="Times New Roman" w:hAnsi="Times New Roman" w:cs="Times New Roman"/>
          <w:sz w:val="28"/>
          <w:szCs w:val="28"/>
        </w:rPr>
        <w:t>Пациент должен предоставить письменное</w:t>
      </w:r>
      <w:r>
        <w:rPr>
          <w:rFonts w:ascii="Times New Roman" w:hAnsi="Times New Roman" w:cs="Times New Roman"/>
          <w:sz w:val="28"/>
          <w:szCs w:val="28"/>
        </w:rPr>
        <w:t xml:space="preserve"> информированное</w:t>
      </w:r>
      <w:r w:rsidRPr="00520456">
        <w:rPr>
          <w:rFonts w:ascii="Times New Roman" w:hAnsi="Times New Roman" w:cs="Times New Roman"/>
          <w:sz w:val="28"/>
          <w:szCs w:val="28"/>
        </w:rPr>
        <w:t xml:space="preserve"> согласие на передачу его данных в Регистр</w:t>
      </w:r>
      <w:r>
        <w:rPr>
          <w:rFonts w:ascii="Times New Roman" w:hAnsi="Times New Roman" w:cs="Times New Roman"/>
          <w:sz w:val="28"/>
          <w:szCs w:val="28"/>
        </w:rPr>
        <w:t xml:space="preserve"> в соответствии с мировой практикой ведения регистров.</w:t>
      </w:r>
      <w:r w:rsidRPr="00520456">
        <w:rPr>
          <w:rFonts w:ascii="Times New Roman" w:hAnsi="Times New Roman" w:cs="Times New Roman"/>
          <w:sz w:val="28"/>
          <w:szCs w:val="28"/>
        </w:rPr>
        <w:t xml:space="preserve"> Только пациенты, с официально установленным диагнозом, подтвержденным документально (первичная документация), могут быть включены в Регистр. </w:t>
      </w:r>
    </w:p>
    <w:p w14:paraId="339A37DF" w14:textId="337FC139" w:rsidR="00387E4C" w:rsidRPr="00520456" w:rsidRDefault="00387E4C" w:rsidP="00862DDE">
      <w:pPr>
        <w:spacing w:after="0" w:line="240" w:lineRule="auto"/>
        <w:ind w:firstLine="709"/>
        <w:jc w:val="both"/>
        <w:rPr>
          <w:rFonts w:ascii="Times New Roman" w:hAnsi="Times New Roman" w:cs="Times New Roman"/>
          <w:sz w:val="28"/>
          <w:szCs w:val="28"/>
        </w:rPr>
      </w:pPr>
      <w:r w:rsidRPr="00520456">
        <w:rPr>
          <w:rFonts w:ascii="Times New Roman" w:hAnsi="Times New Roman" w:cs="Times New Roman"/>
          <w:sz w:val="28"/>
          <w:szCs w:val="28"/>
        </w:rPr>
        <w:t>Необходимо будет избегать двойного учета пациентов, направленных в разные центры одного кластера.</w:t>
      </w:r>
      <w:r w:rsidRPr="00242191">
        <w:t xml:space="preserve"> </w:t>
      </w:r>
      <w:r w:rsidRPr="00520456">
        <w:rPr>
          <w:rFonts w:ascii="Times New Roman" w:hAnsi="Times New Roman" w:cs="Times New Roman"/>
          <w:sz w:val="28"/>
          <w:szCs w:val="28"/>
        </w:rPr>
        <w:t>Важный шаг - связать все записи, относящиеся к физическому лицу, чтобы избежать дублирования регистрации. Персональные идентификационные номера (Индивидуальный идентификационный номер</w:t>
      </w:r>
      <w:r w:rsidR="00B472FD">
        <w:rPr>
          <w:rFonts w:ascii="Times New Roman" w:hAnsi="Times New Roman" w:cs="Times New Roman"/>
          <w:sz w:val="28"/>
          <w:szCs w:val="28"/>
        </w:rPr>
        <w:t xml:space="preserve"> </w:t>
      </w:r>
      <w:r>
        <w:rPr>
          <w:rFonts w:ascii="Times New Roman" w:hAnsi="Times New Roman" w:cs="Times New Roman"/>
          <w:sz w:val="28"/>
          <w:szCs w:val="28"/>
        </w:rPr>
        <w:t>-</w:t>
      </w:r>
      <w:r w:rsidRPr="00520456">
        <w:rPr>
          <w:rFonts w:ascii="Times New Roman" w:hAnsi="Times New Roman" w:cs="Times New Roman"/>
          <w:sz w:val="28"/>
          <w:szCs w:val="28"/>
        </w:rPr>
        <w:t xml:space="preserve"> ИНН) идеально подходят для этой цели</w:t>
      </w:r>
      <w:r>
        <w:rPr>
          <w:rFonts w:ascii="Times New Roman" w:hAnsi="Times New Roman" w:cs="Times New Roman"/>
          <w:sz w:val="28"/>
          <w:szCs w:val="28"/>
        </w:rPr>
        <w:t>.</w:t>
      </w:r>
    </w:p>
    <w:p w14:paraId="3E5E2CBF" w14:textId="77777777" w:rsidR="00387E4C" w:rsidRDefault="00387E4C" w:rsidP="00862D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проведении фокус-группы врачи первичного звена признавая необходимость Регистра данного заболевания, все же высказались против введения на амбулаторно-поликлиническом уровне дополнительных баз данных для заполнения. Мы считаем, возможным введение Регистра на уровне специализированной гастроэнтерологической помощи по всей стране.</w:t>
      </w:r>
    </w:p>
    <w:p w14:paraId="3DE760D8" w14:textId="557EE8CD" w:rsidR="00387E4C" w:rsidRPr="00534808" w:rsidRDefault="00387E4C" w:rsidP="00862DD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пригласить все медицинские центры в регионах РК, вовлеченные в менеджмент ВЗК</w:t>
      </w:r>
      <w:r w:rsidR="003008A2">
        <w:rPr>
          <w:rFonts w:ascii="Times New Roman" w:hAnsi="Times New Roman" w:cs="Times New Roman"/>
          <w:sz w:val="28"/>
          <w:szCs w:val="28"/>
        </w:rPr>
        <w:t>,</w:t>
      </w:r>
      <w:r>
        <w:rPr>
          <w:rFonts w:ascii="Times New Roman" w:hAnsi="Times New Roman" w:cs="Times New Roman"/>
          <w:sz w:val="28"/>
          <w:szCs w:val="28"/>
        </w:rPr>
        <w:t xml:space="preserve"> к ведению Регистра, чтобы получить полные данные о паттернах диагностических и лечебных подходов в Казахстане. Участие медицинских организаций и специалистов должно быть добровольным</w:t>
      </w:r>
      <w:r w:rsidRPr="00534808">
        <w:rPr>
          <w:rFonts w:ascii="Times New Roman" w:hAnsi="Times New Roman" w:cs="Times New Roman"/>
          <w:sz w:val="28"/>
          <w:szCs w:val="28"/>
        </w:rPr>
        <w:t>.</w:t>
      </w:r>
    </w:p>
    <w:p w14:paraId="707B26EB" w14:textId="7A211F6F" w:rsidR="00387E4C" w:rsidRDefault="00387E4C" w:rsidP="00862DD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Должен быть один координирующий орган на национальном уровне, который будет организовывать работу Регистра по всем уровням и аспектам</w:t>
      </w:r>
      <w:r w:rsidRPr="00534808">
        <w:rPr>
          <w:rFonts w:ascii="Times New Roman" w:hAnsi="Times New Roman" w:cs="Times New Roman"/>
          <w:sz w:val="28"/>
          <w:szCs w:val="28"/>
        </w:rPr>
        <w:t>.</w:t>
      </w:r>
      <w:r w:rsidR="000B6EC7">
        <w:rPr>
          <w:rFonts w:ascii="Times New Roman" w:hAnsi="Times New Roman" w:cs="Times New Roman"/>
          <w:sz w:val="28"/>
          <w:szCs w:val="28"/>
        </w:rPr>
        <w:t xml:space="preserve"> На наш взгляд</w:t>
      </w:r>
      <w:r w:rsidR="00B17D8B">
        <w:rPr>
          <w:rFonts w:ascii="Times New Roman" w:hAnsi="Times New Roman" w:cs="Times New Roman"/>
          <w:sz w:val="28"/>
          <w:szCs w:val="28"/>
        </w:rPr>
        <w:t xml:space="preserve">, </w:t>
      </w:r>
      <w:proofErr w:type="spellStart"/>
      <w:r w:rsidR="00B17D8B">
        <w:rPr>
          <w:rFonts w:ascii="Times New Roman" w:hAnsi="Times New Roman" w:cs="Times New Roman"/>
          <w:sz w:val="28"/>
          <w:szCs w:val="28"/>
        </w:rPr>
        <w:t>КазНИИ</w:t>
      </w:r>
      <w:proofErr w:type="spellEnd"/>
      <w:r w:rsidR="00B17D8B">
        <w:rPr>
          <w:rFonts w:ascii="Times New Roman" w:hAnsi="Times New Roman" w:cs="Times New Roman"/>
          <w:sz w:val="28"/>
          <w:szCs w:val="28"/>
        </w:rPr>
        <w:t xml:space="preserve"> </w:t>
      </w:r>
      <w:proofErr w:type="spellStart"/>
      <w:r w:rsidR="00B17D8B">
        <w:rPr>
          <w:rFonts w:ascii="Times New Roman" w:hAnsi="Times New Roman" w:cs="Times New Roman"/>
          <w:sz w:val="28"/>
          <w:szCs w:val="28"/>
        </w:rPr>
        <w:t>К</w:t>
      </w:r>
      <w:r w:rsidR="00F1226C">
        <w:rPr>
          <w:rFonts w:ascii="Times New Roman" w:hAnsi="Times New Roman" w:cs="Times New Roman"/>
          <w:sz w:val="28"/>
          <w:szCs w:val="28"/>
        </w:rPr>
        <w:t>иВБ</w:t>
      </w:r>
      <w:proofErr w:type="spellEnd"/>
      <w:r w:rsidR="00F1226C">
        <w:rPr>
          <w:rFonts w:ascii="Times New Roman" w:hAnsi="Times New Roman" w:cs="Times New Roman"/>
          <w:sz w:val="28"/>
          <w:szCs w:val="28"/>
        </w:rPr>
        <w:t xml:space="preserve"> </w:t>
      </w:r>
      <w:r w:rsidR="00592C15">
        <w:rPr>
          <w:rFonts w:ascii="Times New Roman" w:hAnsi="Times New Roman" w:cs="Times New Roman"/>
          <w:sz w:val="28"/>
          <w:szCs w:val="28"/>
        </w:rPr>
        <w:t xml:space="preserve">хорошо подходит на эту роль, так как </w:t>
      </w:r>
      <w:r w:rsidR="00211E70">
        <w:rPr>
          <w:rFonts w:ascii="Times New Roman" w:hAnsi="Times New Roman" w:cs="Times New Roman"/>
          <w:sz w:val="28"/>
          <w:szCs w:val="28"/>
        </w:rPr>
        <w:t>р</w:t>
      </w:r>
      <w:r w:rsidR="008A7029" w:rsidRPr="008A7029">
        <w:rPr>
          <w:rFonts w:ascii="Times New Roman" w:hAnsi="Times New Roman" w:cs="Times New Roman"/>
          <w:sz w:val="28"/>
          <w:szCs w:val="28"/>
        </w:rPr>
        <w:t>азработка и реализация научных достижений в практику внутренней медицины, осуществление координации работы региональных терапевтических, кардиологических, эндокринологических центров республики в целях повышения качества оказания медицинской помощи населению</w:t>
      </w:r>
      <w:r w:rsidR="00211E70">
        <w:rPr>
          <w:rFonts w:ascii="Times New Roman" w:hAnsi="Times New Roman" w:cs="Times New Roman"/>
          <w:sz w:val="28"/>
          <w:szCs w:val="28"/>
        </w:rPr>
        <w:t xml:space="preserve"> является миссией данной организации.</w:t>
      </w:r>
    </w:p>
    <w:p w14:paraId="3F90E727" w14:textId="2D0C89D5" w:rsidR="00387E4C" w:rsidRPr="00534808" w:rsidRDefault="00387E4C" w:rsidP="00862DD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рисунке 1</w:t>
      </w:r>
      <w:r w:rsidR="00346B4D">
        <w:rPr>
          <w:rFonts w:ascii="Times New Roman" w:hAnsi="Times New Roman" w:cs="Times New Roman"/>
          <w:sz w:val="28"/>
          <w:szCs w:val="28"/>
        </w:rPr>
        <w:t>5</w:t>
      </w:r>
      <w:r>
        <w:rPr>
          <w:rFonts w:ascii="Times New Roman" w:hAnsi="Times New Roman" w:cs="Times New Roman"/>
          <w:sz w:val="28"/>
          <w:szCs w:val="28"/>
        </w:rPr>
        <w:t xml:space="preserve"> мы предлагаем модель Регистра ВЗК.</w:t>
      </w:r>
    </w:p>
    <w:p w14:paraId="576BBE58" w14:textId="77777777" w:rsidR="00380AA6" w:rsidRDefault="00380AA6" w:rsidP="00862DDE">
      <w:pPr>
        <w:spacing w:after="0" w:line="240" w:lineRule="auto"/>
        <w:ind w:firstLine="709"/>
        <w:jc w:val="both"/>
        <w:rPr>
          <w:rFonts w:asciiTheme="majorBidi" w:eastAsia="Symbol" w:hAnsiTheme="majorBidi" w:cstheme="majorBidi"/>
          <w:color w:val="000000"/>
          <w:sz w:val="28"/>
          <w:szCs w:val="28"/>
        </w:rPr>
      </w:pPr>
    </w:p>
    <w:p w14:paraId="0FC5670B" w14:textId="7FF2DEFB" w:rsidR="00387E4C" w:rsidRDefault="00596958" w:rsidP="00387E4C">
      <w:pPr>
        <w:spacing w:after="0" w:line="240" w:lineRule="auto"/>
        <w:jc w:val="center"/>
        <w:rPr>
          <w:rFonts w:asciiTheme="majorBidi" w:hAnsiTheme="majorBidi" w:cstheme="majorBidi"/>
          <w:b/>
          <w:bCs/>
          <w:sz w:val="28"/>
          <w:szCs w:val="28"/>
        </w:rPr>
      </w:pPr>
      <w:r>
        <w:rPr>
          <w:noProof/>
          <w:lang w:eastAsia="ru-RU"/>
        </w:rPr>
        <w:drawing>
          <wp:inline distT="0" distB="0" distL="0" distR="0" wp14:anchorId="214AE539" wp14:editId="67D58DA7">
            <wp:extent cx="4862315" cy="6797615"/>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0295" cy="6836731"/>
                    </a:xfrm>
                    <a:prstGeom prst="rect">
                      <a:avLst/>
                    </a:prstGeom>
                    <a:noFill/>
                    <a:ln>
                      <a:noFill/>
                    </a:ln>
                  </pic:spPr>
                </pic:pic>
              </a:graphicData>
            </a:graphic>
          </wp:inline>
        </w:drawing>
      </w:r>
    </w:p>
    <w:p w14:paraId="230EC12D" w14:textId="77777777" w:rsidR="00387E4C" w:rsidRPr="003D256C" w:rsidRDefault="00387E4C" w:rsidP="00387E4C">
      <w:pPr>
        <w:spacing w:after="0" w:line="240" w:lineRule="auto"/>
        <w:ind w:firstLine="567"/>
        <w:jc w:val="both"/>
        <w:rPr>
          <w:rFonts w:asciiTheme="majorBidi" w:hAnsiTheme="majorBidi" w:cstheme="majorBidi"/>
          <w:b/>
          <w:bCs/>
          <w:sz w:val="16"/>
          <w:szCs w:val="16"/>
        </w:rPr>
      </w:pPr>
    </w:p>
    <w:p w14:paraId="0815AD53" w14:textId="750989BB" w:rsidR="00387E4C" w:rsidRPr="001E4709" w:rsidRDefault="00387E4C" w:rsidP="00387E4C">
      <w:pPr>
        <w:spacing w:after="0" w:line="240" w:lineRule="auto"/>
        <w:jc w:val="center"/>
        <w:rPr>
          <w:rFonts w:asciiTheme="majorBidi" w:hAnsiTheme="majorBidi" w:cstheme="majorBidi"/>
          <w:sz w:val="28"/>
          <w:szCs w:val="28"/>
        </w:rPr>
      </w:pPr>
      <w:r w:rsidRPr="001E4709">
        <w:rPr>
          <w:rFonts w:asciiTheme="majorBidi" w:hAnsiTheme="majorBidi" w:cstheme="majorBidi"/>
          <w:sz w:val="28"/>
          <w:szCs w:val="28"/>
        </w:rPr>
        <w:t xml:space="preserve">Рисунок </w:t>
      </w:r>
      <w:r>
        <w:rPr>
          <w:rFonts w:asciiTheme="majorBidi" w:hAnsiTheme="majorBidi" w:cstheme="majorBidi"/>
          <w:sz w:val="28"/>
          <w:szCs w:val="28"/>
        </w:rPr>
        <w:t>1</w:t>
      </w:r>
      <w:r w:rsidR="00346B4D">
        <w:rPr>
          <w:rFonts w:asciiTheme="majorBidi" w:hAnsiTheme="majorBidi" w:cstheme="majorBidi"/>
          <w:sz w:val="28"/>
          <w:szCs w:val="28"/>
        </w:rPr>
        <w:t>5</w:t>
      </w:r>
      <w:r w:rsidRPr="001E4709">
        <w:rPr>
          <w:rFonts w:asciiTheme="majorBidi" w:hAnsiTheme="majorBidi" w:cstheme="majorBidi"/>
          <w:sz w:val="28"/>
          <w:szCs w:val="28"/>
        </w:rPr>
        <w:t xml:space="preserve"> – Модель Регистра ВЗК</w:t>
      </w:r>
    </w:p>
    <w:p w14:paraId="388BC1F4" w14:textId="77777777" w:rsidR="003D256C" w:rsidRPr="00862DDE" w:rsidRDefault="003D256C" w:rsidP="003D256C">
      <w:pPr>
        <w:spacing w:after="0" w:line="240" w:lineRule="auto"/>
        <w:ind w:firstLine="709"/>
        <w:jc w:val="both"/>
        <w:rPr>
          <w:rFonts w:asciiTheme="majorBidi" w:eastAsia="Symbol" w:hAnsiTheme="majorBidi" w:cstheme="majorBidi"/>
          <w:bCs/>
          <w:i/>
          <w:color w:val="000000"/>
          <w:sz w:val="28"/>
          <w:szCs w:val="28"/>
        </w:rPr>
      </w:pPr>
      <w:r w:rsidRPr="00862DDE">
        <w:rPr>
          <w:rFonts w:asciiTheme="majorBidi" w:eastAsia="Symbol" w:hAnsiTheme="majorBidi" w:cstheme="majorBidi"/>
          <w:bCs/>
          <w:i/>
          <w:color w:val="000000"/>
          <w:sz w:val="28"/>
          <w:szCs w:val="28"/>
        </w:rPr>
        <w:lastRenderedPageBreak/>
        <w:t>Резюме</w:t>
      </w:r>
    </w:p>
    <w:p w14:paraId="649C8A7A" w14:textId="77777777" w:rsidR="003D256C" w:rsidRDefault="003D256C" w:rsidP="003D256C">
      <w:pPr>
        <w:spacing w:after="0" w:line="240" w:lineRule="auto"/>
        <w:ind w:firstLine="709"/>
        <w:jc w:val="both"/>
        <w:rPr>
          <w:rFonts w:asciiTheme="majorBidi" w:eastAsia="Symbol" w:hAnsiTheme="majorBidi" w:cstheme="majorBidi"/>
          <w:color w:val="000000"/>
          <w:sz w:val="28"/>
          <w:szCs w:val="28"/>
        </w:rPr>
      </w:pPr>
      <w:r w:rsidRPr="0022373E">
        <w:rPr>
          <w:rFonts w:asciiTheme="majorBidi" w:eastAsia="Symbol" w:hAnsiTheme="majorBidi" w:cstheme="majorBidi"/>
          <w:color w:val="000000"/>
          <w:sz w:val="28"/>
          <w:szCs w:val="28"/>
        </w:rPr>
        <w:t>ВЗК</w:t>
      </w:r>
      <w:r>
        <w:rPr>
          <w:rFonts w:asciiTheme="majorBidi" w:eastAsia="Symbol" w:hAnsiTheme="majorBidi" w:cstheme="majorBidi"/>
          <w:color w:val="000000"/>
          <w:sz w:val="28"/>
          <w:szCs w:val="28"/>
        </w:rPr>
        <w:t>,</w:t>
      </w:r>
      <w:r w:rsidRPr="0022373E">
        <w:rPr>
          <w:rFonts w:asciiTheme="majorBidi" w:eastAsia="Symbol" w:hAnsiTheme="majorBidi" w:cstheme="majorBidi"/>
          <w:color w:val="000000"/>
          <w:sz w:val="28"/>
          <w:szCs w:val="28"/>
        </w:rPr>
        <w:t xml:space="preserve"> являясь хроническим заболеванием с множеством проявлений</w:t>
      </w:r>
      <w:r>
        <w:rPr>
          <w:rFonts w:asciiTheme="majorBidi" w:eastAsia="Symbol" w:hAnsiTheme="majorBidi" w:cstheme="majorBidi"/>
          <w:color w:val="000000"/>
          <w:sz w:val="28"/>
          <w:szCs w:val="28"/>
        </w:rPr>
        <w:t xml:space="preserve"> вызывает ряд трудностей как в диагностике, так и в лечении. Изучая организацию медицинской помощи пациентам с ВЗК, мы выделили следующие позитивные и негативные моменты:</w:t>
      </w:r>
    </w:p>
    <w:p w14:paraId="6479462E" w14:textId="77777777" w:rsidR="003D256C" w:rsidRDefault="003D256C" w:rsidP="003D256C">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Позитивные:</w:t>
      </w:r>
    </w:p>
    <w:p w14:paraId="1B864714" w14:textId="77777777" w:rsidR="003D256C" w:rsidRDefault="003D256C" w:rsidP="003D256C">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1. Обеспеченность пациентов диагностическими процедурами и лекарственными средствами в рамках ГОБМП и ОСМС заметно улучшилось, пациентам предоставлен бесплатный доступ к множеству рутинных и высокоспециализированных методов диагностики (рутинные лабораторные анализы, эндоскопические методы, гистологические исследования), а также к большинству препаратов, назначаемых при лечении ВЗК (начиная от препаратов 5-АСК, заканчивая дорогостоящими биологическими препаратами).</w:t>
      </w:r>
    </w:p>
    <w:p w14:paraId="0961811E" w14:textId="77777777" w:rsidR="003D256C" w:rsidRDefault="003D256C" w:rsidP="003D256C">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2. Сформировалась команда специалистов, которая активно занимается проблемами ВЗК, широко освещая этот вопрос среди специалистов, в результате доля запущенных случаев ВЗК снижается.</w:t>
      </w:r>
    </w:p>
    <w:p w14:paraId="021B22EC" w14:textId="47246453" w:rsidR="003D256C" w:rsidRDefault="003D256C" w:rsidP="003D256C">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3. У</w:t>
      </w:r>
      <w:r w:rsidRPr="00D323E8">
        <w:rPr>
          <w:rFonts w:asciiTheme="majorBidi" w:eastAsia="Symbol" w:hAnsiTheme="majorBidi" w:cstheme="majorBidi"/>
          <w:color w:val="000000"/>
          <w:sz w:val="28"/>
          <w:szCs w:val="28"/>
        </w:rPr>
        <w:t xml:space="preserve"> пациентов с ВЗК хорошая ситуация с фондами, ассоциациями больных ВЗК,</w:t>
      </w:r>
      <w:r>
        <w:rPr>
          <w:rFonts w:asciiTheme="majorBidi" w:eastAsia="Symbol" w:hAnsiTheme="majorBidi" w:cstheme="majorBidi"/>
          <w:color w:val="000000"/>
          <w:sz w:val="28"/>
          <w:szCs w:val="28"/>
        </w:rPr>
        <w:t xml:space="preserve"> которые активно ведут свою деятельность: взаимодействуют с</w:t>
      </w:r>
      <w:r w:rsidR="00B472FD">
        <w:rPr>
          <w:rFonts w:asciiTheme="majorBidi" w:eastAsia="Symbol" w:hAnsiTheme="majorBidi" w:cstheme="majorBidi"/>
          <w:color w:val="000000"/>
          <w:sz w:val="28"/>
          <w:szCs w:val="28"/>
        </w:rPr>
        <w:t>о</w:t>
      </w:r>
      <w:r>
        <w:rPr>
          <w:rFonts w:asciiTheme="majorBidi" w:eastAsia="Symbol" w:hAnsiTheme="majorBidi" w:cstheme="majorBidi"/>
          <w:color w:val="000000"/>
          <w:sz w:val="28"/>
          <w:szCs w:val="28"/>
        </w:rPr>
        <w:t xml:space="preserve"> специалистами, занимающимися ВЗК; ведут просветительную работу, к примеру, организовывают «Школы ВЗК» в онлайн-формате; озвучивают проблемы пациентов с ВЗК на государственном уровне, взаимодействуют с местными и международными ассоциациями по проблемам ВЗК; могут посодействовать в нахождении необходимого лекарства и т.д.</w:t>
      </w:r>
    </w:p>
    <w:p w14:paraId="6A3C462B" w14:textId="77777777" w:rsidR="00572B5F" w:rsidRDefault="00572B5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Негативные:</w:t>
      </w:r>
    </w:p>
    <w:p w14:paraId="255CBD82" w14:textId="77777777" w:rsidR="00572B5F" w:rsidRDefault="00572B5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1. Есть несколько часто используемых диагностических методов, которые не являются бесплатными для пациентов с ВЗК – определение фекального </w:t>
      </w:r>
      <w:proofErr w:type="spellStart"/>
      <w:r>
        <w:rPr>
          <w:rFonts w:asciiTheme="majorBidi" w:eastAsia="Symbol" w:hAnsiTheme="majorBidi" w:cstheme="majorBidi"/>
          <w:color w:val="000000"/>
          <w:sz w:val="28"/>
          <w:szCs w:val="28"/>
        </w:rPr>
        <w:t>кальпротектина</w:t>
      </w:r>
      <w:proofErr w:type="spellEnd"/>
      <w:r>
        <w:rPr>
          <w:rFonts w:asciiTheme="majorBidi" w:eastAsia="Symbol" w:hAnsiTheme="majorBidi" w:cstheme="majorBidi"/>
          <w:color w:val="000000"/>
          <w:sz w:val="28"/>
          <w:szCs w:val="28"/>
        </w:rPr>
        <w:t>, МР-</w:t>
      </w:r>
      <w:proofErr w:type="spellStart"/>
      <w:r>
        <w:rPr>
          <w:rFonts w:asciiTheme="majorBidi" w:eastAsia="Symbol" w:hAnsiTheme="majorBidi" w:cstheme="majorBidi"/>
          <w:color w:val="000000"/>
          <w:sz w:val="28"/>
          <w:szCs w:val="28"/>
        </w:rPr>
        <w:t>энтерография</w:t>
      </w:r>
      <w:proofErr w:type="spellEnd"/>
      <w:r>
        <w:rPr>
          <w:rFonts w:asciiTheme="majorBidi" w:eastAsia="Symbol" w:hAnsiTheme="majorBidi" w:cstheme="majorBidi"/>
          <w:color w:val="000000"/>
          <w:sz w:val="28"/>
          <w:szCs w:val="28"/>
        </w:rPr>
        <w:t xml:space="preserve">, </w:t>
      </w:r>
      <w:proofErr w:type="spellStart"/>
      <w:r>
        <w:rPr>
          <w:rFonts w:asciiTheme="majorBidi" w:eastAsia="Symbol" w:hAnsiTheme="majorBidi" w:cstheme="majorBidi"/>
          <w:color w:val="000000"/>
          <w:sz w:val="28"/>
          <w:szCs w:val="28"/>
        </w:rPr>
        <w:t>энтероскопия</w:t>
      </w:r>
      <w:proofErr w:type="spellEnd"/>
      <w:r>
        <w:rPr>
          <w:rFonts w:asciiTheme="majorBidi" w:eastAsia="Symbol" w:hAnsiTheme="majorBidi" w:cstheme="majorBidi"/>
          <w:color w:val="000000"/>
          <w:sz w:val="28"/>
          <w:szCs w:val="28"/>
        </w:rPr>
        <w:t xml:space="preserve">, </w:t>
      </w:r>
      <w:r w:rsidRPr="007900BC">
        <w:rPr>
          <w:rFonts w:asciiTheme="majorBidi" w:eastAsia="Symbol" w:hAnsiTheme="majorBidi" w:cstheme="majorBidi"/>
          <w:color w:val="000000"/>
          <w:sz w:val="28"/>
          <w:szCs w:val="28"/>
        </w:rPr>
        <w:t>ПЦР на ЦМВ</w:t>
      </w:r>
      <w:r>
        <w:rPr>
          <w:rFonts w:asciiTheme="majorBidi" w:eastAsia="Symbol" w:hAnsiTheme="majorBidi" w:cstheme="majorBidi"/>
          <w:color w:val="000000"/>
          <w:sz w:val="28"/>
          <w:szCs w:val="28"/>
        </w:rPr>
        <w:t xml:space="preserve"> и определение </w:t>
      </w:r>
      <w:proofErr w:type="spellStart"/>
      <w:proofErr w:type="gramStart"/>
      <w:r w:rsidRPr="00F108D8">
        <w:rPr>
          <w:rFonts w:asciiTheme="majorBidi" w:eastAsia="Symbol" w:hAnsiTheme="majorBidi" w:cstheme="majorBidi"/>
          <w:color w:val="000000"/>
          <w:sz w:val="28"/>
          <w:szCs w:val="28"/>
        </w:rPr>
        <w:t>Cl.difficille</w:t>
      </w:r>
      <w:proofErr w:type="spellEnd"/>
      <w:proofErr w:type="gramEnd"/>
      <w:r>
        <w:rPr>
          <w:rFonts w:asciiTheme="majorBidi" w:eastAsia="Symbol" w:hAnsiTheme="majorBidi" w:cstheme="majorBidi"/>
          <w:color w:val="000000"/>
          <w:sz w:val="28"/>
          <w:szCs w:val="28"/>
        </w:rPr>
        <w:t>.</w:t>
      </w:r>
    </w:p>
    <w:p w14:paraId="71DEEE8D" w14:textId="77777777" w:rsidR="00572B5F" w:rsidRDefault="00572B5F"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2. В список бесплатных препаратов не входят топические стероиды, а также отсутствует регистрация у </w:t>
      </w:r>
      <w:proofErr w:type="spellStart"/>
      <w:r>
        <w:rPr>
          <w:rFonts w:asciiTheme="majorBidi" w:eastAsia="Symbol" w:hAnsiTheme="majorBidi" w:cstheme="majorBidi"/>
          <w:color w:val="000000"/>
          <w:sz w:val="28"/>
          <w:szCs w:val="28"/>
        </w:rPr>
        <w:t>цитостатика</w:t>
      </w:r>
      <w:proofErr w:type="spellEnd"/>
      <w:r>
        <w:rPr>
          <w:rFonts w:asciiTheme="majorBidi" w:eastAsia="Symbol" w:hAnsiTheme="majorBidi" w:cstheme="majorBidi"/>
          <w:color w:val="000000"/>
          <w:sz w:val="28"/>
          <w:szCs w:val="28"/>
        </w:rPr>
        <w:t xml:space="preserve"> «Азатиоприн».</w:t>
      </w:r>
    </w:p>
    <w:p w14:paraId="5DFEE61C" w14:textId="77777777" w:rsidR="00380AA6" w:rsidRDefault="00380AA6"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3. Не всегда медицинские организации могут предоставить все необходимые препараты из-за неправильно рассчитанной заявки, либо при возникновении новых случаев.</w:t>
      </w:r>
    </w:p>
    <w:p w14:paraId="16CE9A04" w14:textId="77777777" w:rsidR="00380AA6" w:rsidRDefault="00380AA6"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 xml:space="preserve">4. Отсутствует регистр пациентов с ВЗК, который </w:t>
      </w:r>
      <w:r>
        <w:rPr>
          <w:rFonts w:asciiTheme="majorBidi" w:eastAsia="Symbol" w:hAnsiTheme="majorBidi" w:cstheme="majorBidi"/>
          <w:color w:val="000000"/>
          <w:sz w:val="28"/>
          <w:szCs w:val="28"/>
          <w:lang w:val="kk-KZ"/>
        </w:rPr>
        <w:t xml:space="preserve">может </w:t>
      </w:r>
      <w:r w:rsidRPr="00362C11">
        <w:rPr>
          <w:rFonts w:ascii="Times New Roman" w:hAnsi="Times New Roman" w:cs="Times New Roman"/>
          <w:sz w:val="28"/>
          <w:szCs w:val="28"/>
        </w:rPr>
        <w:t>значительно помочь в будущем планировании объема ресурсов здравоохранения, необходимых для борьбы с этими заболеваниями.</w:t>
      </w:r>
    </w:p>
    <w:p w14:paraId="0EF736C4" w14:textId="17D58DD2" w:rsidR="00380AA6" w:rsidRDefault="00380AA6" w:rsidP="00862DDE">
      <w:pPr>
        <w:spacing w:after="0" w:line="240" w:lineRule="auto"/>
        <w:ind w:firstLine="709"/>
        <w:jc w:val="both"/>
        <w:rPr>
          <w:rFonts w:asciiTheme="majorBidi" w:eastAsia="Symbol" w:hAnsiTheme="majorBidi" w:cstheme="majorBidi"/>
          <w:color w:val="000000"/>
          <w:sz w:val="28"/>
          <w:szCs w:val="28"/>
        </w:rPr>
      </w:pPr>
      <w:r>
        <w:rPr>
          <w:rFonts w:asciiTheme="majorBidi" w:eastAsia="Symbol" w:hAnsiTheme="majorBidi" w:cstheme="majorBidi"/>
          <w:color w:val="000000"/>
          <w:sz w:val="28"/>
          <w:szCs w:val="28"/>
        </w:rPr>
        <w:t>5. Наблюдается низкая приверженность пациентов лечению из-за недостатка знаний о заболевании и отсутствия психологической поддержки.</w:t>
      </w:r>
    </w:p>
    <w:p w14:paraId="3CFCB03B" w14:textId="77777777" w:rsidR="00380AA6" w:rsidRPr="00520456" w:rsidRDefault="00380AA6" w:rsidP="00862DDE">
      <w:pPr>
        <w:spacing w:after="0" w:line="240" w:lineRule="auto"/>
        <w:ind w:firstLine="709"/>
        <w:jc w:val="both"/>
        <w:rPr>
          <w:rFonts w:ascii="Times New Roman" w:hAnsi="Times New Roman" w:cs="Times New Roman"/>
          <w:sz w:val="28"/>
          <w:szCs w:val="28"/>
        </w:rPr>
      </w:pPr>
      <w:r>
        <w:rPr>
          <w:rFonts w:asciiTheme="majorBidi" w:eastAsia="Symbol" w:hAnsiTheme="majorBidi" w:cstheme="majorBidi"/>
          <w:color w:val="000000"/>
          <w:sz w:val="28"/>
          <w:szCs w:val="28"/>
        </w:rPr>
        <w:t>6. Недостаточность знаний врачей и медицинских сестер по вопросам ведения пациентов ВЗК, а также низкая мотивированность в обучении.</w:t>
      </w:r>
    </w:p>
    <w:p w14:paraId="450195A9" w14:textId="77777777" w:rsidR="00380AA6" w:rsidRPr="00E70D2C" w:rsidRDefault="00380AA6" w:rsidP="00380AA6">
      <w:pPr>
        <w:spacing w:after="0" w:line="240" w:lineRule="auto"/>
        <w:ind w:firstLine="567"/>
        <w:jc w:val="both"/>
        <w:rPr>
          <w:rFonts w:ascii="Times New Roman" w:hAnsi="Times New Roman" w:cs="Times New Roman"/>
          <w:sz w:val="28"/>
          <w:szCs w:val="28"/>
        </w:rPr>
      </w:pPr>
    </w:p>
    <w:p w14:paraId="5211D5D4" w14:textId="77777777" w:rsidR="00862DDE" w:rsidRDefault="00862DDE" w:rsidP="00862DDE">
      <w:pPr>
        <w:spacing w:after="0" w:line="240" w:lineRule="auto"/>
        <w:jc w:val="center"/>
        <w:rPr>
          <w:rFonts w:asciiTheme="majorBidi" w:hAnsiTheme="majorBidi" w:cstheme="majorBidi"/>
          <w:sz w:val="28"/>
          <w:szCs w:val="28"/>
          <w:lang w:val="kk-KZ"/>
        </w:rPr>
      </w:pPr>
    </w:p>
    <w:p w14:paraId="11451297" w14:textId="77777777" w:rsidR="00862DDE" w:rsidRDefault="00862DDE" w:rsidP="00862DDE">
      <w:pPr>
        <w:spacing w:after="0" w:line="240" w:lineRule="auto"/>
        <w:jc w:val="center"/>
        <w:rPr>
          <w:rFonts w:asciiTheme="majorBidi" w:hAnsiTheme="majorBidi" w:cstheme="majorBidi"/>
          <w:sz w:val="28"/>
          <w:szCs w:val="28"/>
          <w:lang w:val="kk-KZ"/>
        </w:rPr>
      </w:pPr>
    </w:p>
    <w:p w14:paraId="76AE7BD7" w14:textId="77777777" w:rsidR="003D256C" w:rsidRDefault="003D256C" w:rsidP="00862DDE">
      <w:pPr>
        <w:spacing w:after="0" w:line="240" w:lineRule="auto"/>
        <w:jc w:val="center"/>
        <w:rPr>
          <w:rFonts w:asciiTheme="majorBidi" w:hAnsiTheme="majorBidi" w:cstheme="majorBidi"/>
          <w:b/>
          <w:sz w:val="28"/>
          <w:szCs w:val="28"/>
          <w:lang w:val="kk-KZ"/>
        </w:rPr>
      </w:pPr>
    </w:p>
    <w:p w14:paraId="30D31573" w14:textId="77777777" w:rsidR="00EA0C10" w:rsidRPr="00862DDE" w:rsidRDefault="00851522" w:rsidP="00862DDE">
      <w:pPr>
        <w:spacing w:after="0" w:line="240" w:lineRule="auto"/>
        <w:jc w:val="center"/>
        <w:rPr>
          <w:rFonts w:asciiTheme="majorBidi" w:hAnsiTheme="majorBidi" w:cstheme="majorBidi"/>
          <w:b/>
          <w:sz w:val="28"/>
          <w:szCs w:val="28"/>
          <w:lang w:val="kk-KZ"/>
        </w:rPr>
      </w:pPr>
      <w:r w:rsidRPr="00862DDE">
        <w:rPr>
          <w:rFonts w:asciiTheme="majorBidi" w:hAnsiTheme="majorBidi" w:cstheme="majorBidi"/>
          <w:b/>
          <w:sz w:val="28"/>
          <w:szCs w:val="28"/>
          <w:lang w:val="kk-KZ"/>
        </w:rPr>
        <w:lastRenderedPageBreak/>
        <w:t>ЗАКЛЮЧЕНИЕ</w:t>
      </w:r>
    </w:p>
    <w:p w14:paraId="5C38B4F8" w14:textId="77777777" w:rsidR="00B3483C" w:rsidRDefault="00B3483C" w:rsidP="00EA0C10">
      <w:pPr>
        <w:spacing w:after="0" w:line="240" w:lineRule="auto"/>
        <w:ind w:firstLine="567"/>
        <w:jc w:val="both"/>
        <w:rPr>
          <w:rFonts w:ascii="Times New Roman" w:hAnsi="Times New Roman" w:cs="Times New Roman"/>
          <w:color w:val="000000" w:themeColor="text1"/>
          <w:sz w:val="28"/>
          <w:szCs w:val="28"/>
        </w:rPr>
      </w:pPr>
    </w:p>
    <w:p w14:paraId="0BBDDE7D" w14:textId="517FB36D" w:rsidR="00EA0C10" w:rsidRPr="00EA0C10" w:rsidRDefault="00EA0C10" w:rsidP="00862DDE">
      <w:pPr>
        <w:spacing w:after="0" w:line="240" w:lineRule="auto"/>
        <w:ind w:firstLine="709"/>
        <w:jc w:val="both"/>
        <w:rPr>
          <w:rFonts w:ascii="Times New Roman" w:hAnsi="Times New Roman" w:cs="Times New Roman"/>
          <w:bCs/>
          <w:color w:val="000000" w:themeColor="text1"/>
          <w:sz w:val="28"/>
          <w:szCs w:val="28"/>
        </w:rPr>
      </w:pPr>
      <w:r w:rsidRPr="00EA0C10">
        <w:rPr>
          <w:rFonts w:ascii="Times New Roman" w:hAnsi="Times New Roman" w:cs="Times New Roman"/>
          <w:color w:val="000000" w:themeColor="text1"/>
          <w:sz w:val="28"/>
          <w:szCs w:val="28"/>
        </w:rPr>
        <w:t xml:space="preserve">Данные по заболеваемости и по распространенности ВЗК в мире </w:t>
      </w:r>
      <w:r w:rsidRPr="002730E7">
        <w:rPr>
          <w:rFonts w:ascii="Times New Roman" w:hAnsi="Times New Roman" w:cs="Times New Roman"/>
          <w:color w:val="000000" w:themeColor="text1"/>
          <w:sz w:val="28"/>
          <w:szCs w:val="28"/>
        </w:rPr>
        <w:t>крайне</w:t>
      </w:r>
      <w:r w:rsidRPr="00EA0C10">
        <w:rPr>
          <w:rFonts w:ascii="Times New Roman" w:hAnsi="Times New Roman" w:cs="Times New Roman"/>
          <w:color w:val="000000" w:themeColor="text1"/>
          <w:sz w:val="28"/>
          <w:szCs w:val="28"/>
        </w:rPr>
        <w:t xml:space="preserve"> противоречивы, в то же время в рассмотренных нами источниках говорится о более высокой распространенности этого диагноза в странах Северной Европы (язвенный колит – 505 на 100 000 человек, болезнь Крона – 322 на 100 000 человек) и Северной Америки (язвенный колит – 249 на 100 000 человек, болезнь Крона – 319 на 100 000 человек)</w:t>
      </w:r>
      <w:r w:rsidR="00274940">
        <w:rPr>
          <w:rFonts w:ascii="Times New Roman" w:hAnsi="Times New Roman" w:cs="Times New Roman"/>
          <w:color w:val="000000" w:themeColor="text1"/>
          <w:sz w:val="28"/>
          <w:szCs w:val="28"/>
        </w:rPr>
        <w:t xml:space="preserve"> </w:t>
      </w:r>
      <w:r w:rsidR="004D7137">
        <w:rPr>
          <w:rFonts w:ascii="Times New Roman" w:hAnsi="Times New Roman" w:cs="Times New Roman"/>
          <w:color w:val="000000" w:themeColor="text1"/>
          <w:sz w:val="28"/>
          <w:szCs w:val="28"/>
        </w:rPr>
        <w:fldChar w:fldCharType="begin"/>
      </w:r>
      <w:r w:rsidR="008C6AC7">
        <w:rPr>
          <w:rFonts w:ascii="Times New Roman" w:hAnsi="Times New Roman" w:cs="Times New Roman"/>
          <w:color w:val="000000" w:themeColor="text1"/>
          <w:sz w:val="28"/>
          <w:szCs w:val="28"/>
        </w:rPr>
        <w:instrText xml:space="preserve"> ADDIN ZOTERO_ITEM CSL_CITATION {"citationID":"pRcZRL9Z","properties":{"formattedCitation":"[182]","plainCitation":"[182]","noteIndex":0},"citationItems":[{"id":44,"uris":["http://zotero.org/users/4365502/items/BCC2NBHR"],"uri":["http://zotero.org/users/4365502/items/BCC2NBHR"],"itemData":{"id":44,"type":"article-journal","abstract":"BACKGROUND &amp; AIMS: We conducted a systematic review to determine changes in the worldwide incidence and prevalence of ulcerative colitis (UC) and Crohn's disease (CD) in different regions and with time.\nMETHODS: We performed a systematic literature search of MEDLINE (1950-2010; 8103 citations) and EMBASE (1980-2010; 4975 citations) to identify studies that were population based, included data that could be used to calculate incidence and prevalence, and reported separate data on UC and/or CD in full manuscripts (n = 260). We evaluated data from 167 studies from Europe (1930-2008), 52 studies from Asia and the Middle East (1950-2008), and 27 studies from North America (1920-2004). Maps were used to present worldwide differences in the incidence and prevalence of inflammatory bowel diseases (IBDs); time trends were determined using joinpoint regression.\nRESULTS: The highest annual incidence of UC was 24.3 per 100,000 person-years in Europe, 6.3 per 100,000 person-years in Asia and the Middle East, and 19.2 per 100,000 person-years in North America. The highest annual incidence of CD was 12.7 per 100,000 person-years in Europe, 5.0 person-years in Asia and the Middle East, and 20.2 per 100,000 person-years in North America. The highest reported prevalence values for IBD were in Europe (UC, 505 per 100,000 persons; CD, 322 per 100,000 persons) and North America (UC, 249 per 100,000 persons; CD, 319 per 100,000 persons). In time-trend analyses, 75% of CD studies and 60% of UC studies had an increasing incidence of statistical significance (P &lt; .05).\nCONCLUSIONS: Although there are few epidemiologic data from developing countries, the incidence and prevalence of IBD are increasing with time and in different regions around the world, indicating its emergence as a global disease.","container-title":"Gastroenterology","DOI":"10.1053/j.gastro.2011.10.001","ISSN":"1528-0012","issue":"1","journalAbbreviation":"Gastroenterology","language":"eng","note":"PMID: 22001864","page":"46-54.e42; quiz e30","source":"PubMed","title":"Increasing incidence and prevalence of the inflammatory bowel diseases with time, based on systematic review","volume":"142","author":[{"family":"Molodecky","given":"Natalie A."},{"family":"Soon","given":"Ing Shian"},{"family":"Rabi","given":"Doreen M."},{"family":"Ghali","given":"William A."},{"family":"Ferris","given":"Mollie"},{"family":"Chernoff","given":"Greg"},{"family":"Benchimol","given":"Eric I."},{"family":"Panaccione","given":"Remo"},{"family":"Ghosh","given":"Subrata"},{"family":"Barkema","given":"Herman W."},{"family":"Kaplan","given":"Gilaad G."}],"issued":{"date-parts":[["2012",1]]}}}],"schema":"https://github.com/citation-style-language/schema/raw/master/csl-citation.json"} </w:instrText>
      </w:r>
      <w:r w:rsidR="004D7137">
        <w:rPr>
          <w:rFonts w:ascii="Times New Roman" w:hAnsi="Times New Roman" w:cs="Times New Roman"/>
          <w:color w:val="000000" w:themeColor="text1"/>
          <w:sz w:val="28"/>
          <w:szCs w:val="28"/>
        </w:rPr>
        <w:fldChar w:fldCharType="separate"/>
      </w:r>
      <w:r w:rsidR="008C6AC7" w:rsidRPr="008C6AC7">
        <w:rPr>
          <w:rFonts w:ascii="Times New Roman" w:hAnsi="Times New Roman" w:cs="Times New Roman"/>
          <w:sz w:val="28"/>
        </w:rPr>
        <w:t>[182]</w:t>
      </w:r>
      <w:r w:rsidR="004D7137">
        <w:rPr>
          <w:rFonts w:ascii="Times New Roman" w:hAnsi="Times New Roman" w:cs="Times New Roman"/>
          <w:color w:val="000000" w:themeColor="text1"/>
          <w:sz w:val="28"/>
          <w:szCs w:val="28"/>
        </w:rPr>
        <w:fldChar w:fldCharType="end"/>
      </w:r>
      <w:r w:rsidRPr="00EA0C10">
        <w:rPr>
          <w:rFonts w:ascii="Times New Roman" w:hAnsi="Times New Roman" w:cs="Times New Roman"/>
          <w:color w:val="000000" w:themeColor="text1"/>
          <w:sz w:val="28"/>
          <w:szCs w:val="28"/>
        </w:rPr>
        <w:t>.</w:t>
      </w:r>
      <w:r w:rsidRPr="00EA0C10">
        <w:rPr>
          <w:rFonts w:ascii="Times New Roman" w:hAnsi="Times New Roman" w:cs="Times New Roman"/>
          <w:bCs/>
          <w:color w:val="000000" w:themeColor="text1"/>
          <w:sz w:val="28"/>
          <w:szCs w:val="28"/>
        </w:rPr>
        <w:t xml:space="preserve"> В азиатских странах показатель распространенности ВЗК ниже: наиболее высокая распространенность ВЗК наблюдается в </w:t>
      </w:r>
      <w:proofErr w:type="spellStart"/>
      <w:r w:rsidRPr="00EA0C10">
        <w:rPr>
          <w:rFonts w:ascii="Times New Roman" w:hAnsi="Times New Roman" w:cs="Times New Roman"/>
          <w:bCs/>
          <w:color w:val="000000" w:themeColor="text1"/>
          <w:sz w:val="28"/>
          <w:szCs w:val="28"/>
        </w:rPr>
        <w:t>западноазиатских</w:t>
      </w:r>
      <w:proofErr w:type="spellEnd"/>
      <w:r w:rsidRPr="00EA0C10">
        <w:rPr>
          <w:rFonts w:ascii="Times New Roman" w:hAnsi="Times New Roman" w:cs="Times New Roman"/>
          <w:bCs/>
          <w:color w:val="000000" w:themeColor="text1"/>
          <w:sz w:val="28"/>
          <w:szCs w:val="28"/>
        </w:rPr>
        <w:t xml:space="preserve"> странах, к примеру, </w:t>
      </w:r>
      <w:proofErr w:type="spellStart"/>
      <w:r w:rsidRPr="00EA0C10">
        <w:rPr>
          <w:rFonts w:ascii="Times New Roman" w:hAnsi="Times New Roman" w:cs="Times New Roman"/>
          <w:bCs/>
          <w:color w:val="000000" w:themeColor="text1"/>
          <w:sz w:val="28"/>
          <w:szCs w:val="28"/>
        </w:rPr>
        <w:t>превалентность</w:t>
      </w:r>
      <w:proofErr w:type="spellEnd"/>
      <w:r w:rsidRPr="00EA0C10">
        <w:rPr>
          <w:rFonts w:ascii="Times New Roman" w:hAnsi="Times New Roman" w:cs="Times New Roman"/>
          <w:bCs/>
          <w:color w:val="000000" w:themeColor="text1"/>
          <w:sz w:val="28"/>
          <w:szCs w:val="28"/>
        </w:rPr>
        <w:t xml:space="preserve"> </w:t>
      </w:r>
      <w:r w:rsidR="00A3437E" w:rsidRPr="00A3437E">
        <w:rPr>
          <w:rFonts w:ascii="Times New Roman" w:hAnsi="Times New Roman" w:cs="Times New Roman"/>
          <w:bCs/>
          <w:color w:val="000000" w:themeColor="text1"/>
          <w:sz w:val="28"/>
          <w:szCs w:val="28"/>
        </w:rPr>
        <w:t>болезни Крона</w:t>
      </w:r>
      <w:r w:rsidRPr="00EA0C10">
        <w:rPr>
          <w:rFonts w:ascii="Times New Roman" w:hAnsi="Times New Roman" w:cs="Times New Roman"/>
          <w:bCs/>
          <w:color w:val="000000" w:themeColor="text1"/>
          <w:sz w:val="28"/>
          <w:szCs w:val="28"/>
        </w:rPr>
        <w:t xml:space="preserve"> и </w:t>
      </w:r>
      <w:r w:rsidR="00392FAC" w:rsidRPr="00392FAC">
        <w:rPr>
          <w:rFonts w:ascii="Times New Roman" w:hAnsi="Times New Roman" w:cs="Times New Roman"/>
          <w:bCs/>
          <w:color w:val="000000" w:themeColor="text1"/>
          <w:sz w:val="28"/>
          <w:szCs w:val="28"/>
        </w:rPr>
        <w:t>язвенного колита</w:t>
      </w:r>
      <w:r w:rsidRPr="00EA0C10">
        <w:rPr>
          <w:rFonts w:ascii="Times New Roman" w:hAnsi="Times New Roman" w:cs="Times New Roman"/>
          <w:bCs/>
          <w:color w:val="000000" w:themeColor="text1"/>
          <w:sz w:val="28"/>
          <w:szCs w:val="28"/>
        </w:rPr>
        <w:t xml:space="preserve"> в Ливане по данным 2013 года составила 53,1 и 106,2 на</w:t>
      </w:r>
      <w:r w:rsidR="00144E65">
        <w:rPr>
          <w:rFonts w:ascii="Times New Roman" w:hAnsi="Times New Roman" w:cs="Times New Roman"/>
          <w:bCs/>
          <w:color w:val="000000" w:themeColor="text1"/>
          <w:sz w:val="28"/>
          <w:szCs w:val="28"/>
        </w:rPr>
        <w:t xml:space="preserve"> 100 тыс., соответственно. </w:t>
      </w:r>
      <w:r w:rsidRPr="00EA0C10">
        <w:rPr>
          <w:rFonts w:ascii="Times New Roman" w:hAnsi="Times New Roman" w:cs="Times New Roman"/>
          <w:bCs/>
          <w:color w:val="000000" w:themeColor="text1"/>
          <w:sz w:val="28"/>
          <w:szCs w:val="28"/>
        </w:rPr>
        <w:t xml:space="preserve">В остальных регионах Азии уровень ВЗК еще ниже, к примеру, в Японии распространенность </w:t>
      </w:r>
      <w:r w:rsidR="00A3437E" w:rsidRPr="00A3437E">
        <w:rPr>
          <w:rFonts w:ascii="Times New Roman" w:hAnsi="Times New Roman" w:cs="Times New Roman"/>
          <w:bCs/>
          <w:color w:val="000000" w:themeColor="text1"/>
          <w:sz w:val="28"/>
          <w:szCs w:val="28"/>
        </w:rPr>
        <w:t>болезни Крона</w:t>
      </w:r>
      <w:r w:rsidRPr="00EA0C10">
        <w:rPr>
          <w:rFonts w:ascii="Times New Roman" w:hAnsi="Times New Roman" w:cs="Times New Roman"/>
          <w:bCs/>
          <w:color w:val="000000" w:themeColor="text1"/>
          <w:sz w:val="28"/>
          <w:szCs w:val="28"/>
        </w:rPr>
        <w:t xml:space="preserve"> составила 18,6, </w:t>
      </w:r>
      <w:r w:rsidR="00392FAC" w:rsidRPr="00392FAC">
        <w:rPr>
          <w:rFonts w:ascii="Times New Roman" w:hAnsi="Times New Roman" w:cs="Times New Roman"/>
          <w:bCs/>
          <w:color w:val="000000" w:themeColor="text1"/>
          <w:sz w:val="28"/>
          <w:szCs w:val="28"/>
        </w:rPr>
        <w:t>язвенного колита</w:t>
      </w:r>
      <w:r w:rsidRPr="00EA0C10">
        <w:rPr>
          <w:rFonts w:ascii="Times New Roman" w:hAnsi="Times New Roman" w:cs="Times New Roman"/>
          <w:bCs/>
          <w:color w:val="000000" w:themeColor="text1"/>
          <w:sz w:val="28"/>
          <w:szCs w:val="28"/>
        </w:rPr>
        <w:t xml:space="preserve"> – 57,3 на 100 тыс., а в Тайване 1,05 и 4,59 на 100 тыс., </w:t>
      </w:r>
      <w:r w:rsidRPr="00B472FD">
        <w:rPr>
          <w:rFonts w:ascii="Times New Roman" w:hAnsi="Times New Roman" w:cs="Times New Roman"/>
          <w:bCs/>
          <w:sz w:val="28"/>
          <w:szCs w:val="28"/>
        </w:rPr>
        <w:t>соответственно</w:t>
      </w:r>
      <w:r w:rsidR="00274940" w:rsidRPr="00B472FD">
        <w:rPr>
          <w:rFonts w:ascii="Times New Roman" w:hAnsi="Times New Roman" w:cs="Times New Roman"/>
          <w:bCs/>
          <w:sz w:val="28"/>
          <w:szCs w:val="28"/>
        </w:rPr>
        <w:t xml:space="preserve"> </w:t>
      </w:r>
      <w:r w:rsidR="00E01063" w:rsidRPr="00B472FD">
        <w:rPr>
          <w:rFonts w:ascii="Times New Roman" w:hAnsi="Times New Roman" w:cs="Times New Roman"/>
          <w:bCs/>
          <w:sz w:val="28"/>
          <w:szCs w:val="28"/>
        </w:rPr>
        <w:fldChar w:fldCharType="begin"/>
      </w:r>
      <w:r w:rsidR="008C6AC7" w:rsidRPr="00B472FD">
        <w:rPr>
          <w:rFonts w:ascii="Times New Roman" w:hAnsi="Times New Roman" w:cs="Times New Roman"/>
          <w:bCs/>
          <w:sz w:val="28"/>
          <w:szCs w:val="28"/>
        </w:rPr>
        <w:instrText xml:space="preserve"> ADDIN ZOTERO_ITEM CSL_CITATION {"citationID":"A3XQ1RKQ","properties":{"formattedCitation":"[171]","plainCitation":"[171]","noteIndex":0},"citationItems":[{"id":41,"uris":["http://zotero.org/users/4365502/items/I232UZHR"],"uri":["http://zotero.org/users/4365502/items/I232UZHR"],"itemData":{"id":41,"type":"article-journal","abstract":"&lt;h2&gt;Summary&lt;/h2&gt;&lt;h3&gt;Background&lt;/h3&gt;&lt;p&gt;Inflammatory bowel disease is a global disease in the 21st century. We aimed to assess the changing incidence and prevalence of inflammatory bowel disease around the world.&lt;/p&gt;&lt;h3&gt;Methods&lt;/h3&gt;&lt;p&gt;We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CI.&lt;/p&gt;&lt;h3&gt;Findings&lt;/h3&gt;&lt;p&gt;We identified 147 studies that were eligible for final inclusion in the systematic review, including 119 studies of incidence and 69 studies of prevalence. The highest reported prevalence values were in Europe (ulcerative colitis 505 per 100 000 in Norway; Crohn's disease 322 per 100 000 in Germany) and North America (ulcerative colitis 286 per 100 000 in the USA; Crohn's disease 319 per 100 000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[1·8–8·0]).&lt;/p&gt;&lt;h3&gt;Interpretation&lt;/h3&gt;&lt;p&gt;At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need for research into prevention of inflammatory bowel disease and innovations in health-care systems to manage this complex and costly disease.&lt;/p&gt;&lt;h3&gt;Funding&lt;/h3&gt;&lt;p&gt;None.&lt;/p&gt;","container-title":"The Lancet","DOI":"10.1016/S0140-6736(17)32448-0","ISSN":"0140-6736, 1474-547X","issue":"10114","journalAbbreviation":"The Lancet","language":"English","note":"publisher: Elsevier\nPMID: 29050646","page":"2769-2778","source":"www.thelancet.com","title":"Worldwide incidence and prevalence of inflammatory bowel disease in the 21st century: a systematic review of population-based studies","title-short":"Worldwide incidence and prevalence of inflammatory bowel disease in the 21st century","volume":"390","author":[{"family":"Ng","given":"Siew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G."}],"issued":{"date-parts":[["2017",12,23]]}}}],"schema":"https://github.com/citation-style-language/schema/raw/master/csl-citation.json"} </w:instrText>
      </w:r>
      <w:r w:rsidR="00E01063" w:rsidRPr="00B472FD">
        <w:rPr>
          <w:rFonts w:ascii="Times New Roman" w:hAnsi="Times New Roman" w:cs="Times New Roman"/>
          <w:bCs/>
          <w:sz w:val="28"/>
          <w:szCs w:val="28"/>
        </w:rPr>
        <w:fldChar w:fldCharType="separate"/>
      </w:r>
      <w:r w:rsidR="008C6AC7" w:rsidRPr="00B472FD">
        <w:rPr>
          <w:rFonts w:ascii="Times New Roman" w:hAnsi="Times New Roman" w:cs="Times New Roman"/>
          <w:sz w:val="28"/>
        </w:rPr>
        <w:t>[171</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587881" w:rsidRPr="00B472FD">
        <w:rPr>
          <w:rFonts w:ascii="Times New Roman" w:hAnsi="Times New Roman" w:cs="Times New Roman"/>
          <w:sz w:val="28"/>
        </w:rPr>
        <w:t>2774</w:t>
      </w:r>
      <w:r w:rsidR="008C6AC7" w:rsidRPr="00B472FD">
        <w:rPr>
          <w:rFonts w:ascii="Times New Roman" w:hAnsi="Times New Roman" w:cs="Times New Roman"/>
          <w:sz w:val="28"/>
        </w:rPr>
        <w:t>]</w:t>
      </w:r>
      <w:r w:rsidR="00E01063" w:rsidRPr="00B472FD">
        <w:rPr>
          <w:rFonts w:ascii="Times New Roman" w:hAnsi="Times New Roman" w:cs="Times New Roman"/>
          <w:bCs/>
          <w:sz w:val="28"/>
          <w:szCs w:val="28"/>
        </w:rPr>
        <w:fldChar w:fldCharType="end"/>
      </w:r>
      <w:r w:rsidRPr="00B472FD">
        <w:rPr>
          <w:rFonts w:ascii="Times New Roman" w:hAnsi="Times New Roman" w:cs="Times New Roman"/>
          <w:bCs/>
          <w:sz w:val="28"/>
          <w:szCs w:val="28"/>
        </w:rPr>
        <w:t xml:space="preserve">. В </w:t>
      </w:r>
      <w:r w:rsidRPr="00EA0C10">
        <w:rPr>
          <w:rFonts w:ascii="Times New Roman" w:hAnsi="Times New Roman" w:cs="Times New Roman"/>
          <w:bCs/>
          <w:color w:val="000000" w:themeColor="text1"/>
          <w:sz w:val="28"/>
          <w:szCs w:val="28"/>
        </w:rPr>
        <w:t>этих работах не были рассмотрены эпидемиологические показатели ВЗК в странах СНГ, в том числе и Казахстана по причине отсутствия данных.</w:t>
      </w:r>
    </w:p>
    <w:p w14:paraId="0E0D14E4" w14:textId="73F98DFE" w:rsidR="00EA0C10" w:rsidRPr="00EA0C10" w:rsidRDefault="00EA0C10" w:rsidP="00862DDE">
      <w:pPr>
        <w:spacing w:after="0" w:line="240" w:lineRule="auto"/>
        <w:ind w:firstLine="709"/>
        <w:jc w:val="both"/>
        <w:rPr>
          <w:rFonts w:ascii="Times New Roman" w:hAnsi="Times New Roman" w:cs="Times New Roman"/>
          <w:bCs/>
          <w:color w:val="000000" w:themeColor="text1"/>
          <w:sz w:val="28"/>
          <w:szCs w:val="28"/>
        </w:rPr>
      </w:pPr>
      <w:r w:rsidRPr="00EA0C10">
        <w:rPr>
          <w:rFonts w:ascii="Times New Roman" w:hAnsi="Times New Roman" w:cs="Times New Roman"/>
          <w:bCs/>
          <w:color w:val="000000" w:themeColor="text1"/>
          <w:sz w:val="28"/>
          <w:szCs w:val="28"/>
        </w:rPr>
        <w:t xml:space="preserve">Первые эпидемиологические исследования в России были проведены в Московской области, из которых следует, что распространенность ВЗК в европейской части России соответствует 20,4 на 100 тысяч населения для </w:t>
      </w:r>
      <w:r w:rsidR="00392FAC" w:rsidRPr="00392FAC">
        <w:rPr>
          <w:rFonts w:ascii="Times New Roman" w:hAnsi="Times New Roman" w:cs="Times New Roman"/>
          <w:bCs/>
          <w:color w:val="000000" w:themeColor="text1"/>
          <w:sz w:val="28"/>
          <w:szCs w:val="28"/>
        </w:rPr>
        <w:t>язвенного колита</w:t>
      </w:r>
      <w:r w:rsidRPr="00EA0C10">
        <w:rPr>
          <w:rFonts w:ascii="Times New Roman" w:hAnsi="Times New Roman" w:cs="Times New Roman"/>
          <w:bCs/>
          <w:color w:val="000000" w:themeColor="text1"/>
          <w:sz w:val="28"/>
          <w:szCs w:val="28"/>
        </w:rPr>
        <w:t xml:space="preserve"> и 3,7 на 100 тысяч населения для </w:t>
      </w:r>
      <w:r w:rsidR="00A3437E" w:rsidRPr="00A3437E">
        <w:rPr>
          <w:rFonts w:ascii="Times New Roman" w:hAnsi="Times New Roman" w:cs="Times New Roman"/>
          <w:bCs/>
          <w:color w:val="000000" w:themeColor="text1"/>
          <w:sz w:val="28"/>
          <w:szCs w:val="28"/>
        </w:rPr>
        <w:t>болезни Крона</w:t>
      </w:r>
      <w:r w:rsidR="00274940">
        <w:rPr>
          <w:rFonts w:ascii="Times New Roman" w:hAnsi="Times New Roman" w:cs="Times New Roman"/>
          <w:bCs/>
          <w:color w:val="000000" w:themeColor="text1"/>
          <w:sz w:val="28"/>
          <w:szCs w:val="28"/>
        </w:rPr>
        <w:t xml:space="preserve"> </w:t>
      </w:r>
      <w:r w:rsidR="00950FAB">
        <w:rPr>
          <w:rFonts w:ascii="Times New Roman" w:hAnsi="Times New Roman" w:cs="Times New Roman"/>
          <w:bCs/>
          <w:color w:val="000000" w:themeColor="text1"/>
          <w:sz w:val="28"/>
          <w:szCs w:val="28"/>
        </w:rPr>
        <w:fldChar w:fldCharType="begin"/>
      </w:r>
      <w:r w:rsidR="008C6AC7">
        <w:rPr>
          <w:rFonts w:ascii="Times New Roman" w:hAnsi="Times New Roman" w:cs="Times New Roman"/>
          <w:bCs/>
          <w:color w:val="000000" w:themeColor="text1"/>
          <w:sz w:val="28"/>
          <w:szCs w:val="28"/>
        </w:rPr>
        <w:instrText xml:space="preserve"> ADDIN ZOTERO_ITEM CSL_CITATION {"citationID":"mgTAwn6X","properties":{"formattedCitation":"[183]","plainCitation":"[183]","noteIndex":0},"citationItems":[{"id":389,"uris":["http://zotero.org/users/4365502/items/VMTZ3C99"],"uri":["http://zotero.org/users/4365502/items/VMTZ3C99"],"itemData":{"id":389,"type":"paper-conference","event":"Falk Symposium","event-place":"Russia","publisher-place":"Russia","title":"Epidemiology of inflammatory bowel disease in Russia","author":[{"family":"Belousova","given":"E. A."}],"issued":{"date-parts":[["2006"]]}}}],"schema":"https://github.com/citation-style-language/schema/raw/master/csl-citation.json"} </w:instrText>
      </w:r>
      <w:r w:rsidR="00950FAB">
        <w:rPr>
          <w:rFonts w:ascii="Times New Roman" w:hAnsi="Times New Roman" w:cs="Times New Roman"/>
          <w:bCs/>
          <w:color w:val="000000" w:themeColor="text1"/>
          <w:sz w:val="28"/>
          <w:szCs w:val="28"/>
        </w:rPr>
        <w:fldChar w:fldCharType="separate"/>
      </w:r>
      <w:r w:rsidR="008C6AC7" w:rsidRPr="008C6AC7">
        <w:rPr>
          <w:rFonts w:ascii="Times New Roman" w:hAnsi="Times New Roman" w:cs="Times New Roman"/>
          <w:sz w:val="28"/>
        </w:rPr>
        <w:t>[183]</w:t>
      </w:r>
      <w:r w:rsidR="00950FAB">
        <w:rPr>
          <w:rFonts w:ascii="Times New Roman" w:hAnsi="Times New Roman" w:cs="Times New Roman"/>
          <w:bCs/>
          <w:color w:val="000000" w:themeColor="text1"/>
          <w:sz w:val="28"/>
          <w:szCs w:val="28"/>
        </w:rPr>
        <w:fldChar w:fldCharType="end"/>
      </w:r>
      <w:r w:rsidRPr="00EA0C10">
        <w:rPr>
          <w:rFonts w:ascii="Times New Roman" w:hAnsi="Times New Roman" w:cs="Times New Roman"/>
          <w:bCs/>
          <w:color w:val="000000" w:themeColor="text1"/>
          <w:sz w:val="28"/>
          <w:szCs w:val="28"/>
        </w:rPr>
        <w:t>.</w:t>
      </w:r>
    </w:p>
    <w:p w14:paraId="26E71A23" w14:textId="5C23A2B0" w:rsidR="00EA0C10" w:rsidRPr="00EA0C10" w:rsidRDefault="00EA0C10" w:rsidP="00862DDE">
      <w:pPr>
        <w:spacing w:after="0" w:line="240" w:lineRule="auto"/>
        <w:ind w:firstLine="709"/>
        <w:jc w:val="both"/>
        <w:rPr>
          <w:rFonts w:ascii="Times New Roman" w:hAnsi="Times New Roman" w:cs="Times New Roman"/>
          <w:color w:val="000000" w:themeColor="text1"/>
          <w:sz w:val="28"/>
          <w:szCs w:val="28"/>
        </w:rPr>
      </w:pPr>
      <w:r w:rsidRPr="00EA0C10">
        <w:rPr>
          <w:rFonts w:ascii="Times New Roman" w:hAnsi="Times New Roman" w:cs="Times New Roman"/>
          <w:color w:val="000000" w:themeColor="text1"/>
          <w:sz w:val="28"/>
          <w:szCs w:val="28"/>
        </w:rPr>
        <w:t xml:space="preserve">Таким образом, по показателю распространенности </w:t>
      </w:r>
      <w:r w:rsidR="00464007" w:rsidRPr="000E1153">
        <w:rPr>
          <w:rFonts w:ascii="Times New Roman" w:hAnsi="Times New Roman" w:cs="Times New Roman"/>
          <w:color w:val="000000" w:themeColor="text1"/>
          <w:sz w:val="28"/>
          <w:szCs w:val="28"/>
        </w:rPr>
        <w:t>ВЗК с поправкой на возраст и пол составля</w:t>
      </w:r>
      <w:r w:rsidR="00EF6AD3">
        <w:rPr>
          <w:rFonts w:ascii="Times New Roman" w:hAnsi="Times New Roman" w:cs="Times New Roman"/>
          <w:color w:val="000000" w:themeColor="text1"/>
          <w:sz w:val="28"/>
          <w:szCs w:val="28"/>
        </w:rPr>
        <w:t>ющей</w:t>
      </w:r>
      <w:r w:rsidR="00464007" w:rsidRPr="000E1153">
        <w:rPr>
          <w:rFonts w:ascii="Times New Roman" w:hAnsi="Times New Roman" w:cs="Times New Roman"/>
          <w:color w:val="000000" w:themeColor="text1"/>
          <w:sz w:val="28"/>
          <w:szCs w:val="28"/>
        </w:rPr>
        <w:t xml:space="preserve"> </w:t>
      </w:r>
      <w:r w:rsidR="00912F39">
        <w:rPr>
          <w:rFonts w:ascii="Times New Roman" w:hAnsi="Times New Roman" w:cs="Times New Roman"/>
          <w:color w:val="000000" w:themeColor="text1"/>
          <w:sz w:val="28"/>
          <w:szCs w:val="28"/>
        </w:rPr>
        <w:t xml:space="preserve">по результатам проведенного исследования </w:t>
      </w:r>
      <w:r w:rsidRPr="00EA0C10">
        <w:rPr>
          <w:rFonts w:ascii="Times New Roman" w:hAnsi="Times New Roman" w:cs="Times New Roman"/>
          <w:color w:val="000000" w:themeColor="text1"/>
          <w:sz w:val="28"/>
          <w:szCs w:val="28"/>
        </w:rPr>
        <w:t xml:space="preserve"> </w:t>
      </w:r>
      <w:r w:rsidR="000E1153" w:rsidRPr="000E1153">
        <w:rPr>
          <w:rFonts w:ascii="Times New Roman" w:hAnsi="Times New Roman" w:cs="Times New Roman"/>
          <w:color w:val="000000" w:themeColor="text1"/>
          <w:sz w:val="28"/>
          <w:szCs w:val="28"/>
        </w:rPr>
        <w:t xml:space="preserve">110,8 (95% ДИ, 91,5–130,1) на 100 000 населения, </w:t>
      </w:r>
      <w:r w:rsidR="00392FAC" w:rsidRPr="00392FAC">
        <w:rPr>
          <w:rFonts w:ascii="Times New Roman" w:hAnsi="Times New Roman" w:cs="Times New Roman"/>
          <w:color w:val="000000" w:themeColor="text1"/>
          <w:sz w:val="28"/>
          <w:szCs w:val="28"/>
        </w:rPr>
        <w:t>язвенного колита</w:t>
      </w:r>
      <w:r w:rsidR="000E1153" w:rsidRPr="000E1153">
        <w:rPr>
          <w:rFonts w:ascii="Times New Roman" w:hAnsi="Times New Roman" w:cs="Times New Roman"/>
          <w:color w:val="000000" w:themeColor="text1"/>
          <w:sz w:val="28"/>
          <w:szCs w:val="28"/>
        </w:rPr>
        <w:t xml:space="preserve"> </w:t>
      </w:r>
      <w:r w:rsidR="000442B3" w:rsidRPr="000E1153">
        <w:rPr>
          <w:rFonts w:ascii="Times New Roman" w:hAnsi="Times New Roman" w:cs="Times New Roman"/>
          <w:color w:val="000000" w:themeColor="text1"/>
          <w:sz w:val="28"/>
          <w:szCs w:val="28"/>
        </w:rPr>
        <w:t>–</w:t>
      </w:r>
      <w:r w:rsidR="000442B3">
        <w:rPr>
          <w:rFonts w:ascii="Times New Roman" w:hAnsi="Times New Roman" w:cs="Times New Roman"/>
          <w:color w:val="000000" w:themeColor="text1"/>
          <w:sz w:val="28"/>
          <w:szCs w:val="28"/>
        </w:rPr>
        <w:t xml:space="preserve"> </w:t>
      </w:r>
      <w:r w:rsidR="000442B3" w:rsidRPr="000E1153">
        <w:rPr>
          <w:rFonts w:ascii="Times New Roman" w:hAnsi="Times New Roman" w:cs="Times New Roman"/>
          <w:color w:val="000000" w:themeColor="text1"/>
          <w:sz w:val="28"/>
          <w:szCs w:val="28"/>
        </w:rPr>
        <w:t>79,6 [95% ДИ, 63,2–96,1] на 100 000 населения</w:t>
      </w:r>
      <w:r w:rsidR="000442B3">
        <w:rPr>
          <w:rFonts w:ascii="Times New Roman" w:hAnsi="Times New Roman" w:cs="Times New Roman"/>
          <w:color w:val="000000" w:themeColor="text1"/>
          <w:sz w:val="28"/>
          <w:szCs w:val="28"/>
        </w:rPr>
        <w:t xml:space="preserve"> и</w:t>
      </w:r>
      <w:r w:rsidR="000E1153" w:rsidRPr="000E1153">
        <w:rPr>
          <w:rFonts w:ascii="Times New Roman" w:hAnsi="Times New Roman" w:cs="Times New Roman"/>
          <w:color w:val="000000" w:themeColor="text1"/>
          <w:sz w:val="28"/>
          <w:szCs w:val="28"/>
        </w:rPr>
        <w:t xml:space="preserve"> </w:t>
      </w:r>
      <w:r w:rsidR="00A3437E" w:rsidRPr="00A3437E">
        <w:rPr>
          <w:rFonts w:ascii="Times New Roman" w:hAnsi="Times New Roman" w:cs="Times New Roman"/>
          <w:color w:val="000000" w:themeColor="text1"/>
          <w:sz w:val="28"/>
          <w:szCs w:val="28"/>
        </w:rPr>
        <w:t>болезни Крона</w:t>
      </w:r>
      <w:r w:rsidR="000E1153" w:rsidRPr="000E1153">
        <w:rPr>
          <w:rFonts w:ascii="Times New Roman" w:hAnsi="Times New Roman" w:cs="Times New Roman"/>
          <w:color w:val="000000" w:themeColor="text1"/>
          <w:sz w:val="28"/>
          <w:szCs w:val="28"/>
        </w:rPr>
        <w:t xml:space="preserve"> </w:t>
      </w:r>
      <w:r w:rsidR="000442B3" w:rsidRPr="000E1153">
        <w:rPr>
          <w:rFonts w:ascii="Times New Roman" w:hAnsi="Times New Roman" w:cs="Times New Roman"/>
          <w:color w:val="000000" w:themeColor="text1"/>
          <w:sz w:val="28"/>
          <w:szCs w:val="28"/>
        </w:rPr>
        <w:t>–</w:t>
      </w:r>
      <w:r w:rsidR="000442B3">
        <w:rPr>
          <w:rFonts w:ascii="Times New Roman" w:hAnsi="Times New Roman" w:cs="Times New Roman"/>
          <w:color w:val="000000" w:themeColor="text1"/>
          <w:sz w:val="28"/>
          <w:szCs w:val="28"/>
        </w:rPr>
        <w:t xml:space="preserve"> </w:t>
      </w:r>
      <w:r w:rsidR="000E1153" w:rsidRPr="000E1153">
        <w:rPr>
          <w:rFonts w:ascii="Times New Roman" w:hAnsi="Times New Roman" w:cs="Times New Roman"/>
          <w:color w:val="000000" w:themeColor="text1"/>
          <w:sz w:val="28"/>
          <w:szCs w:val="28"/>
        </w:rPr>
        <w:t xml:space="preserve">31,2. [95% ДИ, 20,7–41,6] на 100 000 населения </w:t>
      </w:r>
      <w:r w:rsidR="00144E65">
        <w:rPr>
          <w:rFonts w:ascii="Times New Roman" w:hAnsi="Times New Roman" w:cs="Times New Roman"/>
          <w:color w:val="000000" w:themeColor="text1"/>
          <w:sz w:val="28"/>
          <w:szCs w:val="28"/>
        </w:rPr>
        <w:t xml:space="preserve">наш регион </w:t>
      </w:r>
      <w:r w:rsidRPr="00EA0C10">
        <w:rPr>
          <w:rFonts w:ascii="Times New Roman" w:hAnsi="Times New Roman" w:cs="Times New Roman"/>
          <w:color w:val="000000" w:themeColor="text1"/>
          <w:sz w:val="28"/>
          <w:szCs w:val="28"/>
        </w:rPr>
        <w:t xml:space="preserve">занимает промежуточное место между странами восточной и западной Азии. </w:t>
      </w:r>
      <w:r w:rsidRPr="002730E7">
        <w:rPr>
          <w:rFonts w:ascii="Times New Roman" w:hAnsi="Times New Roman" w:cs="Times New Roman"/>
          <w:color w:val="000000" w:themeColor="text1"/>
          <w:sz w:val="28"/>
          <w:szCs w:val="28"/>
        </w:rPr>
        <w:t>В целом, ситуация распространенности ВЗК в странах Азии очень напоминает западно-восточный градиент 2:1 в Европе, описанного в исследовании Эпидемиологического комитета (</w:t>
      </w:r>
      <w:proofErr w:type="spellStart"/>
      <w:r w:rsidRPr="002730E7">
        <w:rPr>
          <w:rFonts w:ascii="Times New Roman" w:hAnsi="Times New Roman" w:cs="Times New Roman"/>
          <w:color w:val="000000" w:themeColor="text1"/>
          <w:sz w:val="28"/>
          <w:szCs w:val="28"/>
        </w:rPr>
        <w:t>EpiCom</w:t>
      </w:r>
      <w:proofErr w:type="spellEnd"/>
      <w:r w:rsidRPr="002730E7">
        <w:rPr>
          <w:rFonts w:ascii="Times New Roman" w:hAnsi="Times New Roman" w:cs="Times New Roman"/>
          <w:color w:val="000000" w:themeColor="text1"/>
          <w:sz w:val="28"/>
          <w:szCs w:val="28"/>
        </w:rPr>
        <w:t>)</w:t>
      </w:r>
      <w:r w:rsidR="00274940">
        <w:rPr>
          <w:rFonts w:ascii="Times New Roman" w:hAnsi="Times New Roman" w:cs="Times New Roman"/>
          <w:color w:val="000000" w:themeColor="text1"/>
          <w:sz w:val="28"/>
          <w:szCs w:val="28"/>
        </w:rPr>
        <w:t xml:space="preserve"> </w:t>
      </w:r>
      <w:r w:rsidR="00C82CFE">
        <w:rPr>
          <w:rFonts w:ascii="Times New Roman" w:hAnsi="Times New Roman" w:cs="Times New Roman"/>
          <w:color w:val="000000" w:themeColor="text1"/>
          <w:sz w:val="28"/>
          <w:szCs w:val="28"/>
        </w:rPr>
        <w:fldChar w:fldCharType="begin"/>
      </w:r>
      <w:r w:rsidR="008C6AC7">
        <w:rPr>
          <w:rFonts w:ascii="Times New Roman" w:hAnsi="Times New Roman" w:cs="Times New Roman"/>
          <w:color w:val="000000" w:themeColor="text1"/>
          <w:sz w:val="28"/>
          <w:szCs w:val="28"/>
        </w:rPr>
        <w:instrText xml:space="preserve"> ADDIN ZOTERO_ITEM CSL_CITATION {"citationID":"jeIiImCm","properties":{"formattedCitation":"[184]","plainCitation":"[184]","noteIndex":0},"citationItems":[{"id":390,"uris":["http://zotero.org/users/4365502/items/P6WPSU39"],"uri":["http://zotero.org/users/4365502/items/P6WPSU39"],"itemData":{"id":390,"type":"article-journal","abstract":"OBJECTIVE: The incidence of inflammatory bowel disease (IBD) is increasing in Eastern Europe. The reasons for these changes remain unknown. The aim of this study was to investigate whether an East-West gradient in the incidence of IBD in Europe exists.\nDESIGN: A prospective, uniformly diagnosed, population based inception cohort of IBD patients in 31 centres from 14 Western and eight Eastern European countries covering a total background population of approximately 10.1 million people was created. One-third of the centres had previous experience with inception cohorts. Patients were entered into a low cost, web based epidemiological database, making participation possible regardless of socioeconomic status and prior experience.\nRESULTS: 1515 patients aged 15 years or older were included, of whom 535 (35%) were diagnosed with Crohn's disease (CD), 813 (54%) with ulcerative colitis (UC) and 167 (11%) with IBD unclassified (IBDU). The overall incidence rate ratios in all Western European centres were 1.9 (95% CI 1.5 to 2.4) for CD and 2.1 (95% CI 1.8 to 2.6) for UC compared with Eastern European centres. The median crude annual incidence rates per 100,000 in 2010 for CD were 6.5 (range 0-10.7) in Western European centres and 3.1 (range 0.4-11.5) in Eastern European centres, for UC 10.8 (range 2.9-31.5) and 4.1 (range 2.4-10.3), respectively, and for IBDU 1.9 (range 0-39.4) and 0 (range 0-1.2), respectively. In Western Europe, 92% of CD, 78% of UC and 74% of IBDU patients had a colonoscopy performed as the diagnostic procedure compared with 90%, 100% and 96%, respectively, in Eastern Europe. 8% of CD and 1% of UC patients in both regions underwent surgery within the first 3 months of the onset of disease. 7% of CD patients and 3% of UC patients from Western Europe received biological treatment as rescue therapy. Of all European CD patients, 20% received only 5-aminosalicylates as induction therapy.\nCONCLUSIONS: An East-West gradient in IBD incidence exists in Europe. Among this inception cohort--including indolent and aggressive cases--international guidelines for diagnosis and initial treatment are not being followed uniformly by physicians.","container-title":"Gut","DOI":"10.1136/gutjnl-2013-304636","ISSN":"1468-3288","issue":"4","journalAbbreviation":"Gut","language":"eng","note":"PMID: 23604131","page":"588-597","source":"PubMed","title":"East-West gradient in the incidence of inflammatory bowel disease in Europe: the ECCO-EpiCom inception cohort","title-short":"East-West gradient in the incidence of inflammatory bowel disease in Europe","volume":"63","author":[{"family":"Burisch","given":"J."},{"family":"Pedersen","given":"N."},{"family":"Čuković-Čavka","given":"S."},{"family":"Brinar","given":"M."},{"family":"Kaimakliotis","given":"I."},{"family":"Duricova","given":"D."},{"family":"Shonová","given":"O."},{"family":"Vind","given":"I."},{"family":"Avnstrøm","given":"S."},{"family":"Thorsgaard","given":"N."},{"family":"Andersen","given":"V."},{"family":"Krabbe","given":"S."},{"family":"Dahlerup","given":"J. F."},{"family":"Salupere","given":"R."},{"family":"Nielsen","given":"K. R."},{"family":"Olsen","given":"J."},{"family":"Manninen","given":"P."},{"family":"Collin","given":"P."},{"family":"Tsianos","given":"E. V."},{"family":"Katsanos","given":"K. H."},{"family":"Ladefoged","given":"K."},{"family":"Lakatos","given":"L."},{"family":"Björnsson","given":"E."},{"family":"Ragnarsson","given":"G."},{"family":"Bailey","given":"Y."},{"family":"Odes","given":"S."},{"family":"Schwartz","given":"D."},{"family":"Martinato","given":"M."},{"family":"Lupinacci","given":"G."},{"family":"Milla","given":"M."},{"family":"De Padova","given":"A."},{"family":"D'Incà","given":"R."},{"family":"Beltrami","given":"M."},{"family":"Kupcinskas","given":"L."},{"family":"Kiudelis","given":"G."},{"family":"Turcan","given":"S."},{"family":"Tighineanu","given":"O."},{"family":"Mihu","given":"I."},{"family":"Magro","given":"F."},{"family":"Barros","given":"L. F."},{"family":"Goldis","given":"A."},{"family":"Lazar","given":"D."},{"family":"Belousova","given":"E."},{"family":"Nikulina","given":"I."},{"family":"Hernandez","given":"V."},{"family":"Martinez-Ares","given":"D."},{"family":"Almer","given":"S."},{"family":"Zhulina","given":"Y."},{"family":"Halfvarson","given":"J."},{"family":"Arebi","given":"N."},{"family":"Sebastian","given":"S."},{"family":"Lakatos","given":"P. L."},{"family":"Langholz","given":"E."},{"family":"Munkholm","given":"P."},{"literal":"EpiCom-group"}],"issued":{"date-parts":[["2014",4]]}}}],"schema":"https://github.com/citation-style-language/schema/raw/master/csl-citation.json"} </w:instrText>
      </w:r>
      <w:r w:rsidR="00C82CFE">
        <w:rPr>
          <w:rFonts w:ascii="Times New Roman" w:hAnsi="Times New Roman" w:cs="Times New Roman"/>
          <w:color w:val="000000" w:themeColor="text1"/>
          <w:sz w:val="28"/>
          <w:szCs w:val="28"/>
        </w:rPr>
        <w:fldChar w:fldCharType="separate"/>
      </w:r>
      <w:r w:rsidR="008C6AC7" w:rsidRPr="008C6AC7">
        <w:rPr>
          <w:rFonts w:ascii="Times New Roman" w:hAnsi="Times New Roman" w:cs="Times New Roman"/>
          <w:sz w:val="28"/>
        </w:rPr>
        <w:t>[184]</w:t>
      </w:r>
      <w:r w:rsidR="00C82CFE">
        <w:rPr>
          <w:rFonts w:ascii="Times New Roman" w:hAnsi="Times New Roman" w:cs="Times New Roman"/>
          <w:color w:val="000000" w:themeColor="text1"/>
          <w:sz w:val="28"/>
          <w:szCs w:val="28"/>
        </w:rPr>
        <w:fldChar w:fldCharType="end"/>
      </w:r>
      <w:r w:rsidRPr="002730E7">
        <w:rPr>
          <w:rFonts w:ascii="Times New Roman" w:hAnsi="Times New Roman" w:cs="Times New Roman"/>
          <w:color w:val="000000" w:themeColor="text1"/>
          <w:sz w:val="28"/>
          <w:szCs w:val="28"/>
        </w:rPr>
        <w:t>, но с более низкими показателями.</w:t>
      </w:r>
    </w:p>
    <w:p w14:paraId="2FD8FC09" w14:textId="21E8D0DD" w:rsidR="00EA0C10" w:rsidRPr="00B472FD" w:rsidRDefault="00A3437E" w:rsidP="00862DDE">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color w:val="000000" w:themeColor="text1"/>
          <w:sz w:val="28"/>
          <w:szCs w:val="28"/>
        </w:rPr>
        <w:t>Б</w:t>
      </w:r>
      <w:r w:rsidRPr="00A3437E">
        <w:rPr>
          <w:rFonts w:ascii="Times New Roman" w:hAnsi="Times New Roman" w:cs="Times New Roman"/>
          <w:bCs/>
          <w:color w:val="000000" w:themeColor="text1"/>
          <w:sz w:val="28"/>
          <w:szCs w:val="28"/>
        </w:rPr>
        <w:t>олезн</w:t>
      </w:r>
      <w:r>
        <w:rPr>
          <w:rFonts w:ascii="Times New Roman" w:hAnsi="Times New Roman" w:cs="Times New Roman"/>
          <w:bCs/>
          <w:color w:val="000000" w:themeColor="text1"/>
          <w:sz w:val="28"/>
          <w:szCs w:val="28"/>
        </w:rPr>
        <w:t>ь</w:t>
      </w:r>
      <w:r w:rsidRPr="00A3437E">
        <w:rPr>
          <w:rFonts w:ascii="Times New Roman" w:hAnsi="Times New Roman" w:cs="Times New Roman"/>
          <w:bCs/>
          <w:color w:val="000000" w:themeColor="text1"/>
          <w:sz w:val="28"/>
          <w:szCs w:val="28"/>
        </w:rPr>
        <w:t xml:space="preserve"> Крона</w:t>
      </w:r>
      <w:r w:rsidR="00EA0C10" w:rsidRPr="00EA0C10">
        <w:rPr>
          <w:rFonts w:ascii="Times New Roman" w:hAnsi="Times New Roman" w:cs="Times New Roman"/>
          <w:bCs/>
          <w:color w:val="000000" w:themeColor="text1"/>
          <w:sz w:val="28"/>
          <w:szCs w:val="28"/>
        </w:rPr>
        <w:t xml:space="preserve"> и </w:t>
      </w:r>
      <w:r w:rsidR="00392FAC" w:rsidRPr="00392FAC">
        <w:rPr>
          <w:rFonts w:ascii="Times New Roman" w:hAnsi="Times New Roman" w:cs="Times New Roman"/>
          <w:bCs/>
          <w:color w:val="000000" w:themeColor="text1"/>
          <w:sz w:val="28"/>
          <w:szCs w:val="28"/>
        </w:rPr>
        <w:t>язвенн</w:t>
      </w:r>
      <w:r w:rsidR="00392FAC">
        <w:rPr>
          <w:rFonts w:ascii="Times New Roman" w:hAnsi="Times New Roman" w:cs="Times New Roman"/>
          <w:bCs/>
          <w:color w:val="000000" w:themeColor="text1"/>
          <w:sz w:val="28"/>
          <w:szCs w:val="28"/>
        </w:rPr>
        <w:t>ый</w:t>
      </w:r>
      <w:r w:rsidR="00392FAC" w:rsidRPr="00392FAC">
        <w:rPr>
          <w:rFonts w:ascii="Times New Roman" w:hAnsi="Times New Roman" w:cs="Times New Roman"/>
          <w:bCs/>
          <w:color w:val="000000" w:themeColor="text1"/>
          <w:sz w:val="28"/>
          <w:szCs w:val="28"/>
        </w:rPr>
        <w:t xml:space="preserve"> колит</w:t>
      </w:r>
      <w:r w:rsidR="00EA0C10" w:rsidRPr="00EA0C10">
        <w:rPr>
          <w:rFonts w:ascii="Times New Roman" w:hAnsi="Times New Roman" w:cs="Times New Roman"/>
          <w:bCs/>
          <w:color w:val="000000" w:themeColor="text1"/>
          <w:sz w:val="28"/>
          <w:szCs w:val="28"/>
        </w:rPr>
        <w:t xml:space="preserve"> преимущественно впервые диагностируются во втором и третьем десятилетии жизни, но на самом деле встречаются во всех возрастах</w:t>
      </w:r>
      <w:r w:rsidR="00274940">
        <w:rPr>
          <w:rFonts w:ascii="Times New Roman" w:hAnsi="Times New Roman" w:cs="Times New Roman"/>
          <w:bCs/>
          <w:color w:val="000000" w:themeColor="text1"/>
          <w:sz w:val="28"/>
          <w:szCs w:val="28"/>
        </w:rPr>
        <w:t xml:space="preserve"> </w:t>
      </w:r>
      <w:r w:rsidR="00867354">
        <w:rPr>
          <w:rFonts w:ascii="Times New Roman" w:hAnsi="Times New Roman" w:cs="Times New Roman"/>
          <w:bCs/>
          <w:color w:val="000000" w:themeColor="text1"/>
          <w:sz w:val="28"/>
          <w:szCs w:val="28"/>
        </w:rPr>
        <w:fldChar w:fldCharType="begin"/>
      </w:r>
      <w:r w:rsidR="008C6AC7">
        <w:rPr>
          <w:rFonts w:ascii="Times New Roman" w:hAnsi="Times New Roman" w:cs="Times New Roman"/>
          <w:bCs/>
          <w:color w:val="000000" w:themeColor="text1"/>
          <w:sz w:val="28"/>
          <w:szCs w:val="28"/>
        </w:rPr>
        <w:instrText xml:space="preserve"> ADDIN ZOTERO_ITEM CSL_CITATION {"citationID":"a1t041llarv","properties":{"formattedCitation":"[185]","plainCitation":"[185]","noteIndex":0},"citationItems":[{"id":38,"uris":["http://zotero.org/users/4365502/items/H4763PUT"],"uri":["http://zotero.org/users/4365502/items/H4763PUT"],"itemData":{"id":38,"type":"article-journal","abstract":"Although the incidence and prevalence of ulcerative colitis and Crohn's disease are beginning to stabilize in high-incidence areas such as northern Europe and North America, they continue to rise in low-incidence areas such as southern Europe, Asia, and much of the developing world. As many as 1.4 million persons in the United States and 2.2 million persons in Europe suffer from these diseases. Previously noted racial and ethnic differences seem to be narrowing. Differences in incidence across age, time, and geographic region suggest that environmental factors significantly modify the expression of Crohn's disease and ulcerative colitis. The strongest environmental factors identified are cigarette smoking and appendectomy. Whether other factors such as diet, oral contraceptives, perinatal/childhood infections, or atypical mycobacterial infections play a role in expression of inflammatory bowel disease remains unclear. Additional epidemiologic studies to define better the burden of illness, explore the mechanism of association with environmental factors, and identify new risk factors are needed.","container-title":"Gastroenterology","DOI":"10.1053/j.gastro.2004.01.063","ISSN":"0016-5085","issue":"6","journalAbbreviation":"Gastroenterology","language":"eng","note":"PMID: 15168363","page":"1504-1517","source":"PubMed","title":"Clinical epidemiology of inflammatory bowel disease: Incidence, prevalence, and environmental influences","title-short":"Clinical epidemiology of inflammatory bowel disease","volume":"126","author":[{"family":"Loftus","given":"Edward V."}],"issued":{"date-parts":[["2004",5]]}}}],"schema":"https://github.com/citation-style-language/schema/raw/master/csl-citation.json"} </w:instrText>
      </w:r>
      <w:r w:rsidR="00867354">
        <w:rPr>
          <w:rFonts w:ascii="Times New Roman" w:hAnsi="Times New Roman" w:cs="Times New Roman"/>
          <w:bCs/>
          <w:color w:val="000000" w:themeColor="text1"/>
          <w:sz w:val="28"/>
          <w:szCs w:val="28"/>
        </w:rPr>
        <w:fldChar w:fldCharType="separate"/>
      </w:r>
      <w:r w:rsidR="008C6AC7" w:rsidRPr="008C6AC7">
        <w:rPr>
          <w:rFonts w:ascii="Times New Roman" w:hAnsi="Times New Roman" w:cs="Times New Roman"/>
          <w:sz w:val="28"/>
        </w:rPr>
        <w:t>[185]</w:t>
      </w:r>
      <w:r w:rsidR="00867354">
        <w:rPr>
          <w:rFonts w:ascii="Times New Roman" w:hAnsi="Times New Roman" w:cs="Times New Roman"/>
          <w:bCs/>
          <w:color w:val="000000" w:themeColor="text1"/>
          <w:sz w:val="28"/>
          <w:szCs w:val="28"/>
        </w:rPr>
        <w:fldChar w:fldCharType="end"/>
      </w:r>
      <w:r w:rsidR="00EA0C10" w:rsidRPr="00EA0C10">
        <w:rPr>
          <w:rFonts w:ascii="Times New Roman" w:hAnsi="Times New Roman" w:cs="Times New Roman"/>
          <w:bCs/>
          <w:color w:val="000000" w:themeColor="text1"/>
          <w:sz w:val="28"/>
          <w:szCs w:val="28"/>
        </w:rPr>
        <w:t>. Подобно большинству хронических заболеваний с низкой смертностью, распространенность увеличивается в старших возрастных группах населения, и самые высокие показатели распространенности ВЗК, как правило,  отмечается в возрастной группе более 50 лет</w:t>
      </w:r>
      <w:r w:rsidR="00274940">
        <w:rPr>
          <w:rFonts w:ascii="Times New Roman" w:hAnsi="Times New Roman" w:cs="Times New Roman"/>
          <w:bCs/>
          <w:color w:val="000000" w:themeColor="text1"/>
          <w:sz w:val="28"/>
          <w:szCs w:val="28"/>
        </w:rPr>
        <w:t xml:space="preserve"> </w:t>
      </w:r>
      <w:r w:rsidR="00750AD5">
        <w:rPr>
          <w:rFonts w:ascii="Times New Roman" w:hAnsi="Times New Roman" w:cs="Times New Roman"/>
          <w:bCs/>
          <w:color w:val="000000" w:themeColor="text1"/>
          <w:sz w:val="28"/>
          <w:szCs w:val="28"/>
        </w:rPr>
        <w:fldChar w:fldCharType="begin"/>
      </w:r>
      <w:r w:rsidR="008C6AC7">
        <w:rPr>
          <w:rFonts w:ascii="Times New Roman" w:hAnsi="Times New Roman" w:cs="Times New Roman"/>
          <w:bCs/>
          <w:color w:val="000000" w:themeColor="text1"/>
          <w:sz w:val="28"/>
          <w:szCs w:val="28"/>
        </w:rPr>
        <w:instrText xml:space="preserve"> ADDIN ZOTERO_ITEM CSL_CITATION {"citationID":"a2jbhjdk37u","properties":{"formattedCitation":"[186]","plainCitation":"[186]","noteIndex":0},"citationItems":[{"id":393,"uris":["http://zotero.org/users/4365502/items/BU367SHK"],"uri":["http://zotero.org/users/4365502/items/BU367SHK"],"itemData":{"id":393,"type":"article-journal","abstract":"BACKGROUND &amp; AIMS: Previous US studies of inflammatory bowel disease (IBD) prevalence have sampled small, geographically restricted populations and may not be generalizable to the entire nation. This study sought to determine the prevalence of Crohn's disease (CD) and ulcerative colitis (UC) in a large national sample and to compare the prevalence across geographic regions and other sociodemographic characteristics.\nMETHODS: We analyzed the health insurance claims for 9 million Americans, pooled from 87 health plans in 33 states, and identified cases of CD and UC using diagnosis codes. Prevalence was determined by dividing the number of cases by the number of persons enrolled for 2 years. Logistic regression was used to compare prevalence estimates by geographic region, age, sex, and insurance type (Medicaid vs commercial).\nRESULTS: The prevalence of CD and UC in children younger than 20 years was 43 (95% confidence interval [CI], 40-45) and 28 (95% CI, 26-30) per 100,000, respectively. In adults, the prevalence of CD and UC was 201 (95% CI, 197-204) and 238 (95% CI, 234-241), respectively. The prevalence of both conditions was lower in the South, compared with the Northeast, Midwest, and West. IBD appears to be more common in commercially insured individuals, compared with those insured by Medicaid.\nCONCLUSIONS: This estimation of the prevalence of IBD in the US should help quantify the overall burden of disease and inform the planning of appropriate clinical services.","container-title":"Clinical Gastroenterology and Hepatology: The Official Clinical Practice Journal of the American Gastroenterological Association","DOI":"10.1016/j.cgh.2007.07.012","ISSN":"1542-7714","issue":"12","journalAbbreviation":"Clin Gastroenterol Hepatol","language":"eng","note":"PMID: 17904915","page":"1424-1429","source":"PubMed","title":"The prevalence and geographic distribution of Crohn's disease and ulcerative colitis in the United States","volume":"5","author":[{"family":"Kappelman","given":"Michael D."},{"family":"Rifas-Shiman","given":"Sheryl L."},{"family":"Kleinman","given":"Ken"},{"family":"Ollendorf","given":"Dan"},{"family":"Bousvaros","given":"Athos"},{"family":"Grand","given":"Richard J."},{"family":"Finkelstein","given":"Jonathan A."}],"issued":{"date-parts":[["2007",12]]}}}],"schema":"https://github.com/citation-style-language/schema/raw/master/csl-citation.json"} </w:instrText>
      </w:r>
      <w:r w:rsidR="00750AD5">
        <w:rPr>
          <w:rFonts w:ascii="Times New Roman" w:hAnsi="Times New Roman" w:cs="Times New Roman"/>
          <w:bCs/>
          <w:color w:val="000000" w:themeColor="text1"/>
          <w:sz w:val="28"/>
          <w:szCs w:val="28"/>
        </w:rPr>
        <w:fldChar w:fldCharType="separate"/>
      </w:r>
      <w:r w:rsidR="008C6AC7" w:rsidRPr="008C6AC7">
        <w:rPr>
          <w:rFonts w:ascii="Times New Roman" w:hAnsi="Times New Roman" w:cs="Times New Roman"/>
          <w:sz w:val="28"/>
        </w:rPr>
        <w:t>[186]</w:t>
      </w:r>
      <w:r w:rsidR="00750AD5">
        <w:rPr>
          <w:rFonts w:ascii="Times New Roman" w:hAnsi="Times New Roman" w:cs="Times New Roman"/>
          <w:bCs/>
          <w:color w:val="000000" w:themeColor="text1"/>
          <w:sz w:val="28"/>
          <w:szCs w:val="28"/>
        </w:rPr>
        <w:fldChar w:fldCharType="end"/>
      </w:r>
      <w:r w:rsidR="00EA0C10" w:rsidRPr="00EA0C10">
        <w:rPr>
          <w:rFonts w:ascii="Times New Roman" w:hAnsi="Times New Roman" w:cs="Times New Roman"/>
          <w:bCs/>
          <w:color w:val="000000" w:themeColor="text1"/>
          <w:sz w:val="28"/>
          <w:szCs w:val="28"/>
        </w:rPr>
        <w:t xml:space="preserve">. В нашем исследовании наиболее высокие показатели </w:t>
      </w:r>
      <w:r w:rsidR="00EA0C10" w:rsidRPr="00B472FD">
        <w:rPr>
          <w:rFonts w:ascii="Times New Roman" w:hAnsi="Times New Roman" w:cs="Times New Roman"/>
          <w:bCs/>
          <w:sz w:val="28"/>
          <w:szCs w:val="28"/>
        </w:rPr>
        <w:t xml:space="preserve">распространенности отмечались в возрасте 30-49 лет, возможно это связано с ростом заболеваемости на территории Казахстана за последние 20-30 лет. </w:t>
      </w:r>
    </w:p>
    <w:p w14:paraId="3249B106" w14:textId="0F3AF442" w:rsidR="00EA0C10" w:rsidRPr="00EA0C10" w:rsidRDefault="00EA0C10" w:rsidP="00862DD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472FD">
        <w:rPr>
          <w:rFonts w:ascii="Times New Roman" w:hAnsi="Times New Roman" w:cs="Times New Roman"/>
          <w:bCs/>
          <w:sz w:val="28"/>
          <w:szCs w:val="28"/>
        </w:rPr>
        <w:t>Увеличение заболеваемости ВЗК также связано с ростом урбанизации</w:t>
      </w:r>
      <w:r w:rsidR="00274940" w:rsidRPr="00B472FD">
        <w:rPr>
          <w:rFonts w:ascii="Times New Roman" w:hAnsi="Times New Roman" w:cs="Times New Roman"/>
          <w:bCs/>
          <w:sz w:val="28"/>
          <w:szCs w:val="28"/>
        </w:rPr>
        <w:t xml:space="preserve"> </w:t>
      </w:r>
      <w:r w:rsidR="00591548" w:rsidRPr="00B472FD">
        <w:rPr>
          <w:rFonts w:ascii="Times New Roman" w:hAnsi="Times New Roman" w:cs="Times New Roman"/>
          <w:bCs/>
          <w:sz w:val="28"/>
          <w:szCs w:val="28"/>
        </w:rPr>
        <w:fldChar w:fldCharType="begin"/>
      </w:r>
      <w:r w:rsidR="008C6AC7" w:rsidRPr="00B472FD">
        <w:rPr>
          <w:rFonts w:ascii="Times New Roman" w:hAnsi="Times New Roman" w:cs="Times New Roman"/>
          <w:bCs/>
          <w:sz w:val="28"/>
          <w:szCs w:val="28"/>
        </w:rPr>
        <w:instrText xml:space="preserve"> ADDIN ZOTERO_ITEM CSL_CITATION {"citationID":"a1tkh6fobn4","properties":{"formattedCitation":"[3]","plainCitation":"[3]","noteIndex":0},"citationItems":[{"id":"9MGBCW8t/bMawqG7i","uris":["http://zotero.org/users/local/IgHOKxi1/items/8AUDTX6V"],"uri":["http://zotero.org/users/local/IgHOKxi1/items/8AUDTX6V"],"itemData":{"id":"yjBCHsun/9w17HUwh","type":"article-journal","abstract":"Over 1 million residents in the USA and 2.5 million in Europe are estimated to have IBD, with substantial costs for health care. These estimates do not factor in the 'real' price of IBD, which can impede career aspirations, instil social stigma and impair quality of life in patients. The majority of patients are diagnosed early in life and the incidence continues to rise; therefore, the effect of IBD on health-care systems will rise exponentially. Moreover, IBD has emerged in newly industrialized countries in Asia, South America and Middle East and has evolved into a global disease with rising prevalence in every continent. Understanding the worldwide epidemiological patterns of IBD will prepare us to manage the burden of IBD over time. The goal of this article is to establish the current epidemiology of IBD in the Western world, contrast it with the increase in IBD in newly industrialized countries and forecast the global effects of IBD in 2025.","container-title":"Nature Reviews. Gastroenterology &amp; Hepatology","DOI":"10.1038/nrgastro.2015.150","ISSN":"1759-5053","issue":"12","journalAbbreviation":"Nat Rev Gastroenterol Hepatol","language":"eng","note":"PMID: 26323879","page":"720-727","source":"PubMed","title":"The global burden of IBD: from 2015 to 2025","title-short":"The global burden of IBD","volume":"12","author":[{"family":"Kaplan","given":"Gilaad G."}],"issued":{"date-parts":[["2015",12]]}}}],"schema":"https://github.com/citation-style-language/schema/raw/master/csl-citation.json"} </w:instrText>
      </w:r>
      <w:r w:rsidR="00591548" w:rsidRPr="00B472FD">
        <w:rPr>
          <w:rFonts w:ascii="Times New Roman" w:hAnsi="Times New Roman" w:cs="Times New Roman"/>
          <w:bCs/>
          <w:sz w:val="28"/>
          <w:szCs w:val="28"/>
        </w:rPr>
        <w:fldChar w:fldCharType="separate"/>
      </w:r>
      <w:r w:rsidR="00747196" w:rsidRPr="00B472FD">
        <w:rPr>
          <w:rFonts w:ascii="Times New Roman" w:hAnsi="Times New Roman" w:cs="Times New Roman"/>
          <w:sz w:val="28"/>
          <w:szCs w:val="24"/>
        </w:rPr>
        <w:t>[3</w:t>
      </w:r>
      <w:r w:rsidR="00274940" w:rsidRPr="00B472FD">
        <w:rPr>
          <w:rFonts w:ascii="Times New Roman" w:hAnsi="Times New Roman" w:cs="Times New Roman"/>
          <w:sz w:val="28"/>
          <w:szCs w:val="24"/>
        </w:rPr>
        <w:t>, р.</w:t>
      </w:r>
      <w:r w:rsidR="00B472FD" w:rsidRPr="00B472FD">
        <w:rPr>
          <w:rFonts w:ascii="Times New Roman" w:hAnsi="Times New Roman" w:cs="Times New Roman"/>
          <w:sz w:val="28"/>
          <w:szCs w:val="24"/>
        </w:rPr>
        <w:t> </w:t>
      </w:r>
      <w:r w:rsidR="009C6BE8" w:rsidRPr="00B472FD">
        <w:rPr>
          <w:rFonts w:ascii="Times New Roman" w:hAnsi="Times New Roman" w:cs="Times New Roman"/>
          <w:sz w:val="28"/>
          <w:szCs w:val="24"/>
        </w:rPr>
        <w:t>725</w:t>
      </w:r>
      <w:r w:rsidR="00747196" w:rsidRPr="00B472FD">
        <w:rPr>
          <w:rFonts w:ascii="Times New Roman" w:hAnsi="Times New Roman" w:cs="Times New Roman"/>
          <w:sz w:val="28"/>
          <w:szCs w:val="24"/>
        </w:rPr>
        <w:t>]</w:t>
      </w:r>
      <w:r w:rsidR="00591548" w:rsidRPr="00B472FD">
        <w:rPr>
          <w:rFonts w:ascii="Times New Roman" w:hAnsi="Times New Roman" w:cs="Times New Roman"/>
          <w:bCs/>
          <w:sz w:val="28"/>
          <w:szCs w:val="28"/>
        </w:rPr>
        <w:fldChar w:fldCharType="end"/>
      </w:r>
      <w:r w:rsidRPr="00B472FD">
        <w:rPr>
          <w:rFonts w:ascii="Times New Roman" w:hAnsi="Times New Roman" w:cs="Times New Roman"/>
          <w:bCs/>
          <w:sz w:val="28"/>
          <w:szCs w:val="28"/>
        </w:rPr>
        <w:t>, особенно сильно это заметно при педиатрической заболеваемости</w:t>
      </w:r>
      <w:r w:rsidR="00274940" w:rsidRPr="00B472FD">
        <w:rPr>
          <w:rFonts w:ascii="Times New Roman" w:hAnsi="Times New Roman" w:cs="Times New Roman"/>
          <w:bCs/>
          <w:sz w:val="28"/>
          <w:szCs w:val="28"/>
        </w:rPr>
        <w:t xml:space="preserve"> </w:t>
      </w:r>
      <w:r w:rsidR="009348A2" w:rsidRPr="00B472FD">
        <w:rPr>
          <w:rFonts w:ascii="Times New Roman" w:hAnsi="Times New Roman" w:cs="Times New Roman"/>
          <w:bCs/>
          <w:sz w:val="28"/>
          <w:szCs w:val="28"/>
        </w:rPr>
        <w:fldChar w:fldCharType="begin"/>
      </w:r>
      <w:r w:rsidR="008C6AC7" w:rsidRPr="00B472FD">
        <w:rPr>
          <w:rFonts w:ascii="Times New Roman" w:hAnsi="Times New Roman" w:cs="Times New Roman"/>
          <w:bCs/>
          <w:sz w:val="28"/>
          <w:szCs w:val="28"/>
        </w:rPr>
        <w:instrText xml:space="preserve"> ADDIN ZOTERO_ITEM CSL_CITATION {"citationID":"a5htp308nn","properties":{"formattedCitation":"[159]","plainCitation":"[159]","noteIndex":0},"citationItems":[{"id":356,"uris":["http://zotero.org/users/4365502/items/4E3UAWKA"],"uri":["http://zotero.org/users/4365502/items/4E3UAWKA"],"itemData":{"id":356,"type":"article-journal","abstract":"AIMS: Diagnosis of inflammatory bowel disease (IBD) is often associated with a diagnostic delay. Although faecal calprotectin is a helpful screening tool, the widespread use in primary care (PC) may not be appropriate due to the low prevalence of IBD in this setting. To increase pretest probability for a positive calprotectin test, an 8-item questionnaire (CalproQuest) was tested for its feasibility and acceptability in PC.\nMETHODS: Population: PC patients with unspecific gastrointestinal complaints for at least 2 weeks. The CalproQuest consists of four major and four minor questions specific for IBD. It is considered positive if greater than or equal to two major or one major and two minor criteria are positive.\nPRIMARY OUTCOME: feasibility of CalproQuest, secondary outcome: patient's acceptance of stool sampling.\nRESULTS: Of 95 patients with a complete CalproQuest 52 (54.7%) were positive, 39 (41.1%) fulfilled two major and 13 (13.7%) one major and greater than or equal to two minor criteria. Twenty-seven general practitioners completed 83 (87.4%) questionnaires on feasibility which was assessed positive. Eighty-two patients (86.3%) completed questionnaires on acceptance which was high.\nCONCLUSION: The CalproQuest is a feasible instrument for assessing IBD in PC. Further prospective studies concerning validity and cost effectiveness of a combined use with the calprotectin test in this setting are necessary.","container-title":"Journal of Evaluation in Clinical Practice","DOI":"10.1111/jep.13046","ISSN":"1365-2753","issue":"1","journalAbbreviation":"J Eval Clin Pract","language":"eng","note":"PMID: 30324695","page":"155-162","source":"PubMed","title":"Feasibility of an 8-item questionnaire for early diagnosis of inflammatory bowel disease in primary care","volume":"25","author":[{"family":"Chmiel","given":"Corinne"},{"family":"Vavricka","given":"Stephan R."},{"family":"Hasler","given":"Susann"},{"family":"Rogler","given":"Gerhard"},{"family":"Zahnd","given":"Nadine"},{"family":"Schiesser","given":"Salomé"},{"family":"Tandjung","given":"Ryan"},{"family":"Scherz","given":"Nathalie"},{"family":"Rosemann","given":"Thomas"},{"family":"Senn","given":"Oliver"}],"issued":{"date-parts":[["2019",2]]}}}],"schema":"https://github.com/citation-style-language/schema/raw/master/csl-citation.json"} </w:instrText>
      </w:r>
      <w:r w:rsidR="009348A2" w:rsidRPr="00B472FD">
        <w:rPr>
          <w:rFonts w:ascii="Times New Roman" w:hAnsi="Times New Roman" w:cs="Times New Roman"/>
          <w:bCs/>
          <w:sz w:val="28"/>
          <w:szCs w:val="28"/>
        </w:rPr>
        <w:fldChar w:fldCharType="separate"/>
      </w:r>
      <w:r w:rsidR="008C6AC7" w:rsidRPr="00B472FD">
        <w:rPr>
          <w:rFonts w:ascii="Times New Roman" w:hAnsi="Times New Roman" w:cs="Times New Roman"/>
          <w:sz w:val="28"/>
        </w:rPr>
        <w:t>[159</w:t>
      </w:r>
      <w:r w:rsidR="00274940" w:rsidRPr="00B472FD">
        <w:rPr>
          <w:rFonts w:ascii="Times New Roman" w:hAnsi="Times New Roman" w:cs="Times New Roman"/>
          <w:sz w:val="28"/>
        </w:rPr>
        <w:t>, р.</w:t>
      </w:r>
      <w:r w:rsidR="00B472FD" w:rsidRPr="00B472FD">
        <w:rPr>
          <w:rFonts w:ascii="Times New Roman" w:hAnsi="Times New Roman" w:cs="Times New Roman"/>
          <w:sz w:val="28"/>
        </w:rPr>
        <w:t> </w:t>
      </w:r>
      <w:r w:rsidR="009C6BE8" w:rsidRPr="00B472FD">
        <w:rPr>
          <w:rFonts w:ascii="Times New Roman" w:hAnsi="Times New Roman" w:cs="Times New Roman"/>
          <w:sz w:val="28"/>
        </w:rPr>
        <w:t>160</w:t>
      </w:r>
      <w:r w:rsidR="008C6AC7" w:rsidRPr="00B472FD">
        <w:rPr>
          <w:rFonts w:ascii="Times New Roman" w:hAnsi="Times New Roman" w:cs="Times New Roman"/>
          <w:sz w:val="28"/>
        </w:rPr>
        <w:t>]</w:t>
      </w:r>
      <w:r w:rsidR="009348A2" w:rsidRPr="00B472FD">
        <w:rPr>
          <w:rFonts w:ascii="Times New Roman" w:hAnsi="Times New Roman" w:cs="Times New Roman"/>
          <w:bCs/>
          <w:sz w:val="28"/>
          <w:szCs w:val="28"/>
        </w:rPr>
        <w:fldChar w:fldCharType="end"/>
      </w:r>
      <w:r w:rsidRPr="00B472FD">
        <w:rPr>
          <w:rFonts w:ascii="Times New Roman" w:hAnsi="Times New Roman" w:cs="Times New Roman"/>
          <w:bCs/>
          <w:sz w:val="28"/>
          <w:szCs w:val="28"/>
        </w:rPr>
        <w:t xml:space="preserve">. В нашем исследовании тоже наблюдалось некоторое преобладание распространенности ВЗК среди городского населения, в частности распространенность </w:t>
      </w:r>
      <w:r w:rsidR="00A3437E" w:rsidRPr="00B472FD">
        <w:rPr>
          <w:rFonts w:ascii="Times New Roman" w:hAnsi="Times New Roman" w:cs="Times New Roman"/>
          <w:bCs/>
          <w:sz w:val="28"/>
          <w:szCs w:val="28"/>
        </w:rPr>
        <w:t>болезни Крона</w:t>
      </w:r>
      <w:r w:rsidRPr="00B472FD">
        <w:rPr>
          <w:rFonts w:ascii="Times New Roman" w:hAnsi="Times New Roman" w:cs="Times New Roman"/>
          <w:bCs/>
          <w:sz w:val="28"/>
          <w:szCs w:val="28"/>
        </w:rPr>
        <w:t xml:space="preserve"> среди городских жителей было 32,3 на 100 </w:t>
      </w:r>
      <w:r w:rsidRPr="00EA0C10">
        <w:rPr>
          <w:rFonts w:ascii="Times New Roman" w:hAnsi="Times New Roman" w:cs="Times New Roman"/>
          <w:bCs/>
          <w:color w:val="000000" w:themeColor="text1"/>
          <w:sz w:val="28"/>
          <w:szCs w:val="28"/>
        </w:rPr>
        <w:lastRenderedPageBreak/>
        <w:t xml:space="preserve">тыс., среди сельских – 26,5 на 100 тыс. (ОШ=1,158 [95%ДИ: 0,675-1,986]), а при </w:t>
      </w:r>
      <w:r w:rsidR="00392FAC" w:rsidRPr="00392FAC">
        <w:rPr>
          <w:rFonts w:ascii="Times New Roman" w:hAnsi="Times New Roman" w:cs="Times New Roman"/>
          <w:bCs/>
          <w:color w:val="000000" w:themeColor="text1"/>
          <w:sz w:val="28"/>
          <w:szCs w:val="28"/>
        </w:rPr>
        <w:t>язвенно</w:t>
      </w:r>
      <w:r w:rsidR="00392FAC">
        <w:rPr>
          <w:rFonts w:ascii="Times New Roman" w:hAnsi="Times New Roman" w:cs="Times New Roman"/>
          <w:bCs/>
          <w:color w:val="000000" w:themeColor="text1"/>
          <w:sz w:val="28"/>
          <w:szCs w:val="28"/>
        </w:rPr>
        <w:t>м</w:t>
      </w:r>
      <w:r w:rsidR="00392FAC" w:rsidRPr="00392FAC">
        <w:rPr>
          <w:rFonts w:ascii="Times New Roman" w:hAnsi="Times New Roman" w:cs="Times New Roman"/>
          <w:bCs/>
          <w:color w:val="000000" w:themeColor="text1"/>
          <w:sz w:val="28"/>
          <w:szCs w:val="28"/>
        </w:rPr>
        <w:t xml:space="preserve"> колит</w:t>
      </w:r>
      <w:r w:rsidR="00392FAC">
        <w:rPr>
          <w:rFonts w:ascii="Times New Roman" w:hAnsi="Times New Roman" w:cs="Times New Roman"/>
          <w:bCs/>
          <w:color w:val="000000" w:themeColor="text1"/>
          <w:sz w:val="28"/>
          <w:szCs w:val="28"/>
        </w:rPr>
        <w:t>е</w:t>
      </w:r>
      <w:r w:rsidRPr="00EA0C10">
        <w:rPr>
          <w:rFonts w:ascii="Times New Roman" w:hAnsi="Times New Roman" w:cs="Times New Roman"/>
          <w:bCs/>
          <w:color w:val="000000" w:themeColor="text1"/>
          <w:sz w:val="28"/>
          <w:szCs w:val="28"/>
        </w:rPr>
        <w:t xml:space="preserve"> распространенность среди городских жителей составила 81,8 на 100 тыс., а среди жителей села – 70,6 на 100 тыс. (ОШ=1,219 [95%ДИ: 0,507-2,929]). Как видно разница небольшая и статистически незначимая, возможно это связано с тем, что в исследование были включены лица старше 18 лет, а как отмечалось ранее разница заболеваемости между городским и сельским населением наиболее очевидна при анализе детской заболеваемости </w:t>
      </w:r>
      <w:r w:rsidR="00A3437E" w:rsidRPr="00A3437E">
        <w:rPr>
          <w:rFonts w:ascii="Times New Roman" w:hAnsi="Times New Roman" w:cs="Times New Roman"/>
          <w:bCs/>
          <w:color w:val="000000" w:themeColor="text1"/>
          <w:sz w:val="28"/>
          <w:szCs w:val="28"/>
        </w:rPr>
        <w:t>болезн</w:t>
      </w:r>
      <w:r w:rsidR="00A3437E">
        <w:rPr>
          <w:rFonts w:ascii="Times New Roman" w:hAnsi="Times New Roman" w:cs="Times New Roman"/>
          <w:bCs/>
          <w:color w:val="000000" w:themeColor="text1"/>
          <w:sz w:val="28"/>
          <w:szCs w:val="28"/>
        </w:rPr>
        <w:t>ью</w:t>
      </w:r>
      <w:r w:rsidR="00A3437E" w:rsidRPr="00A3437E">
        <w:rPr>
          <w:rFonts w:ascii="Times New Roman" w:hAnsi="Times New Roman" w:cs="Times New Roman"/>
          <w:bCs/>
          <w:color w:val="000000" w:themeColor="text1"/>
          <w:sz w:val="28"/>
          <w:szCs w:val="28"/>
        </w:rPr>
        <w:t xml:space="preserve"> Крона</w:t>
      </w:r>
      <w:r w:rsidRPr="00EA0C10">
        <w:rPr>
          <w:rFonts w:ascii="Times New Roman" w:hAnsi="Times New Roman" w:cs="Times New Roman"/>
          <w:bCs/>
          <w:color w:val="000000" w:themeColor="text1"/>
          <w:sz w:val="28"/>
          <w:szCs w:val="28"/>
        </w:rPr>
        <w:t>.</w:t>
      </w:r>
    </w:p>
    <w:p w14:paraId="6A018269" w14:textId="50273FF9" w:rsidR="00EA0C10" w:rsidRPr="00EA0C10" w:rsidRDefault="00EA0C10" w:rsidP="00862DDE">
      <w:pPr>
        <w:spacing w:after="0" w:line="240" w:lineRule="auto"/>
        <w:ind w:firstLine="709"/>
        <w:jc w:val="both"/>
        <w:rPr>
          <w:rFonts w:ascii="Times New Roman" w:hAnsi="Times New Roman" w:cs="Times New Roman"/>
          <w:color w:val="000000" w:themeColor="text1"/>
          <w:sz w:val="28"/>
          <w:szCs w:val="28"/>
        </w:rPr>
      </w:pPr>
      <w:r w:rsidRPr="00EA0C10">
        <w:rPr>
          <w:rFonts w:ascii="Times New Roman" w:hAnsi="Times New Roman" w:cs="Times New Roman"/>
          <w:color w:val="000000" w:themeColor="text1"/>
          <w:sz w:val="28"/>
          <w:szCs w:val="28"/>
        </w:rPr>
        <w:t xml:space="preserve">Выявленные в ходе этого исследования недиагностированные случаи ВЗК могут свидетельствовать о </w:t>
      </w:r>
      <w:r w:rsidRPr="00EA0C10">
        <w:rPr>
          <w:rFonts w:ascii="Times New Roman" w:hAnsi="Times New Roman" w:cs="Times New Roman"/>
          <w:color w:val="000000" w:themeColor="text1"/>
          <w:sz w:val="28"/>
          <w:szCs w:val="28"/>
          <w:lang w:val="kk-KZ"/>
        </w:rPr>
        <w:t>скрытом бремени болезни</w:t>
      </w:r>
      <w:r w:rsidRPr="00EA0C10">
        <w:rPr>
          <w:rFonts w:ascii="Times New Roman" w:hAnsi="Times New Roman" w:cs="Times New Roman"/>
          <w:color w:val="000000" w:themeColor="text1"/>
          <w:sz w:val="28"/>
          <w:szCs w:val="28"/>
        </w:rPr>
        <w:t xml:space="preserve">. Причин низкой регистрации заболеваемости ВЗК может быть несколько. </w:t>
      </w:r>
      <w:r w:rsidR="009348A2" w:rsidRPr="00EA0C10">
        <w:rPr>
          <w:rFonts w:ascii="Times New Roman" w:hAnsi="Times New Roman" w:cs="Times New Roman"/>
          <w:color w:val="000000" w:themeColor="text1"/>
          <w:sz w:val="28"/>
          <w:szCs w:val="28"/>
        </w:rPr>
        <w:t>Во</w:t>
      </w:r>
      <w:r w:rsidR="009348A2" w:rsidRPr="00B3483C">
        <w:rPr>
          <w:rFonts w:ascii="Times New Roman" w:hAnsi="Times New Roman" w:cs="Times New Roman"/>
          <w:color w:val="000000" w:themeColor="text1"/>
          <w:sz w:val="28"/>
          <w:szCs w:val="28"/>
        </w:rPr>
        <w:t>-первых</w:t>
      </w:r>
      <w:r w:rsidR="009348A2" w:rsidRPr="009348A2">
        <w:rPr>
          <w:rFonts w:ascii="Times New Roman" w:hAnsi="Times New Roman" w:cs="Times New Roman"/>
          <w:color w:val="000000" w:themeColor="text1"/>
          <w:sz w:val="28"/>
          <w:szCs w:val="28"/>
        </w:rPr>
        <w:t>,</w:t>
      </w:r>
      <w:r w:rsidRPr="00EA0C10">
        <w:rPr>
          <w:rFonts w:ascii="Times New Roman" w:hAnsi="Times New Roman" w:cs="Times New Roman"/>
          <w:color w:val="000000" w:themeColor="text1"/>
          <w:sz w:val="28"/>
          <w:szCs w:val="28"/>
        </w:rPr>
        <w:t xml:space="preserve"> затрудненный доступ к гастроэнтерологической помощи, особенно в сельской местности. Следующая причина кроется в низкой настороженности специалистов по отношению к ВЗК, в особенности </w:t>
      </w:r>
      <w:r w:rsidR="00A3437E">
        <w:rPr>
          <w:rFonts w:ascii="Times New Roman" w:hAnsi="Times New Roman" w:cs="Times New Roman"/>
          <w:color w:val="000000" w:themeColor="text1"/>
          <w:sz w:val="28"/>
          <w:szCs w:val="28"/>
        </w:rPr>
        <w:t xml:space="preserve">к </w:t>
      </w:r>
      <w:r w:rsidR="00A3437E" w:rsidRPr="00A3437E">
        <w:rPr>
          <w:rFonts w:ascii="Times New Roman" w:hAnsi="Times New Roman" w:cs="Times New Roman"/>
          <w:color w:val="000000" w:themeColor="text1"/>
          <w:sz w:val="28"/>
          <w:szCs w:val="28"/>
        </w:rPr>
        <w:t>болезни Крона</w:t>
      </w:r>
      <w:r w:rsidRPr="00EA0C10">
        <w:rPr>
          <w:rFonts w:ascii="Times New Roman" w:hAnsi="Times New Roman" w:cs="Times New Roman"/>
          <w:color w:val="000000" w:themeColor="text1"/>
          <w:sz w:val="28"/>
          <w:szCs w:val="28"/>
        </w:rPr>
        <w:t xml:space="preserve">, которая отличается многообразием симптоматики. </w:t>
      </w:r>
    </w:p>
    <w:p w14:paraId="56F4F107" w14:textId="2AE233B7" w:rsidR="00EA0C10" w:rsidRPr="00EA0C10" w:rsidRDefault="00EA0C10" w:rsidP="00862DDE">
      <w:pPr>
        <w:spacing w:after="0" w:line="240" w:lineRule="auto"/>
        <w:ind w:firstLine="709"/>
        <w:jc w:val="both"/>
        <w:rPr>
          <w:rFonts w:ascii="Times New Roman" w:hAnsi="Times New Roman" w:cs="Times New Roman"/>
          <w:color w:val="000000" w:themeColor="text1"/>
          <w:sz w:val="28"/>
          <w:szCs w:val="28"/>
        </w:rPr>
      </w:pPr>
      <w:r w:rsidRPr="002730E7">
        <w:rPr>
          <w:rFonts w:ascii="Times New Roman" w:hAnsi="Times New Roman" w:cs="Times New Roman"/>
          <w:color w:val="000000" w:themeColor="text1"/>
          <w:sz w:val="28"/>
          <w:szCs w:val="28"/>
        </w:rPr>
        <w:t xml:space="preserve">Симптомы и сопутствующие заболевания, которые встречались реже </w:t>
      </w:r>
      <w:r w:rsidR="00D704E1" w:rsidRPr="002730E7">
        <w:rPr>
          <w:rFonts w:ascii="Times New Roman" w:hAnsi="Times New Roman" w:cs="Times New Roman"/>
          <w:color w:val="000000" w:themeColor="text1"/>
          <w:sz w:val="28"/>
          <w:szCs w:val="28"/>
        </w:rPr>
        <w:t>при первично выявленной заболеваемости в нашем исследовании,</w:t>
      </w:r>
      <w:r w:rsidRPr="002730E7">
        <w:rPr>
          <w:rFonts w:ascii="Times New Roman" w:hAnsi="Times New Roman" w:cs="Times New Roman"/>
          <w:color w:val="000000" w:themeColor="text1"/>
          <w:sz w:val="28"/>
          <w:szCs w:val="28"/>
        </w:rPr>
        <w:t xml:space="preserve"> могут говорить о </w:t>
      </w:r>
      <w:proofErr w:type="spellStart"/>
      <w:r w:rsidRPr="002730E7">
        <w:rPr>
          <w:rFonts w:ascii="Times New Roman" w:hAnsi="Times New Roman" w:cs="Times New Roman"/>
          <w:color w:val="000000" w:themeColor="text1"/>
          <w:sz w:val="28"/>
          <w:szCs w:val="28"/>
        </w:rPr>
        <w:t>необращаемости</w:t>
      </w:r>
      <w:proofErr w:type="spellEnd"/>
      <w:r w:rsidRPr="002730E7">
        <w:rPr>
          <w:rFonts w:ascii="Times New Roman" w:hAnsi="Times New Roman" w:cs="Times New Roman"/>
          <w:color w:val="000000" w:themeColor="text1"/>
          <w:sz w:val="28"/>
          <w:szCs w:val="28"/>
        </w:rPr>
        <w:t xml:space="preserve"> к специалистам из-за более легкого течения заболевания. Но возможно и другое объяснение, что при более длительном течении заболевания состояние больного ВЗК ухудшается, так как лица с ранее установленным диагнозом, как правило, имеют более длительный стаж заболевания ВЗК</w:t>
      </w:r>
      <w:r w:rsidR="00274940">
        <w:rPr>
          <w:rFonts w:ascii="Times New Roman" w:hAnsi="Times New Roman" w:cs="Times New Roman"/>
          <w:color w:val="000000" w:themeColor="text1"/>
          <w:sz w:val="28"/>
          <w:szCs w:val="28"/>
        </w:rPr>
        <w:t xml:space="preserve"> </w:t>
      </w:r>
      <w:r w:rsidR="00635FED">
        <w:rPr>
          <w:rFonts w:ascii="Times New Roman" w:hAnsi="Times New Roman" w:cs="Times New Roman"/>
          <w:color w:val="000000" w:themeColor="text1"/>
          <w:sz w:val="28"/>
          <w:szCs w:val="28"/>
        </w:rPr>
        <w:fldChar w:fldCharType="begin"/>
      </w:r>
      <w:r w:rsidR="008C6AC7">
        <w:rPr>
          <w:rFonts w:ascii="Times New Roman" w:hAnsi="Times New Roman" w:cs="Times New Roman"/>
          <w:color w:val="000000" w:themeColor="text1"/>
          <w:sz w:val="28"/>
          <w:szCs w:val="28"/>
        </w:rPr>
        <w:instrText xml:space="preserve"> ADDIN ZOTERO_ITEM CSL_CITATION {"citationID":"a2bbhf1h6lm","properties":{"formattedCitation":"[187]","plainCitation":"[187]","noteIndex":0},"citationItems":[{"id":395,"uris":["http://zotero.org/users/4365502/items/9JPHJS3P"],"uri":["http://zotero.org/users/4365502/items/9JPHJS3P"],"itemData":{"id":395,"type":"article-journal","abstract":"Hepatobiliary disease is not uncommon in patients with inflammatory bowel disease (IBD). The most common autoimmune hepatic associations are primary sclerosing cholangitis (PSC) and autoimmune hepatitis (AIH). The immunosuppressant medications used in the treatment of IBD also have potential hepatotoxicity. PSC is most commonly associated with IBD, specifically ulcerative colitis. AIH, a more classic autoimmune disease diagnosed commonly in isolation of other conditions in the same individual, is less commonly associated with IBD. Additionally, a subgroup of patients have features of both PSC and AIH, termed overlap syndrome, that is also sometimes seen in IBD patients. This review will discuss the most common liver disease associations seen in patients with IBD: PSC, AIH and overlap syndrome. Additionally, the most common drug-related hepatotoxicities encountered when treating IBD will be reviewed.","container-title":"Expert review of gastroenterology &amp; hepatology","DOI":"10.1586/egh.09.53","journalAbbreviation":"Expert review of gastroenterology &amp; hepatology","page":"681-91","source":"ResearchGate","title":"Hepatobiliary associations with inflammatory bowel disease","volume":"3","author":[{"family":"Knight","given":"Crystal"},{"family":"Murray","given":"Karen"}],"issued":{"date-parts":[["2009",12,1]]}}}],"schema":"https://github.com/citation-style-language/schema/raw/master/csl-citation.json"} </w:instrText>
      </w:r>
      <w:r w:rsidR="00635FED">
        <w:rPr>
          <w:rFonts w:ascii="Times New Roman" w:hAnsi="Times New Roman" w:cs="Times New Roman"/>
          <w:color w:val="000000" w:themeColor="text1"/>
          <w:sz w:val="28"/>
          <w:szCs w:val="28"/>
        </w:rPr>
        <w:fldChar w:fldCharType="separate"/>
      </w:r>
      <w:r w:rsidR="008C6AC7" w:rsidRPr="008C6AC7">
        <w:rPr>
          <w:rFonts w:ascii="Times New Roman" w:hAnsi="Times New Roman" w:cs="Times New Roman"/>
          <w:sz w:val="28"/>
        </w:rPr>
        <w:t>[187]</w:t>
      </w:r>
      <w:r w:rsidR="00635FED">
        <w:rPr>
          <w:rFonts w:ascii="Times New Roman" w:hAnsi="Times New Roman" w:cs="Times New Roman"/>
          <w:color w:val="000000" w:themeColor="text1"/>
          <w:sz w:val="28"/>
          <w:szCs w:val="28"/>
        </w:rPr>
        <w:fldChar w:fldCharType="end"/>
      </w:r>
      <w:r w:rsidRPr="002730E7">
        <w:rPr>
          <w:rFonts w:ascii="Times New Roman" w:hAnsi="Times New Roman" w:cs="Times New Roman"/>
          <w:color w:val="000000" w:themeColor="text1"/>
          <w:sz w:val="28"/>
          <w:szCs w:val="28"/>
        </w:rPr>
        <w:t>.</w:t>
      </w:r>
    </w:p>
    <w:p w14:paraId="6CF381D7" w14:textId="7320BF63"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Традиционно, подверженность ВЗК азиатских народов, которым относятся казахи, считаются более низким по сравнению с другими этническими группами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yfvTA1rI","properties":{"formattedCitation":"[188,189]","plainCitation":"[188,189]","noteIndex":0},"citationItems":[{"id":"9MGBCW8t/hhOOdfmu","uris":["http://zotero.org/users/local/IgHOKxi1/items/IN4KIGG4"],"uri":["http://zotero.org/users/local/IgHOKxi1/items/IN4KIGG4"],"itemData":{"id":426,"type":"article-journal","abstract":"An abstract is unavailable.","container-title":"American Journal of Gastroenterology","ISSN":"0002-9270","language":"en-US","page":"S348","source":"journals.lww.com","title":"Variation in IBD Prevalence by Race/Ethnicity Within an Integrated Healthcare Delivery System: 607","title-short":"Variation in IBD Prevalence by Race/Ethnicity Within an Integrated Healthcare Delivery System","volume":"113","author":[{"family":"DeLisser","given":"Monique"},{"family":"Wei","given":"Julia"},{"family":"Ramalingam","given":"Nirmala"},{"family":"Velayos","given":"Fernando"},{"family":"Hassid","given":"Benjamin"}],"issued":{"date-parts":[["2018",10]]}}},{"id":"9MGBCW8t/PNQTIetR","uris":["http://zotero.org/users/local/IgHOKxi1/items/RJHQGQDQ"],"uri":["http://zotero.org/users/local/IgHOKxi1/items/RJHQGQDQ"],"itemData":{"id":428,"type":"article-journal","abstract":"Background:\nAlthough inflammatory bowel disease (IBD) has been more predominant in white populations, an increasing incidence of IBD in nonwhites has been reported. We sought to evaluate the incidence rates and temporal trends of IBD by race and ethnicity.\n\nMethods:\nThe resources of the Rochester Epidemiologic Project were used to identify 814 county residents newly diagnosed with IBD from 1970 through 2010. Race was categorized into whites and nonwhites. Ethnicity was categorized into Hispanic and non-Hispanic. Incidence rates were estimated and adjusted for age and sex to the 2010 United States (US) population. Trends in incidence rates were evaluated by Poisson regression.\n\nResults:\nThe adjusted annual incidence rate of IBD for whites was 21.6 cases per 100,000 person-years [95% confidence interval (CI), 20.0–23.1] and for nonwhites it was 13 per 100,000 (95% CI, 8.3–17.5). The incidence rates for whites and nonwhites increased by 39% and 134%, respectively, from 1970 through 2010. The adjusted annual incidence rate of IBD for Hispanics was 15 cases per 100,000 person-years (95% CI, 6.3–23.6) and for non-Hispanics was 20 per 100,000 (95% CI, 18.5–21.6). The incidence rate for Hispanics decreased by 56%, while the rate for non-Hispanics increased by 33%, from 1985 through 2010. In a Poisson regression, white race (p &lt; 0.0001), a later year of diagnosis (p &lt; 0.001), male sex (p &lt; 0.001) and younger age (p = 0.009) were significantly associated with a higher incidence rate of IBD.\n\nConclusions:\nThere were significant racial and ethnic differences in the incidence and temporal trends of IBD over the last four decades in this US population-based cohort.","container-title":"Therapeutic Advances in Gastroenterology","DOI":"10.1177/1756284819827692","ISSN":"1756-283X","journalAbbreviation":"Therap Adv Gastroenterol","note":"PMID: 30792818\nPMCID: PMC6376543","source":"PubMed Central","title":"Incidence of inflammatory bowel disease by race and ethnicity in a population-based inception cohort from 1970 through 2010","URL":"https://www.ncbi.nlm.nih.gov/pmc/articles/PMC6376543/","volume":"12","author":[{"family":"Aniwan","given":"Satimai"},{"family":"Harmsen","given":"W. Scott"},{"family":"Tremaine","given":"William J."},{"family":"Loftus","given":"Edward V."}],"accessed":{"date-parts":[["2020",6,16]]},"issued":{"date-parts":[["2019",2,6]]}}}],"schema":"https://github.com/citation-style-language/schema/raw/master/csl-citation.json"}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[188,</w:t>
      </w:r>
      <w:r w:rsidR="00274940">
        <w:rPr>
          <w:rFonts w:ascii="Times New Roman" w:hAnsi="Times New Roman" w:cs="Times New Roman"/>
          <w:sz w:val="28"/>
        </w:rPr>
        <w:t xml:space="preserve"> </w:t>
      </w:r>
      <w:r w:rsidR="008C6AC7" w:rsidRPr="008C6AC7">
        <w:rPr>
          <w:rFonts w:ascii="Times New Roman" w:hAnsi="Times New Roman" w:cs="Times New Roman"/>
          <w:sz w:val="28"/>
        </w:rPr>
        <w:t>189]</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Это также подтверждается результатами нашего исследования, шансы наличия ВЗК, в частности, и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и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среди казахов были гораздо ниже, чем у лиц других национальностей, вовлеченных в данное исследование.</w:t>
      </w:r>
    </w:p>
    <w:p w14:paraId="54C8FED4" w14:textId="33ABB9B8"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Курение сигарет является наиболее широко и последовательно описанным фактором окружающей среды, связанным с ВЗК. Большинство исследований, в том числе проведенные в Новой Зеландии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mKT2Phqc","properties":{"formattedCitation":"[190,191]","plainCitation":"[190,191]","noteIndex":0},"citationItems":[{"id":"9MGBCW8t/nApxchfE","uris":["http://zotero.org/users/local/IgHOKxi1/items/6EZG5QKE"],"uri":["http://zotero.org/users/local/IgHOKxi1/items/6EZG5QKE"],"itemData":{"id":372,"type":"article-journal","abstract":"Background and Aim: The rapid increase in inflammatory bowel disease (IBD) incidence confirms the importance of environment in its etiology. We aimed to assess the role of childhood and other environmental risk factors in IBD. Methods: A population-based case-control study was carried out in Canterbury, New Zealand. Participants comprised 638 prevalent Crohn's disease (CD) cases, 653 prevalent ulcerative colitis (UC) cases and 600 randomly-selected sex and age matched controls. Exposure rates to environmental risk factors were compared. Unadjusted and adjusted odds ratios (OR) with 95% confidence intervals (CI) are presented. Results: A family history of IBD (CD OR 3.06 [2.18–4.30], UC OR 2.52 [1.90–3.54]), cigarette smoking at diagnosis (CD OR 1.99 [1.48–2.68], UC OR 0.67 [0.48–0.94]), high social class at birth (CD and UC trend, P &lt; 0.001) and Caucasian ethnicity (CD OR 2.04 [1.05–4.38], UC OR 1.47 [1.01–2.14]) were significantly associated with IBD. City living was associated with CD (P &lt; 0.01). Being a migrant was associated with UC (UC OR 1.40 [1.14–2.01]). Having a childhood vegetable garden was protective against IBD (CD OR 0.52 [0.36–0.76], UC OR 0.65 [0.45–0.94]) as was having been breast-fed (CD OR 0.55 [0.41–0.74], UC OR 0.71 [0.52–0.96]) with a duration-response effect. Appendicectomy, tonsillectomy, infectious monomucleosis and asthma were more common in CD patients than controls (P &lt; 0.01). Conclusions: The importance of childhood factors in the development of IBD is confirmed. The duration-response protective association between breast-feeding and subsequent development of IBD requires further evaluation, as does the protective effect associated with a childhood vegetable garden.","container-title":"Journal of Gastroenterology and Hepatology","DOI":"10.1111/j.1440-1746.2009.06140.x","ISSN":"1440-1746","issue":"2","language":"en","note":"_eprint: https://onlinelibrary.wiley.com/doi/pdf/10.1111/j.1440-1746.2009.06140.x","page":"325-333","source":"Wiley Online Library","title":"Population-based cases control study of inflammatory bowel disease risk factors","volume":"25","author":[{"family":"Gearry","given":"Richard B."},{"family":"Richardson","given":"Ann K."},{"family":"Frampton","given":"Christopher M."},{"family":"Dodgshun","given":"Andrew J."},{"family":"Barclay","given":"Murray L."}],"issued":{"date-parts":[["2010"]]}}},{"id":"9MGBCW8t/E2q4vToy","uris":["http://zotero.org/users/local/IgHOKxi1/items/9SEDGI4D"],"uri":["http://zotero.org/users/local/IgHOKxi1/items/9SEDGI4D"],"itemData":{"id":374,"type":"article-journal","abstract":"Theories explaining the etiopathogenesis of inflammatory bowel disease (IBD) have been proposed ever since Crohn's disease (CD) and ulcerative colitis (UC) were recognized as the two major forms of the disease. Although the exact cause(s) and mechanisms of tissue damage in CD and UC have yet to be completely understood, enough progress has occurred to accept the following hypothesis as valid: IBD is an inappropriate immune response that occurs in genetically susceptible individuals as the result of a complex interaction among environmental factors, microbial factors, and the intestinal immune system. Among an almost endless list of environmental factors, smoking has been identified as a risk factor for CD and a protective factor for UC. Among microbial factors, no convincing evidence indicates that classical infectious agents cause IBD, while mounting evidence points to an abnormal immune response against the normal enteric flora as being of central importance. Gut inflammation is mediated by cells of the innate as well as adaptive immune systems, with the additional contribution of non-immune cells, such as epithelial, mesenchymal and endothelial cells, and platelets.","container-title":"World Journal of Gastroenterology","DOI":"10.3748/wjg.v12.i30.4807","ISSN":"1007-9327","issue":"30","journalAbbreviation":"World J. Gastroenterol.","language":"eng","note":"PMID: 16937461\nPMCID: PMC4087613","page":"4807-4812","source":"PubMed","title":"Etiopathogenesis of inflammatory bowel diseases","volume":"12","author":[{"family":"Danese","given":"Silvio"},{"family":"Fiocchi","given":"Claudio"}],"issued":{"date-parts":[["2006",8,14]]}}}],"schema":"https://github.com/citation-style-language/schema/raw/master/csl-citation.json"}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[190,</w:t>
      </w:r>
      <w:r w:rsidR="00274940">
        <w:rPr>
          <w:rFonts w:ascii="Times New Roman" w:hAnsi="Times New Roman" w:cs="Times New Roman"/>
          <w:sz w:val="28"/>
        </w:rPr>
        <w:t xml:space="preserve"> </w:t>
      </w:r>
      <w:r w:rsidR="008C6AC7" w:rsidRPr="008C6AC7">
        <w:rPr>
          <w:rFonts w:ascii="Times New Roman" w:hAnsi="Times New Roman" w:cs="Times New Roman"/>
          <w:sz w:val="28"/>
        </w:rPr>
        <w:t>191]</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Испании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lmPwS4Mx","properties":{"formattedCitation":"[192]","plainCitation":"[192]","noteIndex":0},"citationItems":[{"id":"9MGBCW8t/2135w2KR","uris":["http://zotero.org/users/local/IgHOKxi1/items/S773AEQ7"],"uri":["http://zotero.org/users/local/IgHOKxi1/items/S773AEQ7"],"itemData":{"id":379,"type":"article-journal","abstract":"OBJECTIVE: Environmental factors have been implicated in the etiology of inflammatory bowel disease (IBD), but evidence for the hygiene hypothesis is unclear. We investigated the relationship between early-life infection-related exposures and risk of IBD.\nPATIENTS AND METHODS: A hospital-based case-control study was carried out. A total of 124 cases of Crohn's disease (CD) and 146 of ulcerative colitis (UC) were compared with 235 and 278 well-matched control subjects, respectively. A multi-item questionnaire on familial history of IBD, childhood circumstances and familial socioeconomic status was carried out.\nRESULTS: In a multivariate model, living in urban areas (odds ratio (OR) 4.58 (95% CI 2.17-10)), high educational level (OR 1.83 (95% CI 14-2.95)) and social status (OR 1.68 (95% CI 1.2-2.35)) were risk factors for CD, whereas childhood respiratory infections (OR 0.35 (95% CI 0.23-0.52)) and gastroenteritis (OR 0.55 (95% CI 0.36-0.85)) were protective factors. Living in urban areas (OR 4.6 (95% CI 2.29-9.9)), a high educational level (OR 10.3 (95% CI 2.54-42.1)) and social status (OR 2.042 (95% CI 1.31-3.17)) were also risk factors for UC, whereas respiratory infections (OR 0.42 (95% CI 0.29-0.6)) and gastroenteritis (OR: 0.6 (95% CI 0.42-0.86)) were protective factors. Appendectomy (OR 0.173 (95% CI 0.06-0.52)) and current smoking (OR 0.75 (95% CI 0.59-0.96)) were also protective for UC.\nCONCLUSION: These results further support the hypothesis that better living conditions during childhood are associated with an increased risk for IBD, and reinforce the negative association between smoking and appendectomy and the risk of UC.","container-title":"Scandinavian Journal of Gastroenterology","DOI":"10.3109/00365521.2010.510575","ISSN":"1502-7708","issue":"12","journalAbbreviation":"Scand. J. Gastroenterol.","language":"eng","note":"PMID: 20704469","page":"1464-1471","source":"PubMed","title":"Environmental risk factors in inflammatory bowel diseases. Investigating the hygiene hypothesis: a Spanish case-control study","title-short":"Environmental risk factors in inflammatory bowel diseases. Investigating the hygiene hypothesis","volume":"45","author":[{"family":"López-Serrano","given":"Pilar"},{"family":"Pérez-Calle","given":"José L."},{"family":"Pérez-Fernández","given":"Maria Teresa"},{"family":"Fernández-Font","given":"Juan Manuel"},{"family":"Boixeda de Miguel","given":"Daniel"},{"family":"Fernández-Rodríguez","given":"Conrado M."}],"issued":{"date-parts":[["2010",12]]}}}],"schema":"https://github.com/citation-style-language/schema/raw/master/csl-citation.json"}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[192]</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и США, показывают, что курение является защитным фактором в развитии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w:t>
      </w:r>
      <w:r w:rsidRPr="005C2A14">
        <w:rPr>
          <w:rFonts w:asciiTheme="majorBidi" w:hAnsiTheme="majorBidi" w:cstheme="majorBidi"/>
          <w:noProof/>
          <w:sz w:val="28"/>
          <w:szCs w:val="28"/>
          <w:lang w:eastAsia="ru-RU"/>
        </w:rPr>
        <mc:AlternateContent>
          <mc:Choice Requires="wps">
            <w:drawing>
              <wp:inline distT="0" distB="0" distL="0" distR="0" wp14:anchorId="2612C03B" wp14:editId="38655733">
                <wp:extent cx="120650" cy="8890"/>
                <wp:effectExtent l="0" t="0" r="0" b="0"/>
                <wp:docPr id="13" name="Прямоугольник 13"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E8CA9" id="Прямоугольник 13" o:spid="_x0000_s1026" alt="https://translate.googleusercontent.com/image_1.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" filled="f" stroked="f">
                <o:lock v:ext="edit" aspectratio="t"/>
                <w10:anchorlock/>
              </v:rect>
            </w:pict>
          </mc:Fallback>
        </mc:AlternateContent>
      </w:r>
      <w:r w:rsidRPr="005C2A14">
        <w:rPr>
          <w:rFonts w:asciiTheme="majorBidi" w:hAnsiTheme="majorBidi" w:cstheme="majorBidi"/>
          <w:sz w:val="28"/>
          <w:szCs w:val="28"/>
        </w:rPr>
        <w:t xml:space="preserve">Тем не менее, по данным других исследований, курение увеличивает риск развития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Курение может оказывать подавляющее влияние на Т-клетки, что приводит к изменению </w:t>
      </w:r>
      <w:proofErr w:type="spellStart"/>
      <w:r w:rsidRPr="005C2A14">
        <w:rPr>
          <w:rFonts w:asciiTheme="majorBidi" w:hAnsiTheme="majorBidi" w:cstheme="majorBidi"/>
          <w:sz w:val="28"/>
          <w:szCs w:val="28"/>
        </w:rPr>
        <w:t>микробиома</w:t>
      </w:r>
      <w:proofErr w:type="spellEnd"/>
      <w:r w:rsidRPr="005C2A14">
        <w:rPr>
          <w:rFonts w:asciiTheme="majorBidi" w:hAnsiTheme="majorBidi" w:cstheme="majorBidi"/>
          <w:sz w:val="28"/>
          <w:szCs w:val="28"/>
        </w:rPr>
        <w:t xml:space="preserve"> кишечника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7xLuoQ3g","properties":{"formattedCitation":"[193]","plainCitation":"[193]","noteIndex":0},"citationItems":[{"id":"9MGBCW8t/jHDijTnw","uris":["http://zotero.org/users/local/IgHOKxi1/items/4UZVNT7G"],"uri":["http://zotero.org/users/local/IgHOKxi1/items/4UZVNT7G"],"itemData":{"id":383,"type":"article-journal","abstract":"The changing epidemiology of inflammatory bowel disease (IBD) across time and geography suggests that environmental factors play a major role in modifying disease expression. Disease emergence in developing nations suggests that epidemiological evolution is related to westernisation of lifestyle and industrialisation. The strongest environmental associations identified are cigarette smoking and appendectomy, although neither alone explains the variation in incidence of IBD worldwide. Urbanisation of societies, associated with changes in diet, antibiotic use, hygiene status, microbial exposures and pollution have been implicated as potential environmental risk factors for IBD. Changes in socioeconomic status might occur differently in different geographical areas and populations and, consequently, it is important to consider the heterogeneity of risk factors applicable to the individual patient. Environmental risk factors of individual, familial, community-based, country-based and regionally based origin may all contribute to the pathogenesis of IBD. The geographical variation of IBD provides clues for researchers to investigate possible environmental aetiological factors. The present review aims to provide an update of the literature exploring geographical variability in IBD and to explore the environmental risk factors that may account for this variability.","container-title":"Gut","DOI":"10.1136/gutjnl-2012-303661","ISSN":"1468-3288","issue":"4","journalAbbreviation":"Gut","language":"eng","note":"PMID: 23335431","page":"630-649","source":"PubMed","title":"Geographical variability and environmental risk factors in inflammatory bowel disease","volume":"62","author":[{"family":"Ng","given":"Siew C."},{"family":"Bernstein","given":"Charles N."},{"family":"Vatn","given":"Morten H."},{"family":"Lakatos","given":"Peter Laszlo"},{"family":"Loftus","given":"Edward V."},{"family":"Tysk","given":"Curt"},{"family":"O'Morain","given":"Colm"},{"family":"Moum","given":"Bjorn"},{"family":"Colombel","given":"Jean-Frédéric"},{"literal":"Epidemiology and Natural History Task Force of the International Organization of Inflammatory Bowel Disease (IOIBD)"}],"issued":{"date-parts":[["2013",4]]}}}],"schema":"https://github.com/citation-style-language/schema/raw/master/csl-citation.json"}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[193]</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В нашем исследовании курение (текущий статус и бывший статус) имело положительную статистическую связь с ВЗК, но при рассмотрении связи раздельно с </w:t>
      </w:r>
      <w:r w:rsidR="00392FAC" w:rsidRPr="00392FAC">
        <w:rPr>
          <w:rFonts w:asciiTheme="majorBidi" w:hAnsiTheme="majorBidi" w:cstheme="majorBidi"/>
          <w:sz w:val="28"/>
          <w:szCs w:val="28"/>
        </w:rPr>
        <w:t>язвенн</w:t>
      </w:r>
      <w:r w:rsidR="00392FAC">
        <w:rPr>
          <w:rFonts w:asciiTheme="majorBidi" w:hAnsiTheme="majorBidi" w:cstheme="majorBidi"/>
          <w:sz w:val="28"/>
          <w:szCs w:val="28"/>
        </w:rPr>
        <w:t>ым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ом</w:t>
      </w:r>
      <w:r w:rsidRPr="005C2A14">
        <w:rPr>
          <w:rFonts w:asciiTheme="majorBidi" w:hAnsiTheme="majorBidi" w:cstheme="majorBidi"/>
          <w:sz w:val="28"/>
          <w:szCs w:val="28"/>
        </w:rPr>
        <w:t xml:space="preserve"> и </w:t>
      </w:r>
      <w:r w:rsidR="00E66F85" w:rsidRPr="00E66F85">
        <w:rPr>
          <w:rFonts w:asciiTheme="majorBidi" w:hAnsiTheme="majorBidi" w:cstheme="majorBidi"/>
          <w:sz w:val="28"/>
          <w:szCs w:val="28"/>
        </w:rPr>
        <w:t>болезн</w:t>
      </w:r>
      <w:r w:rsidR="00E66F85">
        <w:rPr>
          <w:rFonts w:asciiTheme="majorBidi" w:hAnsiTheme="majorBidi" w:cstheme="majorBidi"/>
          <w:sz w:val="28"/>
          <w:szCs w:val="28"/>
        </w:rPr>
        <w:t>ью</w:t>
      </w:r>
      <w:r w:rsidR="00E66F85" w:rsidRPr="00E66F85">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эта связь не подтвердилась. Причина этих различных эффектов может быть объяснена маленьким количеством наблюдений, поэтому мощности критерия не хватило для выявления данной связи. </w:t>
      </w:r>
      <w:r w:rsidRPr="005C2A14">
        <w:rPr>
          <w:rFonts w:asciiTheme="majorBidi" w:hAnsiTheme="majorBidi" w:cstheme="majorBidi"/>
          <w:noProof/>
          <w:sz w:val="28"/>
          <w:szCs w:val="28"/>
          <w:lang w:eastAsia="ru-RU"/>
        </w:rPr>
        <mc:AlternateContent>
          <mc:Choice Requires="wps">
            <w:drawing>
              <wp:inline distT="0" distB="0" distL="0" distR="0" wp14:anchorId="22CF091C" wp14:editId="7B9D38E1">
                <wp:extent cx="120650" cy="8890"/>
                <wp:effectExtent l="0" t="0" r="0" b="0"/>
                <wp:docPr id="27" name="Прямоугольник 27"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44C61" id="Прямоугольник 27" o:spid="_x0000_s1026" alt="https://translate.googleusercontent.com/image_2.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VJouBT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599C1B67" wp14:editId="54D42E6F">
                <wp:extent cx="69215" cy="8890"/>
                <wp:effectExtent l="0" t="0" r="0" b="0"/>
                <wp:docPr id="14" name="Прямоугольник 14"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21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173AC" id="Прямоугольник 14" o:spid="_x0000_s1026" alt="https://translate.googleusercontent.com/image_3.png" style="width:5.4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6B06475E" wp14:editId="6AECC254">
                <wp:extent cx="120650" cy="8890"/>
                <wp:effectExtent l="0" t="0" r="0" b="0"/>
                <wp:docPr id="25" name="Прямоугольник 25"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95799" id="Прямоугольник 25" o:spid="_x0000_s1026" alt="https://translate.googleusercontent.com/image_1.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cJd9Gj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17E800FC" wp14:editId="3A7A8FC0">
                <wp:extent cx="69215" cy="8890"/>
                <wp:effectExtent l="0" t="0" r="0" b="0"/>
                <wp:docPr id="15" name="Прямоугольник 15" descr="https://translate.googleusercontent.com/image_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21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010B5" id="Прямоугольник 15" o:spid="_x0000_s1026" alt="https://translate.googleusercontent.com/image_4.png" style="width:5.4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" filled="f" stroked="f">
                <o:lock v:ext="edit" aspectratio="t"/>
                <w10:anchorlock/>
              </v:rect>
            </w:pict>
          </mc:Fallback>
        </mc:AlternateContent>
      </w:r>
    </w:p>
    <w:p w14:paraId="3DE4F03F" w14:textId="585BD2DA"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Связь между аппендэктомией и ВЗК остается неясной. Данные из большинства западных и азиатских стран показывают, что предыдущая аппендэктомия защищает от развития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но не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и эти данные аналогичны тем, о которых сообщалось в Испании, Австралии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x0rl9JxL","properties":{"formattedCitation":"[194]","plainCitation":"[194]","noteIndex":0},"citationItems":[{"id":"9MGBCW8t/atiUAQBU","uris":["http://zotero.org/users/local/IgHOKxi1/items/WRQ54V5P"],"uri":["http://zotero.org/users/local/IgHOKxi1/items/WRQ54V5P"],"itemData":{"id":387,"type":"article-journal","abstract":"BACKGROUND AND AIMS: Recent studies on appendicectomy rates in ulcerative colitis and Crohn's disease have generally not addressed the effect of appendicectomy on disease characteristics. The aims of this study were to compare appendicectomy rates in Australian inflammatory bowel disease patients and matched controls, and to evaluate the effect of prior appendicectomy on disease characteristics.\nMETHODS: Patients were ascertained from the Brisbane Inflammatory Bowel Disease database. Controls matched for age and sex were randomly selected from the Australian Twin Registry. Disease characteristics included age at diagnosis, disease site, need for immunosuppression, and intestinal resection.\nRESULTS: The study confirmed the significant negative association between appendicectomy and ulcerative colitis (odds ratio (OR) 0.23, 95% confidence interval (CI) 0.14-0.38; p&lt;0.0001) and found a similar result for Crohn's disease once the bias of appendicectomy at diagnosis was addressed (OR 0.34, 95% CI 0.23-0.51; p&lt;0.0001). Prior appendicectomy delayed age of presentation for both diseases and was statistically significant for Crohn's disease (p=0.02). In ulcerative colitis, patients with prior appendicectomy had clinically milder disease with reduced requirement for immunosuppression (OR 0.15, 95% CI 0.02-1.15; p=0.04) and proctocolectomy (p=0.02).\nCONCLUSIONS: Compared with patients without prior appendicectomy, appendicectomy before diagnosis delays disease onset in ulcerative colitis and Crohn's disease and gives rise to a milder disease phenotype in ulcerative colitis.","container-title":"Gut","DOI":"10.1136/gut.51.6.808","ISSN":"0017-5749","issue":"6","journalAbbreviation":"Gut","language":"eng","note":"PMID: 12427781\nPMCID: PMC1773455","page":"808-813","source":"PubMed","title":"Protective role of appendicectomy on onset and severity of ulcerative colitis and Crohn's disease","volume":"51","author":[{"family":"Radford-Smith","given":"G. L."},{"family":"Edwards","given":"J. E."},{"family":"Purdie","given":"D. M."},{"family":"Pandeya","given":"N."},{"family":"Watson","given":"M."},{"family":"Martin","given":"N. G."},{"family":"Green","given":"A."},{"family":"Newman","given":"B."},{"family":"Florin","given":"T. H. J."}],"issued":{"date-parts":[["2002",12]]}}}],"schema":"https://github.com/citation-style-language/schema/raw/master/csl-citation.json"}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[194]</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w:t>
      </w:r>
      <w:r w:rsidRPr="005C2A14">
        <w:rPr>
          <w:rFonts w:asciiTheme="majorBidi" w:hAnsiTheme="majorBidi" w:cstheme="majorBidi"/>
          <w:sz w:val="28"/>
          <w:szCs w:val="28"/>
        </w:rPr>
        <w:lastRenderedPageBreak/>
        <w:t xml:space="preserve">и Японии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wBA14ewm","properties":{"formattedCitation":"[195]","plainCitation":"[195]","noteIndex":0},"citationItems":[{"id":"9MGBCW8t/QNCcaAqo","uris":["http://zotero.org/users/local/IgHOKxi1/items/62FC6IFA"],"uri":["http://zotero.org/users/local/IgHOKxi1/items/62FC6IFA"],"itemData":{"id":389,"type":"article-journal","abstract":"OBJECTIVES: Studies in the US and Europe have shown that appendectomy may prevent the development of ulcerative colitis, but no detailed study has been conducted in Japan, where ulcerative colitis is uncommon and the population is racially homogeneous. In addition, there has been no detailed analysis of the relationship between appendectomy and the clinical course of ulcerative colitis. In this multicenter clinical study, we evaluated the effects of appendectomy on ulcerative colitis in Japan.\nMETHODS: A case-control study was undertaken in seven medical institutions comparing the incidence of appendectomy and tonsillectomy in 325 patients with ulcerative colitis and 325 controls matched for age (10-yr intervals) and sex. Disease duration, extent, and prognosis were determined in 21 patients with ulcerative colitis who underwent appendectomies and 304 patients with ulcerative colitis who did not undergo appendectomies.\nRESULTS: Appendectomy was performed in a significantly lower percentage of patients in the ulcerative colitis group (21/325, 6.5%) than in the control group (53/325, 16.3%) (p &lt; 0.001) (odds ratios = 0.355, 95% CI = 0.208-0.603). In contrast, no significant difference was observed between the groups with respect to tonsillectomy. The mean age (25.7 +/- 10.9 yr) of patients with ulcerative colitis at the time of appendectomy was significantly higher than the mean age (20.1 +/- 8.7 yr) of patients in the control group at the time of appendectomy (p &lt; 0.05). The incidence of proctitis was higher in the appendectomy group than in the group that did not undergo appendectomies (38.1% vs 18.1%). In addition, the recurrence rates were significantly lower in the appenectomy group than in the group that did not undergo appendectomies (57. 1% vs 78.6%, p &lt; 0.05), although both groups were similar in composition as to sex, age, duration of disease, smoking status, and previous medical treatment.\nCONCLUSIONS: Our results indicate that appendectomy has a negative association with and perhaps a preventive effect on the development of ulcerative colitis in the Japanese population. Furthermore, appendectomy also appears to reduce the extent and recurrence of ulcerative colitis.","container-title":"The American Journal of Gastroenterology","DOI":"10.1111/j.1572-0241.2001.03757.x","ISSN":"0002-9270","issue":"4","journalAbbreviation":"Am. J. Gastroenterol.","language":"eng","note":"PMID: 11316158","page":"1123-1126","source":"PubMed","title":"Appendectomy protects against the development of ulcerative colitis and reduces its recurrence: results of a multicenter case-controlled study in Japan","title-short":"Appendectomy protects against the development of ulcerative colitis and reduces its recurrence","volume":"96","author":[{"family":"Naganuma","given":"M."},{"family":"Iizuka","given":"B."},{"family":"Torii","given":"A."},{"family":"Ogihara","given":"T."},{"family":"Kawamura","given":"Y."},{"family":"Ichinose","given":"M."},{"family":"Kojima","given":"Y."},{"family":"Hibi","given":"T."},{"literal":"Tokyo Gut Club"}],"issued":{"date-parts":[["2001",4]]}}}],"schema":"https://github.com/citation-style-language/schema/raw/master/csl-citation.json"}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[195]</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Однако, </w:t>
      </w:r>
      <w:r w:rsidRPr="005C2A14">
        <w:rPr>
          <w:rFonts w:asciiTheme="majorBidi" w:hAnsiTheme="majorBidi" w:cstheme="majorBidi"/>
          <w:sz w:val="28"/>
          <w:szCs w:val="28"/>
          <w:lang w:val="en-US"/>
        </w:rPr>
        <w:t>Ng</w:t>
      </w:r>
      <w:r w:rsidRPr="005C2A14">
        <w:rPr>
          <w:rFonts w:asciiTheme="majorBidi" w:hAnsiTheme="majorBidi" w:cstheme="majorBidi"/>
          <w:sz w:val="28"/>
          <w:szCs w:val="28"/>
        </w:rPr>
        <w:t xml:space="preserve"> </w:t>
      </w:r>
      <w:proofErr w:type="spellStart"/>
      <w:r w:rsidRPr="005C2A14">
        <w:rPr>
          <w:rFonts w:asciiTheme="majorBidi" w:hAnsiTheme="majorBidi" w:cstheme="majorBidi"/>
          <w:sz w:val="28"/>
          <w:szCs w:val="28"/>
        </w:rPr>
        <w:t>et</w:t>
      </w:r>
      <w:proofErr w:type="spellEnd"/>
      <w:r w:rsidRPr="005C2A14">
        <w:rPr>
          <w:rFonts w:asciiTheme="majorBidi" w:hAnsiTheme="majorBidi" w:cstheme="majorBidi"/>
          <w:sz w:val="28"/>
          <w:szCs w:val="28"/>
        </w:rPr>
        <w:t xml:space="preserve"> </w:t>
      </w:r>
      <w:proofErr w:type="spellStart"/>
      <w:r w:rsidRPr="005C2A14">
        <w:rPr>
          <w:rFonts w:asciiTheme="majorBidi" w:hAnsiTheme="majorBidi" w:cstheme="majorBidi"/>
          <w:sz w:val="28"/>
          <w:szCs w:val="28"/>
        </w:rPr>
        <w:t>al</w:t>
      </w:r>
      <w:proofErr w:type="spellEnd"/>
      <w:r w:rsidRPr="005C2A14">
        <w:rPr>
          <w:rFonts w:asciiTheme="majorBidi" w:hAnsiTheme="majorBidi" w:cstheme="majorBidi"/>
          <w:sz w:val="28"/>
          <w:szCs w:val="28"/>
        </w:rPr>
        <w:t xml:space="preserve">. сообщили, что аппендэктомия не влияла на риск ВЗК у азиатов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JpQqc5rZ","properties":{"formattedCitation":"[196]","plainCitation":"[196]","noteIndex":0},"citationItems":[{"id":"9MGBCW8t/me5fG9Qd","uris":["http://zotero.org/users/local/IgHOKxi1/items/3M4MMEIE"],"uri":["http://zotero.org/users/local/IgHOKxi1/items/3M4MMEIE"],"itemData":{"id":385,"type":"article-journal","abstract":"OBJECTIVE: The rising incidence of inflammatory bowel disease in Asia supports the importance of environmental risk factors in disease aetiology. This prospective population-based case-control study in Asia-Pacific examined risk factors prior to patients developing IBD.\nDESIGN: 442 incident cases (186 Crohn's disease (CD); 256 UC; 374 Asians) diagnosed between 2011 and 2013 from eight countries in Asia and Australia and 940 controls (frequency-matched by sex, age and geographical location; 789 Asians) completed an environmental factor questionnaire at diagnosis. Unconditional logistic regression models were used to estimate adjusted ORs (aOR) and 95% CIs.\nRESULTS: In multivariate model, being breast fed &gt;12 months (aOR 0.10; 95% CI 0.04 to 0.30), antibiotic use (aOR 0.19; 0.07 to 0.52), having dogs (aOR 0.54; 0.35 to 0.83), daily tea consumption (aOR 0.62; 0.43 to 0.91) and daily physical activity (aOR 0.58; 0.35 to 0.96) decreased the odds for CD in Asians. In UC, being breast fed &gt;12 months (aOR 0.16; 0.08 to 0.31), antibiotic use (aOR 0.48; 0.27 to 0.87), daily tea (aOR 0.63; 0.46 to 0.86) or coffee consumption (aOR 0.51; 0.36 to 0.72), presence of hot water tap (aOR 0.65; 0.46 to 0.91) and flush toilet in childhood (aOR 0.71; 0.51 to 0.98) were protective for UC development whereas ex-smoking (aOR 2.02; 1.22 to 3.35) increased the risk of UC.\nCONCLUSIONS: This first population-based study of IBD risk factors in Asia-Pacific supports the importance of childhood immunological, hygiene and dietary factors in the development of IBD, suggesting that markers of altered intestinal microbiota may modulate risk of IBD later in life.","container-title":"Gut","DOI":"10.1136/gutjnl-2014-307410","ISSN":"1468-3288","issue":"7","journalAbbreviation":"Gut","language":"eng","note":"PMID: 25217388","page":"1063-1071","source":"PubMed","title":"Environmental risk factors in inflammatory bowel disease: a population-based case-control study in Asia-Pacific","title-short":"Environmental risk factors in inflammatory bowel disease","volume":"64","author":[{"family":"Ng","given":"Siew C."},{"family":"Tang","given":"Whitney"},{"family":"Leong","given":"Rupert W."},{"family":"Chen","given":"Minhu"},{"family":"Ko","given":"Yanna"},{"family":"Studd","given":"Corrie"},{"family":"Niewiadomski","given":"Ola"},{"family":"Bell","given":"Sally"},{"family":"Kamm","given":"Michael A."},{"family":"Silva","given":"H. J.","non-dropping-particle":"de"},{"family":"Kasturiratne","given":"Anuradhani"},{"family":"Senanayake","given":"Yasith Udara"},{"family":"Ooi","given":"Choon Jin"},{"family":"Ling","given":"Khoon-Lin"},{"family":"Ong","given":"David"},{"family":"Goh","given":"Khean Lee"},{"family":"Hilmi","given":"Ida"},{"family":"Ouyang","given":"Qin"},{"family":"Wang","given":"Yu-Fang"},{"family":"Hu","given":"PinJin"},{"family":"Zhu","given":"Zhenhua"},{"family":"Zeng","given":"Zhirong"},{"family":"Wu","given":"Kaichun"},{"family":"Wang","given":"Xin"},{"family":"Xia","given":"Bing"},{"family":"Li","given":"Jin"},{"family":"Pisespongsa","given":"Pises"},{"family":"Manatsathit","given":"Sathaporn"},{"family":"Aniwan","given":"Satimai"},{"family":"Simadibrata","given":"Marcellus"},{"family":"Abdullah","given":"Murdani"},{"family":"Tsang","given":"Steve W. C."},{"family":"Wong","given":"Tai Chiu"},{"family":"Hui","given":"Aric J."},{"family":"Chow","given":"Chung Mo"},{"family":"Yu","given":"Hon Ho"},{"family":"Li","given":"Mo Fong"},{"family":"Ng","given":"Ka Kei"},{"family":"Ching","given":"Jessica"},{"family":"Wu","given":"Justin C. Y."},{"family":"Chan","given":"Francis K. L."},{"family":"Sung","given":"Joseph J. Y."},{"literal":"Asia-Pacific Crohn's and Colitis Epidemiology Study ACCESS Group"}],"issued":{"date-parts":[["2015",7]]}}}],"schema":"https://github.com/citation-style-language/schema/raw/master/csl-citation.json"}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[196]</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Проведенное </w:t>
      </w:r>
      <w:proofErr w:type="spellStart"/>
      <w:r w:rsidRPr="005C2A14">
        <w:rPr>
          <w:rFonts w:asciiTheme="majorBidi" w:hAnsiTheme="majorBidi" w:cstheme="majorBidi"/>
          <w:sz w:val="28"/>
          <w:szCs w:val="28"/>
        </w:rPr>
        <w:t>когортное</w:t>
      </w:r>
      <w:proofErr w:type="spellEnd"/>
      <w:r w:rsidRPr="005C2A14">
        <w:rPr>
          <w:rFonts w:asciiTheme="majorBidi" w:hAnsiTheme="majorBidi" w:cstheme="majorBidi"/>
          <w:sz w:val="28"/>
          <w:szCs w:val="28"/>
        </w:rPr>
        <w:t xml:space="preserve"> исследование продемонстрировало, что в детском или подростковом возрасте аппендицит и брыжеечный лимфаденит, но не сама аппендэктомия, связаны со значительно сниженным риском развития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Sn1bCKWy","properties":{"formattedCitation":"[197]","plainCitation":"[197]","noteIndex":0},"citationItems":[{"id":"9MGBCW8t/rkTVMQr1","uris":["http://zotero.org/users/local/IgHOKxi1/items/KDPQAHR3"],"uri":["http://zotero.org/users/local/IgHOKxi1/items/KDPQAHR3"],"itemData":{"id":391,"type":"article-journal","container-title":"Inflammatory Bowel Diseases","DOI":"10.1002/ibd.21064","ISSN":"1536-4844","issue":"2","journalAbbreviation":"Inflamm. Bowel Dis.","language":"eng","note":"PMID: 19685454","page":"356-357","source":"PubMed","title":"Appendicitis, not appendectomy, is protective against ulcerative colitis, both in the general population and first-degree relatives of patients with IBD","volume":"16","author":[{"family":"Beaugerie","given":"Laurent"},{"family":"Sokol","given":"Harry"}],"issued":{"date-parts":[["2010",2]]}}}],"schema":"https://github.com/citation-style-language/schema/raw/master/csl-citation.json"}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[197]</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Что касается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мета-анализ, проведенный в Канаде, показал, что риск развития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значительно возрастает в течение 4 лет после аппендэктомии (ОР=1,99, [95% ДИ: 1,66–2,38]); однако через 5 и более лет риск снижается до базовых уровней (ОР=1,08, [95% ДИ: 0,99–1,18]), что, возможно, указывает на проблемы диагностики начинающейся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L4P0kYrx","properties":{"formattedCitation":"[198]","plainCitation":"[198]","noteIndex":0},"citationItems":[{"id":"9MGBCW8t/OapIJx5B","uris":["http://zotero.org/users/local/IgHOKxi1/items/E2FZVYKW"],"uri":["http://zotero.org/users/local/IgHOKxi1/items/E2FZVYKW"],"itemData":{"id":393,"type":"article-journal","abstract":"BACKGROUND: Studies exploring the association between appendectomy and Crohn's disease (CD) have reported conflicting findings. We conducted a systematic review of the literature and a meta-analysis to assess the risk of CD following an appendectomy and determine the effect of time between appendectomy and CD diagnosis.\nMETHODS: MEDLINE was used to identify observational studies evaluating the association between appendectomy and CD. Authors were contacted when data were insufficient. Relative risks (RR) with 95% confidence intervals (CI) were calculated using a random effects model. Studies that analyzed their data by the interval between the appendectomy and the diagnosis of CD were assessed separately. The Woolf chi(2) statistic was used to test for homogeneity. Egger's test was used to evaluate publication bias.\nRESULTS: The summary RR estimate for CD following an appendectomy was significantly elevated (RR 1.61, 95% CI 1.28-2.02), though heterogeneity was observed (P &lt; 0.0001). The risk was elevated within the first year following the operation (RR 6.69, 95% CI 5.42-8.25). The risk of CD was also significantly increased 1-4 yr following an appendectomy (RR 1.99, 95% CI 1.66- 2.38); however, after 5 yr or more, the risk fell to baseline levels (RR 1.08, 95% CI 0.99-1.18). Publication bias was not detected (P = 0.2).\nCONCLUSION: The meta-analysis demonstrated a significant risk of CD following an appendectomy, though heterogeneity was observed between the studies. The elevated risk early after an appendectomy, which diminishes thereafter, likely reflects diagnostic problems in patients with incipient CD.","container-title":"The American Journal of Gastroenterology","DOI":"10.1111/j.1572-0241.2008.02118.x","ISSN":"1572-0241","issue":"11","journalAbbreviation":"Am. J. Gastroenterol.","language":"eng","note":"PMID: 18775018","page":"2925-2931","source":"PubMed","title":"The risk of developing Crohn's disease after an appendectomy: a meta-analysis","title-short":"The risk of developing Crohn's disease after an appendectomy","volume":"103","author":[{"family":"Kaplan","given":"Gilaad G."},{"family":"Jackson","given":"Timothy"},{"family":"Sands","given":"Bruce E."},{"family":"Frisch","given":"Morten"},{"family":"Andersson","given":"Roland E."},{"family":"Korzenik","given":"Joshua"}],"issued":{"date-parts":[["2008",11]]}}}],"schema":"https://github.com/citation-style-language/schema/raw/master/csl-citation.json"}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[198]</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В нашем исследовании аппендэктомия значительно снижала риск возникновения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но при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никаких статистически значимых связей не было обнаружено. Роль аппендэктомии в патогенезе ВЗК сложна. Некоторые исследователи предполагают, что аппендикс играет роль в регуляции микробиоты кишечника, и изменения иммунных реакций слизистой, приводящие к аппендициту или возникающие в результате аппендэктомии, могут влиять на патогенез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TEwLh3Kz","properties":{"formattedCitation":"[199]","plainCitation":"[199]","noteIndex":0},"citationItems":[{"id":"9MGBCW8t/fyajHC4a","uris":["http://zotero.org/users/local/IgHOKxi1/items/5UGZSXXM"],"uri":["http://zotero.org/users/local/IgHOKxi1/items/5UGZSXXM"],"itemData":{"id":395,"type":"article-journal","container-title":"Gut","DOI":"10.1136/gutjnl-2011-300576","ISSN":"1468-3288","issue":"4","journalAbbreviation":"Gut","language":"eng","note":"PMID: 21737859","page":"635-636","source":"PubMed","title":"Local appendiceal dysbiosis: the missing link between the appendix and ulcerative colitis?","title-short":"Local appendiceal dysbiosis","volume":"61","author":[{"family":"Roblin","given":"X."},{"family":"Neut","given":"C."},{"family":"Darfeuille-Michaud","given":"A."},{"family":"Colombel","given":"J. F."}],"issued":{"date-parts":[["2012",4]]}}}],"schema":"https://github.com/citation-style-language/schema/raw/master/csl-citation.json"}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[199]</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w:t>
      </w:r>
      <w:r w:rsidRPr="005C2A14">
        <w:rPr>
          <w:rFonts w:asciiTheme="majorBidi" w:hAnsiTheme="majorBidi" w:cstheme="majorBidi"/>
          <w:noProof/>
          <w:sz w:val="28"/>
          <w:szCs w:val="28"/>
          <w:lang w:eastAsia="ru-RU"/>
        </w:rPr>
        <mc:AlternateContent>
          <mc:Choice Requires="wps">
            <w:drawing>
              <wp:inline distT="0" distB="0" distL="0" distR="0" wp14:anchorId="0AE9882D" wp14:editId="3C19EE81">
                <wp:extent cx="120650" cy="8890"/>
                <wp:effectExtent l="0" t="0" r="0" b="0"/>
                <wp:docPr id="16" name="Прямоугольник 16"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1F5E8" id="Прямоугольник 16" o:spid="_x0000_s1026" alt="https://translate.googleusercontent.com/image_1.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49DFA1A1" wp14:editId="2348845E">
                <wp:extent cx="120650" cy="8890"/>
                <wp:effectExtent l="0" t="0" r="0" b="0"/>
                <wp:docPr id="31" name="Прямоугольник 31"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A4A4B" id="Прямоугольник 31" o:spid="_x0000_s1026" alt="https://translate.googleusercontent.com/image_1.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kSDRzj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300ACCB0" wp14:editId="295B3ACE">
                <wp:extent cx="120650" cy="8890"/>
                <wp:effectExtent l="0" t="0" r="0" b="0"/>
                <wp:docPr id="32" name="Прямоугольник 32"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64849" id="Прямоугольник 32" o:spid="_x0000_s1026" alt="https://translate.googleusercontent.com/image_2.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OOfsLTgCAAARBAAADgAAAAAAAAAAAAAAAAAu&#10;AgAAZHJzL2Uyb0RvYy54bWxQSwECLQAUAAYACAAAACEAOeAmetgAAAACAQAADwAAAAAAAAAAAAAA&#10;AACSBAAAZHJzL2Rvd25yZXYueG1sUEsFBgAAAAAEAAQA8wAAAJcFAAAAAA==&#10;" filled="f" stroked="f">
                <o:lock v:ext="edit" aspectratio="t"/>
                <w10:anchorlock/>
              </v:rect>
            </w:pict>
          </mc:Fallback>
        </mc:AlternateContent>
      </w:r>
    </w:p>
    <w:p w14:paraId="12E16393" w14:textId="04CD8A00"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Факторы риска ВЗК, связанные младенчеством и детством включают кишечные инфекции, применение антибиотиков и кормление грудью, хотя фактических данных о связи между кишечными инфекциями и риском развития ВЗК недостаточно. Исследование, проведенное в Испании, показало, что респираторные и кишечные инфекции являются защитными факторами от ВЗК у детей. В то же время, другое исследование показало, что острые желудочно-кишечные инфекции являются фактором риска, особенно инфекции у пациентов в возрасте 1 года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rOcRjsrI","properties":{"formattedCitation":"[200]","plainCitation":"[200]","noteIndex":0},"citationItems":[{"id":"9MGBCW8t/wzZtgH9r","uris":["http://zotero.org/users/local/IgHOKxi1/items/QS3BKJ58"],"uri":["http://zotero.org/users/local/IgHOKxi1/items/QS3BKJ58"],"itemData":{"id":398,"type":"article-journal","abstract":"BACKGROUND &amp; AIMS: Bacterial intestinal infections have been implicated as a possible cause of exacerbation of inflammatory bowel disease (IBD). We explored the relationship between infectious gastroenteritis and the occurrence of IBD using data from the General Practice Research Database.\nMETHODS: A cohort of patients aged 20-74 years with an episode of acute infectious gastroenteritis (n = 43,013) was identified. From the same source population, an age-, sex-, and calendar time-matched control group free of gastroenteritis was sampled (n = 50,000). Both cohorts were followed up for a mean duration of 3.5 years.\nRESULTS: The estimated incidence rate of IBD was 68.4 per 100,000 person-years after an episode of gastroenteritis and 29.7 per 100,000 person-years in the control cohort. The hazard ratio of IBD was 2.4 (95% confidence interval [CI], 1.7-3.3) in the gastroenteritis cohort compared with the control cohort, and the excess risk was greater during the first year after the infective episode (hazard ratio, 4.1; 95% CI, 2.2-7.4). The relative risk of developing Crohn's disease in the gastroenteritis cohort was greater than that of ulcerative colitis, especially during the first year after the infective episode (hazard ratio, 6.6; 95% CI, 1.9-22.4).\nCONCLUSIONS: Our results are compatible with the hypothesis that infectious agents causing an episode of infectious gastroenteritis could play a role in the initiation and/or exacerbation of IBD.","container-title":"Gastroenterology","DOI":"10.1053/j.gastro.2006.02.004","ISSN":"0016-5085","issue":"6","journalAbbreviation":"Gastroenterology","language":"eng","note":"PMID: 16697722","page":"1588-1594","source":"PubMed","title":"Acute gastroenteritis is followed by an increased risk of inflammatory bowel disease","volume":"130","author":[{"family":"García Rodríguez","given":"Luis Alberto"},{"family":"Ruigómez","given":"Ana"},{"family":"Panés","given":"Julián"}],"issued":{"date-parts":[["2006",5]]}}}],"schema":"https://github.com/citation-style-language/schema/raw/master/csl-citation.json"}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[200]</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В отличие от предыдущих данных, </w:t>
      </w:r>
      <w:r w:rsidRPr="005C2A14">
        <w:rPr>
          <w:rFonts w:asciiTheme="majorBidi" w:hAnsiTheme="majorBidi" w:cstheme="majorBidi"/>
          <w:sz w:val="28"/>
          <w:szCs w:val="28"/>
          <w:lang w:val="en-US"/>
        </w:rPr>
        <w:t>Ng</w:t>
      </w:r>
      <w:r w:rsidRPr="005C2A14">
        <w:rPr>
          <w:rFonts w:asciiTheme="majorBidi" w:hAnsiTheme="majorBidi" w:cstheme="majorBidi"/>
          <w:sz w:val="28"/>
          <w:szCs w:val="28"/>
        </w:rPr>
        <w:t xml:space="preserve"> </w:t>
      </w:r>
      <w:proofErr w:type="spellStart"/>
      <w:r w:rsidRPr="005C2A14">
        <w:rPr>
          <w:rFonts w:asciiTheme="majorBidi" w:hAnsiTheme="majorBidi" w:cstheme="majorBidi"/>
          <w:sz w:val="28"/>
          <w:szCs w:val="28"/>
        </w:rPr>
        <w:t>et</w:t>
      </w:r>
      <w:proofErr w:type="spellEnd"/>
      <w:r w:rsidRPr="005C2A14">
        <w:rPr>
          <w:rFonts w:asciiTheme="majorBidi" w:hAnsiTheme="majorBidi" w:cstheme="majorBidi"/>
          <w:sz w:val="28"/>
          <w:szCs w:val="28"/>
        </w:rPr>
        <w:t xml:space="preserve"> </w:t>
      </w:r>
      <w:proofErr w:type="spellStart"/>
      <w:r w:rsidRPr="005C2A14">
        <w:rPr>
          <w:rFonts w:asciiTheme="majorBidi" w:hAnsiTheme="majorBidi" w:cstheme="majorBidi"/>
          <w:sz w:val="28"/>
          <w:szCs w:val="28"/>
        </w:rPr>
        <w:t>al</w:t>
      </w:r>
      <w:proofErr w:type="spellEnd"/>
      <w:r w:rsidRPr="005C2A14">
        <w:rPr>
          <w:rFonts w:asciiTheme="majorBidi" w:hAnsiTheme="majorBidi" w:cstheme="majorBidi"/>
          <w:sz w:val="28"/>
          <w:szCs w:val="28"/>
        </w:rPr>
        <w:t xml:space="preserve">.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7NinLlSC","properties":{"formattedCitation":"[196]","plainCitation":"[196]","noteIndex":0},"citationItems":[{"id":"9MGBCW8t/me5fG9Qd","uris":["http://zotero.org/users/local/IgHOKxi1/items/3M4MMEIE"],"uri":["http://zotero.org/users/local/IgHOKxi1/items/3M4MMEIE"],"itemData":{"id":385,"type":"article-journal","abstract":"OBJECTIVE: The rising incidence of inflammatory bowel disease in Asia supports the importance of environmental risk factors in disease aetiology. This prospective population-based case-control study in Asia-Pacific examined risk factors prior to patients developing IBD.\nDESIGN: 442 incident cases (186 Crohn's disease (CD); 256 UC; 374 Asians) diagnosed between 2011 and 2013 from eight countries in Asia and Australia and 940 controls (frequency-matched by sex, age and geographical location; 789 Asians) completed an environmental factor questionnaire at diagnosis. Unconditional logistic regression models were used to estimate adjusted ORs (aOR) and 95% CIs.\nRESULTS: In multivariate model, being breast fed &gt;12 months (aOR 0.10; 95% CI 0.04 to 0.30), antibiotic use (aOR 0.19; 0.07 to 0.52), having dogs (aOR 0.54; 0.35 to 0.83), daily tea consumption (aOR 0.62; 0.43 to 0.91) and daily physical activity (aOR 0.58; 0.35 to 0.96) decreased the odds for CD in Asians. In UC, being breast fed &gt;12 months (aOR 0.16; 0.08 to 0.31), antibiotic use (aOR 0.48; 0.27 to 0.87), daily tea (aOR 0.63; 0.46 to 0.86) or coffee consumption (aOR 0.51; 0.36 to 0.72), presence of hot water tap (aOR 0.65; 0.46 to 0.91) and flush toilet in childhood (aOR 0.71; 0.51 to 0.98) were protective for UC development whereas ex-smoking (aOR 2.02; 1.22 to 3.35) increased the risk of UC.\nCONCLUSIONS: This first population-based study of IBD risk factors in Asia-Pacific supports the importance of childhood immunological, hygiene and dietary factors in the development of IBD, suggesting that markers of altered intestinal microbiota may modulate risk of IBD later in life.","container-title":"Gut","DOI":"10.1136/gutjnl-2014-307410","ISSN":"1468-3288","issue":"7","journalAbbreviation":"Gut","language":"eng","note":"PMID: 25217388","page":"1063-1071","source":"PubMed","title":"Environmental risk factors in inflammatory bowel disease: a population-based case-control study in Asia-Pacific","title-short":"Environmental risk factors in inflammatory bowel disease","volume":"64","author":[{"family":"Ng","given":"Siew C."},{"family":"Tang","given":"Whitney"},{"family":"Leong","given":"Rupert W."},{"family":"Chen","given":"Minhu"},{"family":"Ko","given":"Yanna"},{"family":"Studd","given":"Corrie"},{"family":"Niewiadomski","given":"Ola"},{"family":"Bell","given":"Sally"},{"family":"Kamm","given":"Michael A."},{"family":"Silva","given":"H. J.","non-dropping-particle":"de"},{"family":"Kasturiratne","given":"Anuradhani"},{"family":"Senanayake","given":"Yasith Udara"},{"family":"Ooi","given":"Choon Jin"},{"family":"Ling","given":"Khoon-Lin"},{"family":"Ong","given":"David"},{"family":"Goh","given":"Khean Lee"},{"family":"Hilmi","given":"Ida"},{"family":"Ouyang","given":"Qin"},{"family":"Wang","given":"Yu-Fang"},{"family":"Hu","given":"PinJin"},{"family":"Zhu","given":"Zhenhua"},{"family":"Zeng","given":"Zhirong"},{"family":"Wu","given":"Kaichun"},{"family":"Wang","given":"Xin"},{"family":"Xia","given":"Bing"},{"family":"Li","given":"Jin"},{"family":"Pisespongsa","given":"Pises"},{"family":"Manatsathit","given":"Sathaporn"},{"family":"Aniwan","given":"Satimai"},{"family":"Simadibrata","given":"Marcellus"},{"family":"Abdullah","given":"Murdani"},{"family":"Tsang","given":"Steve W. C."},{"family":"Wong","given":"Tai Chiu"},{"family":"Hui","given":"Aric J."},{"family":"Chow","given":"Chung Mo"},{"family":"Yu","given":"Hon Ho"},{"family":"Li","given":"Mo Fong"},{"family":"Ng","given":"Ka Kei"},{"family":"Ching","given":"Jessica"},{"family":"Wu","given":"Justin C. Y."},{"family":"Chan","given":"Francis K. L."},{"family":"Sung","given":"Joseph J. Y."},{"literal":"Asia-Pacific Crohn's and Colitis Epidemiology Study ACCESS Group"}],"issued":{"date-parts":[["2015",7]]}}}],"schema":"https://github.com/citation-style-language/schema/raw/master/csl-citation.json"} </w:instrTex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не сообщили о связи между какими-либо детскими инфекциями и риском развития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или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Наше исследование пришло к выводу, что детские вирусные инфекции могут выступить </w:t>
      </w:r>
      <w:proofErr w:type="spellStart"/>
      <w:r w:rsidRPr="005C2A14">
        <w:rPr>
          <w:rFonts w:asciiTheme="majorBidi" w:hAnsiTheme="majorBidi" w:cstheme="majorBidi"/>
          <w:sz w:val="28"/>
          <w:szCs w:val="28"/>
        </w:rPr>
        <w:t>протективным</w:t>
      </w:r>
      <w:proofErr w:type="spellEnd"/>
      <w:r w:rsidRPr="005C2A14">
        <w:rPr>
          <w:rFonts w:asciiTheme="majorBidi" w:hAnsiTheme="majorBidi" w:cstheme="majorBidi"/>
          <w:sz w:val="28"/>
          <w:szCs w:val="28"/>
        </w:rPr>
        <w:t xml:space="preserve"> фактором при ВЗК, и, в частности, </w:t>
      </w:r>
      <w:r w:rsidR="00392FAC">
        <w:rPr>
          <w:rFonts w:asciiTheme="majorBidi" w:hAnsiTheme="majorBidi" w:cstheme="majorBidi"/>
          <w:sz w:val="28"/>
          <w:szCs w:val="28"/>
        </w:rPr>
        <w:t xml:space="preserve">при </w:t>
      </w:r>
      <w:r w:rsidR="00392FAC" w:rsidRPr="00392FAC">
        <w:rPr>
          <w:rFonts w:asciiTheme="majorBidi" w:hAnsiTheme="majorBidi" w:cstheme="majorBidi"/>
          <w:sz w:val="28"/>
          <w:szCs w:val="28"/>
        </w:rPr>
        <w:t>язвенно</w:t>
      </w:r>
      <w:r w:rsidR="00392FAC">
        <w:rPr>
          <w:rFonts w:asciiTheme="majorBidi" w:hAnsiTheme="majorBidi" w:cstheme="majorBidi"/>
          <w:sz w:val="28"/>
          <w:szCs w:val="28"/>
        </w:rPr>
        <w:t>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е</w:t>
      </w:r>
      <w:r w:rsidRPr="005C2A14">
        <w:rPr>
          <w:rFonts w:asciiTheme="majorBidi" w:hAnsiTheme="majorBidi" w:cstheme="majorBidi"/>
          <w:sz w:val="28"/>
          <w:szCs w:val="28"/>
        </w:rPr>
        <w:t xml:space="preserve">, но не </w:t>
      </w:r>
      <w:r w:rsidR="00E66F85">
        <w:rPr>
          <w:rFonts w:asciiTheme="majorBidi" w:hAnsiTheme="majorBidi" w:cstheme="majorBidi"/>
          <w:sz w:val="28"/>
          <w:szCs w:val="28"/>
        </w:rPr>
        <w:t xml:space="preserve">при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что согласуется с данными испанского исследования. </w:t>
      </w:r>
    </w:p>
    <w:p w14:paraId="6BB5CB34" w14:textId="5C33DACB"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Использование антибиотиков в детском возрасте может увеличить восприимчивость к ВЗК, поскольку антибиотики нарушают микрофлору кишечника, особенно в детском возрасте, который является ключевым периодом для формирования нормального баланса кишечной флоры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yhoM7U73","properties":{"formattedCitation":"[201,202]","plainCitation":"[201,202]","noteIndex":0},"citationItems":[{"id":"9MGBCW8t/D48ng7qy","uris":["http://zotero.org/users/local/IgHOKxi1/items/UISVX2AE"],"uri":["http://zotero.org/users/local/IgHOKxi1/items/UISVX2AE"],"itemData":{"id":400,"type":"article-journal","abstract":"Increasing evidence accumulates for a role of environmental factors in the onset of inflammatory bowel diseases (IBD). Among them, factors that might disturb the gut microflora hold an important place. As such, antibiotics deserve a special attention, and a possible association between their use, particularly during childhood, and the development of IBD, has been assessed by several authors since 1987. Results, conclusions, and possible impact of their observations, as well as perspectives for the future, are discussed here, in view of the article published in this issue of the Journal by Shaw et al.","container-title":"The American Journal of Gastroenterology","DOI":"10.1038/ajg.2010.396","ISSN":"1572-0241","issue":"12","journalAbbreviation":"Am. J. Gastroenterol.","language":"eng","note":"PMID: 21131935","page":"2693-2696","source":"PubMed","title":"Editorial: Antibiotics earlier, IBD later?","title-short":"Editorial","volume":"105","author":[{"family":"De Vroey","given":"Bénédicte"},{"family":"De Cassan","given":"Chiara"},{"family":"Gower-Rousseau","given":"Corinne"},{"family":"Colombel","given":"Jean-Frédéric"}],"issued":{"date-parts":[["2010",12]]}}},{"id":"9MGBCW8t/2atAwt7M","uris":["http://zotero.org/users/local/IgHOKxi1/items/2GYMDNWC"],"uri":["http://zotero.org/users/local/IgHOKxi1/items/2GYMDNWC"],"itemData":{"id":402,"type":"article-journal","abstract":"OBJECTIVES: The development of commensal flora in infants has been shown to be sensitive to antibiotic use. Altered intestinal flora is thought to contribute to the etiology of inflammatory bowel disease (IBD), an idiopathic chronic condition. We aimed to determine if early use of antibiotics was associated with the development of IBD in childhood.\nMETHODS: Nested case-control analysis of the population-based University of Manitoba Inflammatory Bowel Disease Epidemiologic Database was carried out. IBD status was determined from a validated administrative database definition. A total of 36 subjects diagnosed between 1996 and 2008 were matched to 360 controls, on the basis of age, sex, and geographic region. Antibiotic data were drawn from the Manitoba Drug Program Information Network, a comprehensive population-based database of all prescription drugs for all Manitobans dating back to 1995. Antibiotic use in the first year of life was compared between IBD cases and controls.\nRESULTS: The mean age at IBD diagnosis was 8.4 years. Twenty-one cases (58%) had one or more antibiotic dispensations in their first year of life compared with 39% of controls. Crohn's disease was diagnosed in 75% of IBD cases. Those receiving one or more dispensations of antibiotics were at 2.9 times the odds (95% confidence interval: 1.2, 7.0) of being an IBD case.\nCONCLUSIONS: Subjects diagnosed with IBD in childhood are more likely to have used antibiotics in their first year of life.","container-title":"The American Journal of Gastroenterology","DOI":"10.1038/ajg.2010.398","ISSN":"1572-0241","issue":"12","journalAbbreviation":"Am. J. Gastroenterol.","language":"eng","note":"PMID: 20940708","page":"2687-2692","source":"PubMed","title":"Association between the use of antibiotics in the first year of life and pediatric inflammatory bowel disease","volume":"105","author":[{"family":"Shaw","given":"Souradet Y."},{"family":"Blanchard","given":"James F."},{"family":"Bernstein","given":"Charles N."}],"issued":{"date-parts":[["2010",12]]}}}],"schema":"https://github.com/citation-style-language/schema/raw/master/csl-citation.json"}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[201,</w:t>
      </w:r>
      <w:r w:rsidR="00274940">
        <w:rPr>
          <w:rFonts w:ascii="Times New Roman" w:hAnsi="Times New Roman" w:cs="Times New Roman"/>
          <w:sz w:val="28"/>
        </w:rPr>
        <w:t xml:space="preserve"> </w:t>
      </w:r>
      <w:r w:rsidR="008C6AC7" w:rsidRPr="008C6AC7">
        <w:rPr>
          <w:rFonts w:ascii="Times New Roman" w:hAnsi="Times New Roman" w:cs="Times New Roman"/>
          <w:sz w:val="28"/>
        </w:rPr>
        <w:t>202]</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В нашем исследовании мы не смогли подтвердить связь между потреблением антибиотиков в детстве и наличием ВЗК, одной из возможных причин этого является «ошибка памяти», так как многие респонденты затруднились дать ответ на данный вопрос. </w:t>
      </w:r>
      <w:r w:rsidRPr="005C2A14">
        <w:rPr>
          <w:rFonts w:asciiTheme="majorBidi" w:hAnsiTheme="majorBidi" w:cstheme="majorBidi"/>
          <w:noProof/>
          <w:sz w:val="28"/>
          <w:szCs w:val="28"/>
          <w:lang w:eastAsia="ru-RU"/>
        </w:rPr>
        <mc:AlternateContent>
          <mc:Choice Requires="wps">
            <w:drawing>
              <wp:inline distT="0" distB="0" distL="0" distR="0" wp14:anchorId="2BEBB386" wp14:editId="0C52E87C">
                <wp:extent cx="120650" cy="8890"/>
                <wp:effectExtent l="0" t="0" r="0" b="0"/>
                <wp:docPr id="33" name="Прямоугольник 33"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7882B" id="Прямоугольник 33" o:spid="_x0000_s1026" alt="https://translate.googleusercontent.com/image_5.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nmQovD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63AD977D" wp14:editId="15998A54">
                <wp:extent cx="120650" cy="8890"/>
                <wp:effectExtent l="0" t="0" r="0" b="0"/>
                <wp:docPr id="34" name="Прямоугольник 34"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C915C" id="Прямоугольник 34" o:spid="_x0000_s1026" alt="https://translate.googleusercontent.com/image_5.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huzJD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3E5C6BEB" wp14:editId="7AA4E112">
                <wp:extent cx="120650" cy="8890"/>
                <wp:effectExtent l="0" t="0" r="0" b="0"/>
                <wp:docPr id="35" name="Прямоугольник 35"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D0013" id="Прямоугольник 35" o:spid="_x0000_s1026" alt="https://translate.googleusercontent.com/image_1.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JwaIiT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225B736A" wp14:editId="2967775C">
                <wp:extent cx="69215" cy="8890"/>
                <wp:effectExtent l="0" t="0" r="0" b="0"/>
                <wp:docPr id="36" name="Прямоугольник 36"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21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F14E2" id="Прямоугольник 36" o:spid="_x0000_s1026" alt="https://translate.googleusercontent.com/image_6.png" style="width:5.4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015AD3B3" wp14:editId="14783440">
                <wp:extent cx="120650" cy="8890"/>
                <wp:effectExtent l="0" t="0" r="0" b="0"/>
                <wp:docPr id="37" name="Прямоугольник 37"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51B36" id="Прямоугольник 37" o:spid="_x0000_s1026" alt="https://translate.googleusercontent.com/image_2.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Awvblj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627933E5" wp14:editId="5EC8C9D2">
                <wp:extent cx="69215" cy="8890"/>
                <wp:effectExtent l="0" t="0" r="0" b="0"/>
                <wp:docPr id="38" name="Прямоугольник 38"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21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8F3E6" id="Прямоугольник 38" o:spid="_x0000_s1026" alt="https://translate.googleusercontent.com/image_3.png" style="width:5.4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57F3558E" wp14:editId="2D260161">
                <wp:extent cx="120650" cy="8890"/>
                <wp:effectExtent l="0" t="0" r="0" b="0"/>
                <wp:docPr id="39" name="Прямоугольник 39"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9D7FC" id="Прямоугольник 39" o:spid="_x0000_s1026" alt="https://translate.googleusercontent.com/image_2.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" filled="f" stroked="f">
                <o:lock v:ext="edit" aspectratio="t"/>
                <w10:anchorlock/>
              </v:rect>
            </w:pict>
          </mc:Fallback>
        </mc:AlternateContent>
      </w:r>
      <w:r w:rsidRPr="005C2A14">
        <w:rPr>
          <w:rFonts w:asciiTheme="majorBidi" w:hAnsiTheme="majorBidi" w:cstheme="majorBidi"/>
          <w:noProof/>
          <w:sz w:val="28"/>
          <w:szCs w:val="28"/>
          <w:lang w:eastAsia="ru-RU"/>
        </w:rPr>
        <mc:AlternateContent>
          <mc:Choice Requires="wps">
            <w:drawing>
              <wp:inline distT="0" distB="0" distL="0" distR="0" wp14:anchorId="260FA315" wp14:editId="40F022FD">
                <wp:extent cx="120650" cy="8890"/>
                <wp:effectExtent l="0" t="0" r="0" b="0"/>
                <wp:docPr id="40" name="Прямоугольник 40"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4B23D" id="Прямоугольник 40" o:spid="_x0000_s1026" alt="https://translate.googleusercontent.com/image_5.png" style="width: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" filled="f" stroked="f">
                <o:lock v:ext="edit" aspectratio="t"/>
                <w10:anchorlock/>
              </v:rect>
            </w:pict>
          </mc:Fallback>
        </mc:AlternateContent>
      </w:r>
    </w:p>
    <w:p w14:paraId="38416AB3" w14:textId="11730120"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Грудное вскармливание как защи</w:t>
      </w:r>
      <w:r w:rsidR="00144E65">
        <w:rPr>
          <w:rFonts w:asciiTheme="majorBidi" w:hAnsiTheme="majorBidi" w:cstheme="majorBidi"/>
          <w:sz w:val="28"/>
          <w:szCs w:val="28"/>
        </w:rPr>
        <w:t xml:space="preserve">тный фактор от </w:t>
      </w:r>
      <w:r w:rsidRPr="005C2A14">
        <w:rPr>
          <w:rFonts w:asciiTheme="majorBidi" w:hAnsiTheme="majorBidi" w:cstheme="majorBidi"/>
          <w:sz w:val="28"/>
          <w:szCs w:val="28"/>
        </w:rPr>
        <w:t xml:space="preserve">развития ВЗК был выявлен исследованием в Новой Зеландии, а в другом исследовании случай-контроль сообщалось, что защитный эффект грудного вскармливания был значительным только в том случае, если продолжительность грудного вскармливания было более 12 месяцев </w:t>
      </w:r>
      <w:r w:rsidR="00E66F85">
        <w:rPr>
          <w:rFonts w:asciiTheme="majorBidi" w:hAnsiTheme="majorBidi" w:cstheme="majorBidi"/>
          <w:sz w:val="28"/>
          <w:szCs w:val="28"/>
        </w:rPr>
        <w:t>при</w:t>
      </w:r>
      <w:r w:rsidRPr="005C2A14">
        <w:rPr>
          <w:rFonts w:asciiTheme="majorBidi" w:hAnsiTheme="majorBidi" w:cstheme="majorBidi"/>
          <w:sz w:val="28"/>
          <w:szCs w:val="28"/>
        </w:rPr>
        <w:t xml:space="preserve"> </w:t>
      </w:r>
      <w:r w:rsidR="00392FAC" w:rsidRPr="00392FAC">
        <w:rPr>
          <w:rFonts w:asciiTheme="majorBidi" w:hAnsiTheme="majorBidi" w:cstheme="majorBidi"/>
          <w:sz w:val="28"/>
          <w:szCs w:val="28"/>
        </w:rPr>
        <w:t>язвенно</w:t>
      </w:r>
      <w:r w:rsidR="00392FAC">
        <w:rPr>
          <w:rFonts w:asciiTheme="majorBidi" w:hAnsiTheme="majorBidi" w:cstheme="majorBidi"/>
          <w:sz w:val="28"/>
          <w:szCs w:val="28"/>
        </w:rPr>
        <w:t>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е</w:t>
      </w:r>
      <w:r w:rsidRPr="005C2A14">
        <w:rPr>
          <w:rFonts w:asciiTheme="majorBidi" w:hAnsiTheme="majorBidi" w:cstheme="majorBidi"/>
          <w:sz w:val="28"/>
          <w:szCs w:val="28"/>
        </w:rPr>
        <w:t xml:space="preserve"> и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В отличие от предыдущих данных, мы не подтвердили связь между ВЗК и </w:t>
      </w:r>
      <w:r w:rsidRPr="005C2A14">
        <w:rPr>
          <w:rFonts w:asciiTheme="majorBidi" w:hAnsiTheme="majorBidi" w:cstheme="majorBidi"/>
          <w:sz w:val="28"/>
          <w:szCs w:val="28"/>
        </w:rPr>
        <w:lastRenderedPageBreak/>
        <w:t xml:space="preserve">кормлением грудью. В целом, факторы младенчества и детства могут влиять на состав кишечного </w:t>
      </w:r>
      <w:proofErr w:type="spellStart"/>
      <w:r w:rsidRPr="005C2A14">
        <w:rPr>
          <w:rFonts w:asciiTheme="majorBidi" w:hAnsiTheme="majorBidi" w:cstheme="majorBidi"/>
          <w:sz w:val="28"/>
          <w:szCs w:val="28"/>
        </w:rPr>
        <w:t>микробиома</w:t>
      </w:r>
      <w:proofErr w:type="spellEnd"/>
      <w:r w:rsidRPr="005C2A14">
        <w:rPr>
          <w:rFonts w:asciiTheme="majorBidi" w:hAnsiTheme="majorBidi" w:cstheme="majorBidi"/>
          <w:sz w:val="28"/>
          <w:szCs w:val="28"/>
        </w:rPr>
        <w:t>, и это понятие связано с нарушением кишечного барьера во время появления ВЗК.</w:t>
      </w:r>
    </w:p>
    <w:p w14:paraId="40A72294" w14:textId="0D794C34"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Оральные контрацептивы были отмечены как фактор риска развития ВЗК на Западе. Что касается использования НПВП, </w:t>
      </w:r>
      <w:proofErr w:type="spellStart"/>
      <w:r w:rsidRPr="005C2A14">
        <w:rPr>
          <w:rFonts w:asciiTheme="majorBidi" w:hAnsiTheme="majorBidi" w:cstheme="majorBidi"/>
          <w:sz w:val="28"/>
          <w:szCs w:val="28"/>
        </w:rPr>
        <w:t>проспективное</w:t>
      </w:r>
      <w:proofErr w:type="spellEnd"/>
      <w:r w:rsidRPr="005C2A14">
        <w:rPr>
          <w:rFonts w:asciiTheme="majorBidi" w:hAnsiTheme="majorBidi" w:cstheme="majorBidi"/>
          <w:sz w:val="28"/>
          <w:szCs w:val="28"/>
        </w:rPr>
        <w:t xml:space="preserve"> </w:t>
      </w:r>
      <w:proofErr w:type="spellStart"/>
      <w:r w:rsidRPr="005C2A14">
        <w:rPr>
          <w:rFonts w:asciiTheme="majorBidi" w:hAnsiTheme="majorBidi" w:cstheme="majorBidi"/>
          <w:sz w:val="28"/>
          <w:szCs w:val="28"/>
        </w:rPr>
        <w:t>когортное</w:t>
      </w:r>
      <w:proofErr w:type="spellEnd"/>
      <w:r w:rsidRPr="005C2A14">
        <w:rPr>
          <w:rFonts w:asciiTheme="majorBidi" w:hAnsiTheme="majorBidi" w:cstheme="majorBidi"/>
          <w:sz w:val="28"/>
          <w:szCs w:val="28"/>
        </w:rPr>
        <w:t xml:space="preserve"> исследование в Соединенных Штатах подтвердило, что пациенты женского пола, которые использовали НПВП более 15 дней в месяц, имели высокий риск развития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и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но эти результаты не применимы к аспирину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BQ08Ql8d","properties":{"formattedCitation":"[203]","plainCitation":"[203]","noteIndex":0},"citationItems":[{"id":"9MGBCW8t/VwWQlceq","uris":["http://zotero.org/users/local/IgHOKxi1/items/95ZFM9VA"],"uri":["http://zotero.org/users/local/IgHOKxi1/items/95ZFM9VA"],"itemData":{"id":419,"type":"article-journal","abstract":"BACKGROUND: Aspirin and nonsteroidal anti-inflammatory drugs (NSAIDs) are anti-inflammatory but have been linked in some studies to Crohn disease (CD) and ulcerative colitis (UC).\nOBJECTIVE: To assess the association between aspirin and NSAID use and incident CD and UC.\nDESIGN: Prospective cohort study.\nSETTING: Nurses' Health Study I.\nPATIENTS: 76,795 U.S. women who provided biennially updated data about aspirin and NSAID use.\nMEASUREMENTS: Incident CD and UC between 1990 and 2008 (outcome) and NSAID and aspirin use (exposure).\nRESULTS: 123 incident cases of CD and 117 cases of UC occurred over 18 years and 1,295,317 person-years of follow-up. Compared with nonusers, women who used NSAIDs at least 15 days per month seemed to have increased risk for both CD (absolute difference in age-adjusted incidence, 6 cases per 100,000 person-years [95% CI, 0 to 13]; multivariate hazard ratio, 1.59 [CI, 0.99 to 2.56]) and UC (absolute difference, 7 cases per 100,000 person-years [CI, 1 to 12]; multivariate hazard ratio, 1.87 [CI, 1.16 to 2.99]). Less frequent NSAID use was not clearly associated with risk for CD or UC, and there was no clear association between aspirin use and disease.\nLIMITATIONS: Cohort participants were exclusively women, most of whom were white. Aspirin and NSAID use were self-reported.\nCONCLUSION: Frequent use of NSAIDs but not aspirin seemed to be associated with increased absolute incidence of CD and UC. The findings have more mechanistic than clinical implications, because the absolute incidence of CD or UC associated with NSAIDs was low and the increase in risk for CD or UC associated with NSAIDs is unlikely to alter the balance of more common and clinically significant risks and benefits associated with these agents.\nPRIMARY FUNDING SOURCE: American Gastroenterological Association, IBD Working Group, Broad Medical Research Program, and National Institutes of Health.","container-title":"Annals of Internal Medicine","DOI":"10.7326/0003-4819-156-5-201203060-00007","ISSN":"1539-3704","issue":"5","journalAbbreviation":"Ann. Intern. Med.","language":"eng","note":"PMID: 22393130\nPMCID: PMC3369539","page":"350-359","source":"PubMed","title":"Aspirin, nonsteroidal anti-inflammatory drug use, and risk for Crohn disease and ulcerative colitis: a cohort study","title-short":"Aspirin, nonsteroidal anti-inflammatory drug use, and risk for Crohn disease and ulcerative colitis","volume":"156","author":[{"family":"Ananthakrishnan","given":"Ashwin N."},{"family":"Higuchi","given":"Leslie M."},{"family":"Huang","given":"Edward S."},{"family":"Khalili","given":"Hamed"},{"family":"Richter","given":"James M."},{"family":"Fuchs","given":"Charles S."},{"family":"Chan","given":"Andrew T."}],"issued":{"date-parts":[["2012",3,6]]}}}],"schema":"https://github.com/citation-style-language/schema/raw/master/csl-citation.json"}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[203]</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Согласно нашему исследованию, использование НПВП чаще </w:t>
      </w:r>
      <w:r w:rsidR="00274940">
        <w:rPr>
          <w:rFonts w:asciiTheme="majorBidi" w:hAnsiTheme="majorBidi" w:cstheme="majorBidi"/>
          <w:sz w:val="28"/>
          <w:szCs w:val="28"/>
        </w:rPr>
        <w:t xml:space="preserve">  </w:t>
      </w:r>
      <w:r w:rsidRPr="005C2A14">
        <w:rPr>
          <w:rFonts w:asciiTheme="majorBidi" w:hAnsiTheme="majorBidi" w:cstheme="majorBidi"/>
          <w:sz w:val="28"/>
          <w:szCs w:val="28"/>
        </w:rPr>
        <w:t xml:space="preserve">1-2 раз в месяц до постановки диагноза может предрасполагать людей к развитию ВЗК. </w:t>
      </w:r>
    </w:p>
    <w:p w14:paraId="66E66187" w14:textId="63B94C16" w:rsidR="00D75E6D" w:rsidRPr="00B472FD"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Применение оральных контрацептивов, по данным настоящего исследования снижало риск развития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Что совершенно не согласуется с данными другого исследования, которое утверждает об </w:t>
      </w:r>
      <w:r w:rsidRPr="00B472FD">
        <w:rPr>
          <w:rFonts w:asciiTheme="majorBidi" w:hAnsiTheme="majorBidi" w:cstheme="majorBidi"/>
          <w:sz w:val="28"/>
          <w:szCs w:val="28"/>
        </w:rPr>
        <w:t xml:space="preserve">увеличении риска ВЗК среди женщин, принимающих оральные контрацептивов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ZLumMsLZ","properties":{"formattedCitation":"[95]","plainCitation":"[95]","noteIndex":0},"citationItems":[{"id":"9MGBCW8t/HSNQwznz","uris":["http://zotero.org/users/local/IgHOKxi1/items/N4JJMT9C"],"uri":["http://zotero.org/users/local/IgHOKxi1/items/N4JJMT9C"],"itemData":{"id":319,"type":"article-journal","abstract":"BACKGROUND: Oral contraceptive use has been associated with risk of Crohn's disease (CD) and ulcerative colitis (UC).\nOBJECTIVE: To determine whether this association is confounded or modified by other important lifestyle and reproductive factors.\nDESIGN: A prospective cohort study was carried out of 117,375 US women enrolled since 1976 in the Nurses Health Study I (NHS I) and 115,077 women enrolled since 1989 in the Nurses' Health Study II (NHS II) with no prior history of UC or CD. These women had provided information every 2 years, on age at menarche, oral contraceptive use, parity, menopause status and other risk factors. Diagnoses of CD and UC were confirmed by review of medical records. Cox proportional hazards models were used to calculate HRs and 95% CIs.\nRESULTS: Among 232,452 women with over 5,030,196 person-years of follow-up, 315 cases of CD and 392 cases of UC were recorded through 2007 in NHS II and 2008 in NHS I. Compared with never users of oral contraceptives, the multivariate-adjusted HRs for CD were 2.82 (95% CI 1.65 to 4.82) among current users and 1.39 (95% CI 1.05 to 1.85) among past users. The association between oral contraceptives and UC differed according to smoking history (pheterogeneity=0.04). Age at menarche, age at first birth and parity were not associated with risk of UC or CD.\nCONCLUSION: In two large prospective cohorts of US women, oral contraceptive use was associated with risk of CD. The association between oral contraceptive use and UC was limited to women with a history of smoking.","container-title":"Gut","DOI":"10.1136/gutjnl-2012-302362","ISSN":"1468-3288","issue":"8","journalAbbreviation":"Gut","language":"eng","note":"PMID: 22619368\nPMCID: PMC3465475","page":"1153-1159","source":"PubMed","title":"Oral contraceptives, reproductive factors and risk of inflammatory bowel disease","volume":"62","author":[{"family":"Khalili","given":"Hamed"},{"family":"Higuchi","given":"Leslie M."},{"family":"Ananthakrishnan","given":"Ashwin N."},{"family":"Richter","given":"James M."},{"family":"Feskanich","given":"Diane"},{"family":"Fuchs","given":"Charles S."},{"family":"Chan","given":"Andrew T."}],"issued":{"date-parts":[["2013",8]]}}}],"schema":"https://github.com/citation-style-language/schema/raw/master/csl-citation.json"} </w:instrText>
      </w:r>
      <w:r w:rsidRPr="00B472FD">
        <w:rPr>
          <w:rFonts w:asciiTheme="majorBidi" w:hAnsiTheme="majorBidi" w:cstheme="majorBidi"/>
          <w:sz w:val="28"/>
          <w:szCs w:val="28"/>
        </w:rPr>
        <w:fldChar w:fldCharType="separate"/>
      </w:r>
      <w:r w:rsidR="00B14207" w:rsidRPr="00B472FD">
        <w:rPr>
          <w:rFonts w:ascii="Times New Roman" w:hAnsi="Times New Roman" w:cs="Times New Roman"/>
          <w:sz w:val="28"/>
        </w:rPr>
        <w:t>[95</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1558</w:t>
      </w:r>
      <w:r w:rsidR="00B1420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Авторы предположили влияние другого фактора, которое ассоциировано как с возникновением ВЗК, так и применением ОК. Таким фактором предположительно могли бы быть национальность, возраст, статус курения, но ни один из этих факторов в данном исследовании не коррелировал с применением оральных контрацептивов, поэтому данный вопрос остается открытым.</w:t>
      </w:r>
    </w:p>
    <w:p w14:paraId="2F38691C" w14:textId="787AB8DC" w:rsidR="00D75E6D" w:rsidRPr="005C2A14" w:rsidRDefault="00D75E6D" w:rsidP="00862DDE">
      <w:pPr>
        <w:spacing w:after="0" w:line="240" w:lineRule="auto"/>
        <w:ind w:firstLine="709"/>
        <w:jc w:val="both"/>
        <w:rPr>
          <w:rFonts w:asciiTheme="majorBidi" w:hAnsiTheme="majorBidi" w:cstheme="majorBidi"/>
          <w:sz w:val="28"/>
          <w:szCs w:val="28"/>
        </w:rPr>
      </w:pPr>
      <w:r w:rsidRPr="00B472FD">
        <w:rPr>
          <w:rFonts w:asciiTheme="majorBidi" w:hAnsiTheme="majorBidi" w:cstheme="majorBidi"/>
          <w:sz w:val="28"/>
          <w:szCs w:val="28"/>
        </w:rPr>
        <w:t xml:space="preserve">Систематический обзор литературы из западных стран, таких как Соединенные Штаты и Канада, и азиатских стран, включая Японию, показал, что диета с низким содержанием овощей и высоким содержанием жиров, мяса и жирных кислот омега-6 может увеличить риск возникновения ВЗК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wYBq1LkQ","properties":{"formattedCitation":"[86]","plainCitation":"[86]","noteIndex":0},"citationItems":[{"id":"9MGBCW8t/wisHRdRC","uris":["http://zotero.org/users/local/IgHOKxi1/items/FNCS4FK6"],"uri":["http://zotero.org/users/local/IgHOKxi1/items/FNCS4FK6"],"itemData":{"id":298,"type":"article-journal","abstract":"OBJECTIVES: The incidence of inflammatory bowel disease (IBD) is increasing. Dietary factors such as the spread of the \"Western\" diet, high in fat and protein but low in fruits and vegetables, may be associated with the increase. Although many studies have evaluated the association between diet and IBD risk, there has been no systematic review.\nMETHODS: We performed a systematic review using guideline-recommended methodology to evaluate the association between pre-illness intake of nutrients (fats, carbohydrates, protein) and food groups (fruits, vegetables, meats) and the risk of subsequent IBD diagnosis. Eligible studies were identified via structured keyword searches in PubMed and Google Scholar and manual searches.\nRESULTS: Nineteen studies were included, encompassing 2,609 IBD patients (1,269 Crohn's disease (CD) and 1,340 ulcerative colitis (UC) patients) and over 4,000 controls. Studies reported a positive association between high intake of saturated fats, monounsaturated fatty acids, total polyunsaturated fatty acids (PUFAs), total omega-3 fatty acids, omega-6 fatty acids, mono- and disaccharides, and meat and increased subsequent CD risk. Studies reported a negative association between dietary fiber and fruits and subsequent CD risk. High intakes of total fats, total PUFAs, omega-6 fatty acids, and meat were associated with an increased risk of UC. High vegetable intake was associated with a decreased risk of UC.\nCONCLUSIONS: High dietary intakes of total fats, PUFAs, omega-6 fatty acids, and meat were associated with an increased risk of CD and UC. High fiber and fruit intakes were associated with decreased CD risk, and high vegetable intake was associated with decreased UC risk.","container-title":"The American Journal of Gastroenterology","DOI":"10.1038/ajg.2011.44","ISSN":"1572-0241","issue":"4","journalAbbreviation":"Am. J. Gastroenterol.","language":"eng","note":"PMID: 21468064","page":"563-573","source":"PubMed","title":"Dietary intake and risk of developing inflammatory bowel disease: a systematic review of the literature","title-short":"Dietary intake and risk of developing inflammatory bowel disease","volume":"106","author":[{"family":"Hou","given":"Jason K."},{"family":"Abraham","given":"Bincy"},{"family":"El-Serag","given":"Hashem"}],"issued":{"date-parts":[["2011",4]]}}}],"schema":"https://github.com/citation-style-language/schema/raw/master/csl-citation.json"} </w:instrText>
      </w:r>
      <w:r w:rsidRPr="00B472FD">
        <w:rPr>
          <w:rFonts w:asciiTheme="majorBidi" w:hAnsiTheme="majorBidi" w:cstheme="majorBidi"/>
          <w:sz w:val="28"/>
          <w:szCs w:val="28"/>
        </w:rPr>
        <w:fldChar w:fldCharType="separate"/>
      </w:r>
      <w:r w:rsidR="00B14207" w:rsidRPr="00B472FD">
        <w:rPr>
          <w:rFonts w:ascii="Times New Roman" w:hAnsi="Times New Roman" w:cs="Times New Roman"/>
          <w:sz w:val="28"/>
        </w:rPr>
        <w:t>[86</w:t>
      </w:r>
      <w:r w:rsidR="00274940" w:rsidRPr="00B472FD">
        <w:rPr>
          <w:rFonts w:ascii="Times New Roman" w:hAnsi="Times New Roman" w:cs="Times New Roman"/>
          <w:sz w:val="28"/>
        </w:rPr>
        <w:t xml:space="preserve">, </w:t>
      </w:r>
      <w:r w:rsidR="00B472FD" w:rsidRPr="00B472FD">
        <w:rPr>
          <w:rFonts w:ascii="Times New Roman" w:hAnsi="Times New Roman" w:cs="Times New Roman"/>
          <w:sz w:val="28"/>
        </w:rPr>
        <w:t>р</w:t>
      </w:r>
      <w:r w:rsidR="00274940" w:rsidRPr="00B472FD">
        <w:rPr>
          <w:rFonts w:ascii="Times New Roman" w:hAnsi="Times New Roman" w:cs="Times New Roman"/>
          <w:sz w:val="28"/>
        </w:rPr>
        <w:t>.</w:t>
      </w:r>
      <w:r w:rsidR="00B472FD" w:rsidRPr="00B472FD">
        <w:rPr>
          <w:rFonts w:ascii="Times New Roman" w:hAnsi="Times New Roman" w:cs="Times New Roman"/>
          <w:sz w:val="28"/>
        </w:rPr>
        <w:t> </w:t>
      </w:r>
      <w:r w:rsidR="009C6BE8" w:rsidRPr="00B472FD">
        <w:rPr>
          <w:rFonts w:ascii="Times New Roman" w:hAnsi="Times New Roman" w:cs="Times New Roman"/>
          <w:sz w:val="28"/>
        </w:rPr>
        <w:t>570</w:t>
      </w:r>
      <w:r w:rsidR="00B1420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xml:space="preserve">. Мы проанализировали 14 пунктов, касающихся диетических факторов, и пришли к выводу, что некоторые из них были связаны с </w:t>
      </w:r>
      <w:r w:rsidR="00392FAC" w:rsidRPr="00B472FD">
        <w:rPr>
          <w:rFonts w:asciiTheme="majorBidi" w:hAnsiTheme="majorBidi" w:cstheme="majorBidi"/>
          <w:sz w:val="28"/>
          <w:szCs w:val="28"/>
        </w:rPr>
        <w:t>язвенным колитом</w:t>
      </w:r>
      <w:r w:rsidRPr="00B472FD">
        <w:rPr>
          <w:rFonts w:asciiTheme="majorBidi" w:hAnsiTheme="majorBidi" w:cstheme="majorBidi"/>
          <w:sz w:val="28"/>
          <w:szCs w:val="28"/>
        </w:rPr>
        <w:t xml:space="preserve">, такие как частые случаи нерегулярного приема пищи, потребление рыбы и морских продуктов, питание, основанное на мясных блюдах. При этом употребление молока, потребление соленой и копченой еды, а также </w:t>
      </w:r>
      <w:r w:rsidRPr="005C2A14">
        <w:rPr>
          <w:rFonts w:asciiTheme="majorBidi" w:hAnsiTheme="majorBidi" w:cstheme="majorBidi"/>
          <w:sz w:val="28"/>
          <w:szCs w:val="28"/>
        </w:rPr>
        <w:t xml:space="preserve">потребление алкоголя имело обратную связь с наличием ВЗК. Возможно, это связано с тем, что люди сталкиваясь с симптомами заболевания, ограничивали потребление данных продуктов, имеющих славу вредных для ЖКТ, до постановки истинного диагноза. Эффект модификаций диеты был более очевидным у пациентов с </w:t>
      </w:r>
      <w:r w:rsidR="00392FAC" w:rsidRPr="00392FAC">
        <w:rPr>
          <w:rFonts w:asciiTheme="majorBidi" w:hAnsiTheme="majorBidi" w:cstheme="majorBidi"/>
          <w:sz w:val="28"/>
          <w:szCs w:val="28"/>
        </w:rPr>
        <w:t>язвенн</w:t>
      </w:r>
      <w:r w:rsidR="00392FAC">
        <w:rPr>
          <w:rFonts w:asciiTheme="majorBidi" w:hAnsiTheme="majorBidi" w:cstheme="majorBidi"/>
          <w:sz w:val="28"/>
          <w:szCs w:val="28"/>
        </w:rPr>
        <w:t>ым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ом</w:t>
      </w:r>
      <w:r w:rsidRPr="005C2A14">
        <w:rPr>
          <w:rFonts w:asciiTheme="majorBidi" w:hAnsiTheme="majorBidi" w:cstheme="majorBidi"/>
          <w:sz w:val="28"/>
          <w:szCs w:val="28"/>
        </w:rPr>
        <w:t xml:space="preserve"> по сравнению с пациентами с </w:t>
      </w:r>
      <w:r w:rsidR="00E66F85" w:rsidRPr="00E66F85">
        <w:rPr>
          <w:rFonts w:asciiTheme="majorBidi" w:hAnsiTheme="majorBidi" w:cstheme="majorBidi"/>
          <w:sz w:val="28"/>
          <w:szCs w:val="28"/>
        </w:rPr>
        <w:t>болезн</w:t>
      </w:r>
      <w:r w:rsidR="00E66F85">
        <w:rPr>
          <w:rFonts w:asciiTheme="majorBidi" w:hAnsiTheme="majorBidi" w:cstheme="majorBidi"/>
          <w:sz w:val="28"/>
          <w:szCs w:val="28"/>
        </w:rPr>
        <w:t>ью</w:t>
      </w:r>
      <w:r w:rsidR="00E66F85" w:rsidRPr="00E66F85">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и это различие может быть связано с меньшим размером выборки пациентов с </w:t>
      </w:r>
      <w:r w:rsidR="00E66F85" w:rsidRPr="00E66F85">
        <w:rPr>
          <w:rFonts w:asciiTheme="majorBidi" w:hAnsiTheme="majorBidi" w:cstheme="majorBidi"/>
          <w:sz w:val="28"/>
          <w:szCs w:val="28"/>
        </w:rPr>
        <w:t>болезн</w:t>
      </w:r>
      <w:r w:rsidR="00E66F85">
        <w:rPr>
          <w:rFonts w:asciiTheme="majorBidi" w:hAnsiTheme="majorBidi" w:cstheme="majorBidi"/>
          <w:sz w:val="28"/>
          <w:szCs w:val="28"/>
        </w:rPr>
        <w:t>ью</w:t>
      </w:r>
      <w:r w:rsidR="00E66F85" w:rsidRPr="00E66F85">
        <w:rPr>
          <w:rFonts w:asciiTheme="majorBidi" w:hAnsiTheme="majorBidi" w:cstheme="majorBidi"/>
          <w:sz w:val="28"/>
          <w:szCs w:val="28"/>
        </w:rPr>
        <w:t xml:space="preserve"> Крона</w:t>
      </w:r>
      <w:r w:rsidRPr="005C2A14">
        <w:rPr>
          <w:rFonts w:asciiTheme="majorBidi" w:hAnsiTheme="majorBidi" w:cstheme="majorBidi"/>
          <w:sz w:val="28"/>
          <w:szCs w:val="28"/>
        </w:rPr>
        <w:t xml:space="preserve">. Одно из предыдущих исследований в Азии показало, что потребление чая может снизить риск развития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 xml:space="preserve"> и </w:t>
      </w:r>
      <w:r w:rsidR="00392FAC" w:rsidRPr="00392FAC">
        <w:rPr>
          <w:rFonts w:asciiTheme="majorBidi" w:hAnsiTheme="majorBidi" w:cstheme="majorBidi"/>
          <w:sz w:val="28"/>
          <w:szCs w:val="28"/>
        </w:rPr>
        <w:t xml:space="preserve">язвенного </w:t>
      </w:r>
      <w:r w:rsidR="00392FAC" w:rsidRPr="00B472FD">
        <w:rPr>
          <w:rFonts w:asciiTheme="majorBidi" w:hAnsiTheme="majorBidi" w:cstheme="majorBidi"/>
          <w:sz w:val="28"/>
          <w:szCs w:val="28"/>
        </w:rPr>
        <w:t xml:space="preserve">колита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MeeA5OYP","properties":{"formattedCitation":"[196]","plainCitation":"[196]","noteIndex":0},"citationItems":[{"id":"9MGBCW8t/me5fG9Qd","uris":["http://zotero.org/users/local/IgHOKxi1/items/3M4MMEIE"],"uri":["http://zotero.org/users/local/IgHOKxi1/items/3M4MMEIE"],"itemData":{"id":385,"type":"article-journal","abstract":"OBJECTIVE: The rising incidence of inflammatory bowel disease in Asia supports the importance of environmental risk factors in disease aetiology. This prospective population-based case-control study in Asia-Pacific examined risk factors prior to patients developing IBD.\nDESIGN: 442 incident cases (186 Crohn's disease (CD); 256 UC; 374 Asians) diagnosed between 2011 and 2013 from eight countries in Asia and Australia and 940 controls (frequency-matched by sex, age and geographical location; 789 Asians) completed an environmental factor questionnaire at diagnosis. Unconditional logistic regression models were used to estimate adjusted ORs (aOR) and 95% CIs.\nRESULTS: In multivariate model, being breast fed &gt;12 months (aOR 0.10; 95% CI 0.04 to 0.30), antibiotic use (aOR 0.19; 0.07 to 0.52), having dogs (aOR 0.54; 0.35 to 0.83), daily tea consumption (aOR 0.62; 0.43 to 0.91) and daily physical activity (aOR 0.58; 0.35 to 0.96) decreased the odds for CD in Asians. In UC, being breast fed &gt;12 months (aOR 0.16; 0.08 to 0.31), antibiotic use (aOR 0.48; 0.27 to 0.87), daily tea (aOR 0.63; 0.46 to 0.86) or coffee consumption (aOR 0.51; 0.36 to 0.72), presence of hot water tap (aOR 0.65; 0.46 to 0.91) and flush toilet in childhood (aOR 0.71; 0.51 to 0.98) were protective for UC development whereas ex-smoking (aOR 2.02; 1.22 to 3.35) increased the risk of UC.\nCONCLUSIONS: This first population-based study of IBD risk factors in Asia-Pacific supports the importance of childhood immunological, hygiene and dietary factors in the development of IBD, suggesting that markers of altered intestinal microbiota may modulate risk of IBD later in life.","container-title":"Gut","DOI":"10.1136/gutjnl-2014-307410","ISSN":"1468-3288","issue":"7","journalAbbreviation":"Gut","language":"eng","note":"PMID: 25217388","page":"1063-1071","source":"PubMed","title":"Environmental risk factors in inflammatory bowel disease: a population-based case-control study in Asia-Pacific","title-short":"Environmental risk factors in inflammatory bowel disease","volume":"64","author":[{"family":"Ng","given":"Siew C."},{"family":"Tang","given":"Whitney"},{"family":"Leong","given":"Rupert W."},{"family":"Chen","given":"Minhu"},{"family":"Ko","given":"Yanna"},{"family":"Studd","given":"Corrie"},{"family":"Niewiadomski","given":"Ola"},{"family":"Bell","given":"Sally"},{"family":"Kamm","given":"Michael A."},{"family":"Silva","given":"H. J.","non-dropping-particle":"de"},{"family":"Kasturiratne","given":"Anuradhani"},{"family":"Senanayake","given":"Yasith Udara"},{"family":"Ooi","given":"Choon Jin"},{"family":"Ling","given":"Khoon-Lin"},{"family":"Ong","given":"David"},{"family":"Goh","given":"Khean Lee"},{"family":"Hilmi","given":"Ida"},{"family":"Ouyang","given":"Qin"},{"family":"Wang","given":"Yu-Fang"},{"family":"Hu","given":"PinJin"},{"family":"Zhu","given":"Zhenhua"},{"family":"Zeng","given":"Zhirong"},{"family":"Wu","given":"Kaichun"},{"family":"Wang","given":"Xin"},{"family":"Xia","given":"Bing"},{"family":"Li","given":"Jin"},{"family":"Pisespongsa","given":"Pises"},{"family":"Manatsathit","given":"Sathaporn"},{"family":"Aniwan","given":"Satimai"},{"family":"Simadibrata","given":"Marcellus"},{"family":"Abdullah","given":"Murdani"},{"family":"Tsang","given":"Steve W. C."},{"family":"Wong","given":"Tai Chiu"},{"family":"Hui","given":"Aric J."},{"family":"Chow","given":"Chung Mo"},{"family":"Yu","given":"Hon Ho"},{"family":"Li","given":"Mo Fong"},{"family":"Ng","given":"Ka Kei"},{"family":"Ching","given":"Jessica"},{"family":"Wu","given":"Justin C. Y."},{"family":"Chan","given":"Francis K. L."},{"family":"Sung","given":"Joseph J. Y."},{"literal":"Asia-Pacific Crohn's and Colitis Epidemiology Study ACCESS Group"}],"issued":{"date-parts":[["2015",7]]}}}],"schema":"https://github.com/citation-style-language/schema/raw/master/csl-citation.json"} </w:instrText>
      </w:r>
      <w:r w:rsidRPr="00B472FD">
        <w:rPr>
          <w:rFonts w:asciiTheme="majorBidi" w:hAnsiTheme="majorBidi" w:cstheme="majorBidi"/>
          <w:sz w:val="28"/>
          <w:szCs w:val="28"/>
        </w:rPr>
        <w:fldChar w:fldCharType="separate"/>
      </w:r>
      <w:r w:rsidR="008C6AC7" w:rsidRPr="00B472FD">
        <w:rPr>
          <w:rFonts w:ascii="Times New Roman" w:hAnsi="Times New Roman" w:cs="Times New Roman"/>
          <w:sz w:val="28"/>
        </w:rPr>
        <w:t>[196</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1070</w:t>
      </w:r>
      <w:r w:rsidR="008C6AC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xml:space="preserve">. Наше исследование </w:t>
      </w:r>
      <w:r w:rsidRPr="00B472FD">
        <w:rPr>
          <w:rFonts w:asciiTheme="majorBidi" w:hAnsiTheme="majorBidi" w:cstheme="majorBidi"/>
          <w:sz w:val="28"/>
          <w:szCs w:val="28"/>
          <w:lang w:val="kk-KZ"/>
        </w:rPr>
        <w:t xml:space="preserve">не </w:t>
      </w:r>
      <w:r w:rsidRPr="00B472FD">
        <w:rPr>
          <w:rFonts w:asciiTheme="majorBidi" w:hAnsiTheme="majorBidi" w:cstheme="majorBidi"/>
          <w:sz w:val="28"/>
          <w:szCs w:val="28"/>
        </w:rPr>
        <w:t xml:space="preserve">показало </w:t>
      </w:r>
      <w:r w:rsidRPr="00B472FD">
        <w:rPr>
          <w:rFonts w:asciiTheme="majorBidi" w:hAnsiTheme="majorBidi" w:cstheme="majorBidi"/>
          <w:sz w:val="28"/>
          <w:szCs w:val="28"/>
          <w:lang w:val="kk-KZ"/>
        </w:rPr>
        <w:t xml:space="preserve">статистически значимой связи между употреблением чая и развитием ВЗК, возможно из-за того, что Казахстан традиционно считается </w:t>
      </w:r>
      <w:r w:rsidRPr="005C2A14">
        <w:rPr>
          <w:rFonts w:asciiTheme="majorBidi" w:hAnsiTheme="majorBidi" w:cstheme="majorBidi"/>
          <w:sz w:val="28"/>
          <w:szCs w:val="28"/>
          <w:lang w:val="kk-KZ"/>
        </w:rPr>
        <w:t>«чайной» страной</w:t>
      </w:r>
      <w:r w:rsidRPr="005C2A14">
        <w:rPr>
          <w:rFonts w:asciiTheme="majorBidi" w:hAnsiTheme="majorBidi" w:cstheme="majorBidi"/>
          <w:sz w:val="28"/>
          <w:szCs w:val="28"/>
        </w:rPr>
        <w:t>, и потребление чая одинаково часто распространено в обеих группах исследования.</w:t>
      </w:r>
    </w:p>
    <w:p w14:paraId="222534AF" w14:textId="1712CEDA"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lastRenderedPageBreak/>
        <w:t xml:space="preserve">Исследование из Испании показало, что городская жизнь, высокий уровень образования и социальный класс при </w:t>
      </w:r>
      <w:r w:rsidRPr="00B472FD">
        <w:rPr>
          <w:rFonts w:asciiTheme="majorBidi" w:hAnsiTheme="majorBidi" w:cstheme="majorBidi"/>
          <w:sz w:val="28"/>
          <w:szCs w:val="28"/>
        </w:rPr>
        <w:t xml:space="preserve">рождении являются факторами риска развития </w:t>
      </w:r>
      <w:r w:rsidR="00392FAC" w:rsidRPr="00B472FD">
        <w:rPr>
          <w:rFonts w:asciiTheme="majorBidi" w:hAnsiTheme="majorBidi" w:cstheme="majorBidi"/>
          <w:sz w:val="28"/>
          <w:szCs w:val="28"/>
        </w:rPr>
        <w:t>язвенного колита</w:t>
      </w:r>
      <w:r w:rsidRPr="00B472FD">
        <w:rPr>
          <w:rFonts w:asciiTheme="majorBidi" w:hAnsiTheme="majorBidi" w:cstheme="majorBidi"/>
          <w:sz w:val="28"/>
          <w:szCs w:val="28"/>
        </w:rPr>
        <w:t xml:space="preserve"> и </w:t>
      </w:r>
      <w:r w:rsidR="00E66F85" w:rsidRPr="00B472FD">
        <w:rPr>
          <w:rFonts w:asciiTheme="majorBidi" w:hAnsiTheme="majorBidi" w:cstheme="majorBidi"/>
          <w:sz w:val="28"/>
          <w:szCs w:val="28"/>
        </w:rPr>
        <w:t>болезни Крона</w:t>
      </w:r>
      <w:r w:rsidRPr="00B472FD">
        <w:rPr>
          <w:rFonts w:asciiTheme="majorBidi" w:hAnsiTheme="majorBidi" w:cstheme="majorBidi"/>
          <w:sz w:val="28"/>
          <w:szCs w:val="28"/>
        </w:rPr>
        <w:t xml:space="preserve"> </w:t>
      </w:r>
      <w:r w:rsidRPr="00B472FD">
        <w:rPr>
          <w:rFonts w:asciiTheme="majorBidi" w:hAnsiTheme="majorBidi" w:cstheme="majorBidi"/>
          <w:sz w:val="28"/>
          <w:szCs w:val="28"/>
        </w:rPr>
        <w:fldChar w:fldCharType="begin"/>
      </w:r>
      <w:r w:rsidR="008C6AC7" w:rsidRPr="00B472FD">
        <w:rPr>
          <w:rFonts w:asciiTheme="majorBidi" w:hAnsiTheme="majorBidi" w:cstheme="majorBidi"/>
          <w:sz w:val="28"/>
          <w:szCs w:val="28"/>
        </w:rPr>
        <w:instrText xml:space="preserve"> ADDIN ZOTERO_ITEM CSL_CITATION {"citationID":"e65Ap83C","properties":{"formattedCitation":"[190]","plainCitation":"[190]","noteIndex":0},"citationItems":[{"id":"9MGBCW8t/nApxchfE","uris":["http://zotero.org/users/local/IgHOKxi1/items/6EZG5QKE"],"uri":["http://zotero.org/users/local/IgHOKxi1/items/6EZG5QKE"],"itemData":{"id":372,"type":"article-journal","abstract":"Background and Aim: The rapid increase in inflammatory bowel disease (IBD) incidence confirms the importance of environment in its etiology. We aimed to assess the role of childhood and other environmental risk factors in IBD. Methods: A population-based case-control study was carried out in Canterbury, New Zealand. Participants comprised 638 prevalent Crohn's disease (CD) cases, 653 prevalent ulcerative colitis (UC) cases and 600 randomly-selected sex and age matched controls. Exposure rates to environmental risk factors were compared. Unadjusted and adjusted odds ratios (OR) with 95% confidence intervals (CI) are presented. Results: A family history of IBD (CD OR 3.06 [2.18–4.30], UC OR 2.52 [1.90–3.54]), cigarette smoking at diagnosis (CD OR 1.99 [1.48–2.68], UC OR 0.67 [0.48–0.94]), high social class at birth (CD and UC trend, P &lt; 0.001) and Caucasian ethnicity (CD OR 2.04 [1.05–4.38], UC OR 1.47 [1.01–2.14]) were significantly associated with IBD. City living was associated with CD (P &lt; 0.01). Being a migrant was associated with UC (UC OR 1.40 [1.14–2.01]). Having a childhood vegetable garden was protective against IBD (CD OR 0.52 [0.36–0.76], UC OR 0.65 [0.45–0.94]) as was having been breast-fed (CD OR 0.55 [0.41–0.74], UC OR 0.71 [0.52–0.96]) with a duration-response effect. Appendicectomy, tonsillectomy, infectious monomucleosis and asthma were more common in CD patients than controls (P &lt; 0.01). Conclusions: The importance of childhood factors in the development of IBD is confirmed. The duration-response protective association between breast-feeding and subsequent development of IBD requires further evaluation, as does the protective effect associated with a childhood vegetable garden.","container-title":"Journal of Gastroenterology and Hepatology","DOI":"10.1111/j.1440-1746.2009.06140.x","ISSN":"1440-1746","issue":"2","language":"en","note":"_eprint: https://onlinelibrary.wiley.com/doi/pdf/10.1111/j.1440-1746.2009.06140.x","page":"325-333","source":"Wiley Online Library","title":"Population-based cases control study of inflammatory bowel disease risk factors","volume":"25","author":[{"family":"Gearry","given":"Richard B."},{"family":"Richardson","given":"Ann K."},{"family":"Frampton","given":"Christopher M."},{"family":"Dodgshun","given":"Andrew J."},{"family":"Barclay","given":"Murray L."}],"issued":{"date-parts":[["2010"]]}}}],"schema":"https://github.com/citation-style-language/schema/raw/master/csl-citation.json"} </w:instrText>
      </w:r>
      <w:r w:rsidRPr="00B472FD">
        <w:rPr>
          <w:rFonts w:asciiTheme="majorBidi" w:hAnsiTheme="majorBidi" w:cstheme="majorBidi"/>
          <w:sz w:val="28"/>
          <w:szCs w:val="28"/>
        </w:rPr>
        <w:fldChar w:fldCharType="separate"/>
      </w:r>
      <w:r w:rsidR="008C6AC7" w:rsidRPr="00B472FD">
        <w:rPr>
          <w:rFonts w:ascii="Times New Roman" w:hAnsi="Times New Roman" w:cs="Times New Roman"/>
          <w:sz w:val="28"/>
        </w:rPr>
        <w:t>[190</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330</w:t>
      </w:r>
      <w:r w:rsidR="008C6AC7" w:rsidRPr="00B472FD">
        <w:rPr>
          <w:rFonts w:ascii="Times New Roman" w:hAnsi="Times New Roman" w:cs="Times New Roman"/>
          <w:sz w:val="28"/>
        </w:rPr>
        <w:t>]</w:t>
      </w:r>
      <w:r w:rsidRPr="00B472FD">
        <w:rPr>
          <w:rFonts w:asciiTheme="majorBidi" w:hAnsiTheme="majorBidi" w:cstheme="majorBidi"/>
          <w:sz w:val="28"/>
          <w:szCs w:val="28"/>
        </w:rPr>
        <w:fldChar w:fldCharType="end"/>
      </w:r>
      <w:r w:rsidRPr="00B472FD">
        <w:rPr>
          <w:rFonts w:asciiTheme="majorBidi" w:hAnsiTheme="majorBidi" w:cstheme="majorBidi"/>
          <w:sz w:val="28"/>
          <w:szCs w:val="28"/>
        </w:rPr>
        <w:t xml:space="preserve">. В нашем исследовании не было обнаружено значительной связи между проживанием </w:t>
      </w:r>
      <w:r w:rsidRPr="005C2A14">
        <w:rPr>
          <w:rFonts w:asciiTheme="majorBidi" w:hAnsiTheme="majorBidi" w:cstheme="majorBidi"/>
          <w:sz w:val="28"/>
          <w:szCs w:val="28"/>
        </w:rPr>
        <w:t xml:space="preserve">в городе, уровнем образования и риском развития ВЗК. </w:t>
      </w:r>
    </w:p>
    <w:p w14:paraId="0862EB6E" w14:textId="0B7F5000" w:rsidR="00D75E6D" w:rsidRPr="005C2A14"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Многомерный логистический регрессионный анализ не подтвердил связь между </w:t>
      </w:r>
      <w:r w:rsidR="00392FAC" w:rsidRPr="00392FAC">
        <w:rPr>
          <w:rFonts w:asciiTheme="majorBidi" w:hAnsiTheme="majorBidi" w:cstheme="majorBidi"/>
          <w:sz w:val="28"/>
          <w:szCs w:val="28"/>
        </w:rPr>
        <w:t>язвенн</w:t>
      </w:r>
      <w:r w:rsidR="00392FAC">
        <w:rPr>
          <w:rFonts w:asciiTheme="majorBidi" w:hAnsiTheme="majorBidi" w:cstheme="majorBidi"/>
          <w:sz w:val="28"/>
          <w:szCs w:val="28"/>
        </w:rPr>
        <w:t>ым</w:t>
      </w:r>
      <w:r w:rsidR="00392FAC" w:rsidRPr="00392FAC">
        <w:rPr>
          <w:rFonts w:asciiTheme="majorBidi" w:hAnsiTheme="majorBidi" w:cstheme="majorBidi"/>
          <w:sz w:val="28"/>
          <w:szCs w:val="28"/>
        </w:rPr>
        <w:t xml:space="preserve"> колит</w:t>
      </w:r>
      <w:r w:rsidR="00392FAC">
        <w:rPr>
          <w:rFonts w:asciiTheme="majorBidi" w:hAnsiTheme="majorBidi" w:cstheme="majorBidi"/>
          <w:sz w:val="28"/>
          <w:szCs w:val="28"/>
        </w:rPr>
        <w:t>ом</w:t>
      </w:r>
      <w:r w:rsidRPr="005C2A14">
        <w:rPr>
          <w:rFonts w:asciiTheme="majorBidi" w:hAnsiTheme="majorBidi" w:cstheme="majorBidi"/>
          <w:sz w:val="28"/>
          <w:szCs w:val="28"/>
        </w:rPr>
        <w:t xml:space="preserve"> и аллергическими заболеваниями. Доступные данные о влиянии аллергии на предрасположенность пациентов к развитию ВЗК ограничены. Но некоторые из них говорят о возможной взаимосвязи между развитием аллергии и возникновением ВЗК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DfsJTNZP","properties":{"formattedCitation":"[204,205]","plainCitation":"[204,205]","noteIndex":0},"citationItems":[{"id":"9MGBCW8t/dNsfLSEH","uris":["http://zotero.org/users/local/IgHOKxi1/items/9A8LHSHE"],"uri":["http://zotero.org/users/local/IgHOKxi1/items/9A8LHSHE"],"itemData":{"id":423,"type":"article-journal","abstract":"While the etiological underpinnings of inflammatory bowel disease (IBD) are highly complex, it has been noted that both clinical and pathophysiological similarities exist between IBD and both asthma and non-pulmonary allergic phenomena. In this review, several key points on common biomarkers, pathophysiology, clinical manifestations and nutritional and probiotic interventions for both IBD and non-pulmonary allergic diseases are discussed. Histamine and mast cell activity show common behaviors in both IBD and in certain allergic disorders. IgE also represents a key immunoglobulin involved in both IBD and in certain allergic pathologies, though these links require further study. Probiotics remain a critically important intervention for both IBD subtypes as well as multiple allergic phenomena. Linked clinical phenomena, especially sinonasal disease and IBD, are discussed. In addition, nutritional interventions remain an underutilized and promising therapy for modification of both allergic disorders and IBD. Recommending new mothers breastfeed their infants, and increasing the duration of breastfeeding may also help prevent both IBD and allergic diseases, but requires more investigation. While much remains to be discovered, it is clear that non-pulmonary allergic phenomena are connected to IBD in a myriad number of ways and that the discovery of common immunological pathways may usher in an era of vastly improved treatments for patients.","container-title":"World Journal of Gastroenterology : WJG","DOI":"10.3748/wjg.v20.i32.11023","ISSN":"1007-9327","issue":"32","journalAbbreviation":"World J Gastroenterol","note":"PMID: 25170192\nPMCID: PMC4145746","page":"11023-11032","source":"PubMed Central","title":"Non-pulmonary allergic diseases and inflammatory bowel disease: A qualitative review","title-short":"Non-pulmonary allergic diseases and inflammatory bowel disease","volume":"20","author":[{"family":"Kotlyar","given":"David S"},{"family":"Shum","given":"Mili"},{"family":"Hsieh","given":"Jennifer"},{"family":"Blonski","given":"Wojciech"},{"family":"Greenwald","given":"David A"}],"issued":{"date-parts":[["2014",8,28]]}}},{"id":"9MGBCW8t/PXG0uPu7","uris":["http://zotero.org/users/local/IgHOKxi1/items/IXY4JV5R"],"uri":["http://zotero.org/users/local/IgHOKxi1/items/IXY4JV5R"],"itemData":{"id":421,"type":"article-journal","abstract":"Inflammatory bowel disease (IBD) is a chronic immune-mediated inflammatory condition primarily involving the gastrointestinal tract. It includes Crohn's disease (CD), ulcerative colitis (UC), and a less common phenotype-indeterminate colitis. It is thought to result from a complex interplay of environmental, microbial, and host factors including genetic factors, although the exact mechanism is not known. Dietary factors have been shown to play a role in the pathogenesis of IBD and can potentially alter the intestinal microbiota as well as disrupt the immune function in the gut. CD is characterized by transmural inflammation, sometimes associated with granulomatous lesions, and involves the entire gastrointestinal tract but often spares the rectum. UC is characterized by mucosal inflammation typically confined to the colon and rectum. Although IBD is mostly seen in western world, recent data suggests that the incidence and prevalence are increasing worldwide. Enteral nutrition has been shown to be effective in inducing remission in pediatric population with CD; however, there is mixed data in adult population. Nutritional deficiencies such as vitamin D and zinc deficiency are often noted in IBD patients. Several extraintestinal manifestations are noted in patients with IBD. Some of them parallel with the disease activity and others are independent of the disease course. Assessment of IBD disease activity clinically, radiologically, if indicated, biochemically and endoscopically is important to guide therapy in IBD. To ensure comprehensive care, it is important to assess associated conditions such as nutritional and psychological well-being, as well as age appropriate health maintenance status prior to starting treatment for IBD. Several biologic agents including anti-tumor necrosis factor alpha (anti-TNF-α) drugs, anti-integrins, and antibodies to the p40 subunit of IL12/23 are approved for induction and maintenance of remission of IBD. Steroids are also often used for induction. Anti-metabolites and thiopurines are also useful either as monotherapy or in combination regimens. Potential side effects of anti-TNF-α drugs such as serious infections, malignancy, worsening of heart failure, and infusion-related reactions should be considered prior to starting these drugs. Anti-TNF-α drugs with or without immunomodulators (azathioprine, 6-mercaptopurine, methotrexate) are often used for the induction and maintenance of remission. Treating to target of endoscopic and clinical remission provides the best long-term outcomes. Our knowledge and understanding of IBD has grown significantly. However, there are several unanswered questions on pathogenesis, disease behavior, and drivers of inflammation in various patient subgroups which require further research.","container-title":"Clinical Reviews in Allergy &amp; Immunology","DOI":"10.1007/s12016-018-8690-3","ISSN":"1559-0267","issue":"2","journalAbbreviation":"Clin Rev Allergy Immunol","language":"eng","note":"PMID: 29754190","page":"179-193","source":"PubMed","title":"Allergic and Immunologic Perspectives of Inflammatory Bowel Disease","volume":"57","author":[{"family":"Clarke","given":"Kofi"},{"family":"Chintanaboina","given":"Jayakrishna"}],"issued":{"date-parts":[["2019",10]]}}}],"schema":"https://github.com/citation-style-language/schema/raw/master/csl-citation.json"}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[204,</w:t>
      </w:r>
      <w:r w:rsidR="00274940">
        <w:rPr>
          <w:rFonts w:ascii="Times New Roman" w:hAnsi="Times New Roman" w:cs="Times New Roman"/>
          <w:sz w:val="28"/>
        </w:rPr>
        <w:t xml:space="preserve"> </w:t>
      </w:r>
      <w:r w:rsidR="008C6AC7" w:rsidRPr="008C6AC7">
        <w:rPr>
          <w:rFonts w:ascii="Times New Roman" w:hAnsi="Times New Roman" w:cs="Times New Roman"/>
          <w:sz w:val="28"/>
        </w:rPr>
        <w:t>205]</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w:t>
      </w:r>
    </w:p>
    <w:p w14:paraId="55EE83DF" w14:textId="09376375" w:rsidR="00D75E6D" w:rsidRDefault="00D75E6D" w:rsidP="00862DDE">
      <w:pPr>
        <w:spacing w:after="0" w:line="240" w:lineRule="auto"/>
        <w:ind w:firstLine="709"/>
        <w:jc w:val="both"/>
        <w:rPr>
          <w:rFonts w:asciiTheme="majorBidi" w:hAnsiTheme="majorBidi" w:cstheme="majorBidi"/>
          <w:sz w:val="28"/>
          <w:szCs w:val="28"/>
        </w:rPr>
      </w:pPr>
      <w:r w:rsidRPr="005C2A14">
        <w:rPr>
          <w:rFonts w:asciiTheme="majorBidi" w:hAnsiTheme="majorBidi" w:cstheme="majorBidi"/>
          <w:sz w:val="28"/>
          <w:szCs w:val="28"/>
        </w:rPr>
        <w:t xml:space="preserve">Немногие исследования ВЗК в Азии сообщают о влиянии наследственности на развитие ВЗК </w:t>
      </w:r>
      <w:r w:rsidRPr="005C2A14">
        <w:rPr>
          <w:rFonts w:asciiTheme="majorBidi" w:hAnsiTheme="majorBidi" w:cstheme="majorBidi"/>
          <w:sz w:val="28"/>
          <w:szCs w:val="28"/>
        </w:rPr>
        <w:fldChar w:fldCharType="begin"/>
      </w:r>
      <w:r w:rsidR="008C6AC7">
        <w:rPr>
          <w:rFonts w:asciiTheme="majorBidi" w:hAnsiTheme="majorBidi" w:cstheme="majorBidi"/>
          <w:sz w:val="28"/>
          <w:szCs w:val="28"/>
        </w:rPr>
        <w:instrText xml:space="preserve"> ADDIN ZOTERO_ITEM CSL_CITATION {"citationID":"lQx6FWve","properties":{"formattedCitation":"[206]","plainCitation":"[206]","noteIndex":0},"citationItems":[{"id":"9MGBCW8t/yWe4u4MV","uris":["http://zotero.org/users/local/IgHOKxi1/items/BGUVXWS3"],"uri":["http://zotero.org/users/local/IgHOKxi1/items/BGUVXWS3"],"itemData":{"id":417,"type":"article-journal","abstract":"AIM: The effect of race on Crohn's disease (CD) remains uncertain. This study compared the characteristics of American white patients and Chinese patients with CD.\nMETHOD: A retrospective chart review was conducted for patients who required management of colorectal CD between 1985 and 2004 at either Cleveland Clinic Florida (CCF) or at the 301 Hospital in China. Data included a family history of CD, smoking history, location of the CD and histopathology.\nRESULTS: The mean age of onset in the 153 patients was 29.8 ± 16.4 years for American white patients and 32.4 ± 15.3 years for Chinese patients (not significant). Sixty per cent of American white patients were women vs 37% of Chinese patients (P = 0.003). Twelve per cent of American white patients vs 1% of Chinese patients had a family history of CD (P = 0.016). American white patients had significantly higher rates of arthritis (32%vs 4%), abscess (19%vs 0%), rectal and perineal fistula (52%vs 0%), and disease involving the colon and rectum when compared with Chinese patients (all P &lt; 0.05). American white patients had more colorectal sites involved and higher rates of extraintestinal diseases (40%vs 20%) than Chinese patients (all P &lt; 0.05). Chinese patients had higher rates of ileocaecal disease (82%vs 52%) and deep ulcers (66%vs 24%) in the colorectum (all P &lt; 0.001). There were no statistical differences in the incidence of smoking, perforation, intra-abdominal fistula, stenosis, bowel obstruction, toxic megacolon or granuloma formation.\nCONCLUSION: This study found that colorectal CD had a more severe clinical presentation and pathological involvement in American white patients than in Chinese patients.","container-title":"Colorectal Disease: The Official Journal of the Association of Coloproctology of Great Britain and Ireland","DOI":"10.1111/j.1463-1318.2009.02094.x","ISSN":"1463-1318","issue":"2","journalAbbreviation":"Colorectal Dis","language":"eng","note":"PMID: 19878519","page":"166-170","source":"PubMed","title":"The differences between American and Chinese patients with Crohn's disease","volume":"13","author":[{"family":"Luo","given":"C. H."},{"family":"Wexner","given":"S. D."},{"family":"Liu","given":"Q. S."},{"family":"Li","given":"L."},{"family":"Weiss","given":"E."},{"family":"Zhao","given":"R. H."}],"issued":{"date-parts":[["2011",2]]}}}],"schema":"https://github.com/citation-style-language/schema/raw/master/csl-citation.json"} </w:instrText>
      </w:r>
      <w:r w:rsidRPr="005C2A14">
        <w:rPr>
          <w:rFonts w:asciiTheme="majorBidi" w:hAnsiTheme="majorBidi" w:cstheme="majorBidi"/>
          <w:sz w:val="28"/>
          <w:szCs w:val="28"/>
        </w:rPr>
        <w:fldChar w:fldCharType="separate"/>
      </w:r>
      <w:r w:rsidR="008C6AC7" w:rsidRPr="008C6AC7">
        <w:rPr>
          <w:rFonts w:ascii="Times New Roman" w:hAnsi="Times New Roman" w:cs="Times New Roman"/>
          <w:sz w:val="28"/>
        </w:rPr>
        <w:t>[206]</w:t>
      </w:r>
      <w:r w:rsidRPr="005C2A14">
        <w:rPr>
          <w:rFonts w:asciiTheme="majorBidi" w:hAnsiTheme="majorBidi" w:cstheme="majorBidi"/>
          <w:sz w:val="28"/>
          <w:szCs w:val="28"/>
        </w:rPr>
        <w:fldChar w:fldCharType="end"/>
      </w:r>
      <w:r w:rsidRPr="005C2A14">
        <w:rPr>
          <w:rFonts w:asciiTheme="majorBidi" w:hAnsiTheme="majorBidi" w:cstheme="majorBidi"/>
          <w:sz w:val="28"/>
          <w:szCs w:val="28"/>
        </w:rPr>
        <w:t xml:space="preserve">. В нашем </w:t>
      </w:r>
      <w:r w:rsidR="00F02E5F">
        <w:rPr>
          <w:rFonts w:asciiTheme="majorBidi" w:hAnsiTheme="majorBidi" w:cstheme="majorBidi"/>
          <w:sz w:val="28"/>
          <w:szCs w:val="28"/>
          <w:lang w:val="kk-KZ"/>
        </w:rPr>
        <w:t>исследовании</w:t>
      </w:r>
      <w:r w:rsidRPr="005C2A14">
        <w:rPr>
          <w:rFonts w:asciiTheme="majorBidi" w:hAnsiTheme="majorBidi" w:cstheme="majorBidi"/>
          <w:sz w:val="28"/>
          <w:szCs w:val="28"/>
        </w:rPr>
        <w:t xml:space="preserve"> наличие родственников с ВЗК увеличивало риск развития </w:t>
      </w:r>
      <w:r w:rsidR="00392FAC" w:rsidRPr="00392FAC">
        <w:rPr>
          <w:rFonts w:asciiTheme="majorBidi" w:hAnsiTheme="majorBidi" w:cstheme="majorBidi"/>
          <w:sz w:val="28"/>
          <w:szCs w:val="28"/>
        </w:rPr>
        <w:t>язвенного колита</w:t>
      </w:r>
      <w:r w:rsidRPr="005C2A14">
        <w:rPr>
          <w:rFonts w:asciiTheme="majorBidi" w:hAnsiTheme="majorBidi" w:cstheme="majorBidi"/>
          <w:sz w:val="28"/>
          <w:szCs w:val="28"/>
        </w:rPr>
        <w:t xml:space="preserve">, но не </w:t>
      </w:r>
      <w:r w:rsidR="00E66F85" w:rsidRPr="00E66F85">
        <w:rPr>
          <w:rFonts w:asciiTheme="majorBidi" w:hAnsiTheme="majorBidi" w:cstheme="majorBidi"/>
          <w:sz w:val="28"/>
          <w:szCs w:val="28"/>
        </w:rPr>
        <w:t>болезни Крона</w:t>
      </w:r>
      <w:r w:rsidRPr="005C2A14">
        <w:rPr>
          <w:rFonts w:asciiTheme="majorBidi" w:hAnsiTheme="majorBidi" w:cstheme="majorBidi"/>
          <w:sz w:val="28"/>
          <w:szCs w:val="28"/>
        </w:rPr>
        <w:t>.</w:t>
      </w:r>
    </w:p>
    <w:p w14:paraId="61650F47" w14:textId="4E72F8C7" w:rsidR="003A40C8" w:rsidRPr="00B472FD" w:rsidRDefault="003A40C8" w:rsidP="00862DDE">
      <w:pPr>
        <w:spacing w:after="0" w:line="240" w:lineRule="auto"/>
        <w:ind w:firstLine="709"/>
        <w:jc w:val="both"/>
        <w:rPr>
          <w:rFonts w:ascii="Times New Roman" w:hAnsi="Times New Roman" w:cs="Times New Roman"/>
          <w:sz w:val="28"/>
          <w:szCs w:val="28"/>
          <w:lang w:val="kk-KZ"/>
        </w:rPr>
      </w:pPr>
      <w:r w:rsidRPr="0085225A">
        <w:rPr>
          <w:rFonts w:ascii="Times New Roman" w:hAnsi="Times New Roman" w:cs="Times New Roman"/>
          <w:sz w:val="28"/>
          <w:szCs w:val="28"/>
        </w:rPr>
        <w:t xml:space="preserve">ВЗК, к которым </w:t>
      </w:r>
      <w:r w:rsidR="00E66F85">
        <w:rPr>
          <w:rFonts w:ascii="Times New Roman" w:hAnsi="Times New Roman" w:cs="Times New Roman"/>
          <w:sz w:val="28"/>
          <w:szCs w:val="28"/>
        </w:rPr>
        <w:t xml:space="preserve">относятся </w:t>
      </w:r>
      <w:r w:rsidR="00392FAC" w:rsidRPr="00392FAC">
        <w:rPr>
          <w:rFonts w:ascii="Times New Roman" w:hAnsi="Times New Roman" w:cs="Times New Roman"/>
          <w:sz w:val="28"/>
          <w:szCs w:val="28"/>
        </w:rPr>
        <w:t>язвенн</w:t>
      </w:r>
      <w:r w:rsidR="00392FAC">
        <w:rPr>
          <w:rFonts w:ascii="Times New Roman" w:hAnsi="Times New Roman" w:cs="Times New Roman"/>
          <w:sz w:val="28"/>
          <w:szCs w:val="28"/>
        </w:rPr>
        <w:t>ый</w:t>
      </w:r>
      <w:r w:rsidR="00392FAC" w:rsidRPr="00392FAC">
        <w:rPr>
          <w:rFonts w:ascii="Times New Roman" w:hAnsi="Times New Roman" w:cs="Times New Roman"/>
          <w:sz w:val="28"/>
          <w:szCs w:val="28"/>
        </w:rPr>
        <w:t xml:space="preserve"> колит</w:t>
      </w:r>
      <w:r w:rsidRPr="0085225A">
        <w:rPr>
          <w:rFonts w:ascii="Times New Roman" w:hAnsi="Times New Roman" w:cs="Times New Roman"/>
          <w:sz w:val="28"/>
          <w:szCs w:val="28"/>
        </w:rPr>
        <w:t xml:space="preserve"> и </w:t>
      </w:r>
      <w:r w:rsidR="00E66F85" w:rsidRPr="00E66F85">
        <w:rPr>
          <w:rFonts w:ascii="Times New Roman" w:hAnsi="Times New Roman" w:cs="Times New Roman"/>
          <w:sz w:val="28"/>
          <w:szCs w:val="28"/>
        </w:rPr>
        <w:t>болезн</w:t>
      </w:r>
      <w:r w:rsidR="00E66F85">
        <w:rPr>
          <w:rFonts w:ascii="Times New Roman" w:hAnsi="Times New Roman" w:cs="Times New Roman"/>
          <w:sz w:val="28"/>
          <w:szCs w:val="28"/>
        </w:rPr>
        <w:t>ь</w:t>
      </w:r>
      <w:r w:rsidR="00E66F85" w:rsidRPr="00E66F85">
        <w:rPr>
          <w:rFonts w:ascii="Times New Roman" w:hAnsi="Times New Roman" w:cs="Times New Roman"/>
          <w:sz w:val="28"/>
          <w:szCs w:val="28"/>
        </w:rPr>
        <w:t xml:space="preserve"> Крона</w:t>
      </w:r>
      <w:r w:rsidRPr="0085225A">
        <w:rPr>
          <w:rFonts w:ascii="Times New Roman" w:hAnsi="Times New Roman" w:cs="Times New Roman"/>
          <w:sz w:val="28"/>
          <w:szCs w:val="28"/>
        </w:rPr>
        <w:t xml:space="preserve">, представляют собой комплекс, характеризирующийся рецидивирующим расстройством кишечника. ВЗК являются типичным примером хронического заболевания. Естественно, специализированная помощь при данной патологии очень важна, особенно при тяжелых течениях данного заболевания, но и в первичном звене медицинской помощи может быть дана </w:t>
      </w:r>
      <w:proofErr w:type="spellStart"/>
      <w:r w:rsidRPr="0085225A">
        <w:rPr>
          <w:rFonts w:ascii="Times New Roman" w:hAnsi="Times New Roman" w:cs="Times New Roman"/>
          <w:sz w:val="28"/>
          <w:szCs w:val="28"/>
        </w:rPr>
        <w:t>бо́льшая</w:t>
      </w:r>
      <w:proofErr w:type="spellEnd"/>
      <w:r w:rsidRPr="0085225A">
        <w:rPr>
          <w:rFonts w:ascii="Times New Roman" w:hAnsi="Times New Roman" w:cs="Times New Roman"/>
          <w:sz w:val="28"/>
          <w:szCs w:val="28"/>
        </w:rPr>
        <w:t xml:space="preserve"> нагрузка при ведении пациентов с ВЗК. Такой многосторонний подход при ведении больных с ВЗК даст оптимальные результаты лечения, включая стойкую ремис</w:t>
      </w:r>
      <w:r w:rsidR="00274940">
        <w:rPr>
          <w:rFonts w:ascii="Times New Roman" w:hAnsi="Times New Roman" w:cs="Times New Roman"/>
          <w:sz w:val="28"/>
          <w:szCs w:val="28"/>
        </w:rPr>
        <w:t xml:space="preserve">сию и профилактику осложнений. </w:t>
      </w:r>
      <w:r w:rsidRPr="0085225A">
        <w:rPr>
          <w:rFonts w:ascii="Times New Roman" w:hAnsi="Times New Roman" w:cs="Times New Roman"/>
          <w:sz w:val="28"/>
          <w:szCs w:val="28"/>
        </w:rPr>
        <w:t xml:space="preserve">Существуют рекомендации по ведению пациентов с ВЗК, в том числе от Всемирной Гастроэнтерологической Организации и Европейской Организации по изучению болезни Крона и колитов (ЕССО). Однако эти рекомендации сложны и недостаточно подробны для врачей первичного звена, так как они </w:t>
      </w:r>
      <w:r w:rsidRPr="00B472FD">
        <w:rPr>
          <w:rFonts w:ascii="Times New Roman" w:hAnsi="Times New Roman" w:cs="Times New Roman"/>
          <w:sz w:val="28"/>
          <w:szCs w:val="28"/>
        </w:rPr>
        <w:t xml:space="preserve">предназначены для специалистов узкого профиля. На практике большинство врачей первичной медико-санитарной помощи (ПМСП) от силы ведут 2-10 пациентов с ВЗК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Gdr3VzwO","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[145</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805</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Несмотря на низкую распространенность данного заболевания, актуальных вопросов связанных с оказанием медицинской помощи таким больным на амбулаторно-поликлиническом уровне довольно много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Z92d9IO6","properties":{"formattedCitation":"[146]","plainCitation":"[146]","noteIndex":0},"citationItems":[{"id":"9MGBCW8t/ZqtXeabR","uris":["http://zotero.org/users/local/IgHOKxi1/items/CJ97GB2B"],"uri":["http://zotero.org/users/local/IgHOKxi1/items/CJ97GB2B"],"itemData":{"id":164,"type":"article-journal","abstract":"BACKGROUND: Inflammatory bowel diseases have significant long-term morbidity and healthcare resource consequences. Studies based on secondary care records may have underestimated the contribution of general practitioners (GPs) to its management.\nAIMS: To describe the epidemiology and management of inflammatory bowel disease using GP records as the primary data source.\nMETHODS: A systematic search of GP clinical records in northern England, identifying cases of inflammatory bowel disease, patient consultation behaviour, prescribing patterns, and extent of specialist care.\nRESULTS: In a population of 135 723, the incidence of ulcerative colitis was 13. 9/100 000 per year (CI: 7.5-20.3) and for Crohn's disease 8.3/100 000 per year (CI: 3.4-13.2). The age-sex adjusted point prevalence for ulcerative colitis on 1st January 1995 was 243.4/100 000 (CI: 217.4-269.4) and for Crohn's disease 144.8/100 000 (CI: 124.8-168.8). The mean number of consultations (s.d.) with specialists and GPs were similar, both in the first 12 months after referral (specialists 3.94 +/- 3.15, GPs 3.34 +/- 3.55) and in the most recent 12 months (1.02 +/- 2.02, 1.04 +/- 2.04). Only 29.9% of all patients were definitely under specialist care.\nCONCLUSIONS: Prevalence rates, but not incidence rates, for inflammatory bowel disease are substantially higher than previously described in UK populations. General practitioners make a significant contribution to meeting the healthcare needs of these patients.","container-title":"Alimentary Pharmacology &amp; Therapeutics","DOI":"10.1046/j.1365-2036.2000.00886.x","ISSN":"0269-2813","issue":"12","journalAbbreviation":"Aliment. Pharmacol. Ther.","language":"eng","note":"PMID: 11121902","page":"1553-1559","source":"PubMed","title":"Inflammatory bowel disease: epidemiology and management in an English general practice population","title-short":"Inflammatory bowel disease","volume":"14","author":[{"family":"Rubin","given":"G. P."},{"family":"Hungin","given":"A. P."},{"family":"Kelly","given":"P. J."},{"family":"Ling","given":"J."}],"issued":{"date-parts":[["2000",12]]}}}],"schema":"https://github.com/citation-style-language/schema/raw/master/csl-citation.json"}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[146</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1557</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И как показывают проведенные исследования, ожидать от терапевтов и врачей общей практики первичного звена детального выполнения рекомендаций по ведению пациентов с ВЗК, таких как представленных ЕССО, нереально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bK1a6eg2","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[145</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807</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00F17D0E" w:rsidRPr="00B472FD">
        <w:rPr>
          <w:rFonts w:ascii="Times New Roman" w:hAnsi="Times New Roman" w:cs="Times New Roman"/>
          <w:sz w:val="28"/>
          <w:szCs w:val="28"/>
          <w:lang w:val="kk-KZ"/>
        </w:rPr>
        <w:t xml:space="preserve">, данный факт также подтверждается </w:t>
      </w:r>
      <w:r w:rsidR="007F5E35" w:rsidRPr="00B472FD">
        <w:rPr>
          <w:rFonts w:ascii="Times New Roman" w:hAnsi="Times New Roman" w:cs="Times New Roman"/>
          <w:sz w:val="28"/>
          <w:szCs w:val="28"/>
          <w:lang w:val="kk-KZ"/>
        </w:rPr>
        <w:t>участниками гастроэнтерологами проведенной нами фокус-группы.</w:t>
      </w:r>
    </w:p>
    <w:p w14:paraId="7D080FCC" w14:textId="43F6F48A" w:rsidR="003A40C8" w:rsidRPr="0085225A" w:rsidRDefault="003A40C8" w:rsidP="00862DDE">
      <w:pPr>
        <w:spacing w:after="0" w:line="240" w:lineRule="auto"/>
        <w:ind w:firstLine="709"/>
        <w:jc w:val="both"/>
        <w:rPr>
          <w:rFonts w:ascii="Times New Roman" w:hAnsi="Times New Roman" w:cs="Times New Roman"/>
          <w:sz w:val="28"/>
          <w:szCs w:val="28"/>
        </w:rPr>
      </w:pPr>
      <w:r w:rsidRPr="00B472FD">
        <w:rPr>
          <w:rFonts w:ascii="Times New Roman" w:hAnsi="Times New Roman" w:cs="Times New Roman"/>
          <w:sz w:val="28"/>
          <w:szCs w:val="28"/>
        </w:rPr>
        <w:t xml:space="preserve">Так как </w:t>
      </w:r>
      <w:r w:rsidR="00392FAC" w:rsidRPr="00B472FD">
        <w:rPr>
          <w:rFonts w:ascii="Times New Roman" w:hAnsi="Times New Roman" w:cs="Times New Roman"/>
          <w:sz w:val="28"/>
          <w:szCs w:val="28"/>
        </w:rPr>
        <w:t>язвенный колит</w:t>
      </w:r>
      <w:r w:rsidRPr="00B472FD">
        <w:rPr>
          <w:rFonts w:ascii="Times New Roman" w:hAnsi="Times New Roman" w:cs="Times New Roman"/>
          <w:sz w:val="28"/>
          <w:szCs w:val="28"/>
        </w:rPr>
        <w:t xml:space="preserve"> и </w:t>
      </w:r>
      <w:r w:rsidR="00E66F85" w:rsidRPr="00B472FD">
        <w:rPr>
          <w:rFonts w:ascii="Times New Roman" w:hAnsi="Times New Roman" w:cs="Times New Roman"/>
          <w:sz w:val="28"/>
          <w:szCs w:val="28"/>
        </w:rPr>
        <w:t>болезнь Крона</w:t>
      </w:r>
      <w:r w:rsidRPr="00B472FD">
        <w:rPr>
          <w:rFonts w:ascii="Times New Roman" w:hAnsi="Times New Roman" w:cs="Times New Roman"/>
          <w:sz w:val="28"/>
          <w:szCs w:val="28"/>
        </w:rPr>
        <w:t xml:space="preserve"> являются хроническими рецидивирующими заболеваниями с разнообразными вариантами течения болезни, пациентам требуются периодические визиты к специалистам для  корректировки терапии, возникает необходимость в госпитализации, а 50-80% пациентов с </w:t>
      </w:r>
      <w:r w:rsidR="00E66F85" w:rsidRPr="00B472FD">
        <w:rPr>
          <w:rFonts w:ascii="Times New Roman" w:hAnsi="Times New Roman" w:cs="Times New Roman"/>
          <w:sz w:val="28"/>
          <w:szCs w:val="28"/>
        </w:rPr>
        <w:t>болезнью Крона</w:t>
      </w:r>
      <w:r w:rsidRPr="00B472FD">
        <w:rPr>
          <w:rFonts w:ascii="Times New Roman" w:hAnsi="Times New Roman" w:cs="Times New Roman"/>
          <w:sz w:val="28"/>
          <w:szCs w:val="28"/>
        </w:rPr>
        <w:t xml:space="preserve"> вынуждены прибегнуть к оперативному вмешательству из-за таких осложнений, как свищи, стриктуры, абсцессы и перфорации кишечника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yFGiga5h","properties":{"formattedCitation":"[147]","plainCitation":"[147]","noteIndex":0},"citationItems":[{"id":"9MGBCW8t/5TSCsLmE","uris":["http://zotero.org/users/local/IgHOKxi1/items/QAGEFXJY"],"uri":["http://zotero.org/users/local/IgHOKxi1/items/QAGEFXJY"],"itemData":{"id":166,"type":"article-journal","abstract":"Three-quarters of the patients with Crohn's disease (CD) require surgery involving a resection in the course of their disease. Even if all macroscopically involved bowel is removed, the disease usually recurs proximal to, and at, the anastomosis. This often leads to the recurrent need for treatment of active disease, complications, and reoperation. Ileocolonoscopy has an important place in the assessment of postoperative Crohn's recurrence. The limited available data regarding drug therapy in the postoperative setting suggest that optimal management should include identification of high-risk patients earlier and more widespread use of immunosuppressive therapy than was previously recommended, and colonoscopic monitoring. Such strategies to prevent recurrence then need to be prospectively evaluated. This article examines the evidence for medical prophylaxis of postoperative CD, and proposes a treatment strategy based on current evidence.","container-title":"The American Journal of Gastroenterology","DOI":"10.1111/j.1572-0241.2008.01795.x","ISSN":"1572-0241","issue":"4","journalAbbreviation":"Am. J. Gastroenterol.","language":"eng","note":"PMID: 18371133","page":"1029-1035","source":"PubMed","title":"Management of postoperative Crohn's disease","volume":"103","author":[{"family":"Ng","given":"Siew C."},{"family":"Kamm","given":"Michael A."}],"issued":{"date-parts":[["2008",4]]}}}],"schema":"https://github.com/citation-style-language/schema/raw/master/csl-citation.json"}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[147</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807</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Но в то же время, как показали </w:t>
      </w:r>
      <w:r w:rsidRPr="0085225A">
        <w:rPr>
          <w:rFonts w:ascii="Times New Roman" w:hAnsi="Times New Roman" w:cs="Times New Roman"/>
          <w:sz w:val="28"/>
          <w:szCs w:val="28"/>
        </w:rPr>
        <w:t xml:space="preserve">два </w:t>
      </w:r>
      <w:r w:rsidRPr="00B472FD">
        <w:rPr>
          <w:rFonts w:ascii="Times New Roman" w:hAnsi="Times New Roman" w:cs="Times New Roman"/>
          <w:sz w:val="28"/>
          <w:szCs w:val="28"/>
        </w:rPr>
        <w:lastRenderedPageBreak/>
        <w:t xml:space="preserve">исследования, большая часть медицинской помощи оказывается на уровне ПМСП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7PohFPUA","properties":{"formattedCitation":"[146,148]","plainCitation":"[146,148]","noteIndex":0},"citationItems":[{"id":"9MGBCW8t/ZqtXeabR","uris":["http://zotero.org/users/local/IgHOKxi1/items/CJ97GB2B"],"uri":["http://zotero.org/users/local/IgHOKxi1/items/CJ97GB2B"],"itemData":{"id":164,"type":"article-journal","abstract":"BACKGROUND: Inflammatory bowel diseases have significant long-term morbidity and healthcare resource consequences. Studies based on secondary care records may have underestimated the contribution of general practitioners (GPs) to its management.\nAIMS: To describe the epidemiology and management of inflammatory bowel disease using GP records as the primary data source.\nMETHODS: A systematic search of GP clinical records in northern England, identifying cases of inflammatory bowel disease, patient consultation behaviour, prescribing patterns, and extent of specialist care.\nRESULTS: In a population of 135 723, the incidence of ulcerative colitis was 13. 9/100 000 per year (CI: 7.5-20.3) and for Crohn's disease 8.3/100 000 per year (CI: 3.4-13.2). The age-sex adjusted point prevalence for ulcerative colitis on 1st January 1995 was 243.4/100 000 (CI: 217.4-269.4) and for Crohn's disease 144.8/100 000 (CI: 124.8-168.8). The mean number of consultations (s.d.) with specialists and GPs were similar, both in the first 12 months after referral (specialists 3.94 +/- 3.15, GPs 3.34 +/- 3.55) and in the most recent 12 months (1.02 +/- 2.02, 1.04 +/- 2.04). Only 29.9% of all patients were definitely under specialist care.\nCONCLUSIONS: Prevalence rates, but not incidence rates, for inflammatory bowel disease are substantially higher than previously described in UK populations. General practitioners make a significant contribution to meeting the healthcare needs of these patients.","container-title":"Alimentary Pharmacology &amp; Therapeutics","DOI":"10.1046/j.1365-2036.2000.00886.x","ISSN":"0269-2813","issue":"12","journalAbbreviation":"Aliment. Pharmacol. Ther.","language":"eng","note":"PMID: 11121902","page":"1553-1559","source":"PubMed","title":"Inflammatory bowel disease: epidemiology and management in an English general practice population","title-short":"Inflammatory bowel disease","volume":"14","author":[{"family":"Rubin","given":"G. P."},{"family":"Hungin","given":"A. P."},{"family":"Kelly","given":"P. J."},{"family":"Ling","given":"J."}],"issued":{"date-parts":[["2000",12]]}}},{"id":"9MGBCW8t/HtKtRAft","uris":["http://zotero.org/users/local/IgHOKxi1/items/BL6XDTQ8"],"uri":["http://zotero.org/users/local/IgHOKxi1/items/BL6XDTQ8"],"itemData":{"id":168,"type":"article-journal","abstract":"OBJECTIVE: The aim of this study was to ascertain GPs' views about open access to out-patient follow-up for patients with inflammatory bowel disease (IBD).\nMETHODS: Semi-structured interviews and a postal survey were carried out in general practices in West Glamorgan UK, each with at least one IBD patient taking part in a randomized trial of open access versus routine follow-up, which has been reported elsewhere. A total of 112 GPs from 53 general practices who referred the 180 study patients to specialist gastroenterological care in Neath or Swansea were included in the study. Main outcome measures were GPs' experience of the trial; preferences between methods of out-patient follow-up; and their views about enhancing open access follow-up.\nRESULTS: Sixty-nine GPs from 40 practices took part in the practice-specific data collection and 91 returned 156 patient-specific questionnaires. They expressed a strong preference for open access follow-up, for both specific patients (108/156 patients) and IBD patients in general (47/69 GPs). Preference for extending open access follow-up to other chronic conditions was not so strong (21/69 GPs). A substantial number of GPs considered their experience of the trial limited (30/69), and few GPs were aware of the shared care guideline distributed before the trial started (8/69). Few GPs encountered any problems in the management of the study patients (9/69) and &lt;50% of the GPs used a Cumulative Encounter Form (29/69) developed for the study. Most GPs were supportive of giving patients written guidelines (56/69) and establishing a gastroenterological (GI) nurse practitioner (45/69).\nCONCLUSIONS: Open access follow-up of patients with IBD is supported by GPs. The approach would probably be improved by the distribution of written information to patients, the establishment of a GI nurse practitioner and an integrated approach between the nurse, hospital specialist, GP and patient.","container-title":"Family Practice","DOI":"10.1093/fampra/19.1.53","ISSN":"0263-2136","issue":"1","journalAbbreviation":"Fam Pract","language":"eng","note":"PMID: 11818350","page":"53-56","source":"PubMed","title":"Shared care in gastroenterology: GPs' views of open access to out-patient follow-up for patients with inflammatory bowel disease","title-short":"Shared care in gastroenterology","volume":"19","author":[{"family":"Cheung","given":"W. Y."},{"family":"Dove","given":"J."},{"family":"Lervy","given":"B."},{"family":"Russell","given":"I. T."},{"family":"Williams","given":"J. G."}],"issued":{"date-parts":[["2002",2]]}}}],"schema":"https://github.com/citation-style-language/schema/raw/master/csl-citation.json"}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[146,</w:t>
      </w:r>
      <w:r w:rsidR="00274940" w:rsidRPr="00B472FD">
        <w:rPr>
          <w:rFonts w:ascii="Times New Roman" w:hAnsi="Times New Roman" w:cs="Times New Roman"/>
          <w:sz w:val="28"/>
        </w:rPr>
        <w:t xml:space="preserve">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1559</w:t>
      </w:r>
      <w:r w:rsidR="00274940" w:rsidRPr="00B472FD">
        <w:rPr>
          <w:rFonts w:ascii="Times New Roman" w:hAnsi="Times New Roman" w:cs="Times New Roman"/>
          <w:sz w:val="28"/>
        </w:rPr>
        <w:t xml:space="preserve">; </w:t>
      </w:r>
      <w:r w:rsidR="008C6AC7" w:rsidRPr="00B472FD">
        <w:rPr>
          <w:rFonts w:ascii="Times New Roman" w:hAnsi="Times New Roman" w:cs="Times New Roman"/>
          <w:sz w:val="28"/>
        </w:rPr>
        <w:t>148</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56</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Выбор терапевтической стратегии зависит от характера заболевания, ответом на препарат, наличия побочных эффектов и осложнений. Хотя большинство пациентов с ВЗК характеризуются тяжелым течением болезни и резистентностью к лечению, существует когорта пациентов, которым не понадобится стероидная и иммуномодулирующая терапия, т.е. они могут ограничиться приемом 5-АСК терапии. Т.е. именно эта когорта с </w:t>
      </w:r>
      <w:r w:rsidR="00585E37" w:rsidRPr="00B472FD">
        <w:rPr>
          <w:rFonts w:ascii="Times New Roman" w:hAnsi="Times New Roman" w:cs="Times New Roman"/>
          <w:sz w:val="28"/>
          <w:szCs w:val="28"/>
        </w:rPr>
        <w:t>более легким</w:t>
      </w:r>
      <w:r w:rsidRPr="00B472FD">
        <w:rPr>
          <w:rFonts w:ascii="Times New Roman" w:hAnsi="Times New Roman" w:cs="Times New Roman"/>
          <w:sz w:val="28"/>
          <w:szCs w:val="28"/>
        </w:rPr>
        <w:t xml:space="preserve"> течением заболевания может проходить лечение исключительно у специалистов первичного звена. Но, по данным другого исследования, больные ВЗК не наблюдавшиеся у специалистов по данной проблеме практически имеют статус пациентов с неконтролируемым заболеванием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J2TsZ5f0","properties":{"formattedCitation":"[149]","plainCitation":"[149]","noteIndex":0},"citationItems":[{"id":51,"uris":["http://zotero.org/users/4365502/items/N5M652LU"],"uri":["http://zotero.org/users/4365502/items/N5M652LU"],"itemData":{"id":51,"type":"article-journal","abstract":"Background: Although inflammatory bowel disease (IBD) patients have been increasing and new thera-peutic options for IBD have been developed, there are relatively few clinicians who specialize in IBD. Patients treated by a non-specialist of IBD may not receive appropriate treatment. This study aimed to compare disease and medication status between IBD patients treated by a specialist and those treated by a non-specialist. Methods: Medical charts of ambulating IBD patients in two hospitals were examined. All patients in one hospital were treated by one of the IBD specialists, while in the other hospital, patients were treated by one of the gastroenterologists who was a non-specialist of IBD. Results: The numbers of IBD patients were 255 (hospital with specialists) and 74 (hospital without specialists), respectively. Disease activity of the patients was not well-controlled in the hospital without specialists compared to in the hospi- tal with specialists (ulcerative colitis (UC): p = 0.0006 and Crohn’s disease: p = 0.012, respectively). The proportion of UC patients who received an insufficient dose of mesalazine (Pentasa p term corticosteroids (UC: 23% vs. 5%, p p peutic drugs. Fostering and placement of the specialist of IBD is an urgent problem.","container-title":"Open Journal of Gastroenterology","DOI":"10.4236/ojgas.2013.31010","issue":"1","language":"en","note":"number: 1\npublisher: Scientific Research Publishing","page":"64-71","source":"www.scirp.org","title":"Disparity in clinical care for patients with inflammatory bowel disease between specialists and non-specialists","volume":"3","author":[{"family":"Hirakawa","given":"Tomoko"},{"family":"Kato","given":"Jun"},{"family":"Takahashi","given":"Sakuma"},{"family":"Suzuki","given":"Hideyuki"},{"family":"Akita","given":"Mitsuhiro"},{"family":"Inoue","given":"Izumi"},{"family":"Deguchi","given":"Hisanobu"},{"family":"Hiraoka","given":"Sakiko"},{"family":"Okada","given":"Hiroyuki"},{"family":"Yamamoto","given":"Kazuhide"}],"issued":{"date-parts":[["2013",2,21]]}}}],"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[149</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70</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Тем не менее, существует ряд способов улучшения медицинской помощи пациентам с ВЗК на амбулаторно-поликлиническом уровне: это повышение квалификации врачей первичного звена и </w:t>
      </w:r>
      <w:r w:rsidRPr="0085225A">
        <w:rPr>
          <w:rFonts w:ascii="Times New Roman" w:hAnsi="Times New Roman" w:cs="Times New Roman"/>
          <w:sz w:val="28"/>
          <w:szCs w:val="28"/>
        </w:rPr>
        <w:t>предоставление им адаптированных рекомендаций по лечению и диагностике данных пациентов. Часто помощь узкого специалиста труднодоступна в связи с их ограниченным количеством, отсутствием таковых служб в регионе и т.д. Экономически, врачи первичной помощи могут обеспечить более эффективное обслуживание, будучи более доступны пациентам, поэтому есть смысл в обеспечении их инструментами для лучшего управления ВЗК.</w:t>
      </w:r>
    </w:p>
    <w:p w14:paraId="395312B9" w14:textId="0294DF04" w:rsidR="003A40C8" w:rsidRPr="00B472FD" w:rsidRDefault="003A40C8" w:rsidP="00862DDE">
      <w:pPr>
        <w:spacing w:after="0" w:line="240" w:lineRule="auto"/>
        <w:ind w:firstLine="709"/>
        <w:jc w:val="both"/>
        <w:rPr>
          <w:rFonts w:ascii="Times New Roman" w:hAnsi="Times New Roman" w:cs="Times New Roman"/>
          <w:sz w:val="28"/>
          <w:szCs w:val="28"/>
        </w:rPr>
      </w:pPr>
      <w:r w:rsidRPr="0085225A">
        <w:rPr>
          <w:rFonts w:ascii="Times New Roman" w:hAnsi="Times New Roman" w:cs="Times New Roman"/>
          <w:sz w:val="28"/>
          <w:szCs w:val="28"/>
        </w:rPr>
        <w:t xml:space="preserve">С накоплением знаний в области терапевтических стратегий в лечении пациентов с ВЗК можно с уверенностью утверждать, что результаты лечения зависят от </w:t>
      </w:r>
      <w:r w:rsidRPr="00B472FD">
        <w:rPr>
          <w:rFonts w:ascii="Times New Roman" w:hAnsi="Times New Roman" w:cs="Times New Roman"/>
          <w:sz w:val="28"/>
          <w:szCs w:val="28"/>
        </w:rPr>
        <w:t xml:space="preserve">качества управления данным заболеванием, особенно в первые годы от установления диагноза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R8Xj54X1","properties":{"formattedCitation":"[150]","plainCitation":"[150]","noteIndex":0},"citationItems":[{"id":"9MGBCW8t/tkzrorHJ","uris":["http://zotero.org/users/local/IgHOKxi1/items/PS5H9SYI"],"uri":["http://zotero.org/users/local/IgHOKxi1/items/PS5H9SYI"],"itemData":{"id":173,"type":"article-journal","abstract":"The purpose of this study was to examine self-management and educational interventions developed to support people with inflammatory bowel disease (IBD) and to identify which type of intervention seems to be most effective. The search was deliberately overinclusive to capture studies that evaluated educational and self-management interventions. The following databases were searched: MEDLINE, Embase, CINAHL, PsycINFO, the National Research Register, and Cochrane. Twenty-three studies were included. Thirteen of these were randomized controlled trials. The content of the interventions reviewed varied widely. As expected, it is the three studies that have explicitly labeled themselves as self-management interventions that have incorporated the greatest number of self-management techniques. Two of these studies reported the greatest number of improved outcomes in relation to symptom reporting, psychological well-being, and healthcare resource use. There is clearly a role for information in IBD, but this review supports research in other conditions that shows that education cannot be assumed to lead to improvements in health and well-being. Much of the research in this area focuses on education rather than self-management. Where self-management techniques have been applied, the findings tend to be more promising. Gastroenterology nurses (or in the United Kingdom, IBD specialist nurses) may be best placed to facilitate self-management in this group.","container-title":"Gastroenterology Nursing: The Official Journal of the Society of Gastroenterology Nurses and Associates","DOI":"10.1097/SGA.0b013e3181ca03cc","ISSN":"1538-9766","issue":"1","journalAbbreviation":"Gastroenterol Nurs","language":"eng","note":"PMID: 20145446","page":"11-18","source":"PubMed","title":"A critical review of self-management and educational interventions in inflammatory bowel disease","volume":"33","author":[{"family":"Barlow","given":"Cate"},{"family":"Cooke","given":"Debbie"},{"family":"Mulligan","given":"Kathleen"},{"family":"Beck","given":"Eric"},{"family":"Newman","given":"Stanton"}],"issued":{"date-parts":[["2010",2]]}}}],"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[150</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18</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Следовательно, большое значение имеет раннее направление к специалисту гастроэнтерологу для точной постановки диагноза и структурированного плана ведения ВЗК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nxRBagEy","properties":{"formattedCitation":"[150]","plainCitation":"[150]","noteIndex":0},"citationItems":[{"id":"9MGBCW8t/tkzrorHJ","uris":["http://zotero.org/users/local/IgHOKxi1/items/PS5H9SYI"],"uri":["http://zotero.org/users/local/IgHOKxi1/items/PS5H9SYI"],"itemData":{"id":173,"type":"article-journal","abstract":"The purpose of this study was to examine self-management and educational interventions developed to support people with inflammatory bowel disease (IBD) and to identify which type of intervention seems to be most effective. The search was deliberately overinclusive to capture studies that evaluated educational and self-management interventions. The following databases were searched: MEDLINE, Embase, CINAHL, PsycINFO, the National Research Register, and Cochrane. Twenty-three studies were included. Thirteen of these were randomized controlled trials. The content of the interventions reviewed varied widely. As expected, it is the three studies that have explicitly labeled themselves as self-management interventions that have incorporated the greatest number of self-management techniques. Two of these studies reported the greatest number of improved outcomes in relation to symptom reporting, psychological well-being, and healthcare resource use. There is clearly a role for information in IBD, but this review supports research in other conditions that shows that education cannot be assumed to lead to improvements in health and well-being. Much of the research in this area focuses on education rather than self-management. Where self-management techniques have been applied, the findings tend to be more promising. Gastroenterology nurses (or in the United Kingdom, IBD specialist nurses) may be best placed to facilitate self-management in this group.","container-title":"Gastroenterology Nursing: The Official Journal of the Society of Gastroenterology Nurses and Associates","DOI":"10.1097/SGA.0b013e3181ca03cc","ISSN":"1538-9766","issue":"1","journalAbbreviation":"Gastroenterol Nurs","language":"eng","note":"PMID: 20145446","page":"11-18","source":"PubMed","title":"A critical review of self-management and educational interventions in inflammatory bowel disease","volume":"33","author":[{"family":"Barlow","given":"Cate"},{"family":"Cooke","given":"Debbie"},{"family":"Mulligan","given":"Kathleen"},{"family":"Beck","given":"Eric"},{"family":"Newman","given":"Stanton"}],"issued":{"date-parts":[["2010",2]]}}}],"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[150</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18</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Тем не менее, данное обращение к специалисту не снимает всю заботу о пациенте с врача первичного звена, так как многосторонний подход к управлению данным заболеванием является ключом успеха в лечении данного заболевания. Но готовы ли врачи первичного звена к такому вызову? По результатам вышеупомянутого исследования </w:t>
      </w:r>
      <w:r w:rsidRPr="00B472FD">
        <w:rPr>
          <w:rFonts w:ascii="Times New Roman" w:hAnsi="Times New Roman" w:cs="Times New Roman"/>
          <w:sz w:val="28"/>
          <w:szCs w:val="28"/>
        </w:rPr>
        <w:fldChar w:fldCharType="begin"/>
      </w:r>
      <w:r w:rsidR="008C6AC7" w:rsidRPr="00B472FD">
        <w:rPr>
          <w:rFonts w:ascii="Times New Roman" w:hAnsi="Times New Roman" w:cs="Times New Roman"/>
          <w:sz w:val="28"/>
          <w:szCs w:val="28"/>
        </w:rPr>
        <w:instrText xml:space="preserve"> ADDIN ZOTERO_ITEM CSL_CITATION {"citationID":"5YUV5ail","properties":{"formattedCitation":"[145]","plainCitation":"[145]","noteIndex":0},"citationItems":[{"id":"9MGBCW8t/6xXVq78C","uris":["http://zotero.org/users/local/IgHOKxi1/items/EFZS3S4V"],"uri":["http://zotero.org/users/local/IgHOKxi1/items/EFZS3S4V"],"itemData":{"id":162,"type":"article-journal","abstract":"BACKGROUND: Inflammatory bowel disease (IBD) is a chronic disease requiring long-term management. General practitioners (GPs) are often the first point of contact for initial symptoms and flares. Thus we assessed GPs' attitudes to and knowledge of IBD.\nMETHODS: A state-wide postal survey of GPs was performed collecting demographic details, practice and attitudes in IBD-specific management and knowledge.\nRESULTS: Of 1800 GPs surveyed in South Australia, 409 responded; 58% were male, 80% Australian trained and 73% practised in metropolitan areas. Most GPs (92%) reported seeing zero to five IBD patients per month. Overall, 37% of the GPs reported being generally 'uncomfortable' with IBD management. Specifically, they were only somewhat comfortable in providing/using maintenance therapy, steroid therapy or unspecified therapy for an acute flare. They were uncomfortable with the use of immunomodulators and biologicals (71 and 91% respectively). No GP reported never referring, referring sometimes (12%), often (34%) or always (55%). Most (87%) GPs rated their communication with private specialists positively; while only 32% were satisfied with support from public hospitals. Of concern, most (70%) monitored patients on immunosuppression on a case-by-case basis rather than by protocol. In multivariable analyses, GPs' IBD-specific knowledge did not influence comfort with overall management, nor did knowledge influence GP comfort with any particular therapy.\nCONCLUSION: Individual GPs care for few IBD patients and have variable attitudes in their practice. Whether improvement can realistically be achieved given individual GP's paucity of patients is questionable. These data support the provision of better support and specific action plans for IBD patients.","container-title":"Internal Medicine Journal","DOI":"10.1111/j.1445-5994.2011.02586.x","ISSN":"1445-5994","issue":"7","journalAbbreviation":"Intern Med J","language":"eng","note":"PMID: 21883783","page":"801-807","source":"PubMed","title":"General practitioners' knowledge of and attitudes to inflammatory bowel disease","volume":"42","author":[{"family":"Tan","given":"M."},{"family":"Holloway","given":"R. H."},{"family":"Lange","given":"K."},{"family":"Andrews","given":"J. M."}],"issued":{"date-parts":[["2012",7]]}}}],"schema":"https://github.com/citation-style-language/schema/raw/master/csl-citation.json"} </w:instrText>
      </w:r>
      <w:r w:rsidRPr="00B472FD">
        <w:rPr>
          <w:rFonts w:ascii="Times New Roman" w:hAnsi="Times New Roman" w:cs="Times New Roman"/>
          <w:sz w:val="28"/>
          <w:szCs w:val="28"/>
        </w:rPr>
        <w:fldChar w:fldCharType="separate"/>
      </w:r>
      <w:r w:rsidR="008C6AC7" w:rsidRPr="00B472FD">
        <w:rPr>
          <w:rFonts w:ascii="Times New Roman" w:hAnsi="Times New Roman" w:cs="Times New Roman"/>
          <w:sz w:val="28"/>
        </w:rPr>
        <w:t>[145</w:t>
      </w:r>
      <w:r w:rsidR="00274940" w:rsidRPr="00B472FD">
        <w:rPr>
          <w:rFonts w:ascii="Times New Roman" w:hAnsi="Times New Roman" w:cs="Times New Roman"/>
          <w:sz w:val="28"/>
        </w:rPr>
        <w:t>, р.</w:t>
      </w:r>
      <w:r w:rsidR="00B472FD" w:rsidRPr="00B472FD">
        <w:rPr>
          <w:rFonts w:ascii="Times New Roman" w:hAnsi="Times New Roman" w:cs="Times New Roman"/>
          <w:sz w:val="28"/>
        </w:rPr>
        <w:t xml:space="preserve"> </w:t>
      </w:r>
      <w:r w:rsidR="009C6BE8" w:rsidRPr="00B472FD">
        <w:rPr>
          <w:rFonts w:ascii="Times New Roman" w:hAnsi="Times New Roman" w:cs="Times New Roman"/>
          <w:sz w:val="28"/>
        </w:rPr>
        <w:t>804</w:t>
      </w:r>
      <w:r w:rsidR="008C6AC7" w:rsidRPr="00B472FD">
        <w:rPr>
          <w:rFonts w:ascii="Times New Roman" w:hAnsi="Times New Roman" w:cs="Times New Roman"/>
          <w:sz w:val="28"/>
        </w:rPr>
        <w:t>]</w:t>
      </w:r>
      <w:r w:rsidRPr="00B472FD">
        <w:rPr>
          <w:rFonts w:ascii="Times New Roman" w:hAnsi="Times New Roman" w:cs="Times New Roman"/>
          <w:sz w:val="28"/>
          <w:szCs w:val="28"/>
        </w:rPr>
        <w:fldChar w:fldCharType="end"/>
      </w:r>
      <w:r w:rsidRPr="00B472FD">
        <w:rPr>
          <w:rFonts w:ascii="Times New Roman" w:hAnsi="Times New Roman" w:cs="Times New Roman"/>
          <w:sz w:val="28"/>
          <w:szCs w:val="28"/>
        </w:rPr>
        <w:t xml:space="preserve"> 30% врачей первичного звена испытывали трудность в ведении пациентов с ВЗК в целом, а 71% затруднялись при назначении иммуномодулирующих и 91% при назначении биологических препаратов.</w:t>
      </w:r>
    </w:p>
    <w:p w14:paraId="430228BC" w14:textId="5A03C6BF" w:rsidR="003A40C8" w:rsidRDefault="003A40C8" w:rsidP="00862DDE">
      <w:pPr>
        <w:spacing w:after="0" w:line="240" w:lineRule="auto"/>
        <w:ind w:firstLine="709"/>
        <w:jc w:val="both"/>
        <w:rPr>
          <w:rFonts w:ascii="Times New Roman" w:hAnsi="Times New Roman" w:cs="Times New Roman"/>
          <w:sz w:val="28"/>
          <w:szCs w:val="28"/>
        </w:rPr>
      </w:pPr>
      <w:r w:rsidRPr="00E915BA">
        <w:rPr>
          <w:rFonts w:ascii="Times New Roman" w:hAnsi="Times New Roman" w:cs="Times New Roman"/>
          <w:sz w:val="28"/>
          <w:szCs w:val="28"/>
        </w:rPr>
        <w:t>Мы не нашли исследований, касающихся изучения осведомленности медицинских работников относительно ВЗК в Казахстане и странах СНГ. Учитывая относительную редкость данного заболевания в РК</w:t>
      </w:r>
      <w:r w:rsidR="00D95564" w:rsidRPr="00E915BA">
        <w:rPr>
          <w:rFonts w:ascii="Times New Roman" w:hAnsi="Times New Roman" w:cs="Times New Roman"/>
          <w:sz w:val="28"/>
          <w:szCs w:val="28"/>
        </w:rPr>
        <w:t xml:space="preserve">, </w:t>
      </w:r>
      <w:r w:rsidRPr="00E915BA">
        <w:rPr>
          <w:rFonts w:ascii="Times New Roman" w:hAnsi="Times New Roman" w:cs="Times New Roman"/>
          <w:sz w:val="28"/>
          <w:szCs w:val="28"/>
        </w:rPr>
        <w:t xml:space="preserve">возможно, необходимо говорить о низкой осведомленности и настороженности врачей по данной патологии. </w:t>
      </w:r>
      <w:r w:rsidR="004042AF" w:rsidRPr="00E915BA">
        <w:rPr>
          <w:rFonts w:ascii="Times New Roman" w:hAnsi="Times New Roman" w:cs="Times New Roman"/>
          <w:sz w:val="28"/>
          <w:szCs w:val="28"/>
        </w:rPr>
        <w:t xml:space="preserve">Но благодаря проводимой работе специалистов по ВЗК в РК в последнее время </w:t>
      </w:r>
      <w:r w:rsidR="003D3C05" w:rsidRPr="00E915BA">
        <w:rPr>
          <w:rFonts w:ascii="Times New Roman" w:hAnsi="Times New Roman" w:cs="Times New Roman"/>
          <w:sz w:val="28"/>
          <w:szCs w:val="28"/>
        </w:rPr>
        <w:t xml:space="preserve">осведомленность специалистов о данной патологии растет, что подтверждают </w:t>
      </w:r>
      <w:r w:rsidR="00553B39" w:rsidRPr="00E915BA">
        <w:rPr>
          <w:rFonts w:ascii="Times New Roman" w:hAnsi="Times New Roman" w:cs="Times New Roman"/>
          <w:sz w:val="28"/>
          <w:szCs w:val="28"/>
        </w:rPr>
        <w:t>участники нашего исследования.</w:t>
      </w:r>
    </w:p>
    <w:p w14:paraId="5CFFEE47" w14:textId="4D95AEBA" w:rsidR="003A40C8" w:rsidRPr="00862DDE" w:rsidRDefault="00205B84" w:rsidP="00862DDE">
      <w:pPr>
        <w:spacing w:after="0" w:line="240" w:lineRule="auto"/>
        <w:ind w:firstLine="709"/>
        <w:jc w:val="both"/>
        <w:rPr>
          <w:rFonts w:asciiTheme="majorBidi" w:hAnsiTheme="majorBidi" w:cstheme="majorBidi"/>
          <w:bCs/>
          <w:sz w:val="28"/>
          <w:szCs w:val="28"/>
        </w:rPr>
      </w:pPr>
      <w:r w:rsidRPr="009B5093">
        <w:rPr>
          <w:rFonts w:asciiTheme="majorBidi" w:hAnsiTheme="majorBidi" w:cstheme="majorBidi"/>
          <w:b/>
          <w:bCs/>
          <w:sz w:val="28"/>
          <w:szCs w:val="28"/>
        </w:rPr>
        <w:t xml:space="preserve">Выводы </w:t>
      </w:r>
      <w:r w:rsidRPr="00862DDE">
        <w:rPr>
          <w:rFonts w:asciiTheme="majorBidi" w:hAnsiTheme="majorBidi" w:cstheme="majorBidi"/>
          <w:bCs/>
          <w:sz w:val="28"/>
          <w:szCs w:val="28"/>
        </w:rPr>
        <w:t>по результатам исследования</w:t>
      </w:r>
      <w:r w:rsidR="00862DDE">
        <w:rPr>
          <w:rFonts w:asciiTheme="majorBidi" w:hAnsiTheme="majorBidi" w:cstheme="majorBidi"/>
          <w:bCs/>
          <w:sz w:val="28"/>
          <w:szCs w:val="28"/>
        </w:rPr>
        <w:t>:</w:t>
      </w:r>
    </w:p>
    <w:p w14:paraId="73FD6B11" w14:textId="33D44E10" w:rsidR="00647943" w:rsidRPr="00D95CC5" w:rsidRDefault="00647943" w:rsidP="00862DDE">
      <w:pPr>
        <w:pStyle w:val="a7"/>
        <w:spacing w:after="0" w:line="240" w:lineRule="auto"/>
        <w:ind w:left="0" w:firstLine="709"/>
        <w:jc w:val="both"/>
        <w:rPr>
          <w:rFonts w:asciiTheme="majorBidi" w:hAnsiTheme="majorBidi" w:cstheme="majorBidi"/>
          <w:iCs/>
          <w:sz w:val="28"/>
          <w:szCs w:val="28"/>
        </w:rPr>
      </w:pPr>
      <w:r w:rsidRPr="00D95CC5">
        <w:rPr>
          <w:rFonts w:asciiTheme="majorBidi" w:hAnsiTheme="majorBidi" w:cstheme="majorBidi"/>
          <w:iCs/>
          <w:sz w:val="28"/>
          <w:szCs w:val="28"/>
        </w:rPr>
        <w:t>1. Регистрируемые в Казахстане в 2015</w:t>
      </w:r>
      <w:r w:rsidR="00274940">
        <w:rPr>
          <w:rFonts w:asciiTheme="majorBidi" w:hAnsiTheme="majorBidi" w:cstheme="majorBidi"/>
          <w:iCs/>
          <w:sz w:val="28"/>
          <w:szCs w:val="28"/>
        </w:rPr>
        <w:t>-</w:t>
      </w:r>
      <w:r w:rsidRPr="00D95CC5">
        <w:rPr>
          <w:rFonts w:asciiTheme="majorBidi" w:hAnsiTheme="majorBidi" w:cstheme="majorBidi"/>
          <w:iCs/>
          <w:sz w:val="28"/>
          <w:szCs w:val="28"/>
        </w:rPr>
        <w:t>2019 годах уровни заболеваемости и распространенности болезни Крона (соответственно, 3,5</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xml:space="preserve"> </w:t>
      </w:r>
      <w:r w:rsidRPr="00D95CC5">
        <w:rPr>
          <w:rFonts w:asciiTheme="majorBidi" w:hAnsiTheme="majorBidi" w:cstheme="majorBidi"/>
          <w:iCs/>
          <w:sz w:val="28"/>
          <w:szCs w:val="28"/>
        </w:rPr>
        <w:lastRenderedPageBreak/>
        <w:t>и 9,9</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и язвенного колита (10,4</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xml:space="preserve"> и 38,7</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xml:space="preserve">) имеют тенденцию роста заболеваемости, относятся к невысоким и сравнимы с регистрируемыми в странах Восточной и Юго-Восточной Азии. </w:t>
      </w:r>
    </w:p>
    <w:p w14:paraId="3A342002" w14:textId="77777777" w:rsidR="00647943" w:rsidRPr="00D95CC5" w:rsidRDefault="00647943" w:rsidP="00862DDE">
      <w:pPr>
        <w:spacing w:after="0" w:line="240" w:lineRule="auto"/>
        <w:ind w:firstLine="709"/>
        <w:jc w:val="both"/>
        <w:rPr>
          <w:rFonts w:asciiTheme="majorBidi" w:hAnsiTheme="majorBidi" w:cstheme="majorBidi"/>
          <w:iCs/>
          <w:sz w:val="28"/>
          <w:szCs w:val="28"/>
          <w:vertAlign w:val="subscript"/>
        </w:rPr>
      </w:pPr>
      <w:r w:rsidRPr="00D95CC5">
        <w:rPr>
          <w:rFonts w:asciiTheme="majorBidi" w:hAnsiTheme="majorBidi" w:cstheme="majorBidi"/>
          <w:iCs/>
          <w:sz w:val="28"/>
          <w:szCs w:val="28"/>
        </w:rPr>
        <w:t>2. При активном выявлении ВЗК их распространенность в Республике, составляет 110,8</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в том числе 79,6</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xml:space="preserve"> – язвенного колита и 31,2</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xml:space="preserve"> – болезни Крона. Таким образом, показатели распространенности при активном выявлении превышают регистрируемые при язвенном колите на 40,9</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r w:rsidRPr="00D95CC5">
        <w:rPr>
          <w:rFonts w:asciiTheme="majorBidi" w:hAnsiTheme="majorBidi" w:cstheme="majorBidi"/>
          <w:iCs/>
          <w:sz w:val="28"/>
          <w:szCs w:val="28"/>
        </w:rPr>
        <w:t>, а при болезни Крона на 24,4</w:t>
      </w:r>
      <w:r w:rsidRPr="00D95CC5">
        <w:rPr>
          <w:rFonts w:asciiTheme="majorBidi" w:hAnsiTheme="majorBidi" w:cstheme="majorBidi"/>
          <w:iCs/>
          <w:sz w:val="28"/>
          <w:szCs w:val="28"/>
          <w:vertAlign w:val="superscript"/>
        </w:rPr>
        <w:t>0</w:t>
      </w:r>
      <w:r w:rsidRPr="00D95CC5">
        <w:rPr>
          <w:rFonts w:asciiTheme="majorBidi" w:hAnsiTheme="majorBidi" w:cstheme="majorBidi"/>
          <w:iCs/>
          <w:sz w:val="28"/>
          <w:szCs w:val="28"/>
        </w:rPr>
        <w:t>/</w:t>
      </w:r>
      <w:r w:rsidRPr="00D95CC5">
        <w:rPr>
          <w:rFonts w:asciiTheme="majorBidi" w:hAnsiTheme="majorBidi" w:cstheme="majorBidi"/>
          <w:iCs/>
          <w:sz w:val="28"/>
          <w:szCs w:val="28"/>
          <w:vertAlign w:val="subscript"/>
        </w:rPr>
        <w:t>0000.</w:t>
      </w:r>
    </w:p>
    <w:p w14:paraId="13A87AA1" w14:textId="77777777"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3. Темп прироста заболеваемости и распространенности болезни Крона за последние три года составил +63,2% и +34,5%, соответственно. Темп прироста заболеваемости и распространенности язвенного колита за аналогичный период был, соответственно, +4,3% и +0,3%. Согласно прогнозу, за пятилетний период предполагается увеличение заболеваемости болезнью Крона до 13,3</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распространенности болезни Крона до 20,8</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заболеваемости язвенным колитом до 15,5</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распространенности язвенного колита до 80,8</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w:t>
      </w:r>
    </w:p>
    <w:p w14:paraId="485AAE17" w14:textId="07B7DA21"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4. За исследуемый период наиболее высокий уровень распространенности болезни Крона отмечен в городе Нур-Султан (85,4</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а язвенного колита – в Мангистауской области (162,1</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При этом наиболее высокие стандартизованные показатели распространенности язвенного колита характерны в восточном регионе Казахстана (108,2</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 а болезни Крона – в г.</w:t>
      </w:r>
      <w:r w:rsidR="000A44C8">
        <w:rPr>
          <w:rFonts w:asciiTheme="majorBidi" w:hAnsiTheme="majorBidi" w:cstheme="majorBidi"/>
          <w:sz w:val="28"/>
          <w:szCs w:val="28"/>
        </w:rPr>
        <w:t> </w:t>
      </w:r>
      <w:r w:rsidRPr="00D95CC5">
        <w:rPr>
          <w:rFonts w:asciiTheme="majorBidi" w:hAnsiTheme="majorBidi" w:cstheme="majorBidi"/>
          <w:sz w:val="28"/>
          <w:szCs w:val="28"/>
        </w:rPr>
        <w:t>Алматы (48,7</w:t>
      </w:r>
      <w:r w:rsidRPr="00D95CC5">
        <w:rPr>
          <w:rFonts w:asciiTheme="majorBidi" w:hAnsiTheme="majorBidi" w:cstheme="majorBidi"/>
          <w:sz w:val="28"/>
          <w:szCs w:val="28"/>
          <w:vertAlign w:val="superscript"/>
        </w:rPr>
        <w:t>0</w:t>
      </w:r>
      <w:r w:rsidRPr="00D95CC5">
        <w:rPr>
          <w:rFonts w:asciiTheme="majorBidi" w:hAnsiTheme="majorBidi" w:cstheme="majorBidi"/>
          <w:sz w:val="28"/>
          <w:szCs w:val="28"/>
        </w:rPr>
        <w:t>/</w:t>
      </w:r>
      <w:r w:rsidRPr="00D95CC5">
        <w:rPr>
          <w:rFonts w:asciiTheme="majorBidi" w:hAnsiTheme="majorBidi" w:cstheme="majorBidi"/>
          <w:sz w:val="28"/>
          <w:szCs w:val="28"/>
          <w:vertAlign w:val="subscript"/>
        </w:rPr>
        <w:t>0000</w:t>
      </w:r>
      <w:r w:rsidRPr="00D95CC5">
        <w:rPr>
          <w:rFonts w:asciiTheme="majorBidi" w:hAnsiTheme="majorBidi" w:cstheme="majorBidi"/>
          <w:sz w:val="28"/>
          <w:szCs w:val="28"/>
        </w:rPr>
        <w:t>).</w:t>
      </w:r>
    </w:p>
    <w:p w14:paraId="2EACA129" w14:textId="3236EE54"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 xml:space="preserve">5. </w:t>
      </w:r>
      <w:bookmarkStart w:id="2" w:name="_Hlk83476596"/>
      <w:r w:rsidRPr="00D95CC5">
        <w:rPr>
          <w:rFonts w:asciiTheme="majorBidi" w:hAnsiTheme="majorBidi" w:cstheme="majorBidi"/>
          <w:sz w:val="28"/>
          <w:szCs w:val="28"/>
        </w:rPr>
        <w:t xml:space="preserve">Факторами, ассоциированными с повышением шансов развития ВЗК, </w:t>
      </w:r>
      <w:r w:rsidR="003C4209" w:rsidRPr="00D95CC5">
        <w:rPr>
          <w:rFonts w:asciiTheme="majorBidi" w:hAnsiTheme="majorBidi" w:cstheme="majorBidi"/>
          <w:sz w:val="28"/>
          <w:szCs w:val="28"/>
        </w:rPr>
        <w:t>определены: нерегулярный</w:t>
      </w:r>
      <w:r w:rsidRPr="00D95CC5">
        <w:rPr>
          <w:rFonts w:asciiTheme="majorBidi" w:hAnsiTheme="majorBidi" w:cstheme="majorBidi"/>
          <w:sz w:val="28"/>
          <w:szCs w:val="28"/>
        </w:rPr>
        <w:t xml:space="preserve"> прием пищи (ОШ=3,61 [1,04-12,51]); потребление рыбы и морских продуктов (ОШ=15,77 [4,56-54,59]); потребление замороженных полуфабрикатов (ОШ=4,62 [1,3-16,4]); питание, основанное на мясных блюдах (ОШ=3,2 </w:t>
      </w:r>
      <w:r w:rsidR="003C4209" w:rsidRPr="00D95CC5">
        <w:rPr>
          <w:rFonts w:asciiTheme="majorBidi" w:hAnsiTheme="majorBidi" w:cstheme="majorBidi"/>
          <w:sz w:val="28"/>
          <w:szCs w:val="28"/>
        </w:rPr>
        <w:t>[1</w:t>
      </w:r>
      <w:r w:rsidRPr="00D95CC5">
        <w:rPr>
          <w:rFonts w:asciiTheme="majorBidi" w:hAnsiTheme="majorBidi" w:cstheme="majorBidi"/>
          <w:sz w:val="28"/>
          <w:szCs w:val="28"/>
        </w:rPr>
        <w:t>,13-9,2]</w:t>
      </w:r>
      <w:r w:rsidR="003C4209" w:rsidRPr="00D95CC5">
        <w:rPr>
          <w:rFonts w:asciiTheme="majorBidi" w:hAnsiTheme="majorBidi" w:cstheme="majorBidi"/>
          <w:sz w:val="28"/>
          <w:szCs w:val="28"/>
        </w:rPr>
        <w:t>);</w:t>
      </w:r>
      <w:r w:rsidRPr="00D95CC5">
        <w:rPr>
          <w:rFonts w:asciiTheme="majorBidi" w:hAnsiTheme="majorBidi" w:cstheme="majorBidi"/>
          <w:sz w:val="28"/>
          <w:szCs w:val="28"/>
        </w:rPr>
        <w:t xml:space="preserve"> потребление НПВС, кроме аспирина (ОШ=3,79 [1,13-12,69]) и курение (ОШ=4,93 [1,52-15,98]). </w:t>
      </w:r>
      <w:proofErr w:type="spellStart"/>
      <w:r w:rsidRPr="00D95CC5">
        <w:rPr>
          <w:rFonts w:asciiTheme="majorBidi" w:hAnsiTheme="majorBidi" w:cstheme="majorBidi"/>
          <w:sz w:val="28"/>
          <w:szCs w:val="28"/>
        </w:rPr>
        <w:t>Протективными</w:t>
      </w:r>
      <w:proofErr w:type="spellEnd"/>
      <w:r w:rsidRPr="00D95CC5">
        <w:rPr>
          <w:rFonts w:asciiTheme="majorBidi" w:hAnsiTheme="majorBidi" w:cstheme="majorBidi"/>
          <w:sz w:val="28"/>
          <w:szCs w:val="28"/>
        </w:rPr>
        <w:t xml:space="preserve"> факторами ВЗК определены: </w:t>
      </w:r>
      <w:bookmarkStart w:id="3" w:name="_Hlk83476712"/>
      <w:r w:rsidRPr="00D95CC5">
        <w:rPr>
          <w:rFonts w:asciiTheme="majorBidi" w:hAnsiTheme="majorBidi" w:cstheme="majorBidi"/>
          <w:sz w:val="28"/>
          <w:szCs w:val="28"/>
        </w:rPr>
        <w:t xml:space="preserve">казахская национальность (ОШ=0,18 [0,05-0,68]); потребление молока (ОШ=0,08 [0,02-0,31]); потребление алкогольных напитков (ОШ=0,04 [0,01-0,16]); перенесенные детские вирусные инфекции </w:t>
      </w:r>
      <w:bookmarkEnd w:id="3"/>
      <w:r w:rsidRPr="00D95CC5">
        <w:rPr>
          <w:rFonts w:asciiTheme="majorBidi" w:hAnsiTheme="majorBidi" w:cstheme="majorBidi"/>
          <w:sz w:val="28"/>
          <w:szCs w:val="28"/>
        </w:rPr>
        <w:t>(ОШ=0,52 [0,27-0,98]).</w:t>
      </w:r>
      <w:bookmarkEnd w:id="2"/>
    </w:p>
    <w:p w14:paraId="2FAF6A5A" w14:textId="10E1C0C0"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 xml:space="preserve">6. При болезни Крона чаще, чем при язвенном колите, отмечены наличие родственников с ВЗК (ОШ=3,52 [1,10-11,29]) и предыдущие операции на абдоминальной области, включая аппендэктомию (ОШ=16,4 [5,3-50,5]), также чаще возникают гормонозависимость (ОШ=4,03 [1,76-9,23]), внекишечные проявления (ОШ=3,63 [1,62-8,14]) и кишечные осложнения (ОШ=4,21 </w:t>
      </w:r>
      <w:r w:rsidR="000A44C8">
        <w:rPr>
          <w:rFonts w:asciiTheme="majorBidi" w:hAnsiTheme="majorBidi" w:cstheme="majorBidi"/>
          <w:sz w:val="28"/>
          <w:szCs w:val="28"/>
        </w:rPr>
        <w:t xml:space="preserve">                                                             </w:t>
      </w:r>
      <w:r w:rsidRPr="00D95CC5">
        <w:rPr>
          <w:rFonts w:asciiTheme="majorBidi" w:hAnsiTheme="majorBidi" w:cstheme="majorBidi"/>
          <w:sz w:val="28"/>
          <w:szCs w:val="28"/>
        </w:rPr>
        <w:t>[1,72-10,32]).</w:t>
      </w:r>
    </w:p>
    <w:p w14:paraId="1D20A973" w14:textId="77777777"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 xml:space="preserve">7. Актуальными проблемами при оказании медицинской помощи пациентам с ВЗК, по мнению врачей и самих пациентов, является отсутствие регистра пациентов с ВЗК. Введение такого регистра позволило бы уточнить и получить более информативные данные по заболеваемости, распространенности и исходах заболеваний, изучить факторы риска. </w:t>
      </w:r>
    </w:p>
    <w:p w14:paraId="79A909F8" w14:textId="335C2F55" w:rsidR="00647943" w:rsidRPr="00D95CC5" w:rsidRDefault="00647943" w:rsidP="00862DDE">
      <w:pPr>
        <w:spacing w:after="0" w:line="240" w:lineRule="auto"/>
        <w:ind w:firstLine="709"/>
        <w:jc w:val="both"/>
        <w:rPr>
          <w:rFonts w:asciiTheme="majorBidi" w:hAnsiTheme="majorBidi" w:cstheme="majorBidi"/>
          <w:sz w:val="28"/>
          <w:szCs w:val="28"/>
        </w:rPr>
      </w:pPr>
      <w:r w:rsidRPr="00D95CC5">
        <w:rPr>
          <w:rFonts w:asciiTheme="majorBidi" w:hAnsiTheme="majorBidi" w:cstheme="majorBidi"/>
          <w:sz w:val="28"/>
          <w:szCs w:val="28"/>
        </w:rPr>
        <w:t xml:space="preserve">8. Проведенное исследование позволило установить, что </w:t>
      </w:r>
      <w:bookmarkStart w:id="4" w:name="_Hlk83476891"/>
      <w:r w:rsidRPr="00D95CC5">
        <w:rPr>
          <w:rFonts w:asciiTheme="majorBidi" w:hAnsiTheme="majorBidi" w:cstheme="majorBidi"/>
          <w:sz w:val="28"/>
          <w:szCs w:val="28"/>
        </w:rPr>
        <w:t xml:space="preserve">основными проблемами, связанными с </w:t>
      </w:r>
      <w:r w:rsidR="00E915BA">
        <w:rPr>
          <w:rFonts w:asciiTheme="majorBidi" w:hAnsiTheme="majorBidi" w:cstheme="majorBidi"/>
          <w:sz w:val="28"/>
          <w:szCs w:val="28"/>
        </w:rPr>
        <w:t xml:space="preserve">организацией медицинской помощи больным </w:t>
      </w:r>
      <w:r w:rsidRPr="00D95CC5">
        <w:rPr>
          <w:rFonts w:asciiTheme="majorBidi" w:hAnsiTheme="majorBidi" w:cstheme="majorBidi"/>
          <w:sz w:val="28"/>
          <w:szCs w:val="28"/>
        </w:rPr>
        <w:t xml:space="preserve">ВЗК, </w:t>
      </w:r>
      <w:r w:rsidRPr="00D95CC5">
        <w:rPr>
          <w:rFonts w:asciiTheme="majorBidi" w:hAnsiTheme="majorBidi" w:cstheme="majorBidi"/>
          <w:sz w:val="28"/>
          <w:szCs w:val="28"/>
        </w:rPr>
        <w:lastRenderedPageBreak/>
        <w:t>являются: относительно низкая приверженность пациентов</w:t>
      </w:r>
      <w:r>
        <w:rPr>
          <w:rFonts w:asciiTheme="majorBidi" w:hAnsiTheme="majorBidi" w:cstheme="majorBidi"/>
          <w:sz w:val="28"/>
          <w:szCs w:val="28"/>
        </w:rPr>
        <w:t xml:space="preserve"> лечению</w:t>
      </w:r>
      <w:r w:rsidR="00E915BA">
        <w:rPr>
          <w:rFonts w:asciiTheme="majorBidi" w:hAnsiTheme="majorBidi" w:cstheme="majorBidi"/>
          <w:sz w:val="28"/>
          <w:szCs w:val="28"/>
        </w:rPr>
        <w:t xml:space="preserve"> </w:t>
      </w:r>
      <w:r>
        <w:rPr>
          <w:rFonts w:asciiTheme="majorBidi" w:eastAsia="Symbol" w:hAnsiTheme="majorBidi" w:cstheme="majorBidi"/>
          <w:color w:val="000000"/>
          <w:sz w:val="28"/>
          <w:szCs w:val="28"/>
        </w:rPr>
        <w:t>и низкий уровень психологической поддержки среди больных ВЗК.</w:t>
      </w:r>
      <w:bookmarkEnd w:id="4"/>
    </w:p>
    <w:p w14:paraId="243C4E82" w14:textId="77777777" w:rsidR="00B472FD" w:rsidRDefault="00B472FD" w:rsidP="00862DDE">
      <w:pPr>
        <w:spacing w:after="0" w:line="240" w:lineRule="auto"/>
        <w:ind w:firstLine="709"/>
        <w:jc w:val="both"/>
        <w:rPr>
          <w:rFonts w:asciiTheme="majorBidi" w:hAnsiTheme="majorBidi" w:cstheme="majorBidi"/>
          <w:b/>
          <w:sz w:val="28"/>
          <w:szCs w:val="28"/>
        </w:rPr>
      </w:pPr>
    </w:p>
    <w:p w14:paraId="2030BEC1" w14:textId="385E3345" w:rsidR="00851522" w:rsidRPr="00862DDE" w:rsidRDefault="00862DDE" w:rsidP="00862DDE">
      <w:pPr>
        <w:spacing w:after="0" w:line="240" w:lineRule="auto"/>
        <w:ind w:firstLine="709"/>
        <w:jc w:val="both"/>
        <w:rPr>
          <w:rFonts w:asciiTheme="majorBidi" w:hAnsiTheme="majorBidi" w:cstheme="majorBidi"/>
          <w:b/>
          <w:sz w:val="28"/>
          <w:szCs w:val="28"/>
        </w:rPr>
      </w:pPr>
      <w:r w:rsidRPr="00862DDE">
        <w:rPr>
          <w:rFonts w:asciiTheme="majorBidi" w:hAnsiTheme="majorBidi" w:cstheme="majorBidi"/>
          <w:b/>
          <w:sz w:val="28"/>
          <w:szCs w:val="28"/>
        </w:rPr>
        <w:t>Практические рекомендации</w:t>
      </w:r>
      <w:r w:rsidR="000A44C8">
        <w:rPr>
          <w:rFonts w:asciiTheme="majorBidi" w:hAnsiTheme="majorBidi" w:cstheme="majorBidi"/>
          <w:b/>
          <w:sz w:val="28"/>
          <w:szCs w:val="28"/>
        </w:rPr>
        <w:t>:</w:t>
      </w:r>
    </w:p>
    <w:p w14:paraId="0F98CCB1" w14:textId="77777777" w:rsidR="00647943" w:rsidRPr="00647943" w:rsidRDefault="00647943" w:rsidP="00862DDE">
      <w:pPr>
        <w:spacing w:after="0" w:line="240" w:lineRule="auto"/>
        <w:ind w:firstLine="709"/>
        <w:jc w:val="both"/>
        <w:rPr>
          <w:rFonts w:ascii="Times New Roman" w:hAnsi="Times New Roman" w:cs="Times New Roman"/>
          <w:iCs/>
          <w:sz w:val="28"/>
          <w:szCs w:val="28"/>
        </w:rPr>
      </w:pPr>
      <w:r w:rsidRPr="00647943">
        <w:rPr>
          <w:rFonts w:ascii="Times New Roman" w:hAnsi="Times New Roman" w:cs="Times New Roman"/>
          <w:iCs/>
          <w:sz w:val="28"/>
          <w:szCs w:val="28"/>
        </w:rPr>
        <w:t xml:space="preserve">1. Следует </w:t>
      </w:r>
      <w:bookmarkStart w:id="5" w:name="_Hlk83476980"/>
      <w:r w:rsidRPr="00647943">
        <w:rPr>
          <w:rFonts w:ascii="Times New Roman" w:hAnsi="Times New Roman" w:cs="Times New Roman"/>
          <w:iCs/>
          <w:sz w:val="28"/>
          <w:szCs w:val="28"/>
        </w:rPr>
        <w:t xml:space="preserve">применять активное выявление ВЗК, в том числе, возможно, с применением апробированного метода с применением специальной анкеты и теста на фекальный </w:t>
      </w:r>
      <w:proofErr w:type="spellStart"/>
      <w:r w:rsidRPr="00647943">
        <w:rPr>
          <w:rFonts w:ascii="Times New Roman" w:hAnsi="Times New Roman" w:cs="Times New Roman"/>
          <w:iCs/>
          <w:sz w:val="28"/>
          <w:szCs w:val="28"/>
        </w:rPr>
        <w:t>кальпротектин</w:t>
      </w:r>
      <w:bookmarkEnd w:id="5"/>
      <w:proofErr w:type="spellEnd"/>
      <w:r w:rsidRPr="00647943">
        <w:rPr>
          <w:rFonts w:ascii="Times New Roman" w:hAnsi="Times New Roman" w:cs="Times New Roman"/>
          <w:iCs/>
          <w:sz w:val="28"/>
          <w:szCs w:val="28"/>
        </w:rPr>
        <w:t>.</w:t>
      </w:r>
    </w:p>
    <w:p w14:paraId="089A9F30" w14:textId="77777777" w:rsidR="00647943" w:rsidRPr="00647943" w:rsidRDefault="00647943" w:rsidP="00862DDE">
      <w:pPr>
        <w:spacing w:after="0" w:line="240" w:lineRule="auto"/>
        <w:ind w:firstLine="709"/>
        <w:jc w:val="both"/>
        <w:rPr>
          <w:rFonts w:ascii="Times New Roman" w:hAnsi="Times New Roman" w:cs="Times New Roman"/>
          <w:iCs/>
          <w:sz w:val="28"/>
          <w:szCs w:val="28"/>
        </w:rPr>
      </w:pPr>
      <w:r w:rsidRPr="00647943">
        <w:rPr>
          <w:rFonts w:ascii="Times New Roman" w:hAnsi="Times New Roman" w:cs="Times New Roman"/>
          <w:iCs/>
          <w:sz w:val="28"/>
          <w:szCs w:val="28"/>
        </w:rPr>
        <w:t>2. При планировании объемов оказания медицинской помощи населению в связи с ВЗК следует учитывать различия в уровнях заболеваемости по регионам Республики и их прогнозируемые значения.</w:t>
      </w:r>
    </w:p>
    <w:p w14:paraId="730B04A8" w14:textId="77777777" w:rsidR="00647943" w:rsidRPr="00647943" w:rsidRDefault="00647943" w:rsidP="00862DDE">
      <w:pPr>
        <w:spacing w:after="0" w:line="240" w:lineRule="auto"/>
        <w:ind w:firstLine="709"/>
        <w:jc w:val="both"/>
        <w:rPr>
          <w:rFonts w:ascii="Times New Roman" w:hAnsi="Times New Roman" w:cs="Times New Roman"/>
          <w:iCs/>
          <w:sz w:val="28"/>
          <w:szCs w:val="28"/>
        </w:rPr>
      </w:pPr>
      <w:r w:rsidRPr="00647943">
        <w:rPr>
          <w:rFonts w:ascii="Times New Roman" w:hAnsi="Times New Roman" w:cs="Times New Roman"/>
          <w:iCs/>
          <w:sz w:val="28"/>
          <w:szCs w:val="28"/>
        </w:rPr>
        <w:t xml:space="preserve">3. </w:t>
      </w:r>
      <w:bookmarkStart w:id="6" w:name="_Hlk83477023"/>
      <w:r w:rsidRPr="00647943">
        <w:rPr>
          <w:rFonts w:ascii="Times New Roman" w:hAnsi="Times New Roman" w:cs="Times New Roman"/>
          <w:iCs/>
          <w:sz w:val="28"/>
          <w:szCs w:val="28"/>
        </w:rPr>
        <w:t>При осуществлении профилактики и ведении больных следует учитывать факторы, обусловливающие повышение и уменьшение шансов развития изучаемой патологии</w:t>
      </w:r>
      <w:bookmarkEnd w:id="6"/>
      <w:r w:rsidRPr="00647943">
        <w:rPr>
          <w:rFonts w:ascii="Times New Roman" w:hAnsi="Times New Roman" w:cs="Times New Roman"/>
          <w:iCs/>
          <w:sz w:val="28"/>
          <w:szCs w:val="28"/>
        </w:rPr>
        <w:t>.</w:t>
      </w:r>
    </w:p>
    <w:p w14:paraId="6278CF8A" w14:textId="77777777" w:rsidR="00647943" w:rsidRPr="00647943" w:rsidRDefault="00647943" w:rsidP="00862DDE">
      <w:pPr>
        <w:spacing w:after="0" w:line="240" w:lineRule="auto"/>
        <w:ind w:firstLine="709"/>
        <w:jc w:val="both"/>
        <w:rPr>
          <w:rFonts w:ascii="Times New Roman" w:hAnsi="Times New Roman" w:cs="Times New Roman"/>
          <w:iCs/>
          <w:sz w:val="28"/>
          <w:szCs w:val="28"/>
        </w:rPr>
      </w:pPr>
      <w:r w:rsidRPr="00647943">
        <w:rPr>
          <w:rFonts w:ascii="Times New Roman" w:hAnsi="Times New Roman" w:cs="Times New Roman"/>
          <w:iCs/>
          <w:sz w:val="28"/>
          <w:szCs w:val="28"/>
        </w:rPr>
        <w:t xml:space="preserve">4. </w:t>
      </w:r>
      <w:bookmarkStart w:id="7" w:name="_Hlk83477060"/>
      <w:r w:rsidRPr="00647943">
        <w:rPr>
          <w:rFonts w:ascii="Times New Roman" w:hAnsi="Times New Roman" w:cs="Times New Roman"/>
          <w:iCs/>
          <w:sz w:val="28"/>
          <w:szCs w:val="28"/>
        </w:rPr>
        <w:t>Внедрить Регистр ВЗК в Казахстане с целью систематизации и сбора соответствующих данных для более глубокого изучения заболеваемости и распространенности, факторов риска и исходов заболевания</w:t>
      </w:r>
      <w:bookmarkEnd w:id="7"/>
      <w:r w:rsidRPr="00647943">
        <w:rPr>
          <w:rFonts w:ascii="Times New Roman" w:hAnsi="Times New Roman" w:cs="Times New Roman"/>
          <w:iCs/>
          <w:sz w:val="28"/>
          <w:szCs w:val="28"/>
        </w:rPr>
        <w:t>.</w:t>
      </w:r>
    </w:p>
    <w:p w14:paraId="64B2C1A2" w14:textId="65F482BA" w:rsidR="00647943" w:rsidRPr="00647943" w:rsidRDefault="00647943" w:rsidP="00862DDE">
      <w:pPr>
        <w:spacing w:after="0" w:line="240" w:lineRule="auto"/>
        <w:ind w:firstLine="709"/>
        <w:jc w:val="both"/>
        <w:rPr>
          <w:rFonts w:ascii="Times New Roman" w:hAnsi="Times New Roman" w:cs="Times New Roman"/>
          <w:iCs/>
          <w:sz w:val="28"/>
          <w:szCs w:val="28"/>
        </w:rPr>
      </w:pPr>
      <w:r w:rsidRPr="00647943">
        <w:rPr>
          <w:rFonts w:ascii="Times New Roman" w:hAnsi="Times New Roman" w:cs="Times New Roman"/>
          <w:iCs/>
          <w:sz w:val="28"/>
          <w:szCs w:val="28"/>
        </w:rPr>
        <w:t xml:space="preserve">5. Результаты проведенного качественного исследования можно применить </w:t>
      </w:r>
      <w:r w:rsidR="004F4EBF">
        <w:rPr>
          <w:rFonts w:ascii="Times New Roman" w:hAnsi="Times New Roman" w:cs="Times New Roman"/>
          <w:iCs/>
          <w:sz w:val="28"/>
          <w:szCs w:val="28"/>
        </w:rPr>
        <w:t xml:space="preserve">как основу </w:t>
      </w:r>
      <w:r w:rsidRPr="00647943">
        <w:rPr>
          <w:rFonts w:ascii="Times New Roman" w:hAnsi="Times New Roman" w:cs="Times New Roman"/>
          <w:iCs/>
          <w:sz w:val="28"/>
          <w:szCs w:val="28"/>
        </w:rPr>
        <w:t xml:space="preserve">для </w:t>
      </w:r>
      <w:r w:rsidR="00EF46F4">
        <w:rPr>
          <w:rFonts w:ascii="Times New Roman" w:hAnsi="Times New Roman" w:cs="Times New Roman"/>
          <w:iCs/>
          <w:sz w:val="28"/>
          <w:szCs w:val="28"/>
        </w:rPr>
        <w:t xml:space="preserve">планирования </w:t>
      </w:r>
      <w:r w:rsidRPr="00647943">
        <w:rPr>
          <w:rFonts w:ascii="Times New Roman" w:hAnsi="Times New Roman" w:cs="Times New Roman"/>
          <w:iCs/>
          <w:sz w:val="28"/>
          <w:szCs w:val="28"/>
        </w:rPr>
        <w:t>исследовани</w:t>
      </w:r>
      <w:r w:rsidR="00EF46F4">
        <w:rPr>
          <w:rFonts w:ascii="Times New Roman" w:hAnsi="Times New Roman" w:cs="Times New Roman"/>
          <w:iCs/>
          <w:sz w:val="28"/>
          <w:szCs w:val="28"/>
        </w:rPr>
        <w:t>й</w:t>
      </w:r>
      <w:r w:rsidRPr="00647943">
        <w:rPr>
          <w:rFonts w:ascii="Times New Roman" w:hAnsi="Times New Roman" w:cs="Times New Roman"/>
          <w:iCs/>
          <w:sz w:val="28"/>
          <w:szCs w:val="28"/>
        </w:rPr>
        <w:t xml:space="preserve"> в области организации оказания медицинской помощи пациентам с ВЗК.</w:t>
      </w:r>
    </w:p>
    <w:p w14:paraId="5A2523E0" w14:textId="63F14B78" w:rsidR="00D94D65" w:rsidRDefault="00D94D65" w:rsidP="00D64567">
      <w:pPr>
        <w:spacing w:after="0" w:line="240" w:lineRule="auto"/>
        <w:ind w:firstLine="567"/>
        <w:jc w:val="both"/>
        <w:rPr>
          <w:rFonts w:asciiTheme="majorBidi" w:hAnsiTheme="majorBidi" w:cstheme="majorBidi"/>
          <w:sz w:val="28"/>
          <w:szCs w:val="28"/>
        </w:rPr>
      </w:pPr>
    </w:p>
    <w:p w14:paraId="144D633D" w14:textId="77777777" w:rsidR="00A34272" w:rsidRDefault="00A34272" w:rsidP="00D64567">
      <w:pPr>
        <w:spacing w:after="0" w:line="240" w:lineRule="auto"/>
        <w:ind w:firstLine="567"/>
        <w:jc w:val="both"/>
        <w:rPr>
          <w:rFonts w:asciiTheme="majorBidi" w:hAnsiTheme="majorBidi" w:cstheme="majorBidi"/>
          <w:sz w:val="28"/>
          <w:szCs w:val="28"/>
        </w:rPr>
      </w:pPr>
    </w:p>
    <w:p w14:paraId="77E4D886" w14:textId="77777777" w:rsidR="00A34272" w:rsidRDefault="00A34272" w:rsidP="00D64567">
      <w:pPr>
        <w:spacing w:after="0" w:line="240" w:lineRule="auto"/>
        <w:ind w:firstLine="567"/>
        <w:jc w:val="both"/>
        <w:rPr>
          <w:rFonts w:asciiTheme="majorBidi" w:hAnsiTheme="majorBidi" w:cstheme="majorBidi"/>
          <w:sz w:val="28"/>
          <w:szCs w:val="28"/>
        </w:rPr>
      </w:pPr>
    </w:p>
    <w:p w14:paraId="215383D1" w14:textId="77777777" w:rsidR="00A34272" w:rsidRDefault="00A34272" w:rsidP="00D64567">
      <w:pPr>
        <w:spacing w:after="0" w:line="240" w:lineRule="auto"/>
        <w:ind w:firstLine="567"/>
        <w:jc w:val="both"/>
        <w:rPr>
          <w:rFonts w:asciiTheme="majorBidi" w:hAnsiTheme="majorBidi" w:cstheme="majorBidi"/>
          <w:sz w:val="28"/>
          <w:szCs w:val="28"/>
        </w:rPr>
      </w:pPr>
    </w:p>
    <w:p w14:paraId="1BF4BB6D" w14:textId="77777777" w:rsidR="00A34272" w:rsidRDefault="00A34272" w:rsidP="00D64567">
      <w:pPr>
        <w:spacing w:after="0" w:line="240" w:lineRule="auto"/>
        <w:ind w:firstLine="567"/>
        <w:jc w:val="both"/>
        <w:rPr>
          <w:rFonts w:asciiTheme="majorBidi" w:hAnsiTheme="majorBidi" w:cstheme="majorBidi"/>
          <w:sz w:val="28"/>
          <w:szCs w:val="28"/>
        </w:rPr>
      </w:pPr>
    </w:p>
    <w:p w14:paraId="16C6F78D" w14:textId="77777777" w:rsidR="00A34272" w:rsidRDefault="00A34272" w:rsidP="00D64567">
      <w:pPr>
        <w:spacing w:after="0" w:line="240" w:lineRule="auto"/>
        <w:ind w:firstLine="567"/>
        <w:jc w:val="both"/>
        <w:rPr>
          <w:rFonts w:asciiTheme="majorBidi" w:hAnsiTheme="majorBidi" w:cstheme="majorBidi"/>
          <w:sz w:val="28"/>
          <w:szCs w:val="28"/>
        </w:rPr>
      </w:pPr>
    </w:p>
    <w:p w14:paraId="44A6EF8C" w14:textId="77777777" w:rsidR="00862DDE" w:rsidRDefault="00862DDE" w:rsidP="00D64567">
      <w:pPr>
        <w:spacing w:after="0" w:line="240" w:lineRule="auto"/>
        <w:ind w:firstLine="567"/>
        <w:jc w:val="both"/>
        <w:rPr>
          <w:rFonts w:asciiTheme="majorBidi" w:hAnsiTheme="majorBidi" w:cstheme="majorBidi"/>
          <w:sz w:val="28"/>
          <w:szCs w:val="28"/>
        </w:rPr>
      </w:pPr>
    </w:p>
    <w:p w14:paraId="5340ABD2" w14:textId="77777777" w:rsidR="00862DDE" w:rsidRDefault="00862DDE" w:rsidP="00D64567">
      <w:pPr>
        <w:spacing w:after="0" w:line="240" w:lineRule="auto"/>
        <w:ind w:firstLine="567"/>
        <w:jc w:val="both"/>
        <w:rPr>
          <w:rFonts w:asciiTheme="majorBidi" w:hAnsiTheme="majorBidi" w:cstheme="majorBidi"/>
          <w:sz w:val="28"/>
          <w:szCs w:val="28"/>
        </w:rPr>
      </w:pPr>
    </w:p>
    <w:p w14:paraId="730C6895" w14:textId="77777777" w:rsidR="00862DDE" w:rsidRDefault="00862DDE" w:rsidP="00D64567">
      <w:pPr>
        <w:spacing w:after="0" w:line="240" w:lineRule="auto"/>
        <w:ind w:firstLine="567"/>
        <w:jc w:val="both"/>
        <w:rPr>
          <w:rFonts w:asciiTheme="majorBidi" w:hAnsiTheme="majorBidi" w:cstheme="majorBidi"/>
          <w:sz w:val="28"/>
          <w:szCs w:val="28"/>
        </w:rPr>
      </w:pPr>
    </w:p>
    <w:p w14:paraId="3E151F67" w14:textId="77777777" w:rsidR="00862DDE" w:rsidRDefault="00862DDE" w:rsidP="00D64567">
      <w:pPr>
        <w:spacing w:after="0" w:line="240" w:lineRule="auto"/>
        <w:ind w:firstLine="567"/>
        <w:jc w:val="both"/>
        <w:rPr>
          <w:rFonts w:asciiTheme="majorBidi" w:hAnsiTheme="majorBidi" w:cstheme="majorBidi"/>
          <w:sz w:val="28"/>
          <w:szCs w:val="28"/>
        </w:rPr>
      </w:pPr>
    </w:p>
    <w:p w14:paraId="4B62953F" w14:textId="77777777" w:rsidR="00862DDE" w:rsidRDefault="00862DDE" w:rsidP="00D64567">
      <w:pPr>
        <w:spacing w:after="0" w:line="240" w:lineRule="auto"/>
        <w:ind w:firstLine="567"/>
        <w:jc w:val="both"/>
        <w:rPr>
          <w:rFonts w:asciiTheme="majorBidi" w:hAnsiTheme="majorBidi" w:cstheme="majorBidi"/>
          <w:sz w:val="28"/>
          <w:szCs w:val="28"/>
        </w:rPr>
      </w:pPr>
    </w:p>
    <w:p w14:paraId="20048222" w14:textId="77777777" w:rsidR="00862DDE" w:rsidRDefault="00862DDE" w:rsidP="00D64567">
      <w:pPr>
        <w:spacing w:after="0" w:line="240" w:lineRule="auto"/>
        <w:ind w:firstLine="567"/>
        <w:jc w:val="both"/>
        <w:rPr>
          <w:rFonts w:asciiTheme="majorBidi" w:hAnsiTheme="majorBidi" w:cstheme="majorBidi"/>
          <w:sz w:val="28"/>
          <w:szCs w:val="28"/>
        </w:rPr>
      </w:pPr>
    </w:p>
    <w:p w14:paraId="68010992" w14:textId="77777777" w:rsidR="00862DDE" w:rsidRDefault="00862DDE" w:rsidP="00D64567">
      <w:pPr>
        <w:spacing w:after="0" w:line="240" w:lineRule="auto"/>
        <w:ind w:firstLine="567"/>
        <w:jc w:val="both"/>
        <w:rPr>
          <w:rFonts w:asciiTheme="majorBidi" w:hAnsiTheme="majorBidi" w:cstheme="majorBidi"/>
          <w:sz w:val="28"/>
          <w:szCs w:val="28"/>
        </w:rPr>
      </w:pPr>
    </w:p>
    <w:p w14:paraId="0AD9213A" w14:textId="77777777" w:rsidR="00862DDE" w:rsidRDefault="00862DDE" w:rsidP="00D64567">
      <w:pPr>
        <w:spacing w:after="0" w:line="240" w:lineRule="auto"/>
        <w:ind w:firstLine="567"/>
        <w:jc w:val="both"/>
        <w:rPr>
          <w:rFonts w:asciiTheme="majorBidi" w:hAnsiTheme="majorBidi" w:cstheme="majorBidi"/>
          <w:sz w:val="28"/>
          <w:szCs w:val="28"/>
        </w:rPr>
      </w:pPr>
    </w:p>
    <w:p w14:paraId="46DC52DC" w14:textId="77777777" w:rsidR="00862DDE" w:rsidRDefault="00862DDE" w:rsidP="00D64567">
      <w:pPr>
        <w:spacing w:after="0" w:line="240" w:lineRule="auto"/>
        <w:ind w:firstLine="567"/>
        <w:jc w:val="both"/>
        <w:rPr>
          <w:rFonts w:asciiTheme="majorBidi" w:hAnsiTheme="majorBidi" w:cstheme="majorBidi"/>
          <w:sz w:val="28"/>
          <w:szCs w:val="28"/>
        </w:rPr>
      </w:pPr>
    </w:p>
    <w:p w14:paraId="0D63A2E2" w14:textId="77777777" w:rsidR="00862DDE" w:rsidRDefault="00862DDE" w:rsidP="00D64567">
      <w:pPr>
        <w:spacing w:after="0" w:line="240" w:lineRule="auto"/>
        <w:ind w:firstLine="567"/>
        <w:jc w:val="both"/>
        <w:rPr>
          <w:rFonts w:asciiTheme="majorBidi" w:hAnsiTheme="majorBidi" w:cstheme="majorBidi"/>
          <w:sz w:val="28"/>
          <w:szCs w:val="28"/>
        </w:rPr>
      </w:pPr>
    </w:p>
    <w:p w14:paraId="426C6D3A" w14:textId="77777777" w:rsidR="00862DDE" w:rsidRDefault="00862DDE" w:rsidP="00D64567">
      <w:pPr>
        <w:spacing w:after="0" w:line="240" w:lineRule="auto"/>
        <w:ind w:firstLine="567"/>
        <w:jc w:val="both"/>
        <w:rPr>
          <w:rFonts w:asciiTheme="majorBidi" w:hAnsiTheme="majorBidi" w:cstheme="majorBidi"/>
          <w:sz w:val="28"/>
          <w:szCs w:val="28"/>
        </w:rPr>
      </w:pPr>
    </w:p>
    <w:p w14:paraId="54A71B97" w14:textId="77777777" w:rsidR="00862DDE" w:rsidRDefault="00862DDE" w:rsidP="00D64567">
      <w:pPr>
        <w:spacing w:after="0" w:line="240" w:lineRule="auto"/>
        <w:ind w:firstLine="567"/>
        <w:jc w:val="both"/>
        <w:rPr>
          <w:rFonts w:asciiTheme="majorBidi" w:hAnsiTheme="majorBidi" w:cstheme="majorBidi"/>
          <w:sz w:val="28"/>
          <w:szCs w:val="28"/>
        </w:rPr>
      </w:pPr>
    </w:p>
    <w:p w14:paraId="29DA61AC" w14:textId="77777777" w:rsidR="00862DDE" w:rsidRDefault="00862DDE" w:rsidP="00D64567">
      <w:pPr>
        <w:spacing w:after="0" w:line="240" w:lineRule="auto"/>
        <w:ind w:firstLine="567"/>
        <w:jc w:val="both"/>
        <w:rPr>
          <w:rFonts w:asciiTheme="majorBidi" w:hAnsiTheme="majorBidi" w:cstheme="majorBidi"/>
          <w:sz w:val="28"/>
          <w:szCs w:val="28"/>
        </w:rPr>
      </w:pPr>
    </w:p>
    <w:p w14:paraId="39E1D9F4" w14:textId="77777777" w:rsidR="00862DDE" w:rsidRDefault="00862DDE" w:rsidP="00D64567">
      <w:pPr>
        <w:spacing w:after="0" w:line="240" w:lineRule="auto"/>
        <w:ind w:firstLine="567"/>
        <w:jc w:val="both"/>
        <w:rPr>
          <w:rFonts w:asciiTheme="majorBidi" w:hAnsiTheme="majorBidi" w:cstheme="majorBidi"/>
          <w:sz w:val="28"/>
          <w:szCs w:val="28"/>
        </w:rPr>
      </w:pPr>
    </w:p>
    <w:p w14:paraId="287330A5" w14:textId="77777777" w:rsidR="00862DDE" w:rsidRDefault="00862DDE" w:rsidP="00D64567">
      <w:pPr>
        <w:spacing w:after="0" w:line="240" w:lineRule="auto"/>
        <w:ind w:firstLine="567"/>
        <w:jc w:val="both"/>
        <w:rPr>
          <w:rFonts w:asciiTheme="majorBidi" w:hAnsiTheme="majorBidi" w:cstheme="majorBidi"/>
          <w:sz w:val="28"/>
          <w:szCs w:val="28"/>
        </w:rPr>
      </w:pPr>
    </w:p>
    <w:p w14:paraId="661DFCF6" w14:textId="77777777" w:rsidR="00862DDE" w:rsidRDefault="00862DDE" w:rsidP="00D64567">
      <w:pPr>
        <w:spacing w:after="0" w:line="240" w:lineRule="auto"/>
        <w:ind w:firstLine="567"/>
        <w:jc w:val="both"/>
        <w:rPr>
          <w:rFonts w:asciiTheme="majorBidi" w:hAnsiTheme="majorBidi" w:cstheme="majorBidi"/>
          <w:sz w:val="28"/>
          <w:szCs w:val="28"/>
        </w:rPr>
      </w:pPr>
    </w:p>
    <w:p w14:paraId="277E4D19" w14:textId="77777777" w:rsidR="00862DDE" w:rsidRDefault="00862DDE" w:rsidP="00D64567">
      <w:pPr>
        <w:spacing w:after="0" w:line="240" w:lineRule="auto"/>
        <w:ind w:firstLine="567"/>
        <w:jc w:val="both"/>
        <w:rPr>
          <w:rFonts w:asciiTheme="majorBidi" w:hAnsiTheme="majorBidi" w:cstheme="majorBidi"/>
          <w:sz w:val="28"/>
          <w:szCs w:val="28"/>
        </w:rPr>
      </w:pPr>
    </w:p>
    <w:p w14:paraId="336088DB" w14:textId="77777777" w:rsidR="00862DDE" w:rsidRDefault="00862DDE" w:rsidP="00D64567">
      <w:pPr>
        <w:spacing w:after="0" w:line="240" w:lineRule="auto"/>
        <w:ind w:firstLine="567"/>
        <w:jc w:val="both"/>
        <w:rPr>
          <w:rFonts w:asciiTheme="majorBidi" w:hAnsiTheme="majorBidi" w:cstheme="majorBidi"/>
          <w:sz w:val="28"/>
          <w:szCs w:val="28"/>
        </w:rPr>
      </w:pPr>
    </w:p>
    <w:p w14:paraId="196F0C0F" w14:textId="77777777" w:rsidR="00862DDE" w:rsidRDefault="00862DDE" w:rsidP="00D64567">
      <w:pPr>
        <w:spacing w:after="0" w:line="240" w:lineRule="auto"/>
        <w:ind w:firstLine="567"/>
        <w:jc w:val="both"/>
        <w:rPr>
          <w:rFonts w:asciiTheme="majorBidi" w:hAnsiTheme="majorBidi" w:cstheme="majorBidi"/>
          <w:sz w:val="28"/>
          <w:szCs w:val="28"/>
        </w:rPr>
      </w:pPr>
    </w:p>
    <w:p w14:paraId="376F0AD8" w14:textId="77777777" w:rsidR="00A34272" w:rsidRPr="00862DDE" w:rsidRDefault="00A34272" w:rsidP="00862DDE">
      <w:pPr>
        <w:spacing w:after="0" w:line="240" w:lineRule="auto"/>
        <w:jc w:val="center"/>
        <w:rPr>
          <w:rFonts w:asciiTheme="majorBidi" w:hAnsiTheme="majorBidi" w:cstheme="majorBidi"/>
          <w:b/>
          <w:sz w:val="28"/>
          <w:szCs w:val="28"/>
        </w:rPr>
      </w:pPr>
      <w:r w:rsidRPr="00862DDE">
        <w:rPr>
          <w:rFonts w:asciiTheme="majorBidi" w:hAnsiTheme="majorBidi" w:cstheme="majorBidi"/>
          <w:b/>
          <w:sz w:val="28"/>
          <w:szCs w:val="28"/>
        </w:rPr>
        <w:lastRenderedPageBreak/>
        <w:t>СПИСОК ИСПОЛЬЗОВАННЫХ ИСТОЧНИКОВ</w:t>
      </w:r>
    </w:p>
    <w:p w14:paraId="39FFDDD5" w14:textId="77777777" w:rsidR="00A34272" w:rsidRPr="008C6AC7" w:rsidRDefault="00A34272" w:rsidP="00E71BB3">
      <w:pPr>
        <w:spacing w:after="0" w:line="240" w:lineRule="auto"/>
        <w:ind w:firstLine="709"/>
        <w:jc w:val="both"/>
        <w:rPr>
          <w:rFonts w:ascii="Times New Roman" w:hAnsi="Times New Roman" w:cs="Times New Roman"/>
          <w:sz w:val="28"/>
          <w:szCs w:val="28"/>
        </w:rPr>
      </w:pPr>
    </w:p>
    <w:p w14:paraId="27EDF44B" w14:textId="07C61BE5"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rPr>
        <w:fldChar w:fldCharType="begin"/>
      </w:r>
      <w:r w:rsidRPr="00D704E1">
        <w:rPr>
          <w:rFonts w:ascii="Times New Roman" w:hAnsi="Times New Roman" w:cs="Times New Roman"/>
          <w:sz w:val="28"/>
          <w:szCs w:val="28"/>
        </w:rPr>
        <w:instrText xml:space="preserve"> </w:instrText>
      </w:r>
      <w:r w:rsidRPr="006D3E55">
        <w:rPr>
          <w:rFonts w:ascii="Times New Roman" w:hAnsi="Times New Roman" w:cs="Times New Roman"/>
          <w:sz w:val="28"/>
          <w:szCs w:val="28"/>
          <w:lang w:val="en-US"/>
        </w:rPr>
        <w:instrText>ADDIN</w:instrText>
      </w:r>
      <w:r w:rsidRPr="00D704E1">
        <w:rPr>
          <w:rFonts w:ascii="Times New Roman" w:hAnsi="Times New Roman" w:cs="Times New Roman"/>
          <w:sz w:val="28"/>
          <w:szCs w:val="28"/>
        </w:rPr>
        <w:instrText xml:space="preserve"> </w:instrText>
      </w:r>
      <w:r w:rsidRPr="006D3E55">
        <w:rPr>
          <w:rFonts w:ascii="Times New Roman" w:hAnsi="Times New Roman" w:cs="Times New Roman"/>
          <w:sz w:val="28"/>
          <w:szCs w:val="28"/>
          <w:lang w:val="en-US"/>
        </w:rPr>
        <w:instrText>ZOTERO</w:instrText>
      </w:r>
      <w:r w:rsidRPr="00D704E1">
        <w:rPr>
          <w:rFonts w:ascii="Times New Roman" w:hAnsi="Times New Roman" w:cs="Times New Roman"/>
          <w:sz w:val="28"/>
          <w:szCs w:val="28"/>
        </w:rPr>
        <w:instrText>_</w:instrText>
      </w:r>
      <w:r w:rsidRPr="006D3E55">
        <w:rPr>
          <w:rFonts w:ascii="Times New Roman" w:hAnsi="Times New Roman" w:cs="Times New Roman"/>
          <w:sz w:val="28"/>
          <w:szCs w:val="28"/>
          <w:lang w:val="en-US"/>
        </w:rPr>
        <w:instrText>BIBL</w:instrText>
      </w:r>
      <w:r w:rsidRPr="00D704E1">
        <w:rPr>
          <w:rFonts w:ascii="Times New Roman" w:hAnsi="Times New Roman" w:cs="Times New Roman"/>
          <w:sz w:val="28"/>
          <w:szCs w:val="28"/>
        </w:rPr>
        <w:instrText xml:space="preserve"> {"</w:instrText>
      </w:r>
      <w:r w:rsidRPr="006D3E55">
        <w:rPr>
          <w:rFonts w:ascii="Times New Roman" w:hAnsi="Times New Roman" w:cs="Times New Roman"/>
          <w:sz w:val="28"/>
          <w:szCs w:val="28"/>
          <w:lang w:val="en-US"/>
        </w:rPr>
        <w:instrText>uncited</w:instrText>
      </w:r>
      <w:r w:rsidRPr="00D704E1">
        <w:rPr>
          <w:rFonts w:ascii="Times New Roman" w:hAnsi="Times New Roman" w:cs="Times New Roman"/>
          <w:sz w:val="28"/>
          <w:szCs w:val="28"/>
        </w:rPr>
        <w:instrText>":[],"</w:instrText>
      </w:r>
      <w:r w:rsidRPr="006D3E55">
        <w:rPr>
          <w:rFonts w:ascii="Times New Roman" w:hAnsi="Times New Roman" w:cs="Times New Roman"/>
          <w:sz w:val="28"/>
          <w:szCs w:val="28"/>
          <w:lang w:val="en-US"/>
        </w:rPr>
        <w:instrText>omitted</w:instrText>
      </w:r>
      <w:r w:rsidRPr="00D704E1">
        <w:rPr>
          <w:rFonts w:ascii="Times New Roman" w:hAnsi="Times New Roman" w:cs="Times New Roman"/>
          <w:sz w:val="28"/>
          <w:szCs w:val="28"/>
        </w:rPr>
        <w:instrText>":[],"</w:instrText>
      </w:r>
      <w:r w:rsidRPr="006D3E55">
        <w:rPr>
          <w:rFonts w:ascii="Times New Roman" w:hAnsi="Times New Roman" w:cs="Times New Roman"/>
          <w:sz w:val="28"/>
          <w:szCs w:val="28"/>
          <w:lang w:val="en-US"/>
        </w:rPr>
        <w:instrText>custom</w:instrText>
      </w:r>
      <w:r w:rsidRPr="00D704E1">
        <w:rPr>
          <w:rFonts w:ascii="Times New Roman" w:hAnsi="Times New Roman" w:cs="Times New Roman"/>
          <w:sz w:val="28"/>
          <w:szCs w:val="28"/>
        </w:rPr>
        <w:instrText xml:space="preserve">":[]} </w:instrText>
      </w:r>
      <w:r w:rsidRPr="006D3E55">
        <w:rPr>
          <w:rFonts w:ascii="Times New Roman" w:hAnsi="Times New Roman" w:cs="Times New Roman"/>
          <w:sz w:val="28"/>
          <w:szCs w:val="28"/>
          <w:lang w:val="en-US"/>
        </w:rPr>
        <w:instrText>CSL</w:instrText>
      </w:r>
      <w:r w:rsidRPr="00D704E1">
        <w:rPr>
          <w:rFonts w:ascii="Times New Roman" w:hAnsi="Times New Roman" w:cs="Times New Roman"/>
          <w:sz w:val="28"/>
          <w:szCs w:val="28"/>
        </w:rPr>
        <w:instrText>_</w:instrText>
      </w:r>
      <w:r w:rsidRPr="006D3E55">
        <w:rPr>
          <w:rFonts w:ascii="Times New Roman" w:hAnsi="Times New Roman" w:cs="Times New Roman"/>
          <w:sz w:val="28"/>
          <w:szCs w:val="28"/>
          <w:lang w:val="en-US"/>
        </w:rPr>
        <w:instrText>BIBLIOGRAPHY</w:instrText>
      </w:r>
      <w:r w:rsidRPr="00D704E1">
        <w:rPr>
          <w:rFonts w:ascii="Times New Roman" w:hAnsi="Times New Roman" w:cs="Times New Roman"/>
          <w:sz w:val="28"/>
          <w:szCs w:val="28"/>
        </w:rPr>
        <w:instrText xml:space="preserve"> </w:instrText>
      </w:r>
      <w:r w:rsidRPr="008C6AC7">
        <w:rPr>
          <w:rFonts w:ascii="Times New Roman" w:hAnsi="Times New Roman" w:cs="Times New Roman"/>
          <w:sz w:val="28"/>
          <w:szCs w:val="28"/>
        </w:rPr>
        <w:fldChar w:fldCharType="separate"/>
      </w:r>
      <w:r w:rsidRPr="00D704E1">
        <w:rPr>
          <w:rFonts w:ascii="Times New Roman" w:hAnsi="Times New Roman" w:cs="Times New Roman"/>
          <w:sz w:val="28"/>
          <w:szCs w:val="28"/>
        </w:rPr>
        <w:t>1</w:t>
      </w:r>
      <w:r w:rsidR="00E71BB3" w:rsidRPr="00D704E1">
        <w:rPr>
          <w:rFonts w:ascii="Times New Roman" w:hAnsi="Times New Roman" w:cs="Times New Roman"/>
          <w:sz w:val="28"/>
          <w:szCs w:val="28"/>
        </w:rPr>
        <w:t xml:space="preserve"> </w:t>
      </w:r>
      <w:proofErr w:type="spellStart"/>
      <w:r w:rsidRPr="006D3E55">
        <w:rPr>
          <w:rFonts w:ascii="Times New Roman" w:hAnsi="Times New Roman" w:cs="Times New Roman"/>
          <w:sz w:val="28"/>
          <w:szCs w:val="28"/>
          <w:lang w:val="en-US"/>
        </w:rPr>
        <w:t>Cosnes</w:t>
      </w:r>
      <w:proofErr w:type="spellEnd"/>
      <w:r w:rsidRPr="00D704E1">
        <w:rPr>
          <w:rFonts w:ascii="Times New Roman" w:hAnsi="Times New Roman" w:cs="Times New Roman"/>
          <w:sz w:val="28"/>
          <w:szCs w:val="28"/>
        </w:rPr>
        <w:t xml:space="preserve"> </w:t>
      </w:r>
      <w:r w:rsidRPr="006D3E55">
        <w:rPr>
          <w:rFonts w:ascii="Times New Roman" w:hAnsi="Times New Roman" w:cs="Times New Roman"/>
          <w:sz w:val="28"/>
          <w:szCs w:val="28"/>
          <w:lang w:val="en-US"/>
        </w:rPr>
        <w:t>J</w:t>
      </w:r>
      <w:r w:rsidRPr="00D704E1">
        <w:rPr>
          <w:rFonts w:ascii="Times New Roman" w:hAnsi="Times New Roman" w:cs="Times New Roman"/>
          <w:sz w:val="28"/>
          <w:szCs w:val="28"/>
        </w:rPr>
        <w:t xml:space="preserve">. </w:t>
      </w:r>
      <w:r w:rsidRPr="006D3E55">
        <w:rPr>
          <w:rFonts w:ascii="Times New Roman" w:hAnsi="Times New Roman" w:cs="Times New Roman"/>
          <w:sz w:val="28"/>
          <w:szCs w:val="28"/>
          <w:lang w:val="en-US"/>
        </w:rPr>
        <w:t>et</w:t>
      </w:r>
      <w:r w:rsidRPr="00D704E1">
        <w:rPr>
          <w:rFonts w:ascii="Times New Roman" w:hAnsi="Times New Roman" w:cs="Times New Roman"/>
          <w:sz w:val="28"/>
          <w:szCs w:val="28"/>
        </w:rPr>
        <w:t xml:space="preserve"> </w:t>
      </w:r>
      <w:r w:rsidRPr="006D3E55">
        <w:rPr>
          <w:rFonts w:ascii="Times New Roman" w:hAnsi="Times New Roman" w:cs="Times New Roman"/>
          <w:sz w:val="28"/>
          <w:szCs w:val="28"/>
          <w:lang w:val="en-US"/>
        </w:rPr>
        <w:t>al</w:t>
      </w:r>
      <w:r w:rsidRPr="00D704E1">
        <w:rPr>
          <w:rFonts w:ascii="Times New Roman" w:hAnsi="Times New Roman" w:cs="Times New Roman"/>
          <w:sz w:val="28"/>
          <w:szCs w:val="28"/>
        </w:rPr>
        <w:t xml:space="preserve">. </w:t>
      </w:r>
      <w:r w:rsidRPr="008C6AC7">
        <w:rPr>
          <w:rFonts w:ascii="Times New Roman" w:hAnsi="Times New Roman" w:cs="Times New Roman"/>
          <w:sz w:val="28"/>
          <w:szCs w:val="28"/>
          <w:lang w:val="en-US"/>
        </w:rPr>
        <w:t xml:space="preserve">Epidemiology and natural history of inflammatory bowel diseases // Gastroenterology.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140, №6.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1785</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1794.</w:t>
      </w:r>
    </w:p>
    <w:p w14:paraId="6EC1B8C3" w14:textId="1B8A852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Abraham C., Cho J.H. Inflammatory bowel disease // N. Engl. J. Med.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361, №21.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2066</w:t>
      </w:r>
      <w:r w:rsidR="009040AA"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2078.</w:t>
      </w:r>
    </w:p>
    <w:p w14:paraId="18D9F0AD" w14:textId="29CD1A6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Kaplan G.G. The global burden of IBD: from 2015 to 2025 // Nat Rev Gastroenterol Hepatol.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№12.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720</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727.</w:t>
      </w:r>
    </w:p>
    <w:p w14:paraId="7BF2DC9C" w14:textId="1617555E"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4</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Burisch J. et al. The burden of inflammatory bowel disease in Europe // J Crohns Colitis.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7, №4.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322</w:t>
      </w:r>
      <w:r w:rsidR="002548F5" w:rsidRPr="009040AA">
        <w:rPr>
          <w:rFonts w:ascii="Times New Roman" w:hAnsi="Times New Roman" w:cs="Times New Roman"/>
          <w:sz w:val="28"/>
          <w:szCs w:val="28"/>
          <w:lang w:val="en-US"/>
        </w:rPr>
        <w:t>-</w:t>
      </w:r>
      <w:r w:rsidRPr="00A203E7">
        <w:rPr>
          <w:rFonts w:ascii="Times New Roman" w:hAnsi="Times New Roman" w:cs="Times New Roman"/>
          <w:sz w:val="28"/>
          <w:szCs w:val="28"/>
          <w:lang w:val="en-US"/>
        </w:rPr>
        <w:t>337.</w:t>
      </w:r>
    </w:p>
    <w:p w14:paraId="2F063C9E" w14:textId="3695099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Kaplan G.G., Ng S.C. Understanding and Preventing the Global Increase of Inflammatory Bowel Disease // Gastroenterology.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2017.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152, №2.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313-321.</w:t>
      </w:r>
    </w:p>
    <w:p w14:paraId="1D503B1D" w14:textId="47CED886" w:rsidR="00A34272" w:rsidRPr="00B472FD" w:rsidRDefault="00E71BB3" w:rsidP="00E71BB3">
      <w:pPr>
        <w:pStyle w:val="a9"/>
        <w:ind w:left="0" w:firstLine="709"/>
        <w:jc w:val="both"/>
        <w:rPr>
          <w:rFonts w:ascii="Times New Roman" w:hAnsi="Times New Roman" w:cs="Times New Roman"/>
          <w:sz w:val="28"/>
          <w:szCs w:val="28"/>
          <w:lang w:val="en-US"/>
        </w:rPr>
      </w:pPr>
      <w:r w:rsidRPr="00B472FD">
        <w:rPr>
          <w:rFonts w:ascii="Times New Roman" w:hAnsi="Times New Roman" w:cs="Times New Roman"/>
          <w:sz w:val="28"/>
          <w:szCs w:val="28"/>
          <w:lang w:val="en-US"/>
        </w:rPr>
        <w:t xml:space="preserve">6 </w:t>
      </w:r>
      <w:r w:rsidR="00A34272" w:rsidRPr="00B472FD">
        <w:rPr>
          <w:rFonts w:ascii="Times New Roman" w:hAnsi="Times New Roman" w:cs="Times New Roman"/>
          <w:sz w:val="28"/>
          <w:szCs w:val="28"/>
          <w:lang w:val="en-US"/>
        </w:rPr>
        <w:t xml:space="preserve">Na M. et al. Increasing Incidence and Prevalence of the Inflammatory Bowel Diseases With Time, Based on Systematic Review // Gastroenterology. </w:t>
      </w:r>
      <w:r w:rsidR="009040AA" w:rsidRPr="00B472FD">
        <w:rPr>
          <w:rFonts w:ascii="Times New Roman" w:hAnsi="Times New Roman" w:cs="Times New Roman"/>
          <w:sz w:val="28"/>
          <w:szCs w:val="28"/>
          <w:lang w:val="en-US"/>
        </w:rPr>
        <w:t>–</w:t>
      </w:r>
      <w:r w:rsidR="00A34272" w:rsidRPr="00B472FD">
        <w:rPr>
          <w:rFonts w:ascii="Times New Roman" w:hAnsi="Times New Roman" w:cs="Times New Roman"/>
          <w:sz w:val="28"/>
          <w:szCs w:val="28"/>
          <w:lang w:val="en-US"/>
        </w:rPr>
        <w:t xml:space="preserve"> 2012. </w:t>
      </w:r>
      <w:r w:rsidR="009040AA" w:rsidRPr="00B472FD">
        <w:rPr>
          <w:rFonts w:ascii="Times New Roman" w:hAnsi="Times New Roman" w:cs="Times New Roman"/>
          <w:sz w:val="28"/>
          <w:szCs w:val="28"/>
          <w:lang w:val="en-US"/>
        </w:rPr>
        <w:t xml:space="preserve">– </w:t>
      </w:r>
      <w:r w:rsidR="00A34272" w:rsidRPr="00B472FD">
        <w:rPr>
          <w:rFonts w:ascii="Times New Roman" w:hAnsi="Times New Roman" w:cs="Times New Roman"/>
          <w:sz w:val="28"/>
          <w:szCs w:val="28"/>
          <w:lang w:val="en-US"/>
        </w:rPr>
        <w:t xml:space="preserve">Vol. 142, №1. </w:t>
      </w:r>
      <w:r w:rsidR="009040AA" w:rsidRPr="00B472FD">
        <w:rPr>
          <w:rFonts w:ascii="Times New Roman" w:hAnsi="Times New Roman" w:cs="Times New Roman"/>
          <w:sz w:val="28"/>
          <w:szCs w:val="28"/>
          <w:lang w:val="en-US"/>
        </w:rPr>
        <w:t xml:space="preserve">– </w:t>
      </w:r>
      <w:r w:rsidR="009040AA" w:rsidRPr="00B472FD">
        <w:rPr>
          <w:rFonts w:ascii="Times New Roman" w:hAnsi="Times New Roman" w:cs="Times New Roman"/>
          <w:sz w:val="28"/>
          <w:szCs w:val="28"/>
        </w:rPr>
        <w:t>Р</w:t>
      </w:r>
      <w:r w:rsidR="009040AA" w:rsidRPr="00B472FD">
        <w:rPr>
          <w:rFonts w:ascii="Times New Roman" w:hAnsi="Times New Roman" w:cs="Times New Roman"/>
          <w:sz w:val="28"/>
          <w:szCs w:val="28"/>
          <w:lang w:val="en-US"/>
        </w:rPr>
        <w:t xml:space="preserve">. </w:t>
      </w:r>
      <w:r w:rsidR="00B80B8A" w:rsidRPr="00B472FD">
        <w:rPr>
          <w:rFonts w:ascii="Times New Roman" w:hAnsi="Times New Roman" w:cs="Times New Roman"/>
          <w:sz w:val="28"/>
          <w:szCs w:val="28"/>
          <w:lang w:val="en-US"/>
        </w:rPr>
        <w:t>46</w:t>
      </w:r>
      <w:r w:rsidR="009040AA" w:rsidRPr="00B472FD">
        <w:rPr>
          <w:rFonts w:ascii="Times New Roman" w:hAnsi="Times New Roman" w:cs="Times New Roman"/>
          <w:sz w:val="28"/>
          <w:szCs w:val="28"/>
          <w:lang w:val="en-US"/>
        </w:rPr>
        <w:t>-</w:t>
      </w:r>
      <w:r w:rsidR="00B80B8A" w:rsidRPr="00B472FD">
        <w:rPr>
          <w:rFonts w:ascii="Times New Roman" w:hAnsi="Times New Roman" w:cs="Times New Roman"/>
          <w:sz w:val="28"/>
          <w:szCs w:val="28"/>
          <w:lang w:val="en-US"/>
        </w:rPr>
        <w:t>54</w:t>
      </w:r>
      <w:r w:rsidR="00A34272" w:rsidRPr="00B472FD">
        <w:rPr>
          <w:rFonts w:ascii="Times New Roman" w:hAnsi="Times New Roman" w:cs="Times New Roman"/>
          <w:sz w:val="28"/>
          <w:szCs w:val="28"/>
          <w:lang w:val="en-US"/>
        </w:rPr>
        <w:t>.</w:t>
      </w:r>
    </w:p>
    <w:p w14:paraId="29F8867A" w14:textId="389C9198" w:rsidR="00A34272" w:rsidRPr="00B472FD" w:rsidRDefault="00A34272" w:rsidP="00E71BB3">
      <w:pPr>
        <w:pStyle w:val="a9"/>
        <w:ind w:left="0" w:firstLine="709"/>
        <w:jc w:val="both"/>
        <w:rPr>
          <w:rFonts w:ascii="Times New Roman" w:hAnsi="Times New Roman" w:cs="Times New Roman"/>
          <w:sz w:val="28"/>
          <w:szCs w:val="28"/>
          <w:lang w:val="en-US"/>
        </w:rPr>
      </w:pPr>
      <w:r w:rsidRPr="00B472FD">
        <w:rPr>
          <w:rFonts w:ascii="Times New Roman" w:hAnsi="Times New Roman" w:cs="Times New Roman"/>
          <w:sz w:val="28"/>
          <w:szCs w:val="28"/>
          <w:lang w:val="en-US"/>
        </w:rPr>
        <w:t>7</w:t>
      </w:r>
      <w:r w:rsidR="00E71BB3" w:rsidRPr="00B472FD">
        <w:rPr>
          <w:rFonts w:ascii="Times New Roman" w:hAnsi="Times New Roman" w:cs="Times New Roman"/>
          <w:sz w:val="28"/>
          <w:szCs w:val="28"/>
          <w:lang w:val="en-US"/>
        </w:rPr>
        <w:t xml:space="preserve"> </w:t>
      </w:r>
      <w:r w:rsidRPr="00B472FD">
        <w:rPr>
          <w:rFonts w:ascii="Times New Roman" w:hAnsi="Times New Roman" w:cs="Times New Roman"/>
          <w:sz w:val="28"/>
          <w:szCs w:val="28"/>
          <w:lang w:val="en-US"/>
        </w:rPr>
        <w:t xml:space="preserve">Frolkis A. et al. Environment and the inflammatory bowel diseases // Can. J. Gastroenterol. </w:t>
      </w:r>
      <w:r w:rsidR="009040AA" w:rsidRPr="00B472FD">
        <w:rPr>
          <w:rFonts w:ascii="Times New Roman" w:hAnsi="Times New Roman" w:cs="Times New Roman"/>
          <w:sz w:val="28"/>
          <w:szCs w:val="28"/>
          <w:lang w:val="en-US"/>
        </w:rPr>
        <w:t xml:space="preserve">– </w:t>
      </w:r>
      <w:r w:rsidRPr="00B472FD">
        <w:rPr>
          <w:rFonts w:ascii="Times New Roman" w:hAnsi="Times New Roman" w:cs="Times New Roman"/>
          <w:sz w:val="28"/>
          <w:szCs w:val="28"/>
          <w:lang w:val="en-US"/>
        </w:rPr>
        <w:t xml:space="preserve">2013. </w:t>
      </w:r>
      <w:r w:rsidR="009040AA" w:rsidRPr="00B472FD">
        <w:rPr>
          <w:rFonts w:ascii="Times New Roman" w:hAnsi="Times New Roman" w:cs="Times New Roman"/>
          <w:sz w:val="28"/>
          <w:szCs w:val="28"/>
          <w:lang w:val="en-US"/>
        </w:rPr>
        <w:t xml:space="preserve">– </w:t>
      </w:r>
      <w:r w:rsidRPr="00B472FD">
        <w:rPr>
          <w:rFonts w:ascii="Times New Roman" w:hAnsi="Times New Roman" w:cs="Times New Roman"/>
          <w:sz w:val="28"/>
          <w:szCs w:val="28"/>
          <w:lang w:val="en-US"/>
        </w:rPr>
        <w:t xml:space="preserve">Vol. 27, №3. </w:t>
      </w:r>
      <w:r w:rsidR="009040AA" w:rsidRPr="00B472FD">
        <w:rPr>
          <w:rFonts w:ascii="Times New Roman" w:hAnsi="Times New Roman" w:cs="Times New Roman"/>
          <w:sz w:val="28"/>
          <w:szCs w:val="28"/>
          <w:lang w:val="en-US"/>
        </w:rPr>
        <w:t xml:space="preserve">– </w:t>
      </w:r>
      <w:r w:rsidRPr="00B472FD">
        <w:rPr>
          <w:rFonts w:ascii="Times New Roman" w:hAnsi="Times New Roman" w:cs="Times New Roman"/>
          <w:sz w:val="28"/>
          <w:szCs w:val="28"/>
          <w:lang w:val="en-US"/>
        </w:rPr>
        <w:t>P. e18-</w:t>
      </w:r>
      <w:r w:rsidR="00B472FD">
        <w:rPr>
          <w:rFonts w:ascii="Times New Roman" w:hAnsi="Times New Roman" w:cs="Times New Roman"/>
          <w:sz w:val="28"/>
          <w:szCs w:val="28"/>
        </w:rPr>
        <w:t>е</w:t>
      </w:r>
      <w:r w:rsidRPr="00B472FD">
        <w:rPr>
          <w:rFonts w:ascii="Times New Roman" w:hAnsi="Times New Roman" w:cs="Times New Roman"/>
          <w:sz w:val="28"/>
          <w:szCs w:val="28"/>
          <w:lang w:val="en-US"/>
        </w:rPr>
        <w:t>24.</w:t>
      </w:r>
    </w:p>
    <w:p w14:paraId="3E4BBFFA" w14:textId="6D219BF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Rocchi A. et al. Inflammatory bowel disease: a Canadian burden of illness review // Can. J. Gastroenterol.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26, №11.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811</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817.</w:t>
      </w:r>
    </w:p>
    <w:p w14:paraId="7B10A27F" w14:textId="334EDE6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et al. Worldwide incidence and prevalence of inflammatory bowel disease in the 21st century: a systematic review of population-based studies // Lancet. </w:t>
      </w:r>
      <w:r w:rsidR="00B472FD">
        <w:rPr>
          <w:rFonts w:ascii="Times New Roman" w:hAnsi="Times New Roman" w:cs="Times New Roman"/>
          <w:sz w:val="28"/>
          <w:szCs w:val="28"/>
          <w:lang w:val="en-US"/>
        </w:rPr>
        <w:t>–</w:t>
      </w:r>
      <w:r w:rsidR="00B472FD" w:rsidRPr="00B472F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B472FD">
        <w:rPr>
          <w:rFonts w:ascii="Times New Roman" w:hAnsi="Times New Roman" w:cs="Times New Roman"/>
          <w:sz w:val="28"/>
          <w:szCs w:val="28"/>
          <w:lang w:val="en-US"/>
        </w:rPr>
        <w:t>–</w:t>
      </w:r>
      <w:r w:rsidR="00B472FD" w:rsidRPr="00B472F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390, №10114. </w:t>
      </w:r>
      <w:r w:rsidR="00B472FD">
        <w:rPr>
          <w:rFonts w:ascii="Times New Roman" w:hAnsi="Times New Roman" w:cs="Times New Roman"/>
          <w:sz w:val="28"/>
          <w:szCs w:val="28"/>
          <w:lang w:val="en-US"/>
        </w:rPr>
        <w:t>–</w:t>
      </w:r>
      <w:r w:rsidR="00B472FD" w:rsidRPr="00B7732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2769</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2778.</w:t>
      </w:r>
    </w:p>
    <w:p w14:paraId="4836E9AF" w14:textId="086A3C9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Loftus E. et al. Ulcerative colitis in Olmsted County, Minnesota, 1940-1993: incidence, prevalence, and survival // Gut.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46, №3.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336</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343.</w:t>
      </w:r>
    </w:p>
    <w:p w14:paraId="7DAFA8AD" w14:textId="05135CB2"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11</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Bernstein C.N. et al. </w:t>
      </w:r>
      <w:r w:rsidRPr="008C6AC7">
        <w:rPr>
          <w:rFonts w:ascii="Times New Roman" w:hAnsi="Times New Roman" w:cs="Times New Roman"/>
          <w:sz w:val="28"/>
          <w:szCs w:val="28"/>
          <w:lang w:val="en-US"/>
        </w:rPr>
        <w:t xml:space="preserve">A population-based case control study of potential risk factors for IBD // Am. J. Gastroenterol.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101, №5.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993</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1002.</w:t>
      </w:r>
    </w:p>
    <w:p w14:paraId="56E6E756" w14:textId="454165E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Loftus E.V. Clinical epidemiology of inflammatory bowel disease: Incidence, prevalence, and environmental influences // Gastroenterology.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126, №6.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1504</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1517.</w:t>
      </w:r>
    </w:p>
    <w:p w14:paraId="7345BD0F" w14:textId="080271FA"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13</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Thia K.T. et al. </w:t>
      </w:r>
      <w:r w:rsidRPr="008C6AC7">
        <w:rPr>
          <w:rFonts w:ascii="Times New Roman" w:hAnsi="Times New Roman" w:cs="Times New Roman"/>
          <w:sz w:val="28"/>
          <w:szCs w:val="28"/>
          <w:lang w:val="en-US"/>
        </w:rPr>
        <w:t xml:space="preserve">An update on the epidemiology of inflammatory bowel disease in Asia // Am. J. Gastroenterol.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103, №12.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3167</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3182.</w:t>
      </w:r>
    </w:p>
    <w:p w14:paraId="5572DB17" w14:textId="424D5138"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et al. Incidence and phenotype of inflammatory bowel disease based on results from the Asia-pacific Crohn’s and colitis epidemiology study // Gastroenterology.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145, №1.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158-165.</w:t>
      </w:r>
    </w:p>
    <w:p w14:paraId="324BD7C0" w14:textId="0F7E9BF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Archampong T.N., Nkrumah K.N. Inflammatory bowel disease in Accra: what new trends // West Afr J Med.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32, №1.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40</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44.</w:t>
      </w:r>
    </w:p>
    <w:p w14:paraId="22A0A4C9" w14:textId="51C23F21"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16</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Ukwenya A.Y. et al. </w:t>
      </w:r>
      <w:r w:rsidRPr="008C6AC7">
        <w:rPr>
          <w:rFonts w:ascii="Times New Roman" w:hAnsi="Times New Roman" w:cs="Times New Roman"/>
          <w:sz w:val="28"/>
          <w:szCs w:val="28"/>
          <w:lang w:val="en-US"/>
        </w:rPr>
        <w:t xml:space="preserve">Inflammatory bowel disease in Nigerians: still a rare diagnosis? // Ann Afr Med.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 №2.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175</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179.</w:t>
      </w:r>
    </w:p>
    <w:p w14:paraId="07DE8A2A" w14:textId="200AB68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17</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Klarin I. et al. Epidemiology and clinical presentation of inflammatory bowel disease in Zadar County, Croatia // Coll Antropol.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37, №4.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9040AA" w:rsidRPr="009040AA">
        <w:rPr>
          <w:rFonts w:ascii="Times New Roman" w:hAnsi="Times New Roman" w:cs="Times New Roman"/>
          <w:sz w:val="28"/>
          <w:szCs w:val="28"/>
          <w:lang w:val="en-US"/>
        </w:rPr>
        <w:t> </w:t>
      </w:r>
      <w:r w:rsidRPr="008C6AC7">
        <w:rPr>
          <w:rFonts w:ascii="Times New Roman" w:hAnsi="Times New Roman" w:cs="Times New Roman"/>
          <w:sz w:val="28"/>
          <w:szCs w:val="28"/>
          <w:lang w:val="en-US"/>
        </w:rPr>
        <w:t>1161</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1170.</w:t>
      </w:r>
    </w:p>
    <w:p w14:paraId="7F672A3F" w14:textId="01FA3314"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lastRenderedPageBreak/>
        <w:t>18</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Salkic N.N. et al. </w:t>
      </w:r>
      <w:r w:rsidRPr="008C6AC7">
        <w:rPr>
          <w:rFonts w:ascii="Times New Roman" w:hAnsi="Times New Roman" w:cs="Times New Roman"/>
          <w:sz w:val="28"/>
          <w:szCs w:val="28"/>
          <w:lang w:val="en-US"/>
        </w:rPr>
        <w:t xml:space="preserve">Ulcerative colitis in the Tuzla region of Bosnia and Herzegovina between 1995 and 2006: epidemiological and clinical characteristics // Eur J Gastroenterol Hepatol.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22, №3.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346</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353.</w:t>
      </w:r>
    </w:p>
    <w:p w14:paraId="33CCAD8C" w14:textId="14B8F6A4"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19</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Benchimol E.I. et al. </w:t>
      </w:r>
      <w:r w:rsidRPr="008C6AC7">
        <w:rPr>
          <w:rFonts w:ascii="Times New Roman" w:hAnsi="Times New Roman" w:cs="Times New Roman"/>
          <w:sz w:val="28"/>
          <w:szCs w:val="28"/>
          <w:lang w:val="en-US"/>
        </w:rPr>
        <w:t xml:space="preserve">Epidemiology of pediatric inflammatory bowel disease: a systematic review of international trends // Inflamm. Bowel Dis.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17, №1.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423</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439.</w:t>
      </w:r>
    </w:p>
    <w:p w14:paraId="4E2A94AC" w14:textId="61F7D945"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Benchimol E.I. et al. Changing age demographics of inflammatory bowel disease in Ontario, Canada: a population-based cohort study of epidemiology trends // Inflamm. Bowel Dis.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20, №10.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1761</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1769.</w:t>
      </w:r>
    </w:p>
    <w:p w14:paraId="529668E5" w14:textId="2E66FFE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21</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Benchimol E.I. et al. Inflammatory bowel disease in immigrants to Canada and their children: a population-based cohort study // Am. J. Gastroenterol.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110, №4.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553</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563.</w:t>
      </w:r>
    </w:p>
    <w:p w14:paraId="6F42EDEF" w14:textId="31A23B3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22</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Shivashankar R. et al. Incidence and Prevalence of Crohn’s Disease and Ulcerative Colitis in Olmsted County, Minnesota From 1970 Through 2010 // Clin. Gastroenterol. Hepatol.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2017.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№6.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857</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863.</w:t>
      </w:r>
    </w:p>
    <w:p w14:paraId="75AED45F" w14:textId="3305350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Jacobsen B.A. et al. Increase in incidence and prevalence of inflammatory bowel disease in northern Denmark: a population-based study, 1978-2002 // Eur J Gastroenterol Hepatol.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18, №6. </w:t>
      </w:r>
      <w:r w:rsidR="009040AA">
        <w:rPr>
          <w:rFonts w:ascii="Times New Roman" w:hAnsi="Times New Roman" w:cs="Times New Roman"/>
          <w:sz w:val="28"/>
          <w:szCs w:val="28"/>
          <w:lang w:val="en-US"/>
        </w:rPr>
        <w:t>–</w:t>
      </w:r>
      <w:r w:rsidR="009040AA"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601</w:t>
      </w:r>
      <w:r w:rsidR="002548F5" w:rsidRPr="009040AA">
        <w:rPr>
          <w:rFonts w:ascii="Times New Roman" w:hAnsi="Times New Roman" w:cs="Times New Roman"/>
          <w:sz w:val="28"/>
          <w:szCs w:val="28"/>
          <w:lang w:val="en-US"/>
        </w:rPr>
        <w:t>-</w:t>
      </w:r>
      <w:r w:rsidRPr="008C6AC7">
        <w:rPr>
          <w:rFonts w:ascii="Times New Roman" w:hAnsi="Times New Roman" w:cs="Times New Roman"/>
          <w:sz w:val="28"/>
          <w:szCs w:val="28"/>
          <w:lang w:val="en-US"/>
        </w:rPr>
        <w:t>606.</w:t>
      </w:r>
    </w:p>
    <w:p w14:paraId="4F162597" w14:textId="3047666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24</w:t>
      </w:r>
      <w:r w:rsidR="00E71BB3" w:rsidRPr="009040AA">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Hein R. et al. Prevalence of inflammatory bowel disease: estimates for 2010 and trends in Germany from a large insurance-based regional cohort // Scand. J. Gastroenterol.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49, №11. </w:t>
      </w:r>
      <w:r w:rsidR="009040AA">
        <w:rPr>
          <w:rFonts w:ascii="Times New Roman" w:hAnsi="Times New Roman" w:cs="Times New Roman"/>
          <w:sz w:val="28"/>
          <w:szCs w:val="28"/>
          <w:lang w:val="en-US"/>
        </w:rPr>
        <w:t>–</w:t>
      </w:r>
      <w:r w:rsidR="009040AA"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1325</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1335.</w:t>
      </w:r>
    </w:p>
    <w:p w14:paraId="1FACED0C" w14:textId="4FDD79A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25</w:t>
      </w:r>
      <w:r w:rsidR="00E71BB3"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Kurti Z. et al. Nationwide prevalence and drug treatment practices of inflammatory bowel diseases in Hungary: A population-based study based on the National Health Insurance Fund database // Dig Liver Dis.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48, №11.</w:t>
      </w:r>
      <w:r w:rsidR="00E47787" w:rsidRPr="00E47787">
        <w:rPr>
          <w:rFonts w:ascii="Times New Roman" w:hAnsi="Times New Roman" w:cs="Times New Roman"/>
          <w:sz w:val="28"/>
          <w:szCs w:val="28"/>
          <w:lang w:val="en-US"/>
        </w:rPr>
        <w:t xml:space="preserve">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1302</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1307.</w:t>
      </w:r>
    </w:p>
    <w:p w14:paraId="480E9B02" w14:textId="03C4F8EB"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Stone M.A., Mayberry J.F., Baker R. Prevalence and management of inflammatory bowel disease: a cross-sectional study from central England // Eur J Gastroenterol Hepatol.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2003.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№12.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1275</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1280.</w:t>
      </w:r>
    </w:p>
    <w:p w14:paraId="735D77A9" w14:textId="339498FC"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Gearry R.B. et al. High incidence of Crohn’s disease in Canterbury, New Zealand: results of an epidemiologic study // Inflamm. Bowel Dis.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№10.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936</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943.</w:t>
      </w:r>
    </w:p>
    <w:p w14:paraId="63C489BA" w14:textId="11CDC1D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28</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Studd C. et al. Never underestimate inflammatory bowel disease: High prevalence rates and confirmation of high incidence rates in Australia // J. Gastroenterol. Hepatol.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31, №1.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81</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86.</w:t>
      </w:r>
    </w:p>
    <w:p w14:paraId="05E47DAA" w14:textId="7744FB1D" w:rsidR="00A34272" w:rsidRPr="00B77329"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29</w:t>
      </w:r>
      <w:r w:rsidR="00E71BB3"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Coward S. et al. The Rising Burden of Inflammatory Bowel Disease in North America from 2015 to 2025: A Predictive Model: 1959 // American Journal of Gastroenterology.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110. </w:t>
      </w:r>
      <w:r w:rsidR="00E47787" w:rsidRPr="00B77329">
        <w:rPr>
          <w:rFonts w:ascii="Times New Roman" w:hAnsi="Times New Roman" w:cs="Times New Roman"/>
          <w:sz w:val="28"/>
          <w:szCs w:val="28"/>
          <w:lang w:val="en-US"/>
        </w:rPr>
        <w:t xml:space="preserve">– </w:t>
      </w:r>
      <w:r w:rsidRPr="00B77329">
        <w:rPr>
          <w:rFonts w:ascii="Times New Roman" w:hAnsi="Times New Roman" w:cs="Times New Roman"/>
          <w:sz w:val="28"/>
          <w:szCs w:val="28"/>
          <w:lang w:val="en-US"/>
        </w:rPr>
        <w:t>P. 829</w:t>
      </w:r>
      <w:r w:rsidR="004C1016" w:rsidRPr="00B77329">
        <w:rPr>
          <w:rFonts w:ascii="Times New Roman" w:hAnsi="Times New Roman" w:cs="Times New Roman"/>
          <w:sz w:val="28"/>
          <w:szCs w:val="28"/>
          <w:lang w:val="en-US"/>
        </w:rPr>
        <w:t>.</w:t>
      </w:r>
    </w:p>
    <w:p w14:paraId="29B5951C" w14:textId="5C0A577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30</w:t>
      </w:r>
      <w:r w:rsidR="00E71BB3"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Kim H.J. et al. Incidence and natural course of inflammatory bowel disease in Korea, 2006-2012: a nationwide population-based study // Inflamm. Bowel Dis.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21, №3.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623</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630.</w:t>
      </w:r>
    </w:p>
    <w:p w14:paraId="36262F69" w14:textId="7F7C807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31</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Yang S.-K. et al. Epidemiology of inflammatory bowel disease in the Songpa-Kangdong district, Seoul, Korea, 1986-2005: a KASID study // Inflamm. Bowel Dis.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 №4.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542</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549.</w:t>
      </w:r>
    </w:p>
    <w:p w14:paraId="71F5999F" w14:textId="3878D2B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32</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Nerich V. et al. Geographical variations of inflammatory bowel disease in France: a study based on national health insurance data // Inflamm. Bowel Dis.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№3.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218</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226.</w:t>
      </w:r>
    </w:p>
    <w:p w14:paraId="761357BA" w14:textId="70BBF8F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33</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Nerich V. et al. Fine-scale geographic variations of inflammatory bowel disease in France: correlation with socioeconomic and house equipment variables // Inflamm. Bowel Dis.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16, №5. </w:t>
      </w:r>
      <w:r w:rsidR="00E47787">
        <w:rPr>
          <w:rFonts w:ascii="Times New Roman" w:hAnsi="Times New Roman" w:cs="Times New Roman"/>
          <w:sz w:val="28"/>
          <w:szCs w:val="28"/>
          <w:lang w:val="en-US"/>
        </w:rPr>
        <w:t>–</w:t>
      </w:r>
      <w:r w:rsidR="00E4778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813</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821.</w:t>
      </w:r>
    </w:p>
    <w:p w14:paraId="5F197B38" w14:textId="783DBC7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Bernstein C.N. et al. The epidemiology of inflammatory bowel disease in Canada: a population-based study // Am. J. Gastroenterol.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101, №7.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1559</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1568.</w:t>
      </w:r>
    </w:p>
    <w:p w14:paraId="6F990EE6" w14:textId="64B316A7" w:rsidR="00A34272" w:rsidRPr="00BD0DEB" w:rsidRDefault="00A34272" w:rsidP="00DB77CC">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35</w:t>
      </w:r>
      <w:r w:rsidR="00E71BB3" w:rsidRPr="00E71BB3">
        <w:rPr>
          <w:rFonts w:ascii="Times New Roman" w:hAnsi="Times New Roman" w:cs="Times New Roman"/>
          <w:sz w:val="28"/>
          <w:szCs w:val="28"/>
          <w:lang w:val="en-US"/>
        </w:rPr>
        <w:t xml:space="preserve"> </w:t>
      </w:r>
      <w:r w:rsidR="00BD0DEB">
        <w:rPr>
          <w:rFonts w:ascii="Times New Roman" w:hAnsi="Times New Roman" w:cs="Times New Roman"/>
          <w:sz w:val="28"/>
          <w:szCs w:val="28"/>
          <w:lang w:val="kk-KZ"/>
        </w:rPr>
        <w:t xml:space="preserve">Wilks S., Moxon </w:t>
      </w:r>
      <w:r w:rsidRPr="00BD0DEB">
        <w:rPr>
          <w:rFonts w:ascii="Times New Roman" w:hAnsi="Times New Roman" w:cs="Times New Roman"/>
          <w:sz w:val="28"/>
          <w:szCs w:val="28"/>
          <w:lang w:val="en-US"/>
        </w:rPr>
        <w:t>W</w:t>
      </w:r>
      <w:r w:rsidR="00BD0DEB">
        <w:rPr>
          <w:rFonts w:ascii="Times New Roman" w:hAnsi="Times New Roman" w:cs="Times New Roman"/>
          <w:sz w:val="28"/>
          <w:szCs w:val="28"/>
          <w:lang w:val="kk-KZ"/>
        </w:rPr>
        <w:t>.</w:t>
      </w:r>
      <w:r w:rsidRPr="00BD0DE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Lectures on Pathological Anatomy.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00E47787" w:rsidRPr="008C6AC7">
        <w:rPr>
          <w:rFonts w:ascii="Times New Roman" w:hAnsi="Times New Roman" w:cs="Times New Roman"/>
          <w:sz w:val="28"/>
          <w:szCs w:val="28"/>
          <w:lang w:val="en-US"/>
        </w:rPr>
        <w:t xml:space="preserve">Ed. </w:t>
      </w:r>
      <w:r w:rsidRPr="008C6AC7">
        <w:rPr>
          <w:rFonts w:ascii="Times New Roman" w:hAnsi="Times New Roman" w:cs="Times New Roman"/>
          <w:sz w:val="28"/>
          <w:szCs w:val="28"/>
          <w:lang w:val="en-US"/>
        </w:rPr>
        <w:t>3rd</w:t>
      </w:r>
      <w:r w:rsidR="00E47787"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00DB77CC" w:rsidRPr="00BD0DEB">
        <w:rPr>
          <w:rFonts w:ascii="Times New Roman" w:hAnsi="Times New Roman" w:cs="Times New Roman"/>
          <w:sz w:val="28"/>
          <w:szCs w:val="28"/>
          <w:lang w:val="en-US"/>
        </w:rPr>
        <w:t>Stanford</w:t>
      </w:r>
      <w:r w:rsidR="00E4778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Longmans, 1889.</w:t>
      </w:r>
      <w:r w:rsidR="00E47787" w:rsidRPr="00BD0DEB">
        <w:rPr>
          <w:rFonts w:ascii="Times New Roman" w:hAnsi="Times New Roman" w:cs="Times New Roman"/>
          <w:sz w:val="28"/>
          <w:szCs w:val="28"/>
          <w:lang w:val="en-US"/>
        </w:rPr>
        <w:t xml:space="preserve"> – </w:t>
      </w:r>
      <w:r w:rsidR="00DB77CC" w:rsidRPr="00BD0DEB">
        <w:rPr>
          <w:rFonts w:ascii="Times New Roman" w:hAnsi="Times New Roman" w:cs="Times New Roman"/>
          <w:sz w:val="28"/>
          <w:szCs w:val="28"/>
          <w:lang w:val="en-US"/>
        </w:rPr>
        <w:t>486</w:t>
      </w:r>
      <w:r w:rsidR="00BD0DEB">
        <w:rPr>
          <w:rFonts w:ascii="Times New Roman" w:hAnsi="Times New Roman" w:cs="Times New Roman"/>
          <w:sz w:val="28"/>
          <w:szCs w:val="28"/>
          <w:lang w:val="kk-KZ"/>
        </w:rPr>
        <w:t xml:space="preserve"> p</w:t>
      </w:r>
      <w:r w:rsidR="004C1016" w:rsidRPr="00BD0DEB">
        <w:rPr>
          <w:rFonts w:ascii="Times New Roman" w:hAnsi="Times New Roman" w:cs="Times New Roman"/>
          <w:sz w:val="28"/>
          <w:szCs w:val="28"/>
          <w:lang w:val="en-US"/>
        </w:rPr>
        <w:t>.</w:t>
      </w:r>
    </w:p>
    <w:p w14:paraId="5DDD7B8C" w14:textId="1D54B45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Crohn B.B., Ginzburg L., Oppenheimer G.D. Regional ileitis; a pathologic and clinical entity // Am. J. Med.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1952.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 №5.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583</w:t>
      </w:r>
      <w:r w:rsidR="002548F5" w:rsidRPr="00E47787">
        <w:rPr>
          <w:rFonts w:ascii="Times New Roman" w:hAnsi="Times New Roman" w:cs="Times New Roman"/>
          <w:sz w:val="28"/>
          <w:szCs w:val="28"/>
          <w:lang w:val="en-US"/>
        </w:rPr>
        <w:t>-</w:t>
      </w:r>
      <w:r w:rsidRPr="008C6AC7">
        <w:rPr>
          <w:rFonts w:ascii="Times New Roman" w:hAnsi="Times New Roman" w:cs="Times New Roman"/>
          <w:sz w:val="28"/>
          <w:szCs w:val="28"/>
          <w:lang w:val="en-US"/>
        </w:rPr>
        <w:t>590.</w:t>
      </w:r>
    </w:p>
    <w:p w14:paraId="14D99C94" w14:textId="4E76A6BD" w:rsidR="00A34272" w:rsidRPr="00E4778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37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Kaplan G.G., Ng S.C. Globalisation of inflammatory bowel disease: perspectives from the evolution of inflammatory bowel disease in the UK and China // Lancet Gastroenterol Hepatol.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E47787">
        <w:rPr>
          <w:rFonts w:ascii="Times New Roman" w:hAnsi="Times New Roman" w:cs="Times New Roman"/>
          <w:sz w:val="28"/>
          <w:szCs w:val="28"/>
          <w:lang w:val="en-US"/>
        </w:rPr>
        <w:t xml:space="preserve">2016.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E47787">
        <w:rPr>
          <w:rFonts w:ascii="Times New Roman" w:hAnsi="Times New Roman" w:cs="Times New Roman"/>
          <w:sz w:val="28"/>
          <w:szCs w:val="28"/>
          <w:lang w:val="en-US"/>
        </w:rPr>
        <w:t xml:space="preserve">Vol. 1, №4. </w:t>
      </w:r>
      <w:r w:rsidR="00E47787">
        <w:rPr>
          <w:rFonts w:ascii="Times New Roman" w:hAnsi="Times New Roman" w:cs="Times New Roman"/>
          <w:sz w:val="28"/>
          <w:szCs w:val="28"/>
          <w:lang w:val="en-US"/>
        </w:rPr>
        <w:t>–</w:t>
      </w:r>
      <w:r w:rsidR="00E47787" w:rsidRPr="00E47787">
        <w:rPr>
          <w:rFonts w:ascii="Times New Roman" w:hAnsi="Times New Roman" w:cs="Times New Roman"/>
          <w:sz w:val="28"/>
          <w:szCs w:val="28"/>
          <w:lang w:val="en-US"/>
        </w:rPr>
        <w:t xml:space="preserve"> </w:t>
      </w:r>
      <w:r w:rsidRPr="00E47787">
        <w:rPr>
          <w:rFonts w:ascii="Times New Roman" w:hAnsi="Times New Roman" w:cs="Times New Roman"/>
          <w:sz w:val="28"/>
          <w:szCs w:val="28"/>
          <w:lang w:val="en-US"/>
        </w:rPr>
        <w:t>P. 307</w:t>
      </w:r>
      <w:r w:rsidR="002548F5" w:rsidRPr="00E47787">
        <w:rPr>
          <w:rFonts w:ascii="Times New Roman" w:hAnsi="Times New Roman" w:cs="Times New Roman"/>
          <w:sz w:val="28"/>
          <w:szCs w:val="28"/>
          <w:lang w:val="en-US"/>
        </w:rPr>
        <w:t>-</w:t>
      </w:r>
      <w:r w:rsidRPr="00E47787">
        <w:rPr>
          <w:rFonts w:ascii="Times New Roman" w:hAnsi="Times New Roman" w:cs="Times New Roman"/>
          <w:sz w:val="28"/>
          <w:szCs w:val="28"/>
          <w:lang w:val="en-US"/>
        </w:rPr>
        <w:t>316.</w:t>
      </w:r>
    </w:p>
    <w:p w14:paraId="7B5890C2" w14:textId="4578F848" w:rsidR="00A34272" w:rsidRPr="00BD0DE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38</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 xml:space="preserve">Главнов П.В. </w:t>
      </w:r>
      <w:r w:rsidR="00E47787">
        <w:rPr>
          <w:rFonts w:ascii="Times New Roman" w:hAnsi="Times New Roman" w:cs="Times New Roman"/>
          <w:sz w:val="28"/>
          <w:szCs w:val="28"/>
        </w:rPr>
        <w:t>и др.</w:t>
      </w:r>
      <w:r w:rsidRPr="008C6AC7">
        <w:rPr>
          <w:rFonts w:ascii="Times New Roman" w:hAnsi="Times New Roman" w:cs="Times New Roman"/>
          <w:sz w:val="28"/>
          <w:szCs w:val="28"/>
        </w:rPr>
        <w:t xml:space="preserve"> Язвенный колит и болезнь Крона. Современное состояние проблемы этиологии, ранней диагностики и лечения (обзор </w:t>
      </w:r>
      <w:r w:rsidRPr="00BD0DEB">
        <w:rPr>
          <w:rFonts w:ascii="Times New Roman" w:hAnsi="Times New Roman" w:cs="Times New Roman"/>
          <w:sz w:val="28"/>
          <w:szCs w:val="28"/>
        </w:rPr>
        <w:t xml:space="preserve">литературы) // Вестник Санкт-Петербургского университета.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2015.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№4.</w:t>
      </w:r>
      <w:r w:rsidR="00E47787" w:rsidRPr="00BD0DEB">
        <w:rPr>
          <w:rFonts w:ascii="Times New Roman" w:hAnsi="Times New Roman" w:cs="Times New Roman"/>
          <w:sz w:val="28"/>
          <w:szCs w:val="28"/>
        </w:rPr>
        <w:t xml:space="preserve"> – С.</w:t>
      </w:r>
      <w:r w:rsidR="00BD0DEB" w:rsidRPr="00BD0DEB">
        <w:rPr>
          <w:rFonts w:ascii="Times New Roman" w:hAnsi="Times New Roman" w:cs="Times New Roman"/>
          <w:sz w:val="28"/>
          <w:szCs w:val="28"/>
          <w:lang w:val="kk-KZ"/>
        </w:rPr>
        <w:t> </w:t>
      </w:r>
      <w:r w:rsidR="00DB77CC" w:rsidRPr="00BD0DEB">
        <w:rPr>
          <w:rFonts w:ascii="Times New Roman" w:hAnsi="Times New Roman" w:cs="Times New Roman"/>
          <w:sz w:val="28"/>
          <w:szCs w:val="28"/>
        </w:rPr>
        <w:t>48</w:t>
      </w:r>
      <w:r w:rsidR="00E47787" w:rsidRPr="00BD0DEB">
        <w:rPr>
          <w:rFonts w:ascii="Times New Roman" w:hAnsi="Times New Roman" w:cs="Times New Roman"/>
          <w:sz w:val="28"/>
          <w:szCs w:val="28"/>
        </w:rPr>
        <w:t>-</w:t>
      </w:r>
      <w:r w:rsidR="00DB77CC" w:rsidRPr="00BD0DEB">
        <w:rPr>
          <w:rFonts w:ascii="Times New Roman" w:hAnsi="Times New Roman" w:cs="Times New Roman"/>
          <w:sz w:val="28"/>
          <w:szCs w:val="28"/>
        </w:rPr>
        <w:t>51</w:t>
      </w:r>
      <w:r w:rsidR="004C1016" w:rsidRPr="00BD0DEB">
        <w:rPr>
          <w:rFonts w:ascii="Times New Roman" w:hAnsi="Times New Roman" w:cs="Times New Roman"/>
          <w:sz w:val="28"/>
          <w:szCs w:val="28"/>
        </w:rPr>
        <w:t>.</w:t>
      </w:r>
    </w:p>
    <w:p w14:paraId="0FB66F1F" w14:textId="58F56089" w:rsidR="00A34272" w:rsidRPr="00BD0DEB" w:rsidRDefault="00A34272" w:rsidP="00E71BB3">
      <w:pPr>
        <w:pStyle w:val="a9"/>
        <w:ind w:left="0" w:firstLine="709"/>
        <w:jc w:val="both"/>
        <w:rPr>
          <w:rFonts w:ascii="Times New Roman" w:hAnsi="Times New Roman" w:cs="Times New Roman"/>
          <w:sz w:val="28"/>
          <w:szCs w:val="28"/>
        </w:rPr>
      </w:pPr>
      <w:r w:rsidRPr="00BD0DEB">
        <w:rPr>
          <w:rFonts w:ascii="Times New Roman" w:hAnsi="Times New Roman" w:cs="Times New Roman"/>
          <w:sz w:val="28"/>
          <w:szCs w:val="28"/>
        </w:rPr>
        <w:t>39</w:t>
      </w:r>
      <w:r w:rsidR="00E71BB3"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Жакупова З. Болезнь Крона и язвенный колит казахстанские врачи назвали новой угрозой обществу. 2018 </w:t>
      </w:r>
      <w:r w:rsidR="00E47787" w:rsidRPr="00BD0DEB">
        <w:rPr>
          <w:rFonts w:ascii="Times New Roman" w:hAnsi="Times New Roman" w:cs="Times New Roman"/>
          <w:sz w:val="28"/>
          <w:szCs w:val="28"/>
        </w:rPr>
        <w:t>//</w:t>
      </w:r>
      <w:r w:rsidRPr="00BD0DEB">
        <w:rPr>
          <w:rFonts w:ascii="Times New Roman" w:hAnsi="Times New Roman" w:cs="Times New Roman"/>
          <w:sz w:val="28"/>
          <w:szCs w:val="28"/>
        </w:rPr>
        <w:t xml:space="preserve"> </w:t>
      </w:r>
      <w:r w:rsidRPr="00BD0DEB">
        <w:rPr>
          <w:rFonts w:ascii="Times New Roman" w:hAnsi="Times New Roman" w:cs="Times New Roman"/>
          <w:sz w:val="28"/>
          <w:szCs w:val="28"/>
          <w:lang w:val="en-US"/>
        </w:rPr>
        <w:t>https</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informburo</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kz</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novosti</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bolezn</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krona</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i</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yazvennyy</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kolit</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kazahstanskie</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vrachi</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nazvali</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novoy</w:t>
      </w:r>
      <w:r w:rsidRPr="00BD0DEB">
        <w:rPr>
          <w:rFonts w:ascii="Times New Roman" w:hAnsi="Times New Roman" w:cs="Times New Roman"/>
          <w:sz w:val="28"/>
          <w:szCs w:val="28"/>
        </w:rPr>
        <w:t>-</w:t>
      </w:r>
      <w:r w:rsidRPr="00BD0DEB">
        <w:rPr>
          <w:rFonts w:ascii="Times New Roman" w:hAnsi="Times New Roman" w:cs="Times New Roman"/>
          <w:sz w:val="28"/>
          <w:szCs w:val="28"/>
          <w:lang w:val="en-US"/>
        </w:rPr>
        <w:t>ugrozoy</w:t>
      </w:r>
      <w:r w:rsidR="00E47787" w:rsidRPr="00BD0DEB">
        <w:rPr>
          <w:rFonts w:ascii="Times New Roman" w:hAnsi="Times New Roman" w:cs="Times New Roman"/>
          <w:sz w:val="28"/>
          <w:szCs w:val="28"/>
        </w:rPr>
        <w:t>.</w:t>
      </w:r>
      <w:r w:rsidRPr="00BD0DEB">
        <w:rPr>
          <w:rFonts w:ascii="Times New Roman" w:hAnsi="Times New Roman" w:cs="Times New Roman"/>
          <w:sz w:val="28"/>
          <w:szCs w:val="28"/>
        </w:rPr>
        <w:t xml:space="preserve"> 24.06.2020.</w:t>
      </w:r>
    </w:p>
    <w:p w14:paraId="64D1A97D" w14:textId="4CD9C669" w:rsidR="00A34272" w:rsidRPr="00BD0DEB" w:rsidRDefault="00A34272" w:rsidP="00E71BB3">
      <w:pPr>
        <w:pStyle w:val="a9"/>
        <w:ind w:left="0" w:firstLine="709"/>
        <w:jc w:val="both"/>
        <w:rPr>
          <w:rFonts w:ascii="Times New Roman" w:hAnsi="Times New Roman" w:cs="Times New Roman"/>
          <w:sz w:val="28"/>
          <w:szCs w:val="28"/>
        </w:rPr>
      </w:pPr>
      <w:r w:rsidRPr="00BD0DEB">
        <w:rPr>
          <w:rFonts w:ascii="Times New Roman" w:hAnsi="Times New Roman" w:cs="Times New Roman"/>
          <w:sz w:val="28"/>
          <w:szCs w:val="28"/>
        </w:rPr>
        <w:t>40</w:t>
      </w:r>
      <w:r w:rsidR="00E71BB3"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Смаилова Ф.К. </w:t>
      </w:r>
      <w:r w:rsidR="00E47787" w:rsidRPr="00BD0DEB">
        <w:rPr>
          <w:rFonts w:ascii="Times New Roman" w:hAnsi="Times New Roman" w:cs="Times New Roman"/>
          <w:sz w:val="28"/>
          <w:szCs w:val="28"/>
        </w:rPr>
        <w:t>и др.</w:t>
      </w:r>
      <w:r w:rsidRPr="00BD0DEB">
        <w:rPr>
          <w:rFonts w:ascii="Times New Roman" w:hAnsi="Times New Roman" w:cs="Times New Roman"/>
          <w:sz w:val="28"/>
          <w:szCs w:val="28"/>
        </w:rPr>
        <w:t xml:space="preserve"> Опыт применения препарата инфликсимаб при неспецифическом язвенном колите: клиническое наблюдение // Вестник Казахского Национального медицинского университета.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2015.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№2.</w:t>
      </w:r>
      <w:r w:rsidR="00E47787" w:rsidRPr="00BD0DEB">
        <w:rPr>
          <w:rFonts w:ascii="Times New Roman" w:hAnsi="Times New Roman" w:cs="Times New Roman"/>
          <w:sz w:val="28"/>
          <w:szCs w:val="28"/>
        </w:rPr>
        <w:t xml:space="preserve"> – </w:t>
      </w:r>
      <w:r w:rsidR="00BD0DEB" w:rsidRPr="00BD0DEB">
        <w:rPr>
          <w:rFonts w:ascii="Times New Roman" w:hAnsi="Times New Roman" w:cs="Times New Roman"/>
          <w:sz w:val="28"/>
          <w:szCs w:val="28"/>
          <w:lang w:val="kk-KZ"/>
        </w:rPr>
        <w:t xml:space="preserve">                                                                     </w:t>
      </w:r>
      <w:r w:rsidR="00E47787" w:rsidRPr="00BD0DEB">
        <w:rPr>
          <w:rFonts w:ascii="Times New Roman" w:hAnsi="Times New Roman" w:cs="Times New Roman"/>
          <w:sz w:val="28"/>
          <w:szCs w:val="28"/>
        </w:rPr>
        <w:t xml:space="preserve">С. </w:t>
      </w:r>
      <w:r w:rsidR="00DB77CC" w:rsidRPr="00BD0DEB">
        <w:rPr>
          <w:rFonts w:ascii="Times New Roman" w:hAnsi="Times New Roman" w:cs="Times New Roman"/>
          <w:sz w:val="28"/>
          <w:szCs w:val="28"/>
        </w:rPr>
        <w:t>537</w:t>
      </w:r>
      <w:r w:rsidR="00E47787" w:rsidRPr="00BD0DEB">
        <w:rPr>
          <w:rFonts w:ascii="Times New Roman" w:hAnsi="Times New Roman" w:cs="Times New Roman"/>
          <w:sz w:val="28"/>
          <w:szCs w:val="28"/>
        </w:rPr>
        <w:t>-</w:t>
      </w:r>
      <w:r w:rsidR="00DB77CC" w:rsidRPr="00BD0DEB">
        <w:rPr>
          <w:rFonts w:ascii="Times New Roman" w:hAnsi="Times New Roman" w:cs="Times New Roman"/>
          <w:sz w:val="28"/>
          <w:szCs w:val="28"/>
        </w:rPr>
        <w:t>540</w:t>
      </w:r>
      <w:r w:rsidR="004C1016" w:rsidRPr="00BD0DEB">
        <w:rPr>
          <w:rFonts w:ascii="Times New Roman" w:hAnsi="Times New Roman" w:cs="Times New Roman"/>
          <w:sz w:val="28"/>
          <w:szCs w:val="28"/>
        </w:rPr>
        <w:t>.</w:t>
      </w:r>
    </w:p>
    <w:p w14:paraId="5A600736" w14:textId="3AED302E" w:rsidR="00A34272" w:rsidRPr="00BD0DEB" w:rsidRDefault="00A34272" w:rsidP="00DB77CC">
      <w:pPr>
        <w:pStyle w:val="a9"/>
        <w:ind w:left="0" w:firstLine="709"/>
        <w:jc w:val="both"/>
        <w:rPr>
          <w:rFonts w:ascii="Times New Roman" w:hAnsi="Times New Roman" w:cs="Times New Roman"/>
          <w:sz w:val="28"/>
          <w:szCs w:val="28"/>
        </w:rPr>
      </w:pPr>
      <w:r w:rsidRPr="00BD0DEB">
        <w:rPr>
          <w:rFonts w:ascii="Times New Roman" w:hAnsi="Times New Roman" w:cs="Times New Roman"/>
          <w:sz w:val="28"/>
          <w:szCs w:val="28"/>
        </w:rPr>
        <w:t>41</w:t>
      </w:r>
      <w:r w:rsidR="00E71BB3"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Уалиева А., Ошибаева А., Кайбуллаева Д. Основные тенденции заболеваемости и распространенности воспалительных заболеваний кишечника // </w:t>
      </w:r>
      <w:r w:rsidR="00DB77CC" w:rsidRPr="00BD0DEB">
        <w:rPr>
          <w:rFonts w:ascii="Times New Roman" w:hAnsi="Times New Roman" w:cs="Times New Roman"/>
          <w:sz w:val="28"/>
          <w:szCs w:val="28"/>
        </w:rPr>
        <w:t>Фараби әлемі</w:t>
      </w:r>
      <w:r w:rsidR="00E47787" w:rsidRPr="00BD0DEB">
        <w:rPr>
          <w:rFonts w:ascii="Times New Roman" w:hAnsi="Times New Roman" w:cs="Times New Roman"/>
          <w:sz w:val="28"/>
          <w:szCs w:val="28"/>
        </w:rPr>
        <w:t xml:space="preserve">: матер. </w:t>
      </w:r>
      <w:r w:rsidRPr="00BD0DEB">
        <w:rPr>
          <w:rFonts w:ascii="Times New Roman" w:hAnsi="Times New Roman" w:cs="Times New Roman"/>
          <w:sz w:val="28"/>
          <w:szCs w:val="28"/>
        </w:rPr>
        <w:t>междунар</w:t>
      </w:r>
      <w:r w:rsidR="00E47787" w:rsidRPr="00BD0DEB">
        <w:rPr>
          <w:rFonts w:ascii="Times New Roman" w:hAnsi="Times New Roman" w:cs="Times New Roman"/>
          <w:sz w:val="28"/>
          <w:szCs w:val="28"/>
        </w:rPr>
        <w:t>.</w:t>
      </w:r>
      <w:r w:rsidRPr="00BD0DEB">
        <w:rPr>
          <w:rFonts w:ascii="Times New Roman" w:hAnsi="Times New Roman" w:cs="Times New Roman"/>
          <w:sz w:val="28"/>
          <w:szCs w:val="28"/>
        </w:rPr>
        <w:t xml:space="preserve"> науч</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конф</w:t>
      </w:r>
      <w:r w:rsidR="00E47787" w:rsidRPr="00BD0DEB">
        <w:rPr>
          <w:rFonts w:ascii="Times New Roman" w:hAnsi="Times New Roman" w:cs="Times New Roman"/>
          <w:sz w:val="28"/>
          <w:szCs w:val="28"/>
        </w:rPr>
        <w:t>.</w:t>
      </w:r>
      <w:r w:rsidRPr="00BD0DEB">
        <w:rPr>
          <w:rFonts w:ascii="Times New Roman" w:hAnsi="Times New Roman" w:cs="Times New Roman"/>
          <w:sz w:val="28"/>
          <w:szCs w:val="28"/>
        </w:rPr>
        <w:t xml:space="preserve"> студентов и молодых ученых</w:t>
      </w:r>
      <w:r w:rsidR="00DB77CC" w:rsidRPr="00BD0DEB">
        <w:rPr>
          <w:rFonts w:ascii="Times New Roman" w:hAnsi="Times New Roman" w:cs="Times New Roman"/>
          <w:sz w:val="28"/>
          <w:szCs w:val="28"/>
        </w:rPr>
        <w:t>.</w:t>
      </w:r>
      <w:r w:rsidRPr="00BD0DEB">
        <w:rPr>
          <w:rFonts w:ascii="Times New Roman" w:hAnsi="Times New Roman" w:cs="Times New Roman"/>
          <w:sz w:val="28"/>
          <w:szCs w:val="28"/>
        </w:rPr>
        <w:t xml:space="preserve">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Алматы</w:t>
      </w:r>
      <w:r w:rsidR="000A44C8">
        <w:rPr>
          <w:rFonts w:ascii="Times New Roman" w:hAnsi="Times New Roman" w:cs="Times New Roman"/>
          <w:sz w:val="28"/>
          <w:szCs w:val="28"/>
        </w:rPr>
        <w:t xml:space="preserve">: </w:t>
      </w:r>
      <w:r w:rsidRPr="00BD0DEB">
        <w:rPr>
          <w:rFonts w:ascii="Times New Roman" w:hAnsi="Times New Roman" w:cs="Times New Roman"/>
          <w:sz w:val="28"/>
          <w:szCs w:val="28"/>
        </w:rPr>
        <w:t xml:space="preserve">Казахстан, 2016. </w:t>
      </w:r>
      <w:r w:rsidR="00E47787" w:rsidRPr="00BD0DEB">
        <w:rPr>
          <w:rFonts w:ascii="Times New Roman" w:hAnsi="Times New Roman" w:cs="Times New Roman"/>
          <w:sz w:val="28"/>
          <w:szCs w:val="28"/>
        </w:rPr>
        <w:t>– С</w:t>
      </w:r>
      <w:r w:rsidRPr="00BD0DEB">
        <w:rPr>
          <w:rFonts w:ascii="Times New Roman" w:hAnsi="Times New Roman" w:cs="Times New Roman"/>
          <w:sz w:val="28"/>
          <w:szCs w:val="28"/>
        </w:rPr>
        <w:t>. 104</w:t>
      </w:r>
      <w:r w:rsidR="002548F5" w:rsidRPr="00BD0DEB">
        <w:rPr>
          <w:rFonts w:ascii="Times New Roman" w:hAnsi="Times New Roman" w:cs="Times New Roman"/>
          <w:sz w:val="28"/>
          <w:szCs w:val="28"/>
        </w:rPr>
        <w:t>-</w:t>
      </w:r>
      <w:r w:rsidRPr="00BD0DEB">
        <w:rPr>
          <w:rFonts w:ascii="Times New Roman" w:hAnsi="Times New Roman" w:cs="Times New Roman"/>
          <w:sz w:val="28"/>
          <w:szCs w:val="28"/>
        </w:rPr>
        <w:t>105.</w:t>
      </w:r>
    </w:p>
    <w:p w14:paraId="3101848D" w14:textId="5686DBE3" w:rsidR="00A34272" w:rsidRPr="00BD0DEB" w:rsidRDefault="00A34272" w:rsidP="00E71BB3">
      <w:pPr>
        <w:pStyle w:val="a9"/>
        <w:ind w:left="0" w:firstLine="709"/>
        <w:jc w:val="both"/>
        <w:rPr>
          <w:rFonts w:ascii="Times New Roman" w:hAnsi="Times New Roman" w:cs="Times New Roman"/>
          <w:sz w:val="28"/>
          <w:szCs w:val="28"/>
        </w:rPr>
      </w:pPr>
      <w:r w:rsidRPr="00BD0DEB">
        <w:rPr>
          <w:rFonts w:ascii="Times New Roman" w:hAnsi="Times New Roman" w:cs="Times New Roman"/>
          <w:sz w:val="28"/>
          <w:szCs w:val="28"/>
        </w:rPr>
        <w:t>42</w:t>
      </w:r>
      <w:r w:rsidR="00E71BB3"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Златкина А.Р., Белоусова Е.А., Никулина И.В. Эпидемиологические аспекты воспалительных заболеваний кишечника в Московской области // Альманах клинической медицины.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1999.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№2.</w:t>
      </w:r>
      <w:r w:rsidR="00E47787" w:rsidRPr="00BD0DEB">
        <w:rPr>
          <w:rFonts w:ascii="Times New Roman" w:hAnsi="Times New Roman" w:cs="Times New Roman"/>
          <w:sz w:val="28"/>
          <w:szCs w:val="28"/>
        </w:rPr>
        <w:t xml:space="preserve"> – С. </w:t>
      </w:r>
      <w:r w:rsidR="00DB77CC" w:rsidRPr="00BD0DEB">
        <w:rPr>
          <w:rFonts w:ascii="Times New Roman" w:hAnsi="Times New Roman" w:cs="Times New Roman"/>
          <w:sz w:val="28"/>
          <w:szCs w:val="28"/>
        </w:rPr>
        <w:t>445</w:t>
      </w:r>
      <w:r w:rsidR="00E47787" w:rsidRPr="00BD0DEB">
        <w:rPr>
          <w:rFonts w:ascii="Times New Roman" w:hAnsi="Times New Roman" w:cs="Times New Roman"/>
          <w:sz w:val="28"/>
          <w:szCs w:val="28"/>
        </w:rPr>
        <w:t>-</w:t>
      </w:r>
      <w:r w:rsidR="00DB77CC" w:rsidRPr="00BD0DEB">
        <w:rPr>
          <w:rFonts w:ascii="Times New Roman" w:hAnsi="Times New Roman" w:cs="Times New Roman"/>
          <w:sz w:val="28"/>
          <w:szCs w:val="28"/>
        </w:rPr>
        <w:t>463</w:t>
      </w:r>
      <w:r w:rsidR="004C1016" w:rsidRPr="00BD0DEB">
        <w:rPr>
          <w:rFonts w:ascii="Times New Roman" w:hAnsi="Times New Roman" w:cs="Times New Roman"/>
          <w:sz w:val="28"/>
          <w:szCs w:val="28"/>
        </w:rPr>
        <w:t>.</w:t>
      </w:r>
    </w:p>
    <w:p w14:paraId="2246D836" w14:textId="599D8555" w:rsidR="00A34272" w:rsidRPr="00BD0DE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43</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Уалиева А</w:t>
      </w:r>
      <w:r w:rsidR="00E47787">
        <w:rPr>
          <w:rFonts w:ascii="Times New Roman" w:hAnsi="Times New Roman" w:cs="Times New Roman"/>
          <w:sz w:val="28"/>
          <w:szCs w:val="28"/>
        </w:rPr>
        <w:t>.</w:t>
      </w:r>
      <w:r w:rsidRPr="008C6AC7">
        <w:rPr>
          <w:rFonts w:ascii="Times New Roman" w:hAnsi="Times New Roman" w:cs="Times New Roman"/>
          <w:sz w:val="28"/>
          <w:szCs w:val="28"/>
        </w:rPr>
        <w:t>, Ошибаева А</w:t>
      </w:r>
      <w:r w:rsidR="00E47787">
        <w:rPr>
          <w:rFonts w:ascii="Times New Roman" w:hAnsi="Times New Roman" w:cs="Times New Roman"/>
          <w:sz w:val="28"/>
          <w:szCs w:val="28"/>
        </w:rPr>
        <w:t>.</w:t>
      </w:r>
      <w:r w:rsidRPr="008C6AC7">
        <w:rPr>
          <w:rFonts w:ascii="Times New Roman" w:hAnsi="Times New Roman" w:cs="Times New Roman"/>
          <w:sz w:val="28"/>
          <w:szCs w:val="28"/>
        </w:rPr>
        <w:t xml:space="preserve">, Нурбакыт А. Эпидемиология и факторы </w:t>
      </w:r>
      <w:r w:rsidRPr="00BD0DEB">
        <w:rPr>
          <w:rFonts w:ascii="Times New Roman" w:hAnsi="Times New Roman" w:cs="Times New Roman"/>
          <w:sz w:val="28"/>
          <w:szCs w:val="28"/>
        </w:rPr>
        <w:t xml:space="preserve">риска воспалительных заболеваний кишечника (обзор литературы) // Вестник Казахского Национального медицинского университета.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2018. </w:t>
      </w:r>
      <w:r w:rsidR="00E47787" w:rsidRPr="00BD0DEB">
        <w:rPr>
          <w:rFonts w:ascii="Times New Roman" w:hAnsi="Times New Roman" w:cs="Times New Roman"/>
          <w:sz w:val="28"/>
          <w:szCs w:val="28"/>
        </w:rPr>
        <w:t xml:space="preserve">– </w:t>
      </w:r>
      <w:r w:rsidRPr="00BD0DEB">
        <w:rPr>
          <w:rFonts w:ascii="Times New Roman" w:hAnsi="Times New Roman" w:cs="Times New Roman"/>
          <w:sz w:val="28"/>
          <w:szCs w:val="28"/>
        </w:rPr>
        <w:t>№2.</w:t>
      </w:r>
      <w:r w:rsidR="00E47787" w:rsidRPr="00BD0DEB">
        <w:rPr>
          <w:rFonts w:ascii="Times New Roman" w:hAnsi="Times New Roman" w:cs="Times New Roman"/>
          <w:sz w:val="28"/>
          <w:szCs w:val="28"/>
        </w:rPr>
        <w:t xml:space="preserve"> – </w:t>
      </w:r>
      <w:r w:rsidR="00BD0DEB" w:rsidRPr="00BD0DEB">
        <w:rPr>
          <w:rFonts w:ascii="Times New Roman" w:hAnsi="Times New Roman" w:cs="Times New Roman"/>
          <w:sz w:val="28"/>
          <w:szCs w:val="28"/>
          <w:lang w:val="kk-KZ"/>
        </w:rPr>
        <w:t xml:space="preserve">                                            </w:t>
      </w:r>
      <w:r w:rsidR="00E47787" w:rsidRPr="00BD0DEB">
        <w:rPr>
          <w:rFonts w:ascii="Times New Roman" w:hAnsi="Times New Roman" w:cs="Times New Roman"/>
          <w:sz w:val="28"/>
          <w:szCs w:val="28"/>
        </w:rPr>
        <w:t xml:space="preserve">С. </w:t>
      </w:r>
      <w:r w:rsidR="004C1016" w:rsidRPr="00BD0DEB">
        <w:rPr>
          <w:rFonts w:ascii="Times New Roman" w:hAnsi="Times New Roman" w:cs="Times New Roman"/>
          <w:sz w:val="28"/>
          <w:szCs w:val="28"/>
        </w:rPr>
        <w:t>430</w:t>
      </w:r>
      <w:r w:rsidR="00E47787" w:rsidRPr="00BD0DEB">
        <w:rPr>
          <w:rFonts w:ascii="Times New Roman" w:hAnsi="Times New Roman" w:cs="Times New Roman"/>
          <w:sz w:val="28"/>
          <w:szCs w:val="28"/>
        </w:rPr>
        <w:t>-</w:t>
      </w:r>
      <w:r w:rsidR="004C1016" w:rsidRPr="00BD0DEB">
        <w:rPr>
          <w:rFonts w:ascii="Times New Roman" w:hAnsi="Times New Roman" w:cs="Times New Roman"/>
          <w:sz w:val="28"/>
          <w:szCs w:val="28"/>
        </w:rPr>
        <w:t>432.</w:t>
      </w:r>
    </w:p>
    <w:p w14:paraId="12E151EF" w14:textId="2B67F7F0"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44</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Halme L. et al. Family and twin studies in inflammatory bowel disease // World J. Gastroenterol.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2006.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12, №23.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3668</w:t>
      </w:r>
      <w:r w:rsidR="002548F5"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3672.</w:t>
      </w:r>
    </w:p>
    <w:p w14:paraId="6910E7C8" w14:textId="70AC6A7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45</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Ogura Y. et al. A frameshift mutation in NOD2 associated with susceptibility to Crohn’s disease // Nature.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411, №6837.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603</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606.</w:t>
      </w:r>
    </w:p>
    <w:p w14:paraId="4898D912" w14:textId="7B0B7A0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46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Hugot J.P. et al. Association of NOD2 leucine-rich repeat variants with susceptibility to Crohn’s disease // Nature.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411, №6837.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599</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603.</w:t>
      </w:r>
    </w:p>
    <w:p w14:paraId="2ACC5338" w14:textId="472509B8"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47</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Gevers D. et al. The treatment-naive microbiome in new-onset Crohn’s disease // Cell Host Microbe.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№3.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382</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392.</w:t>
      </w:r>
    </w:p>
    <w:p w14:paraId="7BA15059" w14:textId="3FE86B98"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48</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Manichanh C. et al. The gut microbiota in IBD // Nat Rev Gastroenterol Hepatol.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9, №10.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599</w:t>
      </w:r>
      <w:r w:rsidR="002548F5" w:rsidRPr="002548F5">
        <w:rPr>
          <w:rFonts w:ascii="Times New Roman" w:hAnsi="Times New Roman" w:cs="Times New Roman"/>
          <w:sz w:val="28"/>
          <w:szCs w:val="28"/>
          <w:lang w:val="en-US"/>
        </w:rPr>
        <w:t>-</w:t>
      </w:r>
      <w:r w:rsidRPr="00A203E7">
        <w:rPr>
          <w:rFonts w:ascii="Times New Roman" w:hAnsi="Times New Roman" w:cs="Times New Roman"/>
          <w:sz w:val="28"/>
          <w:szCs w:val="28"/>
          <w:lang w:val="en-US"/>
        </w:rPr>
        <w:t>608.</w:t>
      </w:r>
    </w:p>
    <w:p w14:paraId="769471B2" w14:textId="7C6D63AD"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49</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Darfeuille-Michaud A. et al. </w:t>
      </w:r>
      <w:r w:rsidRPr="008C6AC7">
        <w:rPr>
          <w:rFonts w:ascii="Times New Roman" w:hAnsi="Times New Roman" w:cs="Times New Roman"/>
          <w:sz w:val="28"/>
          <w:szCs w:val="28"/>
          <w:lang w:val="en-US"/>
        </w:rPr>
        <w:t xml:space="preserve">High prevalence of adherent-invasive Escherichia coli associated with ileal mucosa in Crohn’s disease // Gastroenterology.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127, №2.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412</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421.</w:t>
      </w:r>
    </w:p>
    <w:p w14:paraId="37DAB42C" w14:textId="3231EC6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50</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Sokol H. et al. Low counts of Faecalibacterium prausnitzii in colitis microbiota // Inflamm. Bowel Dis.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№8.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1183</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1189.</w:t>
      </w:r>
    </w:p>
    <w:p w14:paraId="5C3ED539" w14:textId="0B3D34C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51</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Khan K.J. et al. Antibiotic therapy in inflammatory bowel disease: a systematic review and meta-analysis // Am. J. Gastroenterol.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106, №4.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661</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673.</w:t>
      </w:r>
    </w:p>
    <w:p w14:paraId="7186D25B" w14:textId="7D0F34A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Chassaing B., Darfeuille-Michaud A. The commensal microbiota and enteropathogens in the pathogenesis of inflammatory bowel diseases // Gastroenterology.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140, №6.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1720</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1728.</w:t>
      </w:r>
    </w:p>
    <w:p w14:paraId="5C40E76A" w14:textId="42F259F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Sartor R.B. Microbial influences in inflammatory bowel diseases // Gastroenterology.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134, №2.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577</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594.</w:t>
      </w:r>
    </w:p>
    <w:p w14:paraId="40FABF2D" w14:textId="7F28130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54</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Lepage P. et al. Biodiversity of the mucosa-associated microbiota is stable along the distal digestive tract in healthy individuals and patients with IBD // Inflamm. Bowel Dis.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2005.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11, №5.</w:t>
      </w:r>
      <w:r w:rsidR="002548F5" w:rsidRPr="002548F5">
        <w:rPr>
          <w:rFonts w:ascii="Times New Roman" w:hAnsi="Times New Roman" w:cs="Times New Roman"/>
          <w:sz w:val="28"/>
          <w:szCs w:val="28"/>
          <w:lang w:val="en-US"/>
        </w:rPr>
        <w:t xml:space="preserve"> </w:t>
      </w:r>
      <w:r w:rsid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P. 473</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480.</w:t>
      </w:r>
    </w:p>
    <w:p w14:paraId="6E84E9E0" w14:textId="30C86CDB"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Weinstock J.V., Elliott D.E. Helminths and the IBD Hygiene Hypothesis // Inflamm Bowel Dis. </w:t>
      </w:r>
      <w:r w:rsid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2009.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128</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133.</w:t>
      </w:r>
    </w:p>
    <w:p w14:paraId="7C0D2FFB" w14:textId="28DE97B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56</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Kabeerdoss J. et al. Exposure to hookworms in patients with Crohn’s disease: a case-control study // Aliment. Pharmacol. Ther.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34, №8.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2548F5" w:rsidRPr="002548F5">
        <w:rPr>
          <w:rFonts w:ascii="Times New Roman" w:hAnsi="Times New Roman" w:cs="Times New Roman"/>
          <w:sz w:val="28"/>
          <w:szCs w:val="28"/>
          <w:lang w:val="en-US"/>
        </w:rPr>
        <w:t> </w:t>
      </w:r>
      <w:r w:rsidRPr="008C6AC7">
        <w:rPr>
          <w:rFonts w:ascii="Times New Roman" w:hAnsi="Times New Roman" w:cs="Times New Roman"/>
          <w:sz w:val="28"/>
          <w:szCs w:val="28"/>
          <w:lang w:val="en-US"/>
        </w:rPr>
        <w:t>923</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930.</w:t>
      </w:r>
    </w:p>
    <w:p w14:paraId="20F6A8E5" w14:textId="4C23FCC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57</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Ramanan D. et al. Helminth infection promotes colonization resistance via type 2 immunity // Science.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352, №6285.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608</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612.</w:t>
      </w:r>
    </w:p>
    <w:p w14:paraId="31BA24A5" w14:textId="7CEFDF2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58</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Setiawan T. et al. Heligmosomoides polygyrus promotes regulatory T-cell cytokine production in the murine normal distal intestine // Infect. Immun.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2007.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75, №9.</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 P. 4655</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4663.</w:t>
      </w:r>
    </w:p>
    <w:p w14:paraId="4D1CA468" w14:textId="2C662E8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5</w:t>
      </w:r>
      <w:r w:rsidR="00E71BB3" w:rsidRPr="00E71BB3">
        <w:rPr>
          <w:rFonts w:ascii="Times New Roman" w:hAnsi="Times New Roman" w:cs="Times New Roman"/>
          <w:sz w:val="28"/>
          <w:szCs w:val="28"/>
          <w:lang w:val="en-US"/>
        </w:rPr>
        <w:t xml:space="preserve">9 </w:t>
      </w:r>
      <w:r w:rsidRPr="008C6AC7">
        <w:rPr>
          <w:rFonts w:ascii="Times New Roman" w:hAnsi="Times New Roman" w:cs="Times New Roman"/>
          <w:sz w:val="28"/>
          <w:szCs w:val="28"/>
          <w:lang w:val="en-US"/>
        </w:rPr>
        <w:t xml:space="preserve">Strachan D.P. Hay fever, hygiene, and household size // BMJ.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1989.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299, №6710.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1259</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1260.</w:t>
      </w:r>
    </w:p>
    <w:p w14:paraId="5EDC1B25" w14:textId="30D373AD"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fr-FR"/>
        </w:rPr>
        <w:t>60</w:t>
      </w:r>
      <w:r w:rsidR="00E71BB3" w:rsidRPr="00BD0DEB">
        <w:rPr>
          <w:rFonts w:ascii="Times New Roman" w:hAnsi="Times New Roman" w:cs="Times New Roman"/>
          <w:sz w:val="28"/>
          <w:szCs w:val="28"/>
          <w:lang w:val="fr-FR"/>
        </w:rPr>
        <w:t xml:space="preserve"> </w:t>
      </w:r>
      <w:r w:rsidRPr="00BD0DEB">
        <w:rPr>
          <w:rFonts w:ascii="Times New Roman" w:hAnsi="Times New Roman" w:cs="Times New Roman"/>
          <w:sz w:val="28"/>
          <w:szCs w:val="28"/>
          <w:lang w:val="fr-FR"/>
        </w:rPr>
        <w:t xml:space="preserve">Soon I.S. et al. </w:t>
      </w:r>
      <w:r w:rsidRPr="00BD0DEB">
        <w:rPr>
          <w:rFonts w:ascii="Times New Roman" w:hAnsi="Times New Roman" w:cs="Times New Roman"/>
          <w:sz w:val="28"/>
          <w:szCs w:val="28"/>
          <w:lang w:val="en-US"/>
        </w:rPr>
        <w:t xml:space="preserve">The relationship between urban environment and the inflammatory bowel diseases: a systematic review and meta-analysis // BMC Gastroenterol.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2012.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12.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1</w:t>
      </w:r>
      <w:r w:rsidR="002548F5" w:rsidRPr="00BD0DEB">
        <w:rPr>
          <w:rFonts w:ascii="Times New Roman" w:hAnsi="Times New Roman" w:cs="Times New Roman"/>
          <w:sz w:val="28"/>
          <w:szCs w:val="28"/>
          <w:lang w:val="en-US"/>
        </w:rPr>
        <w:t>-</w:t>
      </w:r>
      <w:r w:rsidR="004C1016" w:rsidRPr="00BD0DEB">
        <w:rPr>
          <w:rFonts w:ascii="Times New Roman" w:hAnsi="Times New Roman" w:cs="Times New Roman"/>
          <w:sz w:val="28"/>
          <w:szCs w:val="28"/>
          <w:lang w:val="en-US"/>
        </w:rPr>
        <w:t>14</w:t>
      </w:r>
      <w:r w:rsidRPr="00BD0DEB">
        <w:rPr>
          <w:rFonts w:ascii="Times New Roman" w:hAnsi="Times New Roman" w:cs="Times New Roman"/>
          <w:sz w:val="28"/>
          <w:szCs w:val="28"/>
          <w:lang w:val="en-US"/>
        </w:rPr>
        <w:t>.</w:t>
      </w:r>
    </w:p>
    <w:p w14:paraId="3D0A53D3" w14:textId="69D6F33C" w:rsidR="00A34272" w:rsidRPr="008C6AC7"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fr-FR"/>
        </w:rPr>
        <w:t>61</w:t>
      </w:r>
      <w:r w:rsidR="00E71BB3" w:rsidRPr="00BD0DEB">
        <w:rPr>
          <w:rFonts w:ascii="Times New Roman" w:hAnsi="Times New Roman" w:cs="Times New Roman"/>
          <w:sz w:val="28"/>
          <w:szCs w:val="28"/>
          <w:lang w:val="fr-FR"/>
        </w:rPr>
        <w:t xml:space="preserve"> </w:t>
      </w:r>
      <w:r w:rsidRPr="00BD0DEB">
        <w:rPr>
          <w:rFonts w:ascii="Times New Roman" w:hAnsi="Times New Roman" w:cs="Times New Roman"/>
          <w:sz w:val="28"/>
          <w:szCs w:val="28"/>
          <w:lang w:val="fr-FR"/>
        </w:rPr>
        <w:t xml:space="preserve">Bernstein C.N. et al. </w:t>
      </w:r>
      <w:r w:rsidRPr="00BD0DEB">
        <w:rPr>
          <w:rFonts w:ascii="Times New Roman" w:hAnsi="Times New Roman" w:cs="Times New Roman"/>
          <w:sz w:val="28"/>
          <w:szCs w:val="28"/>
          <w:lang w:val="en-US"/>
        </w:rPr>
        <w:t xml:space="preserve">The relationship between inflammatory bowel disease and socioeconomic variables // Am. J. Gastroenterol.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2001.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96, №7. </w:t>
      </w:r>
      <w:r w:rsidR="002548F5" w:rsidRPr="00BD0DE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2548F5" w:rsidRPr="002548F5">
        <w:rPr>
          <w:rFonts w:ascii="Times New Roman" w:hAnsi="Times New Roman" w:cs="Times New Roman"/>
          <w:sz w:val="28"/>
          <w:szCs w:val="28"/>
          <w:lang w:val="en-US"/>
        </w:rPr>
        <w:t> </w:t>
      </w:r>
      <w:r w:rsidRPr="008C6AC7">
        <w:rPr>
          <w:rFonts w:ascii="Times New Roman" w:hAnsi="Times New Roman" w:cs="Times New Roman"/>
          <w:sz w:val="28"/>
          <w:szCs w:val="28"/>
          <w:lang w:val="en-US"/>
        </w:rPr>
        <w:t>2117</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2125.</w:t>
      </w:r>
    </w:p>
    <w:p w14:paraId="503EA962" w14:textId="467B445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62</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Declercq C. et al. Mapping of inflammatory bowel disease in northern France: spatial variations and relation to affluence // Inflamm. Bowel Dis.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16, №5.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807</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812.</w:t>
      </w:r>
    </w:p>
    <w:p w14:paraId="0EF4E561" w14:textId="40C859D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63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Zheng J.J. et al. Crohn’s disease in mainland China: a systematic analysis of 50 years of research // Chin J Dig Dis.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2005.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 №4.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175</w:t>
      </w:r>
      <w:r w:rsidR="002548F5"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181.</w:t>
      </w:r>
    </w:p>
    <w:p w14:paraId="6410665F" w14:textId="28F54199" w:rsidR="00A34272" w:rsidRPr="00BD0DEB"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64</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Hu D. et al. Geographic mapping of Crohn’s disease and its relation to affluence in jiangsu province, an eastern coastal province of china // Gastroenterol </w:t>
      </w:r>
      <w:r w:rsidRPr="00BD0DEB">
        <w:rPr>
          <w:rFonts w:ascii="Times New Roman" w:hAnsi="Times New Roman" w:cs="Times New Roman"/>
          <w:sz w:val="28"/>
          <w:szCs w:val="28"/>
          <w:lang w:val="en-US"/>
        </w:rPr>
        <w:t xml:space="preserve">Res Pract.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2014.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2014. </w:t>
      </w:r>
      <w:r w:rsidR="002548F5"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467</w:t>
      </w:r>
      <w:r w:rsidR="002548F5" w:rsidRPr="00BD0DEB">
        <w:rPr>
          <w:rFonts w:ascii="Times New Roman" w:hAnsi="Times New Roman" w:cs="Times New Roman"/>
          <w:sz w:val="28"/>
          <w:szCs w:val="28"/>
          <w:lang w:val="en-US"/>
        </w:rPr>
        <w:t>-</w:t>
      </w:r>
      <w:r w:rsidR="004C1016" w:rsidRPr="00BD0DEB">
        <w:rPr>
          <w:rFonts w:ascii="Times New Roman" w:hAnsi="Times New Roman" w:cs="Times New Roman"/>
          <w:sz w:val="28"/>
          <w:szCs w:val="28"/>
          <w:lang w:val="en-US"/>
        </w:rPr>
        <w:t>473</w:t>
      </w:r>
      <w:r w:rsidRPr="00BD0DEB">
        <w:rPr>
          <w:rFonts w:ascii="Times New Roman" w:hAnsi="Times New Roman" w:cs="Times New Roman"/>
          <w:sz w:val="28"/>
          <w:szCs w:val="28"/>
          <w:lang w:val="en-US"/>
        </w:rPr>
        <w:t>.</w:t>
      </w:r>
    </w:p>
    <w:p w14:paraId="643423D3" w14:textId="46A525CB"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65</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Kaplan G.G. et al. </w:t>
      </w:r>
      <w:r w:rsidRPr="008C6AC7">
        <w:rPr>
          <w:rFonts w:ascii="Times New Roman" w:hAnsi="Times New Roman" w:cs="Times New Roman"/>
          <w:sz w:val="28"/>
          <w:szCs w:val="28"/>
          <w:lang w:val="en-US"/>
        </w:rPr>
        <w:t xml:space="preserve">The inflammatory bowel diseases and ambient air pollution: a novel association // Am. J. Gastroenterol.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105, №11.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2548F5" w:rsidRPr="002548F5">
        <w:rPr>
          <w:rFonts w:ascii="Times New Roman" w:hAnsi="Times New Roman" w:cs="Times New Roman"/>
          <w:sz w:val="28"/>
          <w:szCs w:val="28"/>
          <w:lang w:val="en-US"/>
        </w:rPr>
        <w:t> </w:t>
      </w:r>
      <w:r w:rsidRPr="008C6AC7">
        <w:rPr>
          <w:rFonts w:ascii="Times New Roman" w:hAnsi="Times New Roman" w:cs="Times New Roman"/>
          <w:sz w:val="28"/>
          <w:szCs w:val="28"/>
          <w:lang w:val="en-US"/>
        </w:rPr>
        <w:t>2412</w:t>
      </w:r>
      <w:r w:rsidR="00ED1E17"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2419.</w:t>
      </w:r>
    </w:p>
    <w:p w14:paraId="3F4F4346" w14:textId="6717BFF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66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Salim S.Y., Kaplan G.G., Madsen K.L. Air pollution effects on the gut microbiota: a link between exposure and inflammatory disease // Gut Microbes.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 №2. </w:t>
      </w:r>
      <w:r w:rsidR="002548F5">
        <w:rPr>
          <w:rFonts w:ascii="Times New Roman" w:hAnsi="Times New Roman" w:cs="Times New Roman"/>
          <w:sz w:val="28"/>
          <w:szCs w:val="28"/>
          <w:lang w:val="en-US"/>
        </w:rPr>
        <w:t>–</w:t>
      </w:r>
      <w:r w:rsidR="002548F5"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215</w:t>
      </w:r>
      <w:r w:rsidR="00ED1E17" w:rsidRPr="002548F5">
        <w:rPr>
          <w:rFonts w:ascii="Times New Roman" w:hAnsi="Times New Roman" w:cs="Times New Roman"/>
          <w:sz w:val="28"/>
          <w:szCs w:val="28"/>
          <w:lang w:val="en-US"/>
        </w:rPr>
        <w:t>-</w:t>
      </w:r>
      <w:r w:rsidRPr="008C6AC7">
        <w:rPr>
          <w:rFonts w:ascii="Times New Roman" w:hAnsi="Times New Roman" w:cs="Times New Roman"/>
          <w:sz w:val="28"/>
          <w:szCs w:val="28"/>
          <w:lang w:val="en-US"/>
        </w:rPr>
        <w:t>219.</w:t>
      </w:r>
    </w:p>
    <w:p w14:paraId="5ED4A44D" w14:textId="73F96A1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67</w:t>
      </w:r>
      <w:r w:rsidR="00E71BB3" w:rsidRPr="002548F5">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Masuyama H. et al. Endocrine Disrupting Chemicals, Phthalic Acid and Nonylphenol, Activate Pregnane X Receptor-Mediated Transcription // Mol Endocrinol. Oxford Academic</w:t>
      </w:r>
      <w:r w:rsidR="002548F5"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 №3. </w:t>
      </w:r>
      <w:r w:rsidR="002548F5">
        <w:rPr>
          <w:rFonts w:ascii="Times New Roman" w:hAnsi="Times New Roman" w:cs="Times New Roman"/>
          <w:sz w:val="28"/>
          <w:szCs w:val="28"/>
          <w:lang w:val="en-US"/>
        </w:rPr>
        <w:t>–</w:t>
      </w:r>
      <w:r w:rsidR="002548F5"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421</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428.</w:t>
      </w:r>
    </w:p>
    <w:p w14:paraId="1EB00FF1" w14:textId="6706687E"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68</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Soares A. et al. Nonylphenol in the environment: a critical review on occurrence, fate, toxicity and treatment in wastewaters // Environ Int.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w:t>
      </w:r>
      <w:r w:rsidR="00ED1E17" w:rsidRPr="00ED1E17">
        <w:rPr>
          <w:rFonts w:ascii="Times New Roman" w:hAnsi="Times New Roman" w:cs="Times New Roman"/>
          <w:sz w:val="28"/>
          <w:szCs w:val="28"/>
          <w:lang w:val="en-US"/>
        </w:rPr>
        <w:t> </w:t>
      </w:r>
      <w:r w:rsidRPr="008C6AC7">
        <w:rPr>
          <w:rFonts w:ascii="Times New Roman" w:hAnsi="Times New Roman" w:cs="Times New Roman"/>
          <w:sz w:val="28"/>
          <w:szCs w:val="28"/>
          <w:lang w:val="en-US"/>
        </w:rPr>
        <w:t xml:space="preserve">34, №7. </w:t>
      </w:r>
      <w:r w:rsidR="000A44C8">
        <w:rPr>
          <w:rFonts w:ascii="Times New Roman" w:hAnsi="Times New Roman" w:cs="Times New Roman"/>
          <w:sz w:val="28"/>
          <w:szCs w:val="28"/>
          <w:lang w:val="en-US"/>
        </w:rPr>
        <w:t>–</w:t>
      </w:r>
      <w:r w:rsidR="000A44C8" w:rsidRPr="000A44C8">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1033</w:t>
      </w:r>
      <w:r w:rsidR="00ED1E17" w:rsidRPr="00ED1E17">
        <w:rPr>
          <w:rFonts w:ascii="Times New Roman" w:hAnsi="Times New Roman" w:cs="Times New Roman"/>
          <w:sz w:val="28"/>
          <w:szCs w:val="28"/>
          <w:lang w:val="en-US"/>
        </w:rPr>
        <w:t>-</w:t>
      </w:r>
      <w:r w:rsidRPr="00A203E7">
        <w:rPr>
          <w:rFonts w:ascii="Times New Roman" w:hAnsi="Times New Roman" w:cs="Times New Roman"/>
          <w:sz w:val="28"/>
          <w:szCs w:val="28"/>
          <w:lang w:val="en-US"/>
        </w:rPr>
        <w:t>1049.</w:t>
      </w:r>
    </w:p>
    <w:p w14:paraId="63604E97" w14:textId="40C4E232" w:rsidR="00A34272" w:rsidRPr="00A203E7" w:rsidRDefault="00A34272" w:rsidP="00E71BB3">
      <w:pPr>
        <w:pStyle w:val="a9"/>
        <w:ind w:left="0" w:firstLine="709"/>
        <w:jc w:val="both"/>
        <w:rPr>
          <w:rFonts w:ascii="Times New Roman" w:hAnsi="Times New Roman" w:cs="Times New Roman"/>
          <w:sz w:val="28"/>
          <w:szCs w:val="28"/>
          <w:lang w:val="en-US"/>
        </w:rPr>
      </w:pPr>
      <w:r w:rsidRPr="00D704E1">
        <w:rPr>
          <w:rFonts w:ascii="Times New Roman" w:hAnsi="Times New Roman" w:cs="Times New Roman"/>
          <w:sz w:val="28"/>
          <w:szCs w:val="28"/>
          <w:lang w:val="fr-FR"/>
        </w:rPr>
        <w:t>69</w:t>
      </w:r>
      <w:r w:rsidR="00E71BB3" w:rsidRPr="00D704E1">
        <w:rPr>
          <w:rFonts w:ascii="Times New Roman" w:hAnsi="Times New Roman" w:cs="Times New Roman"/>
          <w:sz w:val="28"/>
          <w:szCs w:val="28"/>
          <w:lang w:val="fr-FR"/>
        </w:rPr>
        <w:t xml:space="preserve"> </w:t>
      </w:r>
      <w:proofErr w:type="spellStart"/>
      <w:r w:rsidRPr="00D704E1">
        <w:rPr>
          <w:rFonts w:ascii="Times New Roman" w:hAnsi="Times New Roman" w:cs="Times New Roman"/>
          <w:sz w:val="28"/>
          <w:szCs w:val="28"/>
          <w:lang w:val="fr-FR"/>
        </w:rPr>
        <w:t>Abegunde</w:t>
      </w:r>
      <w:proofErr w:type="spellEnd"/>
      <w:r w:rsidRPr="00D704E1">
        <w:rPr>
          <w:rFonts w:ascii="Times New Roman" w:hAnsi="Times New Roman" w:cs="Times New Roman"/>
          <w:sz w:val="28"/>
          <w:szCs w:val="28"/>
          <w:lang w:val="fr-FR"/>
        </w:rPr>
        <w:t xml:space="preserve"> A.T. et al. </w:t>
      </w:r>
      <w:r w:rsidRPr="008C6AC7">
        <w:rPr>
          <w:rFonts w:ascii="Times New Roman" w:hAnsi="Times New Roman" w:cs="Times New Roman"/>
          <w:sz w:val="28"/>
          <w:szCs w:val="28"/>
          <w:lang w:val="en-US"/>
        </w:rPr>
        <w:t xml:space="preserve">Environmental risk factors for inflammatory bowel diseases: Evidence based literature review // World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2016.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Vol.</w:t>
      </w:r>
      <w:r w:rsidR="00ED1E17" w:rsidRPr="00ED1E17">
        <w:rPr>
          <w:rFonts w:ascii="Times New Roman" w:hAnsi="Times New Roman" w:cs="Times New Roman"/>
          <w:sz w:val="28"/>
          <w:szCs w:val="28"/>
          <w:lang w:val="en-US"/>
        </w:rPr>
        <w:t> </w:t>
      </w:r>
      <w:r w:rsidRPr="00A203E7">
        <w:rPr>
          <w:rFonts w:ascii="Times New Roman" w:hAnsi="Times New Roman" w:cs="Times New Roman"/>
          <w:sz w:val="28"/>
          <w:szCs w:val="28"/>
          <w:lang w:val="en-US"/>
        </w:rPr>
        <w:t xml:space="preserve">22, №27.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6296</w:t>
      </w:r>
      <w:r w:rsidR="00ED1E17" w:rsidRPr="00ED1E17">
        <w:rPr>
          <w:rFonts w:ascii="Times New Roman" w:hAnsi="Times New Roman" w:cs="Times New Roman"/>
          <w:sz w:val="28"/>
          <w:szCs w:val="28"/>
          <w:lang w:val="en-US"/>
        </w:rPr>
        <w:t>-</w:t>
      </w:r>
      <w:r w:rsidRPr="00A203E7">
        <w:rPr>
          <w:rFonts w:ascii="Times New Roman" w:hAnsi="Times New Roman" w:cs="Times New Roman"/>
          <w:sz w:val="28"/>
          <w:szCs w:val="28"/>
          <w:lang w:val="en-US"/>
        </w:rPr>
        <w:t>6317.</w:t>
      </w:r>
    </w:p>
    <w:p w14:paraId="00B3DFFC" w14:textId="52083E8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70</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Cantorna M.T., Mahon B.D. Mounting evidence for vitamin D as an environmental factor affecting autoimmune disease prevalence // Exp. Biol. Med. (Maywood).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229, №11.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1136</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1142.</w:t>
      </w:r>
    </w:p>
    <w:p w14:paraId="0FA473F5" w14:textId="7DB5D62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71</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Ananthakrishnan A.N. et al. Higher predicted vitamin D status is associated with reduced risk of Crohn’s disease // Gastroenterology.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142, №3.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482</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489.</w:t>
      </w:r>
    </w:p>
    <w:p w14:paraId="33013454" w14:textId="06ED026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Del Pinto R. et al. Association Between Inflammatory Bowel Disease and Vitamin D Deficiency: A Systematic Review and Meta-analysis // Inflamm. 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21, №11.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2708</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2717.</w:t>
      </w:r>
    </w:p>
    <w:p w14:paraId="504153F1" w14:textId="1B30DA6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73</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Froicu M. et al. A crucial role for the vitamin D receptor in experimental inflammatory bowel diseases // Mol. Endocrinol.</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 2003.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17, №12.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2386</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2392.</w:t>
      </w:r>
    </w:p>
    <w:p w14:paraId="753E2970" w14:textId="0A29CF53"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Hughes D.J. et al. Common variation in the vitamin D receptor gene and risk of inflammatory bowel disease in an Irish case-control study // Eur J Gastroenterol Hepatol.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23, №9.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807</w:t>
      </w:r>
      <w:r w:rsidR="00ED1E17" w:rsidRPr="00ED1E17">
        <w:rPr>
          <w:rFonts w:ascii="Times New Roman" w:hAnsi="Times New Roman" w:cs="Times New Roman"/>
          <w:sz w:val="28"/>
          <w:szCs w:val="28"/>
          <w:lang w:val="en-US"/>
        </w:rPr>
        <w:t>-</w:t>
      </w:r>
      <w:r w:rsidRPr="00A203E7">
        <w:rPr>
          <w:rFonts w:ascii="Times New Roman" w:hAnsi="Times New Roman" w:cs="Times New Roman"/>
          <w:sz w:val="28"/>
          <w:szCs w:val="28"/>
          <w:lang w:val="en-US"/>
        </w:rPr>
        <w:t>812.</w:t>
      </w:r>
    </w:p>
    <w:p w14:paraId="6CC8B0F6" w14:textId="122D7A08"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Narula N., Marshall J.K. Management of inflammatory bowel disease with vitamin D: beyond bone health // J Crohns Colitis.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 №4.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397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404.</w:t>
      </w:r>
    </w:p>
    <w:p w14:paraId="6A39B032" w14:textId="55A90803"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76</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Yang L. et al. Therapeutic effect of vitamin d supplementation in a pilot study of Crohn’s patients // Clin Transl Gastroenterol.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2013.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4.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P. </w:t>
      </w:r>
      <w:r w:rsidR="004C1016" w:rsidRPr="00BD0DEB">
        <w:rPr>
          <w:rFonts w:ascii="Times New Roman" w:hAnsi="Times New Roman" w:cs="Times New Roman"/>
          <w:sz w:val="28"/>
          <w:szCs w:val="28"/>
          <w:lang w:val="en-US"/>
        </w:rPr>
        <w:t>1</w:t>
      </w:r>
      <w:r w:rsidR="00ED1E17" w:rsidRPr="00BD0DEB">
        <w:rPr>
          <w:rFonts w:ascii="Times New Roman" w:hAnsi="Times New Roman" w:cs="Times New Roman"/>
          <w:sz w:val="28"/>
          <w:szCs w:val="28"/>
          <w:lang w:val="en-US"/>
        </w:rPr>
        <w:t>-</w:t>
      </w:r>
      <w:r w:rsidR="004C1016" w:rsidRPr="00BD0DEB">
        <w:rPr>
          <w:rFonts w:ascii="Times New Roman" w:hAnsi="Times New Roman" w:cs="Times New Roman"/>
          <w:sz w:val="28"/>
          <w:szCs w:val="28"/>
          <w:lang w:val="en-US"/>
        </w:rPr>
        <w:t>8</w:t>
      </w:r>
      <w:r w:rsidRPr="00BD0DEB">
        <w:rPr>
          <w:rFonts w:ascii="Times New Roman" w:hAnsi="Times New Roman" w:cs="Times New Roman"/>
          <w:sz w:val="28"/>
          <w:szCs w:val="28"/>
          <w:lang w:val="en-US"/>
        </w:rPr>
        <w:t>.</w:t>
      </w:r>
    </w:p>
    <w:p w14:paraId="42295E7B" w14:textId="23B230F3"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77</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Nerich V. et al. Low exposure to sunlight is a risk factor for Crohn’s disease // Aliment. Pharmacol. Ther.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2011.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33, №8.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940</w:t>
      </w:r>
      <w:r w:rsidR="00ED1E17"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945.</w:t>
      </w:r>
    </w:p>
    <w:p w14:paraId="481A793D" w14:textId="7A77A48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78</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Miheller P. et al. Comparison of the effects of 1,25 dihydroxyvitamin D and 25 hydroxyvitamin D on bone pathology and disease activity in Crohn’s disease patients // Inflamm. 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 №11.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1656</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1662.</w:t>
      </w:r>
    </w:p>
    <w:p w14:paraId="3AA9E9DC" w14:textId="641FC9B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79</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Raffner Basson A. et al. Vitamin D Deficiency Increases the Risk for Moderate to Severe Disease Activity in Crohn’s Disease Patients in South Africa, Measured by the Harvey Bradshaw Index // J Am Coll Nutr.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0A44C8">
        <w:rPr>
          <w:rFonts w:ascii="Times New Roman" w:hAnsi="Times New Roman" w:cs="Times New Roman"/>
          <w:sz w:val="28"/>
          <w:szCs w:val="28"/>
          <w:lang w:val="en-US"/>
        </w:rPr>
        <w:t>–</w:t>
      </w:r>
      <w:r w:rsidR="000A44C8" w:rsidRPr="000A44C8">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35, №2.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163</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174.</w:t>
      </w:r>
    </w:p>
    <w:p w14:paraId="237D6874" w14:textId="78344185"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80</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Ulitsky A. et al. Vitamin D deficiency in patients with inflammatory bowel disease: association with disease activity and quality of life // JPEN J Parenter Enteral Nutr.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35, №3.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308</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316.</w:t>
      </w:r>
    </w:p>
    <w:p w14:paraId="1D1CE137" w14:textId="0BDEC2E7"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81</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Jørgensen S.P. et al. </w:t>
      </w:r>
      <w:r w:rsidRPr="008C6AC7">
        <w:rPr>
          <w:rFonts w:ascii="Times New Roman" w:hAnsi="Times New Roman" w:cs="Times New Roman"/>
          <w:sz w:val="28"/>
          <w:szCs w:val="28"/>
          <w:lang w:val="en-US"/>
        </w:rPr>
        <w:t xml:space="preserve">Clinical trial: vitamin D3 treatment in Crohn’s disease - a randomized double-blind placebo-controlled study // Aliment. Pharmacol. Ther.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32, №3.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377</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383.</w:t>
      </w:r>
    </w:p>
    <w:p w14:paraId="77F8C1DC" w14:textId="583AC08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Pappa H.M., Grand R.J., Gordon C.M. Report on the vitamin D status of adult and pediatric patients with inflammatory bowel disease and its significance for bone health and disease // Inflamm. 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№12.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1162</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1174.</w:t>
      </w:r>
    </w:p>
    <w:p w14:paraId="1D320EAF" w14:textId="56A4A7D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Chapman-Kiddell C.A. et al. Role of diet in the development of inflammatory bowel disease // Inflamm. 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16, №1.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151.</w:t>
      </w:r>
    </w:p>
    <w:p w14:paraId="246A097F" w14:textId="506B375C"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84</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Devkota S. et al. Dietary-fat-induced taurocholic acid promotes pathobiont expansion and colitis in Il10-/- mice // Nature.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487, №7405.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104</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108.</w:t>
      </w:r>
    </w:p>
    <w:p w14:paraId="12FB1047" w14:textId="588D667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85</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Ma X. et al. High-fat diet modulates non-CD1d-restricted natural killer T cells and regulatory T cells in mouse colon and exacerbates experimental colitis // Clin. Exp. Immunol.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151, №1.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130</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138.</w:t>
      </w:r>
    </w:p>
    <w:p w14:paraId="44AC1DAE" w14:textId="16C4FF34"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Hou J.K., Abraham B., El-Serag H. Dietary intake and risk of developing inflammatory bowel disease: a systematic review of the literature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2011.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106, №4.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563</w:t>
      </w:r>
      <w:r w:rsidR="00ED1E17" w:rsidRPr="00ED1E17">
        <w:rPr>
          <w:rFonts w:ascii="Times New Roman" w:hAnsi="Times New Roman" w:cs="Times New Roman"/>
          <w:sz w:val="28"/>
          <w:szCs w:val="28"/>
          <w:lang w:val="en-US"/>
        </w:rPr>
        <w:t>-</w:t>
      </w:r>
      <w:r w:rsidRPr="00A203E7">
        <w:rPr>
          <w:rFonts w:ascii="Times New Roman" w:hAnsi="Times New Roman" w:cs="Times New Roman"/>
          <w:sz w:val="28"/>
          <w:szCs w:val="28"/>
          <w:lang w:val="en-US"/>
        </w:rPr>
        <w:t>573.</w:t>
      </w:r>
    </w:p>
    <w:p w14:paraId="19FB644B" w14:textId="6942633D"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Bonner G.F., Fakhri A., Vennamaneni S.R. A long-term cohort study of nonsteroidal anti-inflammatory drug use and disease activity in outpatients with inflammatory bowel disease // Inflamm. </w:t>
      </w:r>
      <w:r w:rsidRPr="00A203E7">
        <w:rPr>
          <w:rFonts w:ascii="Times New Roman" w:hAnsi="Times New Roman" w:cs="Times New Roman"/>
          <w:sz w:val="28"/>
          <w:szCs w:val="28"/>
          <w:lang w:val="en-US"/>
        </w:rPr>
        <w:t xml:space="preserve">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2004.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10, №6.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751</w:t>
      </w:r>
      <w:r w:rsidR="00ED1E17" w:rsidRPr="0055747D">
        <w:rPr>
          <w:rFonts w:ascii="Times New Roman" w:hAnsi="Times New Roman" w:cs="Times New Roman"/>
          <w:sz w:val="28"/>
          <w:szCs w:val="28"/>
          <w:lang w:val="en-US"/>
        </w:rPr>
        <w:t>-</w:t>
      </w:r>
      <w:r w:rsidRPr="00A203E7">
        <w:rPr>
          <w:rFonts w:ascii="Times New Roman" w:hAnsi="Times New Roman" w:cs="Times New Roman"/>
          <w:sz w:val="28"/>
          <w:szCs w:val="28"/>
          <w:lang w:val="en-US"/>
        </w:rPr>
        <w:t>757.</w:t>
      </w:r>
    </w:p>
    <w:p w14:paraId="5C43610B" w14:textId="7B366C7C" w:rsidR="00A34272" w:rsidRPr="008C6AC7" w:rsidRDefault="00A34272" w:rsidP="00E71BB3">
      <w:pPr>
        <w:pStyle w:val="a9"/>
        <w:ind w:left="0" w:firstLine="709"/>
        <w:jc w:val="both"/>
        <w:rPr>
          <w:rFonts w:ascii="Times New Roman" w:hAnsi="Times New Roman" w:cs="Times New Roman"/>
          <w:sz w:val="28"/>
          <w:szCs w:val="28"/>
          <w:lang w:val="en-US"/>
        </w:rPr>
      </w:pPr>
      <w:r w:rsidRPr="007E2E8A">
        <w:rPr>
          <w:rFonts w:ascii="Times New Roman" w:hAnsi="Times New Roman" w:cs="Times New Roman"/>
          <w:sz w:val="28"/>
          <w:szCs w:val="28"/>
          <w:lang w:val="en-US"/>
        </w:rPr>
        <w:t>88</w:t>
      </w:r>
      <w:r w:rsidR="00E71BB3" w:rsidRPr="00E71BB3">
        <w:rPr>
          <w:rFonts w:ascii="Times New Roman" w:hAnsi="Times New Roman" w:cs="Times New Roman"/>
          <w:sz w:val="28"/>
          <w:szCs w:val="28"/>
          <w:lang w:val="en-US"/>
        </w:rPr>
        <w:t xml:space="preserve"> </w:t>
      </w:r>
      <w:r w:rsidRPr="007E2E8A">
        <w:rPr>
          <w:rFonts w:ascii="Times New Roman" w:hAnsi="Times New Roman" w:cs="Times New Roman"/>
          <w:sz w:val="28"/>
          <w:szCs w:val="28"/>
          <w:lang w:val="en-US"/>
        </w:rPr>
        <w:t xml:space="preserve">Bonner G.F. et al. </w:t>
      </w:r>
      <w:r w:rsidRPr="008C6AC7">
        <w:rPr>
          <w:rFonts w:ascii="Times New Roman" w:hAnsi="Times New Roman" w:cs="Times New Roman"/>
          <w:sz w:val="28"/>
          <w:szCs w:val="28"/>
          <w:lang w:val="en-US"/>
        </w:rPr>
        <w:t xml:space="preserve">Tolerance of nonsteroidal antiinflammatory drugs in patients with inflammatory bowel disease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95, №8.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1946</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1948.</w:t>
      </w:r>
    </w:p>
    <w:p w14:paraId="1FEECDFF" w14:textId="7B7183F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89</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Hildebrand H. et al. Early-life exposures associated with antibiotic use and risk of subsequent Crohn’s disease // Scand. J. Gastroenterol.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43, №8.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961</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966.</w:t>
      </w:r>
    </w:p>
    <w:p w14:paraId="276171CD" w14:textId="5E5D479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90</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Shaw S.Y., Blanchard J.F., Bernstein C.N. Association between the use of antibiotics and new diagnoses of Crohn’s disease and ulcerative colitis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106, №12.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2133</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2142.</w:t>
      </w:r>
    </w:p>
    <w:p w14:paraId="605787DC" w14:textId="09363C5B"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91</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Ungaro R. et al. Antibiotics associated with increased risk of new-onset Crohn’s disease but not ulcerative colitis: a meta-analysis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109, №11.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1728</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1738.</w:t>
      </w:r>
    </w:p>
    <w:p w14:paraId="1903DA37" w14:textId="3177209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92</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Rutgeerts P. et al. Ornidazole for prophylaxis of postoperative Crohn’s disease recurrence: a randomized, double-blind, placebo-controlled trial // Gastroenterology.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128, №4.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856</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861.</w:t>
      </w:r>
    </w:p>
    <w:p w14:paraId="43D73AE9" w14:textId="61C0D68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93</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Rutgeerts P. et al. Controlled trial of metronidazole treatment for prevention of Crohn’s recurrence after ileal resection // Gastroenterology.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1995.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108, №6.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1617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1621.</w:t>
      </w:r>
    </w:p>
    <w:p w14:paraId="32FBC8B3" w14:textId="5F2E7F2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Cornish J.A. et al. The risk of oral contraceptives in the etiology of inflammatory bowel disease: a meta-analysis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103, №9.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2394</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2400.</w:t>
      </w:r>
    </w:p>
    <w:p w14:paraId="004F3C85" w14:textId="03B44A8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95</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Khalili H. et al. Oral contraceptives, reproductive factors and risk of inflammatory bowel disease // Gut.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62, №8.</w:t>
      </w:r>
      <w:r w:rsidR="00ED1E17" w:rsidRPr="00ED1E17">
        <w:rPr>
          <w:rFonts w:ascii="Times New Roman" w:hAnsi="Times New Roman" w:cs="Times New Roman"/>
          <w:sz w:val="28"/>
          <w:szCs w:val="28"/>
          <w:lang w:val="en-US"/>
        </w:rPr>
        <w:t xml:space="preserve"> </w:t>
      </w:r>
      <w:r w:rsid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P. 1153</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1159.</w:t>
      </w:r>
    </w:p>
    <w:p w14:paraId="7AD16459" w14:textId="607284A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96</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Khalili H. et al. Hormone therapy increases risk of ulcerative colitis but not Crohn’s disease // Gastroenterology.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143, №5.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1199</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1206.</w:t>
      </w:r>
    </w:p>
    <w:p w14:paraId="4E03A6B7" w14:textId="1F22980C"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97</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Mahid S.S. et al. </w:t>
      </w:r>
      <w:r w:rsidRPr="008C6AC7">
        <w:rPr>
          <w:rFonts w:ascii="Times New Roman" w:hAnsi="Times New Roman" w:cs="Times New Roman"/>
          <w:sz w:val="28"/>
          <w:szCs w:val="28"/>
          <w:lang w:val="en-US"/>
        </w:rPr>
        <w:t xml:space="preserve">Smoking and inflammatory bowel disease: a meta-analysis // Mayo Clin. Proc.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81, №11.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1462</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1471.</w:t>
      </w:r>
    </w:p>
    <w:p w14:paraId="7D1F906B" w14:textId="51AD46A1"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98</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Johnson G.J., Cosnes J., Mansfield J.C. Review article: smoking cessation as primary therapy to modify the course of Crohn’s disease // Aliment. </w:t>
      </w:r>
      <w:r w:rsidRPr="00A203E7">
        <w:rPr>
          <w:rFonts w:ascii="Times New Roman" w:hAnsi="Times New Roman" w:cs="Times New Roman"/>
          <w:sz w:val="28"/>
          <w:szCs w:val="28"/>
          <w:lang w:val="en-US"/>
        </w:rPr>
        <w:t xml:space="preserve">Pharmacol. Ther.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2005.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21, №8.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921</w:t>
      </w:r>
      <w:r w:rsidR="00ED1E17" w:rsidRPr="00ED1E17">
        <w:rPr>
          <w:rFonts w:ascii="Times New Roman" w:hAnsi="Times New Roman" w:cs="Times New Roman"/>
          <w:sz w:val="28"/>
          <w:szCs w:val="28"/>
          <w:lang w:val="en-US"/>
        </w:rPr>
        <w:t>-</w:t>
      </w:r>
      <w:r w:rsidRPr="00A203E7">
        <w:rPr>
          <w:rFonts w:ascii="Times New Roman" w:hAnsi="Times New Roman" w:cs="Times New Roman"/>
          <w:sz w:val="28"/>
          <w:szCs w:val="28"/>
          <w:lang w:val="en-US"/>
        </w:rPr>
        <w:t>931.</w:t>
      </w:r>
    </w:p>
    <w:p w14:paraId="3EF46630" w14:textId="7116D026" w:rsidR="00A34272" w:rsidRPr="00BD0DEB"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99</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Harries A.D., Baird A., Rhodes J. Non-smoking: a feature of ulcerative </w:t>
      </w:r>
      <w:r w:rsidRPr="00BD0DEB">
        <w:rPr>
          <w:rFonts w:ascii="Times New Roman" w:hAnsi="Times New Roman" w:cs="Times New Roman"/>
          <w:sz w:val="28"/>
          <w:szCs w:val="28"/>
          <w:lang w:val="en-US"/>
        </w:rPr>
        <w:t xml:space="preserve">colitis // Br Med J (Clin Res Ed).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1982.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284, №6317. </w:t>
      </w:r>
      <w:r w:rsidR="00ED1E17"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706.</w:t>
      </w:r>
    </w:p>
    <w:p w14:paraId="410108F1" w14:textId="454530B7"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100</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Higuchi L.M. et al. </w:t>
      </w:r>
      <w:r w:rsidRPr="008C6AC7">
        <w:rPr>
          <w:rFonts w:ascii="Times New Roman" w:hAnsi="Times New Roman" w:cs="Times New Roman"/>
          <w:sz w:val="28"/>
          <w:szCs w:val="28"/>
          <w:lang w:val="en-US"/>
        </w:rPr>
        <w:t xml:space="preserve">A prospective study of cigarette smoking and the risk of inflammatory bowel disease in women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107, №9.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1399</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1406.</w:t>
      </w:r>
    </w:p>
    <w:p w14:paraId="5FC0E6A8" w14:textId="5A640FE6"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101</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Mahid S.S. et al. </w:t>
      </w:r>
      <w:r w:rsidRPr="008C6AC7">
        <w:rPr>
          <w:rFonts w:ascii="Times New Roman" w:hAnsi="Times New Roman" w:cs="Times New Roman"/>
          <w:sz w:val="28"/>
          <w:szCs w:val="28"/>
          <w:lang w:val="en-US"/>
        </w:rPr>
        <w:t xml:space="preserve">Active and passive smoking in childhood is related to the development of inflammatory bowel disease // Inflamm. Bowel Dis.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2007.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 №4.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431</w:t>
      </w:r>
      <w:r w:rsidR="00ED1E1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438.</w:t>
      </w:r>
    </w:p>
    <w:p w14:paraId="065DA476" w14:textId="4ED5516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w:t>
      </w:r>
      <w:r w:rsidR="00E71BB3" w:rsidRPr="00ED1E17">
        <w:rPr>
          <w:rFonts w:ascii="Times New Roman" w:hAnsi="Times New Roman" w:cs="Times New Roman"/>
          <w:sz w:val="28"/>
          <w:szCs w:val="28"/>
          <w:lang w:val="en-US"/>
        </w:rPr>
        <w:t xml:space="preserve">2 </w:t>
      </w:r>
      <w:r w:rsidRPr="008C6AC7">
        <w:rPr>
          <w:rFonts w:ascii="Times New Roman" w:hAnsi="Times New Roman" w:cs="Times New Roman"/>
          <w:sz w:val="28"/>
          <w:szCs w:val="28"/>
          <w:lang w:val="en-US"/>
        </w:rPr>
        <w:t xml:space="preserve">Louis E. et al. Early development of stricturing or penetrating pattern in Crohn’s disease is influenced by disease location, number of flares, and smoking but not by NOD2/CARD15 genotype // Gut.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52, №4.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552</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557.</w:t>
      </w:r>
    </w:p>
    <w:p w14:paraId="517AE5C8" w14:textId="349620C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103</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Cosnes J. et al. Smoking cessation and the course of Crohn’s disease: an intervention study // Gastroenterology.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120, №5.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1093</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1099.</w:t>
      </w:r>
    </w:p>
    <w:p w14:paraId="72CE1C38" w14:textId="27644D95"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104</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Nunes T. et al. Impact of Smoking Cessation on the Clinical Course of Crohn’s Disease Under Current Therapeutic Algorithms: A Multicenter Prospective Study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111, №3.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411</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419.</w:t>
      </w:r>
    </w:p>
    <w:p w14:paraId="681D8621" w14:textId="44265825"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105</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Boyko E.J. et al. </w:t>
      </w:r>
      <w:r w:rsidRPr="008C6AC7">
        <w:rPr>
          <w:rFonts w:ascii="Times New Roman" w:hAnsi="Times New Roman" w:cs="Times New Roman"/>
          <w:sz w:val="28"/>
          <w:szCs w:val="28"/>
          <w:lang w:val="en-US"/>
        </w:rPr>
        <w:t xml:space="preserve">Risk of ulcerative colitis among former and current cigarette smokers // N. Engl. J. Med.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1987.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316, №12.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707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710.</w:t>
      </w:r>
    </w:p>
    <w:p w14:paraId="4FAF8E82" w14:textId="782A6AB6" w:rsidR="00A34272" w:rsidRPr="00A203E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w:t>
      </w:r>
      <w:r w:rsidR="00E71BB3" w:rsidRPr="00ED1E17">
        <w:rPr>
          <w:rFonts w:ascii="Times New Roman" w:hAnsi="Times New Roman" w:cs="Times New Roman"/>
          <w:sz w:val="28"/>
          <w:szCs w:val="28"/>
          <w:lang w:val="en-US"/>
        </w:rPr>
        <w:t xml:space="preserve">6 </w:t>
      </w:r>
      <w:r w:rsidRPr="008C6AC7">
        <w:rPr>
          <w:rFonts w:ascii="Times New Roman" w:hAnsi="Times New Roman" w:cs="Times New Roman"/>
          <w:sz w:val="28"/>
          <w:szCs w:val="28"/>
          <w:lang w:val="en-US"/>
        </w:rPr>
        <w:t xml:space="preserve">Mokbel M. et al. Effect of smoking on the long-term course of ulcerative colitis // Gastroenterol. </w:t>
      </w:r>
      <w:r w:rsidRPr="00A203E7">
        <w:rPr>
          <w:rFonts w:ascii="Times New Roman" w:hAnsi="Times New Roman" w:cs="Times New Roman"/>
          <w:sz w:val="28"/>
          <w:szCs w:val="28"/>
          <w:lang w:val="en-US"/>
        </w:rPr>
        <w:t xml:space="preserve">Clin. Biol.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1998. </w:t>
      </w:r>
      <w:r w:rsidR="00E5619B">
        <w:rPr>
          <w:rFonts w:ascii="Times New Roman" w:hAnsi="Times New Roman" w:cs="Times New Roman"/>
          <w:sz w:val="28"/>
          <w:szCs w:val="28"/>
          <w:lang w:val="en-US"/>
        </w:rPr>
        <w:t>–</w:t>
      </w:r>
      <w:r w:rsidR="00E5619B" w:rsidRPr="00814EB4">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 xml:space="preserve">Vol. 22, №11. </w:t>
      </w:r>
      <w:r w:rsidR="00E5619B">
        <w:rPr>
          <w:rFonts w:ascii="Times New Roman" w:hAnsi="Times New Roman" w:cs="Times New Roman"/>
          <w:sz w:val="28"/>
          <w:szCs w:val="28"/>
          <w:lang w:val="en-US"/>
        </w:rPr>
        <w:t>–</w:t>
      </w:r>
      <w:r w:rsidR="00E5619B" w:rsidRPr="00814EB4">
        <w:rPr>
          <w:rFonts w:ascii="Times New Roman" w:hAnsi="Times New Roman" w:cs="Times New Roman"/>
          <w:sz w:val="28"/>
          <w:szCs w:val="28"/>
          <w:lang w:val="en-US"/>
        </w:rPr>
        <w:t xml:space="preserve"> </w:t>
      </w:r>
      <w:r w:rsidRPr="00A203E7">
        <w:rPr>
          <w:rFonts w:ascii="Times New Roman" w:hAnsi="Times New Roman" w:cs="Times New Roman"/>
          <w:sz w:val="28"/>
          <w:szCs w:val="28"/>
          <w:lang w:val="en-US"/>
        </w:rPr>
        <w:t>P. 858</w:t>
      </w:r>
      <w:r w:rsidR="00ED1E17" w:rsidRPr="0055747D">
        <w:rPr>
          <w:rFonts w:ascii="Times New Roman" w:hAnsi="Times New Roman" w:cs="Times New Roman"/>
          <w:sz w:val="28"/>
          <w:szCs w:val="28"/>
          <w:lang w:val="en-US"/>
        </w:rPr>
        <w:t>-</w:t>
      </w:r>
      <w:r w:rsidRPr="00A203E7">
        <w:rPr>
          <w:rFonts w:ascii="Times New Roman" w:hAnsi="Times New Roman" w:cs="Times New Roman"/>
          <w:sz w:val="28"/>
          <w:szCs w:val="28"/>
          <w:lang w:val="en-US"/>
        </w:rPr>
        <w:t>862.</w:t>
      </w:r>
    </w:p>
    <w:p w14:paraId="1CFAE7FF" w14:textId="722088ED" w:rsidR="00A34272" w:rsidRPr="008C6AC7" w:rsidRDefault="00A34272" w:rsidP="00E71BB3">
      <w:pPr>
        <w:pStyle w:val="a9"/>
        <w:ind w:left="0" w:firstLine="709"/>
        <w:jc w:val="both"/>
        <w:rPr>
          <w:rFonts w:ascii="Times New Roman" w:hAnsi="Times New Roman" w:cs="Times New Roman"/>
          <w:sz w:val="28"/>
          <w:szCs w:val="28"/>
          <w:lang w:val="en-US"/>
        </w:rPr>
      </w:pPr>
      <w:r w:rsidRPr="007E2E8A">
        <w:rPr>
          <w:rFonts w:ascii="Times New Roman" w:hAnsi="Times New Roman" w:cs="Times New Roman"/>
          <w:sz w:val="28"/>
          <w:szCs w:val="28"/>
          <w:lang w:val="en-US"/>
        </w:rPr>
        <w:t>107</w:t>
      </w:r>
      <w:r w:rsidR="00E71BB3" w:rsidRPr="00E71BB3">
        <w:rPr>
          <w:rFonts w:ascii="Times New Roman" w:hAnsi="Times New Roman" w:cs="Times New Roman"/>
          <w:sz w:val="28"/>
          <w:szCs w:val="28"/>
          <w:lang w:val="en-US"/>
        </w:rPr>
        <w:t xml:space="preserve"> </w:t>
      </w:r>
      <w:r w:rsidRPr="007E2E8A">
        <w:rPr>
          <w:rFonts w:ascii="Times New Roman" w:hAnsi="Times New Roman" w:cs="Times New Roman"/>
          <w:sz w:val="28"/>
          <w:szCs w:val="28"/>
          <w:lang w:val="en-US"/>
        </w:rPr>
        <w:t xml:space="preserve">Boyko E.J. et al. </w:t>
      </w:r>
      <w:r w:rsidRPr="008C6AC7">
        <w:rPr>
          <w:rFonts w:ascii="Times New Roman" w:hAnsi="Times New Roman" w:cs="Times New Roman"/>
          <w:sz w:val="28"/>
          <w:szCs w:val="28"/>
          <w:lang w:val="en-US"/>
        </w:rPr>
        <w:t xml:space="preserve">Effects of cigarette smoking on the clinical course of ulcerative colitis // Scand. J. Gastroenterol.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1988.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23, №9. </w:t>
      </w:r>
      <w:r w:rsidR="00ED1E17">
        <w:rPr>
          <w:rFonts w:ascii="Times New Roman" w:hAnsi="Times New Roman" w:cs="Times New Roman"/>
          <w:sz w:val="28"/>
          <w:szCs w:val="28"/>
          <w:lang w:val="en-US"/>
        </w:rPr>
        <w:t>–</w:t>
      </w:r>
      <w:r w:rsidR="00ED1E1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1147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1152.</w:t>
      </w:r>
    </w:p>
    <w:p w14:paraId="60A2E226" w14:textId="1D9909E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108</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Klatsky A.L. Alcohol, cardiovascular diseases and diabetes mellitus // Pharmacol Res.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2007.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55, №3.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237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247.</w:t>
      </w:r>
    </w:p>
    <w:p w14:paraId="63CAB4B4" w14:textId="77BF1D1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109</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Mandrekar P. et al. Inhibition of myeloid dendritic cell accessory cell function and induction of T cell anergy by alcohol correlates with decreased IL-12 production // J Immunol.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00ED1E17">
        <w:rPr>
          <w:rFonts w:ascii="Times New Roman" w:hAnsi="Times New Roman" w:cs="Times New Roman"/>
          <w:sz w:val="28"/>
          <w:szCs w:val="28"/>
          <w:lang w:val="en-US"/>
        </w:rPr>
        <w:t>Vol. 173, №</w:t>
      </w:r>
      <w:r w:rsidRPr="008C6AC7">
        <w:rPr>
          <w:rFonts w:ascii="Times New Roman" w:hAnsi="Times New Roman" w:cs="Times New Roman"/>
          <w:sz w:val="28"/>
          <w:szCs w:val="28"/>
          <w:lang w:val="en-US"/>
        </w:rPr>
        <w:t xml:space="preserve">5.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3398</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3407.</w:t>
      </w:r>
    </w:p>
    <w:p w14:paraId="7283429E" w14:textId="7E86BF7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110</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Norkina O. et al. Acute alcohol activates STAT3, AP-1, and Sp-1 transcription factors via the family of Src kinases to promote IL-10 production in human monocytes // J Leukoc B</w:t>
      </w:r>
      <w:r w:rsidR="00ED1E17">
        <w:rPr>
          <w:rFonts w:ascii="Times New Roman" w:hAnsi="Times New Roman" w:cs="Times New Roman"/>
          <w:sz w:val="28"/>
          <w:szCs w:val="28"/>
          <w:lang w:val="en-US"/>
        </w:rPr>
        <w:t>iol. –</w:t>
      </w:r>
      <w:r w:rsidR="00ED1E17" w:rsidRPr="00ED1E17">
        <w:rPr>
          <w:rFonts w:ascii="Times New Roman" w:hAnsi="Times New Roman" w:cs="Times New Roman"/>
          <w:sz w:val="28"/>
          <w:szCs w:val="28"/>
          <w:lang w:val="en-US"/>
        </w:rPr>
        <w:t xml:space="preserve"> </w:t>
      </w:r>
      <w:r w:rsidR="00ED1E17">
        <w:rPr>
          <w:rFonts w:ascii="Times New Roman" w:hAnsi="Times New Roman" w:cs="Times New Roman"/>
          <w:sz w:val="28"/>
          <w:szCs w:val="28"/>
          <w:lang w:val="en-US"/>
        </w:rPr>
        <w:t>2007. –</w:t>
      </w:r>
      <w:r w:rsidR="00ED1E17" w:rsidRPr="00ED1E17">
        <w:rPr>
          <w:rFonts w:ascii="Times New Roman" w:hAnsi="Times New Roman" w:cs="Times New Roman"/>
          <w:sz w:val="28"/>
          <w:szCs w:val="28"/>
          <w:lang w:val="en-US"/>
        </w:rPr>
        <w:t xml:space="preserve"> </w:t>
      </w:r>
      <w:r w:rsidR="00ED1E17">
        <w:rPr>
          <w:rFonts w:ascii="Times New Roman" w:hAnsi="Times New Roman" w:cs="Times New Roman"/>
          <w:sz w:val="28"/>
          <w:szCs w:val="28"/>
          <w:lang w:val="en-US"/>
        </w:rPr>
        <w:t>Vol. 82, №3. –</w:t>
      </w:r>
      <w:r w:rsidR="00ED1E17" w:rsidRPr="00ED1E17">
        <w:rPr>
          <w:rFonts w:ascii="Times New Roman" w:hAnsi="Times New Roman" w:cs="Times New Roman"/>
          <w:sz w:val="28"/>
          <w:szCs w:val="28"/>
          <w:lang w:val="en-US"/>
        </w:rPr>
        <w:t xml:space="preserve"> </w:t>
      </w:r>
      <w:r w:rsidR="00ED1E17">
        <w:rPr>
          <w:rFonts w:ascii="Times New Roman" w:hAnsi="Times New Roman" w:cs="Times New Roman"/>
          <w:sz w:val="28"/>
          <w:szCs w:val="28"/>
          <w:lang w:val="en-US"/>
        </w:rPr>
        <w:t>P. 752</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762.</w:t>
      </w:r>
    </w:p>
    <w:p w14:paraId="309F9073" w14:textId="312C7C1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111</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Khoruts A. et al. Circulating tumor necrosis factor, interleukin-1 and interleukin-6 concentrations in chronic alcoholic patients // Hepatology.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1991.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 №2.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267</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276.</w:t>
      </w:r>
    </w:p>
    <w:p w14:paraId="74755893" w14:textId="4FC69E2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112</w:t>
      </w:r>
      <w:r w:rsidR="00E71BB3"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Wyatt J. et al. Increased gastric and intestinal permeability in patients with Crohn’s disease // Am J Gastroenterol.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1997.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92, №10. </w:t>
      </w:r>
      <w:r w:rsidR="00ED1E17">
        <w:rPr>
          <w:rFonts w:ascii="Times New Roman" w:hAnsi="Times New Roman" w:cs="Times New Roman"/>
          <w:sz w:val="28"/>
          <w:szCs w:val="28"/>
          <w:lang w:val="en-US"/>
        </w:rPr>
        <w:t>–</w:t>
      </w:r>
      <w:r w:rsidR="00ED1E17"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1891</w:t>
      </w:r>
      <w:r w:rsidR="00ED1E17" w:rsidRPr="00ED1E17">
        <w:rPr>
          <w:rFonts w:ascii="Times New Roman" w:hAnsi="Times New Roman" w:cs="Times New Roman"/>
          <w:sz w:val="28"/>
          <w:szCs w:val="28"/>
          <w:lang w:val="en-US"/>
        </w:rPr>
        <w:t>-</w:t>
      </w:r>
      <w:r w:rsidRPr="008C6AC7">
        <w:rPr>
          <w:rFonts w:ascii="Times New Roman" w:hAnsi="Times New Roman" w:cs="Times New Roman"/>
          <w:sz w:val="28"/>
          <w:szCs w:val="28"/>
          <w:lang w:val="en-US"/>
        </w:rPr>
        <w:t>1896.</w:t>
      </w:r>
    </w:p>
    <w:p w14:paraId="54D40692" w14:textId="6BCD0F15"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113</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Swanson G.R. et al. </w:t>
      </w:r>
      <w:r w:rsidRPr="008C6AC7">
        <w:rPr>
          <w:rFonts w:ascii="Times New Roman" w:hAnsi="Times New Roman" w:cs="Times New Roman"/>
          <w:sz w:val="28"/>
          <w:szCs w:val="28"/>
          <w:lang w:val="en-US"/>
        </w:rPr>
        <w:t xml:space="preserve">Pattern of Alcohol Consumption and its Effect on Gastrointestinal Symptoms in Inflammatory Bowel Disease // Alcohol.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w:t>
      </w:r>
      <w:r w:rsidR="00517FFB" w:rsidRPr="00517FFB">
        <w:rPr>
          <w:rFonts w:ascii="Times New Roman" w:hAnsi="Times New Roman" w:cs="Times New Roman"/>
          <w:sz w:val="28"/>
          <w:szCs w:val="28"/>
          <w:lang w:val="en-US"/>
        </w:rPr>
        <w:t> </w:t>
      </w:r>
      <w:r w:rsidRPr="008C6AC7">
        <w:rPr>
          <w:rFonts w:ascii="Times New Roman" w:hAnsi="Times New Roman" w:cs="Times New Roman"/>
          <w:sz w:val="28"/>
          <w:szCs w:val="28"/>
          <w:lang w:val="en-US"/>
        </w:rPr>
        <w:t xml:space="preserve">44, №3.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223</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228.</w:t>
      </w:r>
    </w:p>
    <w:p w14:paraId="650D02F4" w14:textId="05E1B0DD"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114</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Jowett S.L. et al. </w:t>
      </w:r>
      <w:r w:rsidRPr="008C6AC7">
        <w:rPr>
          <w:rFonts w:ascii="Times New Roman" w:hAnsi="Times New Roman" w:cs="Times New Roman"/>
          <w:sz w:val="28"/>
          <w:szCs w:val="28"/>
          <w:lang w:val="en-US"/>
        </w:rPr>
        <w:t xml:space="preserve">Influence of dietary factors on the clinical course of ulcerative colitis: a prospective cohort study // Gut.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Vol. 53, №10.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1479</w:t>
      </w:r>
      <w:r w:rsidR="00517FF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1484.</w:t>
      </w:r>
    </w:p>
    <w:p w14:paraId="3F372468" w14:textId="3D08E68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Andersson R.E. et al. Appendectomy and protection against ulcerative colitis // N. Engl. J. Med.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344, №11.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808</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814.</w:t>
      </w:r>
    </w:p>
    <w:p w14:paraId="417C747C" w14:textId="23F072C5" w:rsidR="00A34272" w:rsidRPr="00EA1884" w:rsidRDefault="00A34272" w:rsidP="00E71BB3">
      <w:pPr>
        <w:pStyle w:val="a9"/>
        <w:ind w:left="0" w:firstLine="709"/>
        <w:jc w:val="both"/>
        <w:rPr>
          <w:rFonts w:ascii="Times New Roman" w:hAnsi="Times New Roman" w:cs="Times New Roman"/>
          <w:sz w:val="28"/>
          <w:szCs w:val="28"/>
          <w:lang w:val="en-US"/>
        </w:rPr>
      </w:pPr>
      <w:r w:rsidRPr="00D704E1">
        <w:rPr>
          <w:rFonts w:ascii="Times New Roman" w:hAnsi="Times New Roman" w:cs="Times New Roman"/>
          <w:sz w:val="28"/>
          <w:szCs w:val="28"/>
          <w:lang w:val="en-US"/>
        </w:rPr>
        <w:t>116</w:t>
      </w:r>
      <w:r w:rsidR="00E71BB3" w:rsidRPr="00D704E1">
        <w:rPr>
          <w:rFonts w:ascii="Times New Roman" w:hAnsi="Times New Roman" w:cs="Times New Roman"/>
          <w:sz w:val="28"/>
          <w:szCs w:val="28"/>
          <w:lang w:val="en-US"/>
        </w:rPr>
        <w:t xml:space="preserve"> </w:t>
      </w:r>
      <w:r w:rsidR="00EA1884" w:rsidRPr="00EA1884">
        <w:rPr>
          <w:rStyle w:val="layout"/>
          <w:rFonts w:ascii="Times New Roman" w:hAnsi="Times New Roman" w:cs="Times New Roman"/>
          <w:color w:val="000000"/>
          <w:sz w:val="28"/>
          <w:szCs w:val="28"/>
          <w:lang w:val="en-US"/>
        </w:rPr>
        <w:t>Ye Y. et al. The epidemiology and risk factors of inflammatory bowel</w:t>
      </w:r>
      <w:r w:rsidR="00EA1884" w:rsidRPr="00EA1884">
        <w:rPr>
          <w:rStyle w:val="layout"/>
          <w:rFonts w:ascii="Times New Roman" w:hAnsi="Times New Roman" w:cs="Times New Roman"/>
          <w:color w:val="000000"/>
          <w:sz w:val="28"/>
          <w:szCs w:val="28"/>
          <w:shd w:val="clear" w:color="auto" w:fill="00FF00"/>
          <w:lang w:val="en-US"/>
        </w:rPr>
        <w:t xml:space="preserve"> </w:t>
      </w:r>
      <w:r w:rsidR="00EA1884" w:rsidRPr="00EA1884">
        <w:rPr>
          <w:rStyle w:val="layout"/>
          <w:rFonts w:ascii="Times New Roman" w:hAnsi="Times New Roman" w:cs="Times New Roman"/>
          <w:color w:val="000000"/>
          <w:sz w:val="28"/>
          <w:szCs w:val="28"/>
          <w:lang w:val="en-US"/>
        </w:rPr>
        <w:t>disease // Int J Clin Exp Med. – 2015. – Vol. 8(12). – P. 22529-22542</w:t>
      </w:r>
      <w:r w:rsidR="00EA1884" w:rsidRPr="00EA1884">
        <w:rPr>
          <w:rStyle w:val="layout"/>
          <w:rFonts w:ascii="Times New Roman" w:hAnsi="Times New Roman" w:cs="Times New Roman"/>
          <w:sz w:val="28"/>
          <w:szCs w:val="28"/>
          <w:lang w:val="en-US"/>
        </w:rPr>
        <w:t>.</w:t>
      </w:r>
    </w:p>
    <w:p w14:paraId="5E8D968E" w14:textId="0FA0246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117</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Timm S. et al. Place of upbringing in early childhood as related to inflammatory bowel diseases in adulthood: a population-based cohort study in Northern Europe // Eur J Epidemiol.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29, №6.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429</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437.</w:t>
      </w:r>
    </w:p>
    <w:p w14:paraId="78D5B9CC" w14:textId="70B3752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118</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Leong R.W., Mitrev N., Ko Y. Hygiene Hypothesis: Is the Evidence the Same All Over the World? // Dig Dis.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2016.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34, №1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35</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42.</w:t>
      </w:r>
    </w:p>
    <w:p w14:paraId="3A45BCBF" w14:textId="4BAE2C8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119</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Goodhand J.R., Wahed M., Rampton D.S. Management of stress in inflammatory bowel disease: a therapeutic option? // Expert Rev Gastroenterol Hepatol.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№6. </w:t>
      </w:r>
      <w:r w:rsidR="00517FFB">
        <w:rPr>
          <w:rFonts w:ascii="Times New Roman" w:hAnsi="Times New Roman" w:cs="Times New Roman"/>
          <w:sz w:val="28"/>
          <w:szCs w:val="28"/>
          <w:lang w:val="en-US"/>
        </w:rPr>
        <w:t>–</w:t>
      </w:r>
      <w:r w:rsidR="00517FFB" w:rsidRPr="00ED1E1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661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679.</w:t>
      </w:r>
    </w:p>
    <w:p w14:paraId="2066CBF9" w14:textId="38BF0D2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120</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Levenstein S. et al. Stress and exacerbation in ulcerative colitis: a prospective study of patients enrolled in remission // Am. J. Gastroenterol.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95, №5.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1213</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1220.</w:t>
      </w:r>
    </w:p>
    <w:p w14:paraId="22ABC81B" w14:textId="199D1C2C"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121</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Wahed M. et al. Does psychological counseling alter the natural history of inflammatory bowel disease? // Inflamm. Bowel Dis.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16, №4.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517FFB" w:rsidRPr="00517FFB">
        <w:rPr>
          <w:rFonts w:ascii="Times New Roman" w:hAnsi="Times New Roman" w:cs="Times New Roman"/>
          <w:sz w:val="28"/>
          <w:szCs w:val="28"/>
          <w:lang w:val="en-US"/>
        </w:rPr>
        <w:t> </w:t>
      </w:r>
      <w:r w:rsidRPr="008C6AC7">
        <w:rPr>
          <w:rFonts w:ascii="Times New Roman" w:hAnsi="Times New Roman" w:cs="Times New Roman"/>
          <w:sz w:val="28"/>
          <w:szCs w:val="28"/>
          <w:lang w:val="en-US"/>
        </w:rPr>
        <w:t>664</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669.</w:t>
      </w:r>
    </w:p>
    <w:p w14:paraId="33287393" w14:textId="26FEBF1B" w:rsidR="00A34272" w:rsidRPr="00BD0DEB"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122</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Timmer A. et al. Psychological interventions for treatment of inflammatory bowel disease // Cochrane Database Syst Rev.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P. </w:t>
      </w:r>
      <w:r w:rsidR="004C1016" w:rsidRPr="00BD0DEB">
        <w:rPr>
          <w:rFonts w:ascii="Times New Roman" w:hAnsi="Times New Roman" w:cs="Times New Roman"/>
          <w:sz w:val="28"/>
          <w:szCs w:val="28"/>
          <w:lang w:val="en-US"/>
        </w:rPr>
        <w:t>1</w:t>
      </w:r>
      <w:r w:rsidR="00517FFB" w:rsidRPr="00BD0DEB">
        <w:rPr>
          <w:rFonts w:ascii="Times New Roman" w:hAnsi="Times New Roman" w:cs="Times New Roman"/>
          <w:sz w:val="28"/>
          <w:szCs w:val="28"/>
          <w:lang w:val="en-US"/>
        </w:rPr>
        <w:t>-</w:t>
      </w:r>
      <w:r w:rsidR="004C1016" w:rsidRPr="00BD0DEB">
        <w:rPr>
          <w:rFonts w:ascii="Times New Roman" w:hAnsi="Times New Roman" w:cs="Times New Roman"/>
          <w:sz w:val="28"/>
          <w:szCs w:val="28"/>
          <w:lang w:val="en-US"/>
        </w:rPr>
        <w:t>139</w:t>
      </w:r>
      <w:r w:rsidRPr="00BD0DEB">
        <w:rPr>
          <w:rFonts w:ascii="Times New Roman" w:hAnsi="Times New Roman" w:cs="Times New Roman"/>
          <w:sz w:val="28"/>
          <w:szCs w:val="28"/>
          <w:lang w:val="en-US"/>
        </w:rPr>
        <w:t>.</w:t>
      </w:r>
    </w:p>
    <w:p w14:paraId="31E697FC" w14:textId="0BABE6E5"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123</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Goodhand J.R. et al. </w:t>
      </w:r>
      <w:r w:rsidRPr="008C6AC7">
        <w:rPr>
          <w:rFonts w:ascii="Times New Roman" w:hAnsi="Times New Roman" w:cs="Times New Roman"/>
          <w:sz w:val="28"/>
          <w:szCs w:val="28"/>
          <w:lang w:val="en-US"/>
        </w:rPr>
        <w:t xml:space="preserve">Do antidepressants influence the disease course in inflammatory bowel disease? A retrospective case-matched observational study // Inflamm. Bowel Dis.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18, №7.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1232</w:t>
      </w:r>
      <w:r w:rsidR="00517FF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1239.</w:t>
      </w:r>
    </w:p>
    <w:p w14:paraId="76616042" w14:textId="75AEA2AB"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124</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Bitton A. et al. Predicting relapse in Crohn’s disease: a biopsychosocial model // Gut.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57, №10.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1386</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1392.</w:t>
      </w:r>
    </w:p>
    <w:p w14:paraId="10B6A948" w14:textId="3AE01A1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125</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Boye B. et al. INSPIRE study: does stress management improve the course of inflammatory bowel disease and disease-specific quality of life in distressed patients with ulcerative colitis or Crohn’s disease? A randomized controlled trial // Inflamm. Bowel Dis.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17, №9.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1863</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1873.</w:t>
      </w:r>
    </w:p>
    <w:p w14:paraId="4A88F8CF" w14:textId="123FCF58"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Dickstein J.B., Moldofsky H. Sleep, cytokines and immune function // Sleep Med Rev.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1999.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№3.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219</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228.</w:t>
      </w:r>
    </w:p>
    <w:p w14:paraId="03BE0C3F" w14:textId="26CA7F1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127</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Tang Y. et al. Sleep deprivation worsens inflammation and delays recovery in a mouse model of colitis // Sleep Med.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00517FFB">
        <w:rPr>
          <w:rFonts w:ascii="Times New Roman" w:hAnsi="Times New Roman" w:cs="Times New Roman"/>
          <w:sz w:val="28"/>
          <w:szCs w:val="28"/>
          <w:lang w:val="en-US"/>
        </w:rPr>
        <w:t>Vol. 10, №</w:t>
      </w:r>
      <w:r w:rsidRPr="008C6AC7">
        <w:rPr>
          <w:rFonts w:ascii="Times New Roman" w:hAnsi="Times New Roman" w:cs="Times New Roman"/>
          <w:sz w:val="28"/>
          <w:szCs w:val="28"/>
          <w:lang w:val="en-US"/>
        </w:rPr>
        <w:t xml:space="preserve">6.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597</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603.</w:t>
      </w:r>
    </w:p>
    <w:p w14:paraId="2CE887B5" w14:textId="4F27DCCD"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128</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Graff L.A. et al. </w:t>
      </w:r>
      <w:r w:rsidRPr="008C6AC7">
        <w:rPr>
          <w:rFonts w:ascii="Times New Roman" w:hAnsi="Times New Roman" w:cs="Times New Roman"/>
          <w:sz w:val="28"/>
          <w:szCs w:val="28"/>
          <w:lang w:val="en-US"/>
        </w:rPr>
        <w:t xml:space="preserve">A population-based study of fatigue and sleep difficulties in inflammatory bowel disease // Inflamm. Bowel Dis.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17, №9.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1882</w:t>
      </w:r>
      <w:r w:rsidR="00517FF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1889.</w:t>
      </w:r>
    </w:p>
    <w:p w14:paraId="6FAAF4C8" w14:textId="733CC19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129</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Kinnucan J.A., Rubin D.T., Ali T. Sleep and Inflammatory Bowel Disease: Exploring the Relationship Between Sleep Disturbances and Inflammation // Gastroenterol Hepatol.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 №11.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718</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727.</w:t>
      </w:r>
    </w:p>
    <w:p w14:paraId="0C7D882F" w14:textId="5289106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130</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Bach J.-F. The Effect of Infections on Susceptibility to Autoimmune and Allergic Diseases // New England Journal of Medicine</w:t>
      </w:r>
      <w:r w:rsidR="00517FFB" w:rsidRPr="00517FFB">
        <w:rPr>
          <w:rFonts w:ascii="Times New Roman" w:hAnsi="Times New Roman" w:cs="Times New Roman"/>
          <w:sz w:val="28"/>
          <w:szCs w:val="28"/>
          <w:lang w:val="en-US"/>
        </w:rPr>
        <w:t>. –</w:t>
      </w:r>
      <w:r w:rsidRPr="008C6AC7">
        <w:rPr>
          <w:rFonts w:ascii="Times New Roman" w:hAnsi="Times New Roman" w:cs="Times New Roman"/>
          <w:sz w:val="28"/>
          <w:szCs w:val="28"/>
          <w:lang w:val="en-US"/>
        </w:rPr>
        <w:t xml:space="preserve"> 2002.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347, №12.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w:t>
      </w:r>
      <w:r w:rsidR="00517FFB" w:rsidRPr="00517FFB">
        <w:rPr>
          <w:rFonts w:ascii="Times New Roman" w:hAnsi="Times New Roman" w:cs="Times New Roman"/>
          <w:sz w:val="28"/>
          <w:szCs w:val="28"/>
          <w:lang w:val="en-US"/>
        </w:rPr>
        <w:t> </w:t>
      </w:r>
      <w:r w:rsidRPr="008C6AC7">
        <w:rPr>
          <w:rFonts w:ascii="Times New Roman" w:hAnsi="Times New Roman" w:cs="Times New Roman"/>
          <w:sz w:val="28"/>
          <w:szCs w:val="28"/>
          <w:lang w:val="en-US"/>
        </w:rPr>
        <w:t>911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920.</w:t>
      </w:r>
    </w:p>
    <w:p w14:paraId="46DE195D" w14:textId="77C1CF2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131</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Baron S. et al. Environmental risk factors in paediatric inflammatory bowel diseases: a population based case control study // Gut.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2005.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54, №3.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357</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363.</w:t>
      </w:r>
    </w:p>
    <w:p w14:paraId="517FD7A8" w14:textId="260A5E3C"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132</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Hansen T.S. et al. </w:t>
      </w:r>
      <w:r w:rsidRPr="008C6AC7">
        <w:rPr>
          <w:rFonts w:ascii="Times New Roman" w:hAnsi="Times New Roman" w:cs="Times New Roman"/>
          <w:sz w:val="28"/>
          <w:szCs w:val="28"/>
          <w:lang w:val="en-US"/>
        </w:rPr>
        <w:t xml:space="preserve">Environmental factors in inflammatory bowel disease: a case-control study based on a Danish inception cohort // J Crohns Colitis.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 №6.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577</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584.</w:t>
      </w:r>
    </w:p>
    <w:p w14:paraId="30811DD3" w14:textId="7CF5735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133</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Gilat T. et al. Childhood factors in ulcerative colitis and Crohn’s disease. An international cooperative study // Scand. J. Gastroenterol.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1987.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22, №8.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1009</w:t>
      </w:r>
      <w:r w:rsidR="00517FF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1024.</w:t>
      </w:r>
    </w:p>
    <w:p w14:paraId="646200AA" w14:textId="44E8B65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Chambrun G.P. de et al. Vaccination and Risk for Developing Inflammatory Bowel Disease: A Meta-Analysis of Case</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Control and Cohort Studies // Clinical Gastroenterology and Hepatology.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 №8.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1405-1415.</w:t>
      </w:r>
    </w:p>
    <w:p w14:paraId="1EC071DF" w14:textId="3D51DA5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Koloski N.A., Bret L., Radford-Smith G. Hygiene hypothesis in inflammatory bowel disease: A critical review of the literature // World J Gastroenterol.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 №2.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165</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173.</w:t>
      </w:r>
    </w:p>
    <w:p w14:paraId="57DD3201" w14:textId="4EF9D5F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Goldman A.S. The immune system in human milk and the developing infant // Breastfeed Med.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2007.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 №4.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195</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204.</w:t>
      </w:r>
    </w:p>
    <w:p w14:paraId="5BD440D4" w14:textId="32EAC68E" w:rsidR="00A34272" w:rsidRPr="008C6AC7" w:rsidRDefault="00A34272" w:rsidP="00E71BB3">
      <w:pPr>
        <w:pStyle w:val="a9"/>
        <w:ind w:left="0" w:firstLine="709"/>
        <w:jc w:val="both"/>
        <w:rPr>
          <w:rFonts w:ascii="Times New Roman" w:hAnsi="Times New Roman" w:cs="Times New Roman"/>
          <w:sz w:val="28"/>
          <w:szCs w:val="28"/>
          <w:lang w:val="fr-FR"/>
        </w:rPr>
      </w:pPr>
      <w:r w:rsidRPr="008C6AC7">
        <w:rPr>
          <w:rFonts w:ascii="Times New Roman" w:hAnsi="Times New Roman" w:cs="Times New Roman"/>
          <w:sz w:val="28"/>
          <w:szCs w:val="28"/>
          <w:lang w:val="en-US"/>
        </w:rPr>
        <w:t>137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Brock J.H. The physiology of lactoferrin // Biochem. </w:t>
      </w:r>
      <w:r w:rsidRPr="008C6AC7">
        <w:rPr>
          <w:rFonts w:ascii="Times New Roman" w:hAnsi="Times New Roman" w:cs="Times New Roman"/>
          <w:sz w:val="28"/>
          <w:szCs w:val="28"/>
          <w:lang w:val="fr-FR"/>
        </w:rPr>
        <w:t xml:space="preserve">Cell Biol. </w:t>
      </w:r>
      <w:r w:rsidR="00517FFB">
        <w:rPr>
          <w:rFonts w:ascii="Times New Roman" w:hAnsi="Times New Roman" w:cs="Times New Roman"/>
          <w:sz w:val="28"/>
          <w:szCs w:val="28"/>
          <w:lang w:val="fr-FR"/>
        </w:rPr>
        <w:t>–</w:t>
      </w:r>
      <w:r w:rsidR="00517FFB" w:rsidRPr="00EA5E99">
        <w:rPr>
          <w:rFonts w:ascii="Times New Roman" w:hAnsi="Times New Roman" w:cs="Times New Roman"/>
          <w:sz w:val="28"/>
          <w:szCs w:val="28"/>
          <w:lang w:val="fr-FR"/>
        </w:rPr>
        <w:t xml:space="preserve"> </w:t>
      </w:r>
      <w:r w:rsidRPr="008C6AC7">
        <w:rPr>
          <w:rFonts w:ascii="Times New Roman" w:hAnsi="Times New Roman" w:cs="Times New Roman"/>
          <w:sz w:val="28"/>
          <w:szCs w:val="28"/>
          <w:lang w:val="fr-FR"/>
        </w:rPr>
        <w:t xml:space="preserve">2002. </w:t>
      </w:r>
      <w:r w:rsidR="00517FFB">
        <w:rPr>
          <w:rFonts w:ascii="Times New Roman" w:hAnsi="Times New Roman" w:cs="Times New Roman"/>
          <w:sz w:val="28"/>
          <w:szCs w:val="28"/>
          <w:lang w:val="fr-FR"/>
        </w:rPr>
        <w:t>–</w:t>
      </w:r>
      <w:r w:rsidR="00517FFB" w:rsidRPr="00EA5E99">
        <w:rPr>
          <w:rFonts w:ascii="Times New Roman" w:hAnsi="Times New Roman" w:cs="Times New Roman"/>
          <w:sz w:val="28"/>
          <w:szCs w:val="28"/>
          <w:lang w:val="fr-FR"/>
        </w:rPr>
        <w:t xml:space="preserve"> </w:t>
      </w:r>
      <w:r w:rsidRPr="008C6AC7">
        <w:rPr>
          <w:rFonts w:ascii="Times New Roman" w:hAnsi="Times New Roman" w:cs="Times New Roman"/>
          <w:sz w:val="28"/>
          <w:szCs w:val="28"/>
          <w:lang w:val="fr-FR"/>
        </w:rPr>
        <w:t xml:space="preserve">Vol. 80, №1. </w:t>
      </w:r>
      <w:r w:rsidR="00517FFB">
        <w:rPr>
          <w:rFonts w:ascii="Times New Roman" w:hAnsi="Times New Roman" w:cs="Times New Roman"/>
          <w:sz w:val="28"/>
          <w:szCs w:val="28"/>
          <w:lang w:val="fr-FR"/>
        </w:rPr>
        <w:t>–</w:t>
      </w:r>
      <w:r w:rsidR="00517FFB" w:rsidRPr="00EA5E99">
        <w:rPr>
          <w:rFonts w:ascii="Times New Roman" w:hAnsi="Times New Roman" w:cs="Times New Roman"/>
          <w:sz w:val="28"/>
          <w:szCs w:val="28"/>
          <w:lang w:val="fr-FR"/>
        </w:rPr>
        <w:t xml:space="preserve"> </w:t>
      </w:r>
      <w:r w:rsidRPr="008C6AC7">
        <w:rPr>
          <w:rFonts w:ascii="Times New Roman" w:hAnsi="Times New Roman" w:cs="Times New Roman"/>
          <w:sz w:val="28"/>
          <w:szCs w:val="28"/>
          <w:lang w:val="fr-FR"/>
        </w:rPr>
        <w:t>P. 1</w:t>
      </w:r>
      <w:r w:rsidR="00517FFB" w:rsidRPr="00EA5E99">
        <w:rPr>
          <w:rFonts w:ascii="Times New Roman" w:hAnsi="Times New Roman" w:cs="Times New Roman"/>
          <w:sz w:val="28"/>
          <w:szCs w:val="28"/>
          <w:lang w:val="fr-FR"/>
        </w:rPr>
        <w:t>-</w:t>
      </w:r>
      <w:r w:rsidRPr="008C6AC7">
        <w:rPr>
          <w:rFonts w:ascii="Times New Roman" w:hAnsi="Times New Roman" w:cs="Times New Roman"/>
          <w:sz w:val="28"/>
          <w:szCs w:val="28"/>
          <w:lang w:val="fr-FR"/>
        </w:rPr>
        <w:t>6.</w:t>
      </w:r>
    </w:p>
    <w:p w14:paraId="78C7F781" w14:textId="2BD90BA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fr-FR"/>
        </w:rPr>
        <w:t>138</w:t>
      </w:r>
      <w:r w:rsidR="00E71BB3" w:rsidRPr="00EA5E99">
        <w:rPr>
          <w:rFonts w:ascii="Times New Roman" w:hAnsi="Times New Roman" w:cs="Times New Roman"/>
          <w:sz w:val="28"/>
          <w:szCs w:val="28"/>
          <w:lang w:val="fr-FR"/>
        </w:rPr>
        <w:t xml:space="preserve"> </w:t>
      </w:r>
      <w:r w:rsidRPr="008C6AC7">
        <w:rPr>
          <w:rFonts w:ascii="Times New Roman" w:hAnsi="Times New Roman" w:cs="Times New Roman"/>
          <w:sz w:val="28"/>
          <w:szCs w:val="28"/>
          <w:lang w:val="fr-FR"/>
        </w:rPr>
        <w:t xml:space="preserve">Klement E. et al. </w:t>
      </w:r>
      <w:r w:rsidRPr="008C6AC7">
        <w:rPr>
          <w:rFonts w:ascii="Times New Roman" w:hAnsi="Times New Roman" w:cs="Times New Roman"/>
          <w:sz w:val="28"/>
          <w:szCs w:val="28"/>
          <w:lang w:val="en-US"/>
        </w:rPr>
        <w:t xml:space="preserve">Breastfeeding and risk of inflammatory bowel disease: a systematic review with meta-analysis // Am. J. Clin. Nutr.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80, №5.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1342</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1352.</w:t>
      </w:r>
    </w:p>
    <w:p w14:paraId="2A6EFEAF" w14:textId="6C54D2E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139</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Ekbom A. et al. Perinatal risk factors for inflammatory bowel disease: a case-control study // Am. J. Epidemiol.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1990.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132, №6.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1111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1119.</w:t>
      </w:r>
    </w:p>
    <w:p w14:paraId="7F2D4BEC" w14:textId="52BA3053"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lastRenderedPageBreak/>
        <w:t>140</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Thompson N.P. et al. </w:t>
      </w:r>
      <w:r w:rsidRPr="008C6AC7">
        <w:rPr>
          <w:rFonts w:ascii="Times New Roman" w:hAnsi="Times New Roman" w:cs="Times New Roman"/>
          <w:sz w:val="28"/>
          <w:szCs w:val="28"/>
          <w:lang w:val="en-US"/>
        </w:rPr>
        <w:t xml:space="preserve">Early determinants of inflammatory bowel disease: use of two national longitudinal birth cohorts // Eur J Gastroenterol Hepatol.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25</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30.</w:t>
      </w:r>
    </w:p>
    <w:p w14:paraId="07C6A076" w14:textId="671C37DA" w:rsidR="00A34272" w:rsidRPr="00BD0DEB"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141</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Dorland J., McColl M. Emerging Approaches to Chronic Disease </w:t>
      </w:r>
      <w:r w:rsidRPr="00BD0DEB">
        <w:rPr>
          <w:rFonts w:ascii="Times New Roman" w:hAnsi="Times New Roman" w:cs="Times New Roman"/>
          <w:sz w:val="28"/>
          <w:szCs w:val="28"/>
          <w:lang w:val="en-US"/>
        </w:rPr>
        <w:t xml:space="preserve">Management in Primary Health Care. </w:t>
      </w:r>
      <w:r w:rsidR="00517FFB" w:rsidRPr="00BD0DEB">
        <w:rPr>
          <w:rFonts w:ascii="Times New Roman" w:hAnsi="Times New Roman" w:cs="Times New Roman"/>
          <w:sz w:val="28"/>
          <w:szCs w:val="28"/>
          <w:lang w:val="en-US"/>
        </w:rPr>
        <w:t xml:space="preserve">– Ed. </w:t>
      </w:r>
      <w:r w:rsidRPr="00BD0DEB">
        <w:rPr>
          <w:rFonts w:ascii="Times New Roman" w:hAnsi="Times New Roman" w:cs="Times New Roman"/>
          <w:sz w:val="28"/>
          <w:szCs w:val="28"/>
          <w:lang w:val="en-US"/>
        </w:rPr>
        <w:t>1</w:t>
      </w:r>
      <w:r w:rsidR="00517FFB"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 xml:space="preserve"> </w:t>
      </w:r>
      <w:r w:rsidR="00517FF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Kingston: Queen’s School of Policy Studies, 2007. </w:t>
      </w:r>
      <w:r w:rsidR="00517FF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224 p.</w:t>
      </w:r>
    </w:p>
    <w:p w14:paraId="6A068EC7" w14:textId="7EB1F062"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142</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Dobrow M. Caring for people with chronic conditions: a health system perspective // Int J Integr Care. </w:t>
      </w:r>
      <w:r w:rsidR="00517FF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2009. </w:t>
      </w:r>
      <w:r w:rsidR="00517FF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Vol. 9.</w:t>
      </w:r>
      <w:r w:rsidR="00517FFB" w:rsidRPr="00BD0DEB">
        <w:rPr>
          <w:rFonts w:ascii="Times New Roman" w:hAnsi="Times New Roman" w:cs="Times New Roman"/>
          <w:sz w:val="28"/>
          <w:szCs w:val="28"/>
          <w:lang w:val="en-US"/>
        </w:rPr>
        <w:t xml:space="preserve"> – </w:t>
      </w:r>
      <w:r w:rsidR="00517FFB" w:rsidRPr="00BD0DEB">
        <w:rPr>
          <w:rFonts w:ascii="Times New Roman" w:hAnsi="Times New Roman" w:cs="Times New Roman"/>
          <w:sz w:val="28"/>
          <w:szCs w:val="28"/>
        </w:rPr>
        <w:t>Р</w:t>
      </w:r>
      <w:r w:rsidR="00517FFB" w:rsidRPr="00BD0DEB">
        <w:rPr>
          <w:rFonts w:ascii="Times New Roman" w:hAnsi="Times New Roman" w:cs="Times New Roman"/>
          <w:sz w:val="28"/>
          <w:szCs w:val="28"/>
          <w:lang w:val="en-US"/>
        </w:rPr>
        <w:t xml:space="preserve">. </w:t>
      </w:r>
      <w:r w:rsidR="004C1016" w:rsidRPr="00BD0DEB">
        <w:rPr>
          <w:rFonts w:ascii="Times New Roman" w:hAnsi="Times New Roman" w:cs="Times New Roman"/>
          <w:sz w:val="28"/>
          <w:szCs w:val="28"/>
          <w:lang w:val="en-US"/>
        </w:rPr>
        <w:t>1</w:t>
      </w:r>
      <w:r w:rsidR="00517FFB" w:rsidRPr="00BD0DEB">
        <w:rPr>
          <w:rFonts w:ascii="Times New Roman" w:hAnsi="Times New Roman" w:cs="Times New Roman"/>
          <w:sz w:val="28"/>
          <w:szCs w:val="28"/>
          <w:lang w:val="en-US"/>
        </w:rPr>
        <w:t>-</w:t>
      </w:r>
      <w:r w:rsidR="004C1016" w:rsidRPr="00BD0DEB">
        <w:rPr>
          <w:rFonts w:ascii="Times New Roman" w:hAnsi="Times New Roman" w:cs="Times New Roman"/>
          <w:sz w:val="28"/>
          <w:szCs w:val="28"/>
          <w:lang w:val="en-US"/>
        </w:rPr>
        <w:t>2</w:t>
      </w:r>
      <w:r w:rsidR="00517FFB" w:rsidRPr="00BD0DEB">
        <w:rPr>
          <w:rFonts w:ascii="Times New Roman" w:hAnsi="Times New Roman" w:cs="Times New Roman"/>
          <w:sz w:val="28"/>
          <w:szCs w:val="28"/>
          <w:lang w:val="en-US"/>
        </w:rPr>
        <w:t>.</w:t>
      </w:r>
    </w:p>
    <w:p w14:paraId="18A0662D" w14:textId="5DD93758" w:rsidR="00A34272" w:rsidRPr="008C6AC7"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143</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Dignass A. et al. Second European evidence-based consensus on the diagnosis and management of ulcerative colitis part 2: current management // J </w:t>
      </w:r>
      <w:r w:rsidRPr="008C6AC7">
        <w:rPr>
          <w:rFonts w:ascii="Times New Roman" w:hAnsi="Times New Roman" w:cs="Times New Roman"/>
          <w:sz w:val="28"/>
          <w:szCs w:val="28"/>
          <w:lang w:val="en-US"/>
        </w:rPr>
        <w:t xml:space="preserve">Crohns Colitis.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 №10.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991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1030.</w:t>
      </w:r>
    </w:p>
    <w:p w14:paraId="5C7C85D1" w14:textId="208BA18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144</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Dignass A. et al. The second European evidence-based Consensus on the diagnosis and management of Crohn’s disease: Current management // J Crohns Colitis.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 №1.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28</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62.</w:t>
      </w:r>
    </w:p>
    <w:p w14:paraId="302688FB" w14:textId="11E2ADF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145</w:t>
      </w:r>
      <w:r w:rsidR="00E71BB3"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Tan M. et al. General practitioners’ knowledge of and attitudes to inflammatory bowel disease // Intern Med J.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42, №7.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801</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807.</w:t>
      </w:r>
    </w:p>
    <w:p w14:paraId="5161C7CB" w14:textId="55F9E064"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146</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Rubin G.P. et al. </w:t>
      </w:r>
      <w:r w:rsidRPr="008C6AC7">
        <w:rPr>
          <w:rFonts w:ascii="Times New Roman" w:hAnsi="Times New Roman" w:cs="Times New Roman"/>
          <w:sz w:val="28"/>
          <w:szCs w:val="28"/>
          <w:lang w:val="en-US"/>
        </w:rPr>
        <w:t xml:space="preserve">Inflammatory bowel disease: epidemiology and management in an English general practice population // Aliment. Pharmacol. Ther.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2000.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 №12. </w:t>
      </w:r>
      <w:r w:rsidR="00517FFB">
        <w:rPr>
          <w:rFonts w:ascii="Times New Roman" w:hAnsi="Times New Roman" w:cs="Times New Roman"/>
          <w:sz w:val="28"/>
          <w:szCs w:val="28"/>
          <w:lang w:val="en-US"/>
        </w:rPr>
        <w:t>–</w:t>
      </w:r>
      <w:r w:rsidR="00517FF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1553</w:t>
      </w:r>
      <w:r w:rsidR="00517FF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1559.</w:t>
      </w:r>
    </w:p>
    <w:p w14:paraId="2F3AA2F2" w14:textId="1FEC911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Kamm M.A. Management of postoperative Crohn’s disease // Am. J. Gastroenterol.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103, №4.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1029</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1035.</w:t>
      </w:r>
    </w:p>
    <w:p w14:paraId="7789DC7A" w14:textId="5B56AE2F"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148</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Cheung W.Y. et al. </w:t>
      </w:r>
      <w:r w:rsidRPr="008C6AC7">
        <w:rPr>
          <w:rFonts w:ascii="Times New Roman" w:hAnsi="Times New Roman" w:cs="Times New Roman"/>
          <w:sz w:val="28"/>
          <w:szCs w:val="28"/>
          <w:lang w:val="en-US"/>
        </w:rPr>
        <w:t xml:space="preserve">Shared care in gastroenterology: GPs’ views of open access to out-patient follow-up for patients with inflammatory bowel disease // Fam Pract.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2002.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19, №1. </w:t>
      </w:r>
      <w:r w:rsidR="00517FFB">
        <w:rPr>
          <w:rFonts w:ascii="Times New Roman" w:hAnsi="Times New Roman" w:cs="Times New Roman"/>
          <w:sz w:val="28"/>
          <w:szCs w:val="28"/>
          <w:lang w:val="en-US"/>
        </w:rPr>
        <w:t>–</w:t>
      </w:r>
      <w:r w:rsidR="00517FFB" w:rsidRPr="00517FF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53</w:t>
      </w:r>
      <w:r w:rsidR="00517FFB" w:rsidRPr="00517FFB">
        <w:rPr>
          <w:rFonts w:ascii="Times New Roman" w:hAnsi="Times New Roman" w:cs="Times New Roman"/>
          <w:sz w:val="28"/>
          <w:szCs w:val="28"/>
          <w:lang w:val="en-US"/>
        </w:rPr>
        <w:t>-</w:t>
      </w:r>
      <w:r w:rsidRPr="008C6AC7">
        <w:rPr>
          <w:rFonts w:ascii="Times New Roman" w:hAnsi="Times New Roman" w:cs="Times New Roman"/>
          <w:sz w:val="28"/>
          <w:szCs w:val="28"/>
          <w:lang w:val="en-US"/>
        </w:rPr>
        <w:t>56.</w:t>
      </w:r>
    </w:p>
    <w:p w14:paraId="7EDC27DB" w14:textId="7BBEBC8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149</w:t>
      </w:r>
      <w:r w:rsidR="00E71BB3"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Hirakawa T. et al. Disparity in clinical care for patients with inflammatory bowel disease between specialists and non-specialists: 1 // Open Journal of Gastroenterology. Scientific Research Publishing</w:t>
      </w:r>
      <w:r w:rsidR="000C3709"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w:t>
      </w:r>
      <w:r w:rsidR="000C3709">
        <w:rPr>
          <w:rFonts w:ascii="Times New Roman" w:hAnsi="Times New Roman" w:cs="Times New Roman"/>
          <w:sz w:val="28"/>
          <w:szCs w:val="28"/>
          <w:lang w:val="en-US"/>
        </w:rPr>
        <w:t>–</w:t>
      </w:r>
      <w:r w:rsidR="000C3709"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0C3709">
        <w:rPr>
          <w:rFonts w:ascii="Times New Roman" w:hAnsi="Times New Roman" w:cs="Times New Roman"/>
          <w:sz w:val="28"/>
          <w:szCs w:val="28"/>
          <w:lang w:val="en-US"/>
        </w:rPr>
        <w:t>–</w:t>
      </w:r>
      <w:r w:rsidR="000C3709"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№1. </w:t>
      </w:r>
      <w:r w:rsidR="000C3709">
        <w:rPr>
          <w:rFonts w:ascii="Times New Roman" w:hAnsi="Times New Roman" w:cs="Times New Roman"/>
          <w:sz w:val="28"/>
          <w:szCs w:val="28"/>
          <w:lang w:val="en-US"/>
        </w:rPr>
        <w:t>–</w:t>
      </w:r>
      <w:r w:rsidR="000C3709"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64</w:t>
      </w:r>
      <w:r w:rsidR="000C3709"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71.</w:t>
      </w:r>
    </w:p>
    <w:p w14:paraId="5EF20035" w14:textId="1BCFA61A" w:rsidR="00A34272" w:rsidRPr="000C3709"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150</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Barlow C. et al. A critical review of self-management and educational interventions in inflammatory bowel disease // Gastroenterol Nurs.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0C3709">
        <w:rPr>
          <w:rFonts w:ascii="Times New Roman" w:hAnsi="Times New Roman" w:cs="Times New Roman"/>
          <w:sz w:val="28"/>
          <w:szCs w:val="28"/>
          <w:lang w:val="en-US"/>
        </w:rPr>
        <w:t xml:space="preserve">Vol. 33, №1.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0C3709">
        <w:rPr>
          <w:rFonts w:ascii="Times New Roman" w:hAnsi="Times New Roman" w:cs="Times New Roman"/>
          <w:sz w:val="28"/>
          <w:szCs w:val="28"/>
          <w:lang w:val="en-US"/>
        </w:rPr>
        <w:t>P. 11</w:t>
      </w:r>
      <w:r w:rsidR="000C3709" w:rsidRPr="000C3709">
        <w:rPr>
          <w:rFonts w:ascii="Times New Roman" w:hAnsi="Times New Roman" w:cs="Times New Roman"/>
          <w:sz w:val="28"/>
          <w:szCs w:val="28"/>
          <w:lang w:val="en-US"/>
        </w:rPr>
        <w:t>-</w:t>
      </w:r>
      <w:r w:rsidRPr="000C3709">
        <w:rPr>
          <w:rFonts w:ascii="Times New Roman" w:hAnsi="Times New Roman" w:cs="Times New Roman"/>
          <w:sz w:val="28"/>
          <w:szCs w:val="28"/>
          <w:lang w:val="en-US"/>
        </w:rPr>
        <w:t>18.</w:t>
      </w:r>
    </w:p>
    <w:p w14:paraId="04FED0A4" w14:textId="1DD7E13F" w:rsidR="00A34272" w:rsidRPr="00BD0DE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151</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 xml:space="preserve">Уалиева А.Е. </w:t>
      </w:r>
      <w:r>
        <w:rPr>
          <w:rFonts w:ascii="Times New Roman" w:hAnsi="Times New Roman" w:cs="Times New Roman"/>
          <w:sz w:val="28"/>
          <w:szCs w:val="28"/>
        </w:rPr>
        <w:t>О</w:t>
      </w:r>
      <w:r w:rsidRPr="008C6AC7">
        <w:rPr>
          <w:rFonts w:ascii="Times New Roman" w:hAnsi="Times New Roman" w:cs="Times New Roman"/>
          <w:sz w:val="28"/>
          <w:szCs w:val="28"/>
        </w:rPr>
        <w:t>собенности организации медицинской помощи больным с воспалительными заболеваниями кишечника на амбулаторно-поликлиническом уровне /</w:t>
      </w:r>
      <w:r w:rsidRPr="00BD0DEB">
        <w:rPr>
          <w:rFonts w:ascii="Times New Roman" w:hAnsi="Times New Roman" w:cs="Times New Roman"/>
          <w:sz w:val="28"/>
          <w:szCs w:val="28"/>
        </w:rPr>
        <w:t xml:space="preserve">/ </w:t>
      </w:r>
      <w:r w:rsidR="004C1016" w:rsidRPr="00BD0DEB">
        <w:rPr>
          <w:rFonts w:ascii="Times New Roman" w:hAnsi="Times New Roman" w:cs="Times New Roman"/>
          <w:sz w:val="28"/>
          <w:szCs w:val="28"/>
        </w:rPr>
        <w:t>Вестник КазНМУ.</w:t>
      </w:r>
      <w:r w:rsidRPr="00BD0DEB">
        <w:rPr>
          <w:rFonts w:ascii="Times New Roman" w:hAnsi="Times New Roman" w:cs="Times New Roman"/>
          <w:sz w:val="28"/>
          <w:szCs w:val="28"/>
        </w:rPr>
        <w:t xml:space="preserve"> </w:t>
      </w:r>
      <w:r w:rsidR="000C3709"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2016. </w:t>
      </w:r>
      <w:r w:rsidR="000C3709" w:rsidRPr="00BD0DEB">
        <w:rPr>
          <w:rFonts w:ascii="Times New Roman" w:hAnsi="Times New Roman" w:cs="Times New Roman"/>
          <w:sz w:val="28"/>
          <w:szCs w:val="28"/>
        </w:rPr>
        <w:t xml:space="preserve">– </w:t>
      </w:r>
      <w:r w:rsidRPr="00BD0DEB">
        <w:rPr>
          <w:rFonts w:ascii="Times New Roman" w:hAnsi="Times New Roman" w:cs="Times New Roman"/>
          <w:sz w:val="28"/>
          <w:szCs w:val="28"/>
        </w:rPr>
        <w:t>№2.</w:t>
      </w:r>
      <w:r w:rsidR="000C3709" w:rsidRPr="00BD0DEB">
        <w:rPr>
          <w:rFonts w:ascii="Times New Roman" w:hAnsi="Times New Roman" w:cs="Times New Roman"/>
          <w:sz w:val="28"/>
          <w:szCs w:val="28"/>
        </w:rPr>
        <w:t xml:space="preserve"> – С. </w:t>
      </w:r>
      <w:r w:rsidR="004C1016" w:rsidRPr="00BD0DEB">
        <w:rPr>
          <w:rFonts w:ascii="Times New Roman" w:hAnsi="Times New Roman" w:cs="Times New Roman"/>
          <w:sz w:val="28"/>
          <w:szCs w:val="28"/>
        </w:rPr>
        <w:t>258</w:t>
      </w:r>
      <w:r w:rsidR="000C3709" w:rsidRPr="00BD0DEB">
        <w:rPr>
          <w:rFonts w:ascii="Times New Roman" w:hAnsi="Times New Roman" w:cs="Times New Roman"/>
          <w:sz w:val="28"/>
          <w:szCs w:val="28"/>
        </w:rPr>
        <w:t>-</w:t>
      </w:r>
      <w:r w:rsidR="004C1016" w:rsidRPr="00BD0DEB">
        <w:rPr>
          <w:rFonts w:ascii="Times New Roman" w:hAnsi="Times New Roman" w:cs="Times New Roman"/>
          <w:sz w:val="28"/>
          <w:szCs w:val="28"/>
        </w:rPr>
        <w:t>260.</w:t>
      </w:r>
    </w:p>
    <w:p w14:paraId="3E96DFD2" w14:textId="0BAD5887" w:rsidR="00A34272" w:rsidRPr="008C6AC7" w:rsidRDefault="00A34272" w:rsidP="00E71BB3">
      <w:pPr>
        <w:pStyle w:val="a9"/>
        <w:ind w:left="0" w:firstLine="709"/>
        <w:jc w:val="both"/>
        <w:rPr>
          <w:rFonts w:ascii="Times New Roman" w:hAnsi="Times New Roman" w:cs="Times New Roman"/>
          <w:sz w:val="28"/>
          <w:szCs w:val="28"/>
          <w:lang w:val="en-US"/>
        </w:rPr>
      </w:pPr>
      <w:r w:rsidRPr="00EE54F3">
        <w:rPr>
          <w:rFonts w:ascii="Times New Roman" w:hAnsi="Times New Roman" w:cs="Times New Roman"/>
          <w:sz w:val="28"/>
          <w:szCs w:val="28"/>
          <w:lang w:val="en-US"/>
        </w:rPr>
        <w:t>152</w:t>
      </w:r>
      <w:r w:rsidR="00E71BB3" w:rsidRPr="00EE54F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Jussila</w:t>
      </w:r>
      <w:r w:rsidRPr="00EE54F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A</w:t>
      </w:r>
      <w:r w:rsidRPr="00EE54F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et</w:t>
      </w:r>
      <w:r w:rsidRPr="00EE54F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al</w:t>
      </w:r>
      <w:r w:rsidRPr="00EE54F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Mortality and causes of death in patients with inflammatory bowel disease: a nationwide register study in Finland // J Crohns Colitis.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8, №9.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1088</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1096.</w:t>
      </w:r>
    </w:p>
    <w:p w14:paraId="3D1556A1" w14:textId="666019E1"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153</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Kassam Z. et al. Inflammatory bowel disease cause-specific mortality: a primer for clinicians // Inflamm Bowel Dis.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20, №12.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2483</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2492.</w:t>
      </w:r>
    </w:p>
    <w:p w14:paraId="76A92212" w14:textId="313EA0F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154</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Wolkenstein P. et al. Acne prevalence and associations with lifestyle: a cross-sectional online survey of adolescents/young adults in 7 European countries // J Eur Acad Dermatol Venereol.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32, №2.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298</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306.</w:t>
      </w:r>
    </w:p>
    <w:p w14:paraId="518D0699" w14:textId="419836D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155</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Aziz I. et al. Epidemiology, clinical characteristics, and associations for symptom-based Rome IV functional dyspepsia in adults in the USA, Canada, and the </w:t>
      </w:r>
      <w:r w:rsidRPr="008C6AC7">
        <w:rPr>
          <w:rFonts w:ascii="Times New Roman" w:hAnsi="Times New Roman" w:cs="Times New Roman"/>
          <w:sz w:val="28"/>
          <w:szCs w:val="28"/>
          <w:lang w:val="en-US"/>
        </w:rPr>
        <w:lastRenderedPageBreak/>
        <w:t xml:space="preserve">UK: a cross-sectional population-based study // Lancet Gastroenterol Hepatol.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252</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262.</w:t>
      </w:r>
    </w:p>
    <w:p w14:paraId="2A42F160" w14:textId="01B80B6C"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156</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Varela-Centelles P. et al. </w:t>
      </w:r>
      <w:r w:rsidRPr="008C6AC7">
        <w:rPr>
          <w:rFonts w:ascii="Times New Roman" w:hAnsi="Times New Roman" w:cs="Times New Roman"/>
          <w:sz w:val="28"/>
          <w:szCs w:val="28"/>
          <w:lang w:val="en-US"/>
        </w:rPr>
        <w:t xml:space="preserve">Oral cancer awareness in Spain: A pilot study // Oral Dis.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24, №1</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2.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124</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127.</w:t>
      </w:r>
    </w:p>
    <w:p w14:paraId="6532C8E3" w14:textId="2C33B19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157</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Angelberger S. et al. Public awareness of Crohn’s disease and ulcerative colitis: A national survey // J Crohns Colitis.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№3.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157</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161.</w:t>
      </w:r>
    </w:p>
    <w:p w14:paraId="6851A493" w14:textId="6C2267BA" w:rsidR="00A34272" w:rsidRPr="00BD0DEB"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158</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Hasler S. et al. VAlidation of an 8-item-questionnaire predictive for a </w:t>
      </w:r>
      <w:r w:rsidRPr="00BD0DEB">
        <w:rPr>
          <w:rFonts w:ascii="Times New Roman" w:hAnsi="Times New Roman" w:cs="Times New Roman"/>
          <w:sz w:val="28"/>
          <w:szCs w:val="28"/>
          <w:lang w:val="en-US"/>
        </w:rPr>
        <w:t xml:space="preserve">positive caLprotectin tEst and Real-life implemenTation in primary care to reduce diagnostic delay in inflammatory bowel disease (ALERT): protocol for a prospective diagnostic study // BMJ Open.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2015.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5, №3.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e007306.</w:t>
      </w:r>
    </w:p>
    <w:p w14:paraId="1F237BC3" w14:textId="3216DEFF"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159</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Chmiel C. et al. Feasibility of an 8-item questionnaire for early diagnosis of inflammatory bowel disease in primary care // J Eval Clin Pract.</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 2019.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25, №1.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155</w:t>
      </w:r>
      <w:r w:rsidR="000C3709"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162.</w:t>
      </w:r>
    </w:p>
    <w:p w14:paraId="2F4FB1F2" w14:textId="7132535B"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160</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Biostatistics: A Foundation for Analysis in the Health Sciences</w:t>
      </w:r>
      <w:r w:rsidR="000C3709"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 xml:space="preserve"> </w:t>
      </w:r>
      <w:r w:rsidR="000C3709" w:rsidRPr="00BD0DEB">
        <w:rPr>
          <w:rFonts w:ascii="Times New Roman" w:hAnsi="Times New Roman" w:cs="Times New Roman"/>
          <w:sz w:val="28"/>
          <w:szCs w:val="28"/>
          <w:lang w:val="en-US"/>
        </w:rPr>
        <w:t xml:space="preserve">– Ed. </w:t>
      </w:r>
      <w:r w:rsidRPr="00BD0DEB">
        <w:rPr>
          <w:rFonts w:ascii="Times New Roman" w:hAnsi="Times New Roman" w:cs="Times New Roman"/>
          <w:sz w:val="28"/>
          <w:szCs w:val="28"/>
          <w:lang w:val="en-US"/>
        </w:rPr>
        <w:t xml:space="preserve">11th </w:t>
      </w:r>
      <w:r w:rsidR="000C3709"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 xml:space="preserve"> https://www.wiley.com/en-us/Biostatistics</w:t>
      </w:r>
      <w:r w:rsidR="000C3709"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 xml:space="preserve"> 29.01.2021.</w:t>
      </w:r>
    </w:p>
    <w:p w14:paraId="1F6A5D0B" w14:textId="3670EBEA"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161</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Niu J. et al. Identification of Environmental Factors Associated with Inflammatory Bowel Disease in a Southwestern Highland Region of China: A Nested Case-Control Study // PLoS One.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2016.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Vol. 11, №4.</w:t>
      </w:r>
      <w:r w:rsidR="000C3709" w:rsidRPr="00BD0DEB">
        <w:rPr>
          <w:rFonts w:ascii="Times New Roman" w:hAnsi="Times New Roman" w:cs="Times New Roman"/>
          <w:sz w:val="28"/>
          <w:szCs w:val="28"/>
          <w:lang w:val="en-US"/>
        </w:rPr>
        <w:t xml:space="preserve"> – </w:t>
      </w:r>
      <w:r w:rsidR="000C3709" w:rsidRPr="00BD0DEB">
        <w:rPr>
          <w:rFonts w:ascii="Times New Roman" w:hAnsi="Times New Roman" w:cs="Times New Roman"/>
          <w:sz w:val="28"/>
          <w:szCs w:val="28"/>
        </w:rPr>
        <w:t>Р</w:t>
      </w:r>
      <w:r w:rsidR="000C3709" w:rsidRPr="00BD0DEB">
        <w:rPr>
          <w:rFonts w:ascii="Times New Roman" w:hAnsi="Times New Roman" w:cs="Times New Roman"/>
          <w:sz w:val="28"/>
          <w:szCs w:val="28"/>
          <w:lang w:val="en-US"/>
        </w:rPr>
        <w:t xml:space="preserve">. </w:t>
      </w:r>
      <w:r w:rsidR="00664341" w:rsidRPr="00BD0DEB">
        <w:rPr>
          <w:rFonts w:ascii="Times New Roman" w:hAnsi="Times New Roman" w:cs="Times New Roman"/>
          <w:sz w:val="28"/>
          <w:szCs w:val="28"/>
          <w:lang w:val="en-US"/>
        </w:rPr>
        <w:t>1</w:t>
      </w:r>
      <w:r w:rsidR="000C3709" w:rsidRPr="00BD0DEB">
        <w:rPr>
          <w:rFonts w:ascii="Times New Roman" w:hAnsi="Times New Roman" w:cs="Times New Roman"/>
          <w:sz w:val="28"/>
          <w:szCs w:val="28"/>
          <w:lang w:val="en-US"/>
        </w:rPr>
        <w:t>-</w:t>
      </w:r>
      <w:r w:rsidR="00664341" w:rsidRPr="00BD0DEB">
        <w:rPr>
          <w:rFonts w:ascii="Times New Roman" w:hAnsi="Times New Roman" w:cs="Times New Roman"/>
          <w:sz w:val="28"/>
          <w:szCs w:val="28"/>
          <w:lang w:val="en-US"/>
        </w:rPr>
        <w:t>7</w:t>
      </w:r>
      <w:r w:rsidR="000C3709" w:rsidRPr="00BD0DEB">
        <w:rPr>
          <w:rFonts w:ascii="Times New Roman" w:hAnsi="Times New Roman" w:cs="Times New Roman"/>
          <w:sz w:val="28"/>
          <w:szCs w:val="28"/>
          <w:lang w:val="en-US"/>
        </w:rPr>
        <w:t>.</w:t>
      </w:r>
    </w:p>
    <w:p w14:paraId="4E803774" w14:textId="760E4779" w:rsidR="00A34272" w:rsidRPr="00BD0DEB" w:rsidRDefault="00A34272" w:rsidP="00E71BB3">
      <w:pPr>
        <w:pStyle w:val="a9"/>
        <w:ind w:left="0" w:firstLine="709"/>
        <w:jc w:val="both"/>
        <w:rPr>
          <w:rFonts w:ascii="Times New Roman" w:hAnsi="Times New Roman" w:cs="Times New Roman"/>
          <w:sz w:val="28"/>
          <w:szCs w:val="28"/>
        </w:rPr>
      </w:pPr>
      <w:r w:rsidRPr="00BD0DEB">
        <w:rPr>
          <w:rFonts w:ascii="Times New Roman" w:hAnsi="Times New Roman" w:cs="Times New Roman"/>
          <w:sz w:val="28"/>
          <w:szCs w:val="28"/>
        </w:rPr>
        <w:t>162</w:t>
      </w:r>
      <w:r w:rsidR="00E71BB3"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Гржибовский А.М., Иванов С.В., Горбатова М.А. Исследования типа «случай-контроль» в здравоохранении // Наука и здравоохранение. </w:t>
      </w:r>
      <w:r w:rsidR="000C3709" w:rsidRPr="00BD0DEB">
        <w:rPr>
          <w:rFonts w:ascii="Times New Roman" w:hAnsi="Times New Roman" w:cs="Times New Roman"/>
          <w:sz w:val="28"/>
          <w:szCs w:val="28"/>
        </w:rPr>
        <w:t xml:space="preserve">– </w:t>
      </w:r>
      <w:r w:rsidRPr="00BD0DEB">
        <w:rPr>
          <w:rFonts w:ascii="Times New Roman" w:hAnsi="Times New Roman" w:cs="Times New Roman"/>
          <w:sz w:val="28"/>
          <w:szCs w:val="28"/>
        </w:rPr>
        <w:t xml:space="preserve">2015. </w:t>
      </w:r>
      <w:r w:rsidR="000C3709" w:rsidRPr="00BD0DEB">
        <w:rPr>
          <w:rFonts w:ascii="Times New Roman" w:hAnsi="Times New Roman" w:cs="Times New Roman"/>
          <w:sz w:val="28"/>
          <w:szCs w:val="28"/>
        </w:rPr>
        <w:t>– №4. – С.</w:t>
      </w:r>
      <w:r w:rsidRPr="00BD0DEB">
        <w:rPr>
          <w:rFonts w:ascii="Times New Roman" w:hAnsi="Times New Roman" w:cs="Times New Roman"/>
          <w:sz w:val="28"/>
          <w:szCs w:val="28"/>
        </w:rPr>
        <w:t xml:space="preserve"> 5</w:t>
      </w:r>
      <w:r w:rsidR="00664341" w:rsidRPr="00BD0DEB">
        <w:rPr>
          <w:rFonts w:ascii="Times New Roman" w:hAnsi="Times New Roman" w:cs="Times New Roman"/>
          <w:sz w:val="28"/>
          <w:szCs w:val="28"/>
        </w:rPr>
        <w:t>-</w:t>
      </w:r>
      <w:r w:rsidRPr="00BD0DEB">
        <w:rPr>
          <w:rFonts w:ascii="Times New Roman" w:hAnsi="Times New Roman" w:cs="Times New Roman"/>
          <w:sz w:val="28"/>
          <w:szCs w:val="28"/>
        </w:rPr>
        <w:t>17.</w:t>
      </w:r>
    </w:p>
    <w:p w14:paraId="27DC296B" w14:textId="093CAA41" w:rsidR="00A34272" w:rsidRPr="00BD0DEB"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163</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Wong L.P. Focus group discussion: a tool for health and medical research // Singapore Med J.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2008.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49, №3. </w:t>
      </w:r>
      <w:r w:rsidR="000C3709"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256</w:t>
      </w:r>
      <w:r w:rsidR="000C3709" w:rsidRPr="00BD0DEB">
        <w:rPr>
          <w:rFonts w:ascii="Times New Roman" w:hAnsi="Times New Roman" w:cs="Times New Roman"/>
          <w:sz w:val="28"/>
          <w:szCs w:val="28"/>
          <w:lang w:val="en-US"/>
        </w:rPr>
        <w:t>-</w:t>
      </w:r>
      <w:r w:rsidRPr="00BD0DEB">
        <w:rPr>
          <w:rFonts w:ascii="Times New Roman" w:hAnsi="Times New Roman" w:cs="Times New Roman"/>
          <w:sz w:val="28"/>
          <w:szCs w:val="28"/>
          <w:lang w:val="en-US"/>
        </w:rPr>
        <w:t>261.</w:t>
      </w:r>
    </w:p>
    <w:p w14:paraId="442DC443" w14:textId="3E8BEEE2"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164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Using qualitative research to strengthen guideline development / WHO </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http://www.who.int/reproductivehealth/QES-for-guidelines/en</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18.04.2021.</w:t>
      </w:r>
    </w:p>
    <w:p w14:paraId="2ACF28BD" w14:textId="2A6C4C3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165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Qualitative evidence to improve guidelines and health decision-making / WHO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http://www.who.int/bulletin/volumes/96/2/17-206540/en</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18.04.2021.</w:t>
      </w:r>
    </w:p>
    <w:p w14:paraId="685AB1CD" w14:textId="58E95C0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166</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Braun V., Clarke V. Using thematic analysis in psychology // Qualitative Research in Psychology. </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 xml:space="preserve"> 2006.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№2.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77</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101.</w:t>
      </w:r>
    </w:p>
    <w:p w14:paraId="7A63E8D3" w14:textId="57A9F43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167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Longobardi T., Jacobs P., Bernstein C.N. Work losses related to inflammatory bowel disease in the United States: results from the National Health Interview Survey // Am J Gastroenterol.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2003.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98, №5.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1064</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1072.</w:t>
      </w:r>
    </w:p>
    <w:p w14:paraId="65E7E14F" w14:textId="7F11E6D3"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168</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Cosnes J. et al. Epidemiology and natural history of inflammatory bowel diseases // Gastroenterology.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140, №6.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1785</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1794.</w:t>
      </w:r>
    </w:p>
    <w:p w14:paraId="0BBB7AE1" w14:textId="7567273B"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169</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Graff L.A. et al. </w:t>
      </w:r>
      <w:r w:rsidRPr="008C6AC7">
        <w:rPr>
          <w:rFonts w:ascii="Times New Roman" w:hAnsi="Times New Roman" w:cs="Times New Roman"/>
          <w:sz w:val="28"/>
          <w:szCs w:val="28"/>
          <w:lang w:val="en-US"/>
        </w:rPr>
        <w:t xml:space="preserve">The relationship of inflammatory bowel disease type and activity to psychological functioning and quality of life // Clin Gastroenterol Hepatol.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 №12.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1491</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1501.</w:t>
      </w:r>
    </w:p>
    <w:p w14:paraId="3265C1C9" w14:textId="3EC7697B"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170</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Anderson A. et al. The Association Between Sustained Poor Quality of Life and Future Opioid Use in Inflammatory Bowel Disease // Inflamm Bowel Dis.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24, №7.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1380</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1388.</w:t>
      </w:r>
    </w:p>
    <w:p w14:paraId="04C810C4" w14:textId="3C233CA9"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171</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et al. Worldwide incidence and prevalence of inflammatory bowel disease in the 21st century: a systematic review of population-based studies // The Lancet.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2017.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390, №10114. </w:t>
      </w:r>
      <w:r w:rsid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2769</w:t>
      </w:r>
      <w:r w:rsid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2778.</w:t>
      </w:r>
    </w:p>
    <w:p w14:paraId="0A37F364" w14:textId="4A81A2EC" w:rsidR="00A34272" w:rsidRPr="00EA1884"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172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Kaibullayeva J. Cross-sectional study using real world data on the active detection of patients with inflammatory bowel disease in Kazakhstan // </w:t>
      </w:r>
      <w:r w:rsidR="000C3709">
        <w:rPr>
          <w:rFonts w:ascii="Times New Roman" w:hAnsi="Times New Roman" w:cs="Times New Roman"/>
          <w:sz w:val="28"/>
          <w:szCs w:val="28"/>
          <w:lang w:val="en-US"/>
        </w:rPr>
        <w:t xml:space="preserve">Procced. </w:t>
      </w:r>
      <w:r w:rsidR="000C3709" w:rsidRPr="008C6AC7">
        <w:rPr>
          <w:rFonts w:ascii="Times New Roman" w:hAnsi="Times New Roman" w:cs="Times New Roman"/>
          <w:sz w:val="28"/>
          <w:szCs w:val="28"/>
          <w:lang w:val="en-US"/>
        </w:rPr>
        <w:t>symp</w:t>
      </w:r>
      <w:r w:rsidR="00E5619B" w:rsidRPr="00E5619B">
        <w:rPr>
          <w:rFonts w:ascii="Times New Roman" w:hAnsi="Times New Roman" w:cs="Times New Roman"/>
          <w:sz w:val="28"/>
          <w:szCs w:val="28"/>
          <w:lang w:val="en-US"/>
        </w:rPr>
        <w:t>.</w:t>
      </w:r>
      <w:r w:rsidR="000C3709" w:rsidRPr="008C6AC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218 Current Challenges of Inflammatory Bowel Disease.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Mexico: Falk Foundation, 2020.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Vol. 218.</w:t>
      </w:r>
      <w:r w:rsidR="000C3709" w:rsidRPr="000C3709">
        <w:rPr>
          <w:rFonts w:ascii="Times New Roman" w:hAnsi="Times New Roman" w:cs="Times New Roman"/>
          <w:sz w:val="28"/>
          <w:szCs w:val="28"/>
          <w:lang w:val="en-US"/>
        </w:rPr>
        <w:t xml:space="preserve">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000C3709" w:rsidRPr="00EA1884">
        <w:rPr>
          <w:rFonts w:ascii="Times New Roman" w:hAnsi="Times New Roman" w:cs="Times New Roman"/>
          <w:sz w:val="28"/>
          <w:szCs w:val="28"/>
        </w:rPr>
        <w:t>Р</w:t>
      </w:r>
      <w:r w:rsidR="000C3709" w:rsidRPr="00EA1884">
        <w:rPr>
          <w:rFonts w:ascii="Times New Roman" w:hAnsi="Times New Roman" w:cs="Times New Roman"/>
          <w:sz w:val="28"/>
          <w:szCs w:val="28"/>
          <w:lang w:val="en-US"/>
        </w:rPr>
        <w:t xml:space="preserve">. </w:t>
      </w:r>
      <w:r w:rsidR="00EA1884" w:rsidRPr="00EA1884">
        <w:rPr>
          <w:rFonts w:ascii="Times New Roman" w:hAnsi="Times New Roman" w:cs="Times New Roman"/>
          <w:sz w:val="28"/>
          <w:szCs w:val="28"/>
          <w:lang w:val="en-US"/>
        </w:rPr>
        <w:t>21</w:t>
      </w:r>
      <w:r w:rsidR="000C3709" w:rsidRPr="00EA1884">
        <w:rPr>
          <w:rFonts w:ascii="Times New Roman" w:hAnsi="Times New Roman" w:cs="Times New Roman"/>
          <w:sz w:val="28"/>
          <w:szCs w:val="28"/>
          <w:lang w:val="en-US"/>
        </w:rPr>
        <w:t>.</w:t>
      </w:r>
    </w:p>
    <w:p w14:paraId="1F81020C" w14:textId="4A44E824"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173</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Kaibullayeva J. et al. Prevalence and patient awareness of inflammatory bowel disease in Kazakhstan: a cross-sectional study // Intest Res.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2020.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18, №4.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430</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437.</w:t>
      </w:r>
    </w:p>
    <w:p w14:paraId="33383B1C" w14:textId="00F39134"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174</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Shah S.C. et al. </w:t>
      </w:r>
      <w:r w:rsidRPr="008C6AC7">
        <w:rPr>
          <w:rFonts w:ascii="Times New Roman" w:hAnsi="Times New Roman" w:cs="Times New Roman"/>
          <w:sz w:val="28"/>
          <w:szCs w:val="28"/>
          <w:lang w:val="en-US"/>
        </w:rPr>
        <w:t xml:space="preserve">Sex-Based Differences in Incidence of Inflammatory Bowel Diseases-Pooled Analysis of Population-Based Studies From Western Countries // Gastroenterology.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2018.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155, №4.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1079</w:t>
      </w:r>
      <w:r w:rsidR="000C3709" w:rsidRPr="000C3709">
        <w:rPr>
          <w:rFonts w:ascii="Times New Roman" w:hAnsi="Times New Roman" w:cs="Times New Roman"/>
          <w:sz w:val="28"/>
          <w:szCs w:val="28"/>
          <w:lang w:val="en-US"/>
        </w:rPr>
        <w:t>-</w:t>
      </w:r>
      <w:r w:rsidRPr="008C6AC7">
        <w:rPr>
          <w:rFonts w:ascii="Times New Roman" w:hAnsi="Times New Roman" w:cs="Times New Roman"/>
          <w:sz w:val="28"/>
          <w:szCs w:val="28"/>
          <w:lang w:val="en-US"/>
        </w:rPr>
        <w:t>1089.</w:t>
      </w:r>
    </w:p>
    <w:p w14:paraId="0F407638" w14:textId="0B812B20" w:rsidR="00A34272" w:rsidRPr="000C3709"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175</w:t>
      </w:r>
      <w:r w:rsidR="00E71BB3" w:rsidRPr="000C3709">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Chen L. et al. Human resources for health: overcoming the crisis // Lancet.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0C3709">
        <w:rPr>
          <w:rFonts w:ascii="Times New Roman" w:hAnsi="Times New Roman" w:cs="Times New Roman"/>
          <w:sz w:val="28"/>
          <w:szCs w:val="28"/>
          <w:lang w:val="en-US"/>
        </w:rPr>
        <w:t xml:space="preserve">2004.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0C3709">
        <w:rPr>
          <w:rFonts w:ascii="Times New Roman" w:hAnsi="Times New Roman" w:cs="Times New Roman"/>
          <w:sz w:val="28"/>
          <w:szCs w:val="28"/>
          <w:lang w:val="en-US"/>
        </w:rPr>
        <w:t xml:space="preserve">Vol. 364, №9449. </w:t>
      </w:r>
      <w:r w:rsidR="000C3709">
        <w:rPr>
          <w:rFonts w:ascii="Times New Roman" w:hAnsi="Times New Roman" w:cs="Times New Roman"/>
          <w:sz w:val="28"/>
          <w:szCs w:val="28"/>
          <w:lang w:val="en-US"/>
        </w:rPr>
        <w:t>–</w:t>
      </w:r>
      <w:r w:rsidR="000C3709" w:rsidRPr="000C3709">
        <w:rPr>
          <w:rFonts w:ascii="Times New Roman" w:hAnsi="Times New Roman" w:cs="Times New Roman"/>
          <w:sz w:val="28"/>
          <w:szCs w:val="28"/>
          <w:lang w:val="en-US"/>
        </w:rPr>
        <w:t xml:space="preserve"> </w:t>
      </w:r>
      <w:r w:rsidRPr="000C3709">
        <w:rPr>
          <w:rFonts w:ascii="Times New Roman" w:hAnsi="Times New Roman" w:cs="Times New Roman"/>
          <w:sz w:val="28"/>
          <w:szCs w:val="28"/>
          <w:lang w:val="en-US"/>
        </w:rPr>
        <w:t>P. 1984</w:t>
      </w:r>
      <w:r w:rsidR="000C3709" w:rsidRPr="000C3709">
        <w:rPr>
          <w:rFonts w:ascii="Times New Roman" w:hAnsi="Times New Roman" w:cs="Times New Roman"/>
          <w:sz w:val="28"/>
          <w:szCs w:val="28"/>
          <w:lang w:val="en-US"/>
        </w:rPr>
        <w:t>-</w:t>
      </w:r>
      <w:r w:rsidRPr="000C3709">
        <w:rPr>
          <w:rFonts w:ascii="Times New Roman" w:hAnsi="Times New Roman" w:cs="Times New Roman"/>
          <w:sz w:val="28"/>
          <w:szCs w:val="28"/>
          <w:lang w:val="en-US"/>
        </w:rPr>
        <w:t>1990.</w:t>
      </w:r>
    </w:p>
    <w:p w14:paraId="3703FC0A" w14:textId="50929DD0" w:rsidR="00A34272" w:rsidRPr="00BD0DE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176</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 xml:space="preserve">Уалиева А., Ошибаева А., Кайбуллаева Д. Определение факторов окружающей среды, связанных с воспалительным заболеванием кишечника в казахстане: исследование «случай-контроль» // Наука и здравоохранение. </w:t>
      </w:r>
      <w:r w:rsidR="000C3709">
        <w:rPr>
          <w:rFonts w:ascii="Times New Roman" w:hAnsi="Times New Roman" w:cs="Times New Roman"/>
          <w:sz w:val="28"/>
          <w:szCs w:val="28"/>
        </w:rPr>
        <w:t>–</w:t>
      </w:r>
      <w:r w:rsidR="00BB530B">
        <w:rPr>
          <w:rFonts w:ascii="Times New Roman" w:hAnsi="Times New Roman" w:cs="Times New Roman"/>
          <w:sz w:val="28"/>
          <w:szCs w:val="28"/>
        </w:rPr>
        <w:t xml:space="preserve"> </w:t>
      </w:r>
      <w:r w:rsidR="00BB530B" w:rsidRPr="00BD0DEB">
        <w:rPr>
          <w:rFonts w:ascii="Times New Roman" w:hAnsi="Times New Roman" w:cs="Times New Roman"/>
          <w:sz w:val="28"/>
          <w:szCs w:val="28"/>
        </w:rPr>
        <w:t xml:space="preserve">2020. – №4(22). </w:t>
      </w:r>
      <w:r w:rsidR="000C3709" w:rsidRPr="00BD0DEB">
        <w:rPr>
          <w:rFonts w:ascii="Times New Roman" w:hAnsi="Times New Roman" w:cs="Times New Roman"/>
          <w:sz w:val="28"/>
          <w:szCs w:val="28"/>
        </w:rPr>
        <w:t>–</w:t>
      </w:r>
      <w:r w:rsidR="00BB530B" w:rsidRPr="00BD0DEB">
        <w:rPr>
          <w:rFonts w:ascii="Times New Roman" w:hAnsi="Times New Roman" w:cs="Times New Roman"/>
          <w:sz w:val="28"/>
          <w:szCs w:val="28"/>
        </w:rPr>
        <w:t xml:space="preserve"> С. </w:t>
      </w:r>
      <w:r w:rsidR="00664341" w:rsidRPr="00BD0DEB">
        <w:rPr>
          <w:rFonts w:ascii="Times New Roman" w:hAnsi="Times New Roman" w:cs="Times New Roman"/>
          <w:sz w:val="28"/>
          <w:szCs w:val="28"/>
        </w:rPr>
        <w:t>21</w:t>
      </w:r>
      <w:r w:rsidR="00BB530B" w:rsidRPr="00BD0DEB">
        <w:rPr>
          <w:rFonts w:ascii="Times New Roman" w:hAnsi="Times New Roman" w:cs="Times New Roman"/>
          <w:sz w:val="28"/>
          <w:szCs w:val="28"/>
        </w:rPr>
        <w:t>-</w:t>
      </w:r>
      <w:r w:rsidR="00664341" w:rsidRPr="00BD0DEB">
        <w:rPr>
          <w:rFonts w:ascii="Times New Roman" w:hAnsi="Times New Roman" w:cs="Times New Roman"/>
          <w:sz w:val="28"/>
          <w:szCs w:val="28"/>
        </w:rPr>
        <w:t>22</w:t>
      </w:r>
      <w:r w:rsidR="00BB530B" w:rsidRPr="00BD0DEB">
        <w:rPr>
          <w:rFonts w:ascii="Times New Roman" w:hAnsi="Times New Roman" w:cs="Times New Roman"/>
          <w:sz w:val="28"/>
          <w:szCs w:val="28"/>
        </w:rPr>
        <w:t>.</w:t>
      </w:r>
    </w:p>
    <w:p w14:paraId="2EE8E03A" w14:textId="51C514ED" w:rsidR="00A34272" w:rsidRPr="008C6AC7"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177</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Уалиева А., Кайбуллаева Д., Ошибаева А. Эпидемиологический портрет пациентов с ВЗК // Современные вопросы медицины и общественного здравоохранения</w:t>
      </w:r>
      <w:r w:rsidR="00BB530B">
        <w:rPr>
          <w:rFonts w:ascii="Times New Roman" w:hAnsi="Times New Roman" w:cs="Times New Roman"/>
          <w:sz w:val="28"/>
          <w:szCs w:val="28"/>
        </w:rPr>
        <w:t xml:space="preserve">: </w:t>
      </w:r>
      <w:r w:rsidR="00BB530B" w:rsidRPr="008C6AC7">
        <w:rPr>
          <w:rFonts w:ascii="Times New Roman" w:hAnsi="Times New Roman" w:cs="Times New Roman"/>
          <w:sz w:val="28"/>
          <w:szCs w:val="28"/>
        </w:rPr>
        <w:t>матер</w:t>
      </w:r>
      <w:r w:rsidR="00BB530B">
        <w:rPr>
          <w:rFonts w:ascii="Times New Roman" w:hAnsi="Times New Roman" w:cs="Times New Roman"/>
          <w:sz w:val="28"/>
          <w:szCs w:val="28"/>
        </w:rPr>
        <w:t>.</w:t>
      </w:r>
      <w:r w:rsidR="00BB530B" w:rsidRPr="008C6AC7">
        <w:rPr>
          <w:rFonts w:ascii="Times New Roman" w:hAnsi="Times New Roman" w:cs="Times New Roman"/>
          <w:sz w:val="28"/>
          <w:szCs w:val="28"/>
        </w:rPr>
        <w:t xml:space="preserve"> </w:t>
      </w:r>
      <w:r w:rsidR="00BB530B">
        <w:rPr>
          <w:rFonts w:ascii="Times New Roman" w:hAnsi="Times New Roman" w:cs="Times New Roman"/>
          <w:sz w:val="28"/>
          <w:szCs w:val="28"/>
        </w:rPr>
        <w:t>2-й</w:t>
      </w:r>
      <w:r w:rsidR="00BB530B" w:rsidRPr="008C6AC7">
        <w:rPr>
          <w:rFonts w:ascii="Times New Roman" w:hAnsi="Times New Roman" w:cs="Times New Roman"/>
          <w:sz w:val="28"/>
          <w:szCs w:val="28"/>
        </w:rPr>
        <w:t xml:space="preserve"> междунар</w:t>
      </w:r>
      <w:r w:rsidR="00BB530B">
        <w:rPr>
          <w:rFonts w:ascii="Times New Roman" w:hAnsi="Times New Roman" w:cs="Times New Roman"/>
          <w:sz w:val="28"/>
          <w:szCs w:val="28"/>
        </w:rPr>
        <w:t>.</w:t>
      </w:r>
      <w:r w:rsidR="00BB530B" w:rsidRPr="008C6AC7">
        <w:rPr>
          <w:rFonts w:ascii="Times New Roman" w:hAnsi="Times New Roman" w:cs="Times New Roman"/>
          <w:sz w:val="28"/>
          <w:szCs w:val="28"/>
        </w:rPr>
        <w:t xml:space="preserve"> науч</w:t>
      </w:r>
      <w:r w:rsidR="00BB530B">
        <w:rPr>
          <w:rFonts w:ascii="Times New Roman" w:hAnsi="Times New Roman" w:cs="Times New Roman"/>
          <w:sz w:val="28"/>
          <w:szCs w:val="28"/>
        </w:rPr>
        <w:t>.</w:t>
      </w:r>
      <w:r w:rsidR="00BB530B" w:rsidRPr="008C6AC7">
        <w:rPr>
          <w:rFonts w:ascii="Times New Roman" w:hAnsi="Times New Roman" w:cs="Times New Roman"/>
          <w:sz w:val="28"/>
          <w:szCs w:val="28"/>
        </w:rPr>
        <w:t>-практ</w:t>
      </w:r>
      <w:r w:rsidR="00BB530B">
        <w:rPr>
          <w:rFonts w:ascii="Times New Roman" w:hAnsi="Times New Roman" w:cs="Times New Roman"/>
          <w:sz w:val="28"/>
          <w:szCs w:val="28"/>
        </w:rPr>
        <w:t>.</w:t>
      </w:r>
      <w:r w:rsidR="00BB530B" w:rsidRPr="008C6AC7">
        <w:rPr>
          <w:rFonts w:ascii="Times New Roman" w:hAnsi="Times New Roman" w:cs="Times New Roman"/>
          <w:sz w:val="28"/>
          <w:szCs w:val="28"/>
        </w:rPr>
        <w:t xml:space="preserve"> конф</w:t>
      </w:r>
      <w:r w:rsidR="00BB530B">
        <w:rPr>
          <w:rFonts w:ascii="Times New Roman" w:hAnsi="Times New Roman" w:cs="Times New Roman"/>
          <w:sz w:val="28"/>
          <w:szCs w:val="28"/>
        </w:rPr>
        <w:t>.</w:t>
      </w:r>
      <w:r w:rsidRPr="008C6AC7">
        <w:rPr>
          <w:rFonts w:ascii="Times New Roman" w:hAnsi="Times New Roman" w:cs="Times New Roman"/>
          <w:sz w:val="28"/>
          <w:szCs w:val="28"/>
        </w:rPr>
        <w:t>, посв</w:t>
      </w:r>
      <w:r w:rsidR="00BB530B">
        <w:rPr>
          <w:rFonts w:ascii="Times New Roman" w:hAnsi="Times New Roman" w:cs="Times New Roman"/>
          <w:sz w:val="28"/>
          <w:szCs w:val="28"/>
        </w:rPr>
        <w:t>.</w:t>
      </w:r>
      <w:r w:rsidRPr="008C6AC7">
        <w:rPr>
          <w:rFonts w:ascii="Times New Roman" w:hAnsi="Times New Roman" w:cs="Times New Roman"/>
          <w:sz w:val="28"/>
          <w:szCs w:val="28"/>
        </w:rPr>
        <w:t xml:space="preserve"> 70-летию ВОЗ. </w:t>
      </w:r>
      <w:r w:rsidR="00E5619B">
        <w:rPr>
          <w:rFonts w:ascii="Times New Roman" w:hAnsi="Times New Roman" w:cs="Times New Roman"/>
          <w:sz w:val="28"/>
          <w:szCs w:val="28"/>
        </w:rPr>
        <w:t xml:space="preserve">– </w:t>
      </w:r>
      <w:r w:rsidRPr="008C6AC7">
        <w:rPr>
          <w:rFonts w:ascii="Times New Roman" w:hAnsi="Times New Roman" w:cs="Times New Roman"/>
          <w:sz w:val="28"/>
          <w:szCs w:val="28"/>
        </w:rPr>
        <w:t>Алматы</w:t>
      </w:r>
      <w:r w:rsidR="00BB530B">
        <w:rPr>
          <w:rFonts w:ascii="Times New Roman" w:hAnsi="Times New Roman" w:cs="Times New Roman"/>
          <w:sz w:val="28"/>
          <w:szCs w:val="28"/>
        </w:rPr>
        <w:t xml:space="preserve">: </w:t>
      </w:r>
      <w:r w:rsidRPr="008C6AC7">
        <w:rPr>
          <w:rFonts w:ascii="Times New Roman" w:hAnsi="Times New Roman" w:cs="Times New Roman"/>
          <w:sz w:val="28"/>
          <w:szCs w:val="28"/>
        </w:rPr>
        <w:t xml:space="preserve">Казахстан, 2018. </w:t>
      </w:r>
      <w:r w:rsidR="00BB530B">
        <w:rPr>
          <w:rFonts w:ascii="Times New Roman" w:hAnsi="Times New Roman" w:cs="Times New Roman"/>
          <w:sz w:val="28"/>
          <w:szCs w:val="28"/>
        </w:rPr>
        <w:t xml:space="preserve">– </w:t>
      </w:r>
      <w:r w:rsidRPr="008C6AC7">
        <w:rPr>
          <w:rFonts w:ascii="Times New Roman" w:hAnsi="Times New Roman" w:cs="Times New Roman"/>
          <w:sz w:val="28"/>
          <w:szCs w:val="28"/>
        </w:rPr>
        <w:t>P. 33</w:t>
      </w:r>
      <w:r w:rsidR="00BB530B">
        <w:rPr>
          <w:rFonts w:ascii="Times New Roman" w:hAnsi="Times New Roman" w:cs="Times New Roman"/>
          <w:sz w:val="28"/>
          <w:szCs w:val="28"/>
        </w:rPr>
        <w:t>-</w:t>
      </w:r>
      <w:r w:rsidRPr="008C6AC7">
        <w:rPr>
          <w:rFonts w:ascii="Times New Roman" w:hAnsi="Times New Roman" w:cs="Times New Roman"/>
          <w:sz w:val="28"/>
          <w:szCs w:val="28"/>
        </w:rPr>
        <w:t>35.</w:t>
      </w:r>
    </w:p>
    <w:p w14:paraId="36EEEDAF" w14:textId="62268A0F" w:rsidR="00A34272" w:rsidRPr="008C6AC7"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178</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С какими проблемами сталкиваются пациенты с воспалительными заболеваниями кишечника? // https://pharm.reviews/stati/aktualnye-intervyu/item/3096-s-kakimi-problemami-stalkivayutsya</w:t>
      </w:r>
      <w:r w:rsidR="00BB530B">
        <w:rPr>
          <w:rFonts w:ascii="Times New Roman" w:hAnsi="Times New Roman" w:cs="Times New Roman"/>
          <w:sz w:val="28"/>
          <w:szCs w:val="28"/>
        </w:rPr>
        <w:t>.</w:t>
      </w:r>
      <w:r w:rsidRPr="008C6AC7">
        <w:rPr>
          <w:rFonts w:ascii="Times New Roman" w:hAnsi="Times New Roman" w:cs="Times New Roman"/>
          <w:sz w:val="28"/>
          <w:szCs w:val="28"/>
        </w:rPr>
        <w:t xml:space="preserve"> 31.01.2021.</w:t>
      </w:r>
    </w:p>
    <w:p w14:paraId="07211989" w14:textId="2879A529" w:rsidR="00A34272" w:rsidRPr="00BB530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179</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 xml:space="preserve">Рациональный подход к терапии ВЗК </w:t>
      </w:r>
      <w:r w:rsidR="00BB530B">
        <w:rPr>
          <w:rFonts w:ascii="Times New Roman" w:hAnsi="Times New Roman" w:cs="Times New Roman"/>
          <w:sz w:val="28"/>
          <w:szCs w:val="28"/>
        </w:rPr>
        <w:t xml:space="preserve">// </w:t>
      </w:r>
      <w:r w:rsidRPr="008C6AC7">
        <w:rPr>
          <w:rFonts w:ascii="Times New Roman" w:hAnsi="Times New Roman" w:cs="Times New Roman"/>
          <w:sz w:val="28"/>
          <w:szCs w:val="28"/>
          <w:lang w:val="en-US"/>
        </w:rPr>
        <w:t>https</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pharmnewskz</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com</w:t>
      </w:r>
      <w:r w:rsidRPr="00BB530B">
        <w:rPr>
          <w:rFonts w:ascii="Times New Roman" w:hAnsi="Times New Roman" w:cs="Times New Roman"/>
          <w:sz w:val="28"/>
          <w:szCs w:val="28"/>
        </w:rPr>
        <w:t>/</w:t>
      </w:r>
      <w:r w:rsidR="00BB530B">
        <w:rPr>
          <w:rFonts w:ascii="Times New Roman" w:hAnsi="Times New Roman" w:cs="Times New Roman"/>
          <w:sz w:val="28"/>
          <w:szCs w:val="28"/>
        </w:rPr>
        <w:t xml:space="preserve"> </w:t>
      </w:r>
      <w:r w:rsidRPr="008C6AC7">
        <w:rPr>
          <w:rFonts w:ascii="Times New Roman" w:hAnsi="Times New Roman" w:cs="Times New Roman"/>
          <w:sz w:val="28"/>
          <w:szCs w:val="28"/>
          <w:lang w:val="en-US"/>
        </w:rPr>
        <w:t>ru</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article</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racionalnyy</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podhod</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k</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terapii</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vzk</w:t>
      </w:r>
      <w:r w:rsidRPr="00BB530B">
        <w:rPr>
          <w:rFonts w:ascii="Times New Roman" w:hAnsi="Times New Roman" w:cs="Times New Roman"/>
          <w:sz w:val="28"/>
          <w:szCs w:val="28"/>
        </w:rPr>
        <w:t>_15159</w:t>
      </w:r>
      <w:r w:rsidR="00BB530B">
        <w:rPr>
          <w:rFonts w:ascii="Times New Roman" w:hAnsi="Times New Roman" w:cs="Times New Roman"/>
          <w:sz w:val="28"/>
          <w:szCs w:val="28"/>
        </w:rPr>
        <w:t>.</w:t>
      </w:r>
      <w:r w:rsidRPr="00BB530B">
        <w:rPr>
          <w:rFonts w:ascii="Times New Roman" w:hAnsi="Times New Roman" w:cs="Times New Roman"/>
          <w:sz w:val="28"/>
          <w:szCs w:val="28"/>
        </w:rPr>
        <w:t xml:space="preserve"> 31.01.2021.</w:t>
      </w:r>
    </w:p>
    <w:p w14:paraId="1BDD50C6" w14:textId="09A1D34A" w:rsidR="00A34272" w:rsidRPr="00BB530B" w:rsidRDefault="00A34272" w:rsidP="00E71BB3">
      <w:pPr>
        <w:pStyle w:val="a9"/>
        <w:ind w:left="0" w:firstLine="709"/>
        <w:jc w:val="both"/>
        <w:rPr>
          <w:rFonts w:ascii="Times New Roman" w:hAnsi="Times New Roman" w:cs="Times New Roman"/>
          <w:sz w:val="28"/>
          <w:szCs w:val="28"/>
        </w:rPr>
      </w:pPr>
      <w:r w:rsidRPr="008C6AC7">
        <w:rPr>
          <w:rFonts w:ascii="Times New Roman" w:hAnsi="Times New Roman" w:cs="Times New Roman"/>
          <w:sz w:val="28"/>
          <w:szCs w:val="28"/>
        </w:rPr>
        <w:t>180</w:t>
      </w:r>
      <w:r w:rsidR="00E71BB3">
        <w:rPr>
          <w:rFonts w:ascii="Times New Roman" w:hAnsi="Times New Roman" w:cs="Times New Roman"/>
          <w:sz w:val="28"/>
          <w:szCs w:val="28"/>
        </w:rPr>
        <w:t xml:space="preserve"> </w:t>
      </w:r>
      <w:r w:rsidRPr="008C6AC7">
        <w:rPr>
          <w:rFonts w:ascii="Times New Roman" w:hAnsi="Times New Roman" w:cs="Times New Roman"/>
          <w:sz w:val="28"/>
          <w:szCs w:val="28"/>
        </w:rPr>
        <w:t xml:space="preserve">(20+) Фонд Помощи и Поддержки Лиц с Воспалительными Заболеваниями Кишечника </w:t>
      </w:r>
      <w:r w:rsidR="00BB530B">
        <w:rPr>
          <w:rFonts w:ascii="Times New Roman" w:hAnsi="Times New Roman" w:cs="Times New Roman"/>
          <w:sz w:val="28"/>
          <w:szCs w:val="28"/>
        </w:rPr>
        <w:t xml:space="preserve">// </w:t>
      </w:r>
      <w:r w:rsidRPr="008C6AC7">
        <w:rPr>
          <w:rFonts w:ascii="Times New Roman" w:hAnsi="Times New Roman" w:cs="Times New Roman"/>
          <w:sz w:val="28"/>
          <w:szCs w:val="28"/>
          <w:lang w:val="en-US"/>
        </w:rPr>
        <w:t>https</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www</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facebook</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com</w:t>
      </w:r>
      <w:r w:rsidR="00BB530B">
        <w:rPr>
          <w:rFonts w:ascii="Times New Roman" w:hAnsi="Times New Roman" w:cs="Times New Roman"/>
          <w:sz w:val="28"/>
          <w:szCs w:val="28"/>
        </w:rPr>
        <w:t>.</w:t>
      </w:r>
      <w:r w:rsidRPr="00BB530B">
        <w:rPr>
          <w:rFonts w:ascii="Times New Roman" w:hAnsi="Times New Roman" w:cs="Times New Roman"/>
          <w:sz w:val="28"/>
          <w:szCs w:val="28"/>
        </w:rPr>
        <w:t xml:space="preserve"> 31.01.2021.</w:t>
      </w:r>
    </w:p>
    <w:p w14:paraId="147071A8" w14:textId="64C2F6AD" w:rsidR="00A34272" w:rsidRPr="0055747D" w:rsidRDefault="00A34272" w:rsidP="00E71BB3">
      <w:pPr>
        <w:pStyle w:val="a9"/>
        <w:ind w:left="0" w:firstLine="709"/>
        <w:jc w:val="both"/>
        <w:rPr>
          <w:rFonts w:ascii="Times New Roman" w:hAnsi="Times New Roman" w:cs="Times New Roman"/>
          <w:sz w:val="28"/>
          <w:szCs w:val="28"/>
          <w:lang w:val="en-US"/>
        </w:rPr>
      </w:pPr>
      <w:r w:rsidRPr="00BB530B">
        <w:rPr>
          <w:rFonts w:ascii="Times New Roman" w:hAnsi="Times New Roman" w:cs="Times New Roman"/>
          <w:sz w:val="28"/>
          <w:szCs w:val="28"/>
        </w:rPr>
        <w:t>181</w:t>
      </w:r>
      <w:r w:rsidR="00E71BB3" w:rsidRPr="00BB530B">
        <w:rPr>
          <w:rFonts w:ascii="Times New Roman" w:hAnsi="Times New Roman" w:cs="Times New Roman"/>
          <w:sz w:val="28"/>
          <w:szCs w:val="28"/>
        </w:rPr>
        <w:t xml:space="preserve"> </w:t>
      </w:r>
      <w:r w:rsidRPr="00BB530B">
        <w:rPr>
          <w:rFonts w:ascii="Times New Roman" w:hAnsi="Times New Roman" w:cs="Times New Roman"/>
          <w:sz w:val="28"/>
          <w:szCs w:val="28"/>
        </w:rPr>
        <w:t xml:space="preserve">(20+) </w:t>
      </w:r>
      <w:dir w:val="ltr">
        <w:r w:rsidRPr="008C6AC7">
          <w:rPr>
            <w:rFonts w:ascii="Times New Roman" w:hAnsi="Times New Roman" w:cs="Times New Roman"/>
            <w:sz w:val="28"/>
            <w:szCs w:val="28"/>
            <w:cs/>
          </w:rPr>
          <w:t>‎</w:t>
        </w:r>
        <w:r w:rsidR="00E5619B" w:rsidRPr="008C6AC7">
          <w:rPr>
            <w:rFonts w:ascii="Times New Roman" w:hAnsi="Times New Roman" w:cs="Times New Roman"/>
            <w:sz w:val="28"/>
            <w:szCs w:val="28"/>
          </w:rPr>
          <w:t>О</w:t>
        </w:r>
        <w:r w:rsidRPr="008C6AC7">
          <w:rPr>
            <w:rFonts w:ascii="Times New Roman" w:hAnsi="Times New Roman" w:cs="Times New Roman"/>
            <w:sz w:val="28"/>
            <w:szCs w:val="28"/>
          </w:rPr>
          <w:t>бращени</w:t>
        </w:r>
        <w:r w:rsidR="00EA1884">
          <w:rPr>
            <w:rFonts w:ascii="Times New Roman" w:hAnsi="Times New Roman" w:cs="Times New Roman"/>
            <w:sz w:val="28"/>
            <w:szCs w:val="28"/>
          </w:rPr>
          <w:t xml:space="preserve">е </w:t>
        </w:r>
        <w:r w:rsidR="00E5619B">
          <w:rPr>
            <w:rFonts w:ascii="Times New Roman" w:hAnsi="Times New Roman" w:cs="Times New Roman"/>
            <w:sz w:val="28"/>
            <w:szCs w:val="28"/>
          </w:rPr>
          <w:t xml:space="preserve">/ </w:t>
        </w:r>
        <w:r w:rsidR="00EA1884" w:rsidRPr="008C6AC7">
          <w:rPr>
            <w:rFonts w:ascii="Times New Roman" w:hAnsi="Times New Roman" w:cs="Times New Roman"/>
            <w:sz w:val="28"/>
            <w:szCs w:val="28"/>
          </w:rPr>
          <w:t>Фонд</w:t>
        </w:r>
        <w:r w:rsidR="00EA1884">
          <w:rPr>
            <w:rFonts w:ascii="Times New Roman" w:hAnsi="Times New Roman" w:cs="Times New Roman"/>
            <w:sz w:val="28"/>
            <w:szCs w:val="28"/>
          </w:rPr>
          <w:t xml:space="preserve"> помощи и поддержки лиц с </w:t>
        </w:r>
        <w:r w:rsidR="00EA1884" w:rsidRPr="008C6AC7">
          <w:rPr>
            <w:rFonts w:ascii="Times New Roman" w:hAnsi="Times New Roman" w:cs="Times New Roman"/>
            <w:sz w:val="28"/>
            <w:szCs w:val="28"/>
          </w:rPr>
          <w:t>ВЗК</w:t>
        </w:r>
        <w:r w:rsidRPr="00BB530B">
          <w:rPr>
            <w:rFonts w:ascii="Times New Roman" w:hAnsi="Times New Roman" w:cs="Times New Roman"/>
            <w:sz w:val="28"/>
            <w:szCs w:val="28"/>
          </w:rPr>
          <w:t xml:space="preserve">‬ </w:t>
        </w:r>
        <w:r w:rsidR="00BB530B">
          <w:rPr>
            <w:rFonts w:ascii="Times New Roman" w:hAnsi="Times New Roman" w:cs="Times New Roman"/>
            <w:sz w:val="28"/>
            <w:szCs w:val="28"/>
          </w:rPr>
          <w:t xml:space="preserve">// </w:t>
        </w:r>
        <w:r w:rsidRPr="008C6AC7">
          <w:rPr>
            <w:rFonts w:ascii="Times New Roman" w:hAnsi="Times New Roman" w:cs="Times New Roman"/>
            <w:sz w:val="28"/>
            <w:szCs w:val="28"/>
            <w:lang w:val="en-US"/>
          </w:rPr>
          <w:t>https</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www</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facebook</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com</w:t>
        </w:r>
        <w:r w:rsidRPr="00BB530B">
          <w:rPr>
            <w:rFonts w:ascii="Times New Roman" w:hAnsi="Times New Roman" w:cs="Times New Roman"/>
            <w:sz w:val="28"/>
            <w:szCs w:val="28"/>
          </w:rPr>
          <w:t>/</w:t>
        </w:r>
        <w:r w:rsidRPr="008C6AC7">
          <w:rPr>
            <w:rFonts w:ascii="Times New Roman" w:hAnsi="Times New Roman" w:cs="Times New Roman"/>
            <w:sz w:val="28"/>
            <w:szCs w:val="28"/>
            <w:lang w:val="en-US"/>
          </w:rPr>
          <w:t>hashtag</w:t>
        </w:r>
        <w:r w:rsidRPr="00BB530B">
          <w:rPr>
            <w:rFonts w:ascii="Times New Roman" w:hAnsi="Times New Roman" w:cs="Times New Roman"/>
            <w:sz w:val="28"/>
            <w:szCs w:val="28"/>
          </w:rPr>
          <w:t>/</w:t>
        </w:r>
        <w:r w:rsidR="00BB530B">
          <w:rPr>
            <w:rFonts w:ascii="Times New Roman" w:hAnsi="Times New Roman" w:cs="Times New Roman"/>
            <w:sz w:val="28"/>
            <w:szCs w:val="28"/>
          </w:rPr>
          <w:t>.</w:t>
        </w:r>
        <w:r w:rsidRPr="00BB530B">
          <w:rPr>
            <w:rFonts w:ascii="Times New Roman" w:hAnsi="Times New Roman" w:cs="Times New Roman"/>
            <w:sz w:val="28"/>
            <w:szCs w:val="28"/>
          </w:rPr>
          <w:t xml:space="preserve"> </w:t>
        </w:r>
        <w:r w:rsidRPr="0055747D">
          <w:rPr>
            <w:rFonts w:ascii="Times New Roman" w:hAnsi="Times New Roman" w:cs="Times New Roman"/>
            <w:sz w:val="28"/>
            <w:szCs w:val="28"/>
            <w:lang w:val="en-US"/>
          </w:rPr>
          <w:t>31.01.2021.</w:t>
        </w:r>
        <w:r w:rsidRPr="0055747D">
          <w:rPr>
            <w:lang w:val="en-US"/>
          </w:rPr>
          <w:t>‬</w:t>
        </w:r>
        <w:r w:rsidRPr="0055747D">
          <w:rPr>
            <w:lang w:val="en-US"/>
          </w:rPr>
          <w:t>‬</w:t>
        </w:r>
        <w:r w:rsidRPr="0055747D">
          <w:rPr>
            <w:lang w:val="en-US"/>
          </w:rPr>
          <w:t>‬</w:t>
        </w:r>
        <w:r w:rsidRPr="0055747D">
          <w:rPr>
            <w:lang w:val="en-US"/>
          </w:rPr>
          <w:t>‬</w:t>
        </w:r>
        <w:r w:rsidRPr="0055747D">
          <w:rPr>
            <w:lang w:val="en-US"/>
          </w:rPr>
          <w:t>‬</w:t>
        </w:r>
        <w:r w:rsidRPr="0055747D">
          <w:rPr>
            <w:lang w:val="en-US"/>
          </w:rPr>
          <w:t>‬</w:t>
        </w:r>
        <w:r w:rsidRPr="0055747D">
          <w:rPr>
            <w:lang w:val="en-US"/>
          </w:rPr>
          <w:t>‬</w:t>
        </w:r>
        <w:r w:rsidR="006D3E55" w:rsidRPr="0055747D">
          <w:rPr>
            <w:lang w:val="en-US"/>
          </w:rPr>
          <w:t>‬</w:t>
        </w:r>
        <w:r w:rsidR="00953B95" w:rsidRPr="0055747D">
          <w:rPr>
            <w:lang w:val="en-US"/>
          </w:rPr>
          <w:t>‬</w:t>
        </w:r>
        <w:r w:rsidR="0055747D" w:rsidRPr="0055747D">
          <w:rPr>
            <w:lang w:val="en-US"/>
          </w:rPr>
          <w:t>‬</w:t>
        </w:r>
        <w:r w:rsidR="004D67EE" w:rsidRPr="00EA5E99">
          <w:rPr>
            <w:lang w:val="en-US"/>
          </w:rPr>
          <w:t>‬</w:t>
        </w:r>
        <w:r w:rsidR="008A537A" w:rsidRPr="00160A79">
          <w:rPr>
            <w:lang w:val="en-US"/>
          </w:rPr>
          <w:t>‬</w:t>
        </w:r>
        <w:r w:rsidR="00EE54F3" w:rsidRPr="00EE54F3">
          <w:rPr>
            <w:lang w:val="en-US"/>
          </w:rPr>
          <w:t>‬</w:t>
        </w:r>
        <w:r w:rsidR="00EA1884" w:rsidRPr="00EA1884">
          <w:rPr>
            <w:lang w:val="en-US"/>
          </w:rPr>
          <w:t>‬</w:t>
        </w:r>
        <w:r w:rsidR="0067274F" w:rsidRPr="00814EB4">
          <w:rPr>
            <w:lang w:val="en-US"/>
          </w:rPr>
          <w:t>‬</w:t>
        </w:r>
        <w:r w:rsidR="00DF7F6B" w:rsidRPr="00D704E1">
          <w:rPr>
            <w:lang w:val="en-US"/>
          </w:rPr>
          <w:t>‬</w:t>
        </w:r>
      </w:dir>
    </w:p>
    <w:p w14:paraId="38C4F693" w14:textId="1AE207C5" w:rsidR="00A34272" w:rsidRPr="00BD0DEB"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en-US"/>
        </w:rPr>
        <w:t>182</w:t>
      </w:r>
      <w:r w:rsidR="00E71BB3" w:rsidRPr="00E71BB3">
        <w:rPr>
          <w:rFonts w:ascii="Times New Roman" w:hAnsi="Times New Roman" w:cs="Times New Roman"/>
          <w:sz w:val="28"/>
          <w:szCs w:val="28"/>
          <w:lang w:val="en-US"/>
        </w:rPr>
        <w:t xml:space="preserve"> </w:t>
      </w:r>
      <w:r w:rsidRPr="00EA5E99">
        <w:rPr>
          <w:rFonts w:ascii="Times New Roman" w:hAnsi="Times New Roman" w:cs="Times New Roman"/>
          <w:sz w:val="28"/>
          <w:szCs w:val="28"/>
          <w:lang w:val="en-US"/>
        </w:rPr>
        <w:t xml:space="preserve">Molodecky N.A. et al. </w:t>
      </w:r>
      <w:r w:rsidRPr="008C6AC7">
        <w:rPr>
          <w:rFonts w:ascii="Times New Roman" w:hAnsi="Times New Roman" w:cs="Times New Roman"/>
          <w:sz w:val="28"/>
          <w:szCs w:val="28"/>
          <w:lang w:val="en-US"/>
        </w:rPr>
        <w:t xml:space="preserve">Increasing incidence and prevalence of the inflammatory bowel diseases with time, based on systematic review // </w:t>
      </w:r>
      <w:r w:rsidRPr="00BD0DEB">
        <w:rPr>
          <w:rFonts w:ascii="Times New Roman" w:hAnsi="Times New Roman" w:cs="Times New Roman"/>
          <w:sz w:val="28"/>
          <w:szCs w:val="28"/>
          <w:lang w:val="en-US"/>
        </w:rPr>
        <w:t xml:space="preserve">Gastroenterology. </w:t>
      </w:r>
      <w:r w:rsidR="00BB530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2012. </w:t>
      </w:r>
      <w:r w:rsidR="00BB530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Vol. 142, №1. </w:t>
      </w:r>
      <w:r w:rsidR="00BB530B"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P. 46-54.</w:t>
      </w:r>
    </w:p>
    <w:p w14:paraId="7734363F" w14:textId="451A9857" w:rsidR="00A34272" w:rsidRPr="00BD0DEB" w:rsidRDefault="00A34272" w:rsidP="00664341">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18</w:t>
      </w:r>
      <w:r w:rsidR="00E71BB3" w:rsidRPr="00BD0DEB">
        <w:rPr>
          <w:rFonts w:ascii="Times New Roman" w:hAnsi="Times New Roman" w:cs="Times New Roman"/>
          <w:sz w:val="28"/>
          <w:szCs w:val="28"/>
          <w:lang w:val="en-US"/>
        </w:rPr>
        <w:t xml:space="preserve">3 </w:t>
      </w:r>
      <w:r w:rsidR="00664341" w:rsidRPr="00BD0DEB">
        <w:rPr>
          <w:rFonts w:ascii="Times New Roman" w:hAnsi="Times New Roman" w:cs="Times New Roman"/>
          <w:sz w:val="28"/>
          <w:szCs w:val="28"/>
          <w:lang w:val="en-US"/>
        </w:rPr>
        <w:t>Belousova E</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A</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 Abdulganieva D</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I</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 Alexeeva O</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P</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 xml:space="preserve"> et al. Social and demographic characteristics, features of disease course and treatment options of inflammatory bowel disease in Russia: results of two multicenter studies // Almanac Clin Med. – 2018. – Vol. 46</w:t>
      </w:r>
      <w:r w:rsidR="004200B4" w:rsidRPr="00BD0DEB">
        <w:rPr>
          <w:rFonts w:ascii="Times New Roman" w:hAnsi="Times New Roman" w:cs="Times New Roman"/>
          <w:sz w:val="28"/>
          <w:szCs w:val="28"/>
          <w:lang w:val="en-US"/>
        </w:rPr>
        <w:t xml:space="preserve">. – P. </w:t>
      </w:r>
      <w:r w:rsidR="00664341" w:rsidRPr="00BD0DEB">
        <w:rPr>
          <w:rFonts w:ascii="Times New Roman" w:hAnsi="Times New Roman" w:cs="Times New Roman"/>
          <w:sz w:val="28"/>
          <w:szCs w:val="28"/>
          <w:lang w:val="en-US"/>
        </w:rPr>
        <w:t>445</w:t>
      </w:r>
      <w:r w:rsidR="00BD0DEB" w:rsidRPr="00BD0DEB">
        <w:rPr>
          <w:rFonts w:ascii="Times New Roman" w:hAnsi="Times New Roman" w:cs="Times New Roman"/>
          <w:sz w:val="28"/>
          <w:szCs w:val="28"/>
          <w:lang w:val="kk-KZ"/>
        </w:rPr>
        <w:t>-</w:t>
      </w:r>
      <w:r w:rsidR="00664341" w:rsidRPr="00BD0DEB">
        <w:rPr>
          <w:rFonts w:ascii="Times New Roman" w:hAnsi="Times New Roman" w:cs="Times New Roman"/>
          <w:sz w:val="28"/>
          <w:szCs w:val="28"/>
          <w:lang w:val="en-US"/>
        </w:rPr>
        <w:t>463.</w:t>
      </w:r>
    </w:p>
    <w:p w14:paraId="29120EB7" w14:textId="018888E5" w:rsidR="00A34272" w:rsidRPr="008C6AC7" w:rsidRDefault="00A34272" w:rsidP="00E71BB3">
      <w:pPr>
        <w:pStyle w:val="a9"/>
        <w:ind w:left="0" w:firstLine="709"/>
        <w:jc w:val="both"/>
        <w:rPr>
          <w:rFonts w:ascii="Times New Roman" w:hAnsi="Times New Roman" w:cs="Times New Roman"/>
          <w:sz w:val="28"/>
          <w:szCs w:val="28"/>
          <w:lang w:val="en-US"/>
        </w:rPr>
      </w:pPr>
      <w:r w:rsidRPr="00BD0DEB">
        <w:rPr>
          <w:rFonts w:ascii="Times New Roman" w:hAnsi="Times New Roman" w:cs="Times New Roman"/>
          <w:sz w:val="28"/>
          <w:szCs w:val="28"/>
          <w:lang w:val="en-US"/>
        </w:rPr>
        <w:t>184</w:t>
      </w:r>
      <w:r w:rsidR="00E71BB3" w:rsidRPr="00BD0DEB">
        <w:rPr>
          <w:rFonts w:ascii="Times New Roman" w:hAnsi="Times New Roman" w:cs="Times New Roman"/>
          <w:sz w:val="28"/>
          <w:szCs w:val="28"/>
          <w:lang w:val="en-US"/>
        </w:rPr>
        <w:t xml:space="preserve"> </w:t>
      </w:r>
      <w:r w:rsidRPr="00BD0DEB">
        <w:rPr>
          <w:rFonts w:ascii="Times New Roman" w:hAnsi="Times New Roman" w:cs="Times New Roman"/>
          <w:sz w:val="28"/>
          <w:szCs w:val="28"/>
          <w:lang w:val="en-US"/>
        </w:rPr>
        <w:t xml:space="preserve">Burisch J. et al. East-West gradient in the incidence of inflammatory bowel </w:t>
      </w:r>
      <w:r w:rsidRPr="008C6AC7">
        <w:rPr>
          <w:rFonts w:ascii="Times New Roman" w:hAnsi="Times New Roman" w:cs="Times New Roman"/>
          <w:sz w:val="28"/>
          <w:szCs w:val="28"/>
          <w:lang w:val="en-US"/>
        </w:rPr>
        <w:t xml:space="preserve">disease in Europe: the ECCO-EpiCom inception cohort // Gut.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63, №4.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588</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597.</w:t>
      </w:r>
    </w:p>
    <w:p w14:paraId="34CB57AD" w14:textId="021929B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185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Loftus E.V. Clinical epidemiology of inflammatory bowel disease: Incidence, prevalence, and environmental influences // Gastroenterology.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126, №6.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1504</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1517.</w:t>
      </w:r>
    </w:p>
    <w:p w14:paraId="77EF4F7A" w14:textId="0EF55C66"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lastRenderedPageBreak/>
        <w:t>186</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Kappelman M.D. et al. </w:t>
      </w:r>
      <w:r w:rsidRPr="008C6AC7">
        <w:rPr>
          <w:rFonts w:ascii="Times New Roman" w:hAnsi="Times New Roman" w:cs="Times New Roman"/>
          <w:sz w:val="28"/>
          <w:szCs w:val="28"/>
          <w:lang w:val="en-US"/>
        </w:rPr>
        <w:t xml:space="preserve">The prevalence and geographic distribution of Crohn’s disease and ulcerative colitis in the United States // Clin Gastroenterol Hepatol.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2007.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 №12.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1424</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1429.</w:t>
      </w:r>
    </w:p>
    <w:p w14:paraId="32C8EE09" w14:textId="71CAE5D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187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Knight C., Murray K. Hepatobiliary associations with inflammatory bowel disease // Expert review of gastroenterology &amp; hepatology.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2009.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3.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681</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691.</w:t>
      </w:r>
    </w:p>
    <w:p w14:paraId="6160ACB4" w14:textId="2B1C71FB" w:rsidR="00A34272" w:rsidRPr="00B129D7" w:rsidRDefault="00A34272" w:rsidP="00E71BB3">
      <w:pPr>
        <w:pStyle w:val="a9"/>
        <w:ind w:left="0" w:firstLine="709"/>
        <w:jc w:val="both"/>
        <w:rPr>
          <w:rFonts w:ascii="Times New Roman" w:hAnsi="Times New Roman" w:cs="Times New Roman"/>
          <w:sz w:val="28"/>
          <w:szCs w:val="28"/>
          <w:lang w:val="en-US"/>
        </w:rPr>
      </w:pPr>
      <w:r w:rsidRPr="00B129D7">
        <w:rPr>
          <w:rFonts w:ascii="Times New Roman" w:hAnsi="Times New Roman" w:cs="Times New Roman"/>
          <w:sz w:val="28"/>
          <w:szCs w:val="28"/>
          <w:lang w:val="en-US"/>
        </w:rPr>
        <w:t>188</w:t>
      </w:r>
      <w:r w:rsidR="00E71BB3"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DeLisser M. et al. Variation in IBD Prevalence by Race/Ethnicity Within an Integrated Healthcare Delivery System// American Journal of Gastroenterology.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2018.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Vol. 113.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P. </w:t>
      </w:r>
      <w:r w:rsidR="004200B4" w:rsidRPr="00B129D7">
        <w:rPr>
          <w:rFonts w:ascii="Times New Roman" w:hAnsi="Times New Roman" w:cs="Times New Roman"/>
          <w:sz w:val="28"/>
          <w:szCs w:val="28"/>
          <w:lang w:val="en-US"/>
        </w:rPr>
        <w:t>607</w:t>
      </w:r>
      <w:r w:rsidR="00BB530B" w:rsidRPr="00B129D7">
        <w:rPr>
          <w:rFonts w:ascii="Times New Roman" w:hAnsi="Times New Roman" w:cs="Times New Roman"/>
          <w:sz w:val="28"/>
          <w:szCs w:val="28"/>
          <w:lang w:val="en-US"/>
        </w:rPr>
        <w:t>-</w:t>
      </w:r>
      <w:r w:rsidR="004200B4" w:rsidRPr="00B129D7">
        <w:rPr>
          <w:rFonts w:ascii="Times New Roman" w:hAnsi="Times New Roman" w:cs="Times New Roman"/>
          <w:sz w:val="28"/>
          <w:szCs w:val="28"/>
          <w:lang w:val="en-US"/>
        </w:rPr>
        <w:t>608</w:t>
      </w:r>
      <w:r w:rsidRPr="00B129D7">
        <w:rPr>
          <w:rFonts w:ascii="Times New Roman" w:hAnsi="Times New Roman" w:cs="Times New Roman"/>
          <w:sz w:val="28"/>
          <w:szCs w:val="28"/>
          <w:lang w:val="en-US"/>
        </w:rPr>
        <w:t>.</w:t>
      </w:r>
    </w:p>
    <w:p w14:paraId="54CE62A3" w14:textId="55B05E44" w:rsidR="00A34272" w:rsidRPr="00B129D7" w:rsidRDefault="00A34272" w:rsidP="00E71BB3">
      <w:pPr>
        <w:pStyle w:val="a9"/>
        <w:ind w:left="0" w:firstLine="709"/>
        <w:jc w:val="both"/>
        <w:rPr>
          <w:rFonts w:ascii="Times New Roman" w:hAnsi="Times New Roman" w:cs="Times New Roman"/>
          <w:sz w:val="28"/>
          <w:szCs w:val="28"/>
          <w:lang w:val="en-US"/>
        </w:rPr>
      </w:pPr>
      <w:r w:rsidRPr="00B129D7">
        <w:rPr>
          <w:rFonts w:ascii="Times New Roman" w:hAnsi="Times New Roman" w:cs="Times New Roman"/>
          <w:sz w:val="28"/>
          <w:szCs w:val="28"/>
          <w:lang w:val="en-US"/>
        </w:rPr>
        <w:t>189</w:t>
      </w:r>
      <w:r w:rsidR="00E71BB3"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Aniwan S. et al. Incidence of inflammatory bowel disease by race and ethnicity in a population-based inception cohort from 1970 through 2010 // Therap Adv Gastroenterol.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2019.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Vol. 12.</w:t>
      </w:r>
      <w:r w:rsidR="00BB530B" w:rsidRPr="00B129D7">
        <w:rPr>
          <w:rFonts w:ascii="Times New Roman" w:hAnsi="Times New Roman" w:cs="Times New Roman"/>
          <w:sz w:val="28"/>
          <w:szCs w:val="28"/>
          <w:lang w:val="en-US"/>
        </w:rPr>
        <w:t xml:space="preserve"> – </w:t>
      </w:r>
      <w:r w:rsidR="00B129D7" w:rsidRPr="00B129D7">
        <w:rPr>
          <w:rFonts w:ascii="Times New Roman" w:hAnsi="Times New Roman" w:cs="Times New Roman"/>
          <w:sz w:val="28"/>
          <w:szCs w:val="28"/>
          <w:lang w:val="kk-KZ"/>
        </w:rPr>
        <w:t xml:space="preserve">P. </w:t>
      </w:r>
      <w:r w:rsidR="004200B4" w:rsidRPr="00B129D7">
        <w:rPr>
          <w:rFonts w:ascii="Times New Roman" w:hAnsi="Times New Roman" w:cs="Times New Roman"/>
          <w:sz w:val="28"/>
          <w:szCs w:val="28"/>
          <w:lang w:val="en-US"/>
        </w:rPr>
        <w:t>358</w:t>
      </w:r>
      <w:r w:rsidR="00BB530B" w:rsidRPr="00B129D7">
        <w:rPr>
          <w:rFonts w:ascii="Times New Roman" w:hAnsi="Times New Roman" w:cs="Times New Roman"/>
          <w:sz w:val="28"/>
          <w:szCs w:val="28"/>
          <w:lang w:val="en-US"/>
        </w:rPr>
        <w:t>-</w:t>
      </w:r>
      <w:r w:rsidR="004200B4" w:rsidRPr="00B129D7">
        <w:rPr>
          <w:rFonts w:ascii="Times New Roman" w:hAnsi="Times New Roman" w:cs="Times New Roman"/>
          <w:sz w:val="28"/>
          <w:szCs w:val="28"/>
          <w:lang w:val="en-US"/>
        </w:rPr>
        <w:t>359</w:t>
      </w:r>
      <w:r w:rsidR="00BB530B" w:rsidRPr="00B129D7">
        <w:rPr>
          <w:rFonts w:ascii="Times New Roman" w:hAnsi="Times New Roman" w:cs="Times New Roman"/>
          <w:sz w:val="28"/>
          <w:szCs w:val="28"/>
          <w:lang w:val="en-US"/>
        </w:rPr>
        <w:t>.</w:t>
      </w:r>
    </w:p>
    <w:p w14:paraId="0CAADA9D" w14:textId="3F35E7AD" w:rsidR="00A34272" w:rsidRPr="00B129D7" w:rsidRDefault="00A34272" w:rsidP="00E71BB3">
      <w:pPr>
        <w:pStyle w:val="a9"/>
        <w:ind w:left="0" w:firstLine="709"/>
        <w:jc w:val="both"/>
        <w:rPr>
          <w:rFonts w:ascii="Times New Roman" w:hAnsi="Times New Roman" w:cs="Times New Roman"/>
          <w:sz w:val="28"/>
          <w:szCs w:val="28"/>
          <w:lang w:val="en-US"/>
        </w:rPr>
      </w:pPr>
      <w:r w:rsidRPr="00B129D7">
        <w:rPr>
          <w:rFonts w:ascii="Times New Roman" w:hAnsi="Times New Roman" w:cs="Times New Roman"/>
          <w:sz w:val="28"/>
          <w:szCs w:val="28"/>
          <w:lang w:val="en-US"/>
        </w:rPr>
        <w:t>190</w:t>
      </w:r>
      <w:r w:rsidR="00E71BB3"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Gearry R.B. et al. Population-based cases control study of inflammatory bowel disease risk factors // Journal of Gastroenterology and Hepatology.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2010.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Vol. 25, №2. </w:t>
      </w:r>
      <w:r w:rsidR="00BB530B"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P. 325</w:t>
      </w:r>
      <w:r w:rsidR="00BB530B" w:rsidRPr="00B129D7">
        <w:rPr>
          <w:rFonts w:ascii="Times New Roman" w:hAnsi="Times New Roman" w:cs="Times New Roman"/>
          <w:sz w:val="28"/>
          <w:szCs w:val="28"/>
          <w:lang w:val="en-US"/>
        </w:rPr>
        <w:t>-</w:t>
      </w:r>
      <w:r w:rsidRPr="00B129D7">
        <w:rPr>
          <w:rFonts w:ascii="Times New Roman" w:hAnsi="Times New Roman" w:cs="Times New Roman"/>
          <w:sz w:val="28"/>
          <w:szCs w:val="28"/>
          <w:lang w:val="en-US"/>
        </w:rPr>
        <w:t>333.</w:t>
      </w:r>
    </w:p>
    <w:p w14:paraId="119172E2" w14:textId="51178DBF" w:rsidR="00A34272" w:rsidRPr="008C6AC7" w:rsidRDefault="00A34272" w:rsidP="00E71BB3">
      <w:pPr>
        <w:pStyle w:val="a9"/>
        <w:ind w:left="0" w:firstLine="709"/>
        <w:jc w:val="both"/>
        <w:rPr>
          <w:rFonts w:ascii="Times New Roman" w:hAnsi="Times New Roman" w:cs="Times New Roman"/>
          <w:sz w:val="28"/>
          <w:szCs w:val="28"/>
          <w:lang w:val="en-US"/>
        </w:rPr>
      </w:pPr>
      <w:r w:rsidRPr="00B129D7">
        <w:rPr>
          <w:rFonts w:ascii="Times New Roman" w:hAnsi="Times New Roman" w:cs="Times New Roman"/>
          <w:sz w:val="28"/>
          <w:szCs w:val="28"/>
          <w:lang w:val="en-US"/>
        </w:rPr>
        <w:t>191</w:t>
      </w:r>
      <w:r w:rsidR="00E71BB3" w:rsidRPr="00B129D7">
        <w:rPr>
          <w:rFonts w:ascii="Times New Roman" w:hAnsi="Times New Roman" w:cs="Times New Roman"/>
          <w:sz w:val="28"/>
          <w:szCs w:val="28"/>
          <w:lang w:val="en-US"/>
        </w:rPr>
        <w:t xml:space="preserve"> </w:t>
      </w:r>
      <w:r w:rsidRPr="00B129D7">
        <w:rPr>
          <w:rFonts w:ascii="Times New Roman" w:hAnsi="Times New Roman" w:cs="Times New Roman"/>
          <w:sz w:val="28"/>
          <w:szCs w:val="28"/>
          <w:lang w:val="en-US"/>
        </w:rPr>
        <w:t xml:space="preserve">Danese S., Fiocchi C. Etiopathogenesis of inflammatory bowel diseases // </w:t>
      </w:r>
      <w:r w:rsidRPr="008C6AC7">
        <w:rPr>
          <w:rFonts w:ascii="Times New Roman" w:hAnsi="Times New Roman" w:cs="Times New Roman"/>
          <w:sz w:val="28"/>
          <w:szCs w:val="28"/>
          <w:lang w:val="en-US"/>
        </w:rPr>
        <w:t xml:space="preserve">World J. Gastroenterol.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12, №30.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4807</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4812.</w:t>
      </w:r>
    </w:p>
    <w:p w14:paraId="13F10446" w14:textId="1F22E86B"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192</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López-Serrano P. et al. </w:t>
      </w:r>
      <w:r w:rsidRPr="008C6AC7">
        <w:rPr>
          <w:rFonts w:ascii="Times New Roman" w:hAnsi="Times New Roman" w:cs="Times New Roman"/>
          <w:sz w:val="28"/>
          <w:szCs w:val="28"/>
          <w:lang w:val="en-US"/>
        </w:rPr>
        <w:t xml:space="preserve">Environmental risk factors in inflammatory bowel diseases. Investigating the hygiene hypothesis: a Spanish case-control study // Scand. J. Gastroenterol.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45, №12.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1464</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1471.</w:t>
      </w:r>
    </w:p>
    <w:p w14:paraId="203D9F70" w14:textId="196EE5D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193</w:t>
      </w:r>
      <w:r w:rsidR="00E71BB3"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et al. Geographical variability and environmental risk factors in inflammatory bowel disease // Gut.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2013.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62, №4.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630</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649.</w:t>
      </w:r>
    </w:p>
    <w:p w14:paraId="771A5364" w14:textId="2B57638E"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Radford-Smith G.L. et al. Protective role of appendicectomy on onset and severity of ulcerative colitis and Crohn’s disease // Gut.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2002.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51, №6.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808</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813.</w:t>
      </w:r>
    </w:p>
    <w:p w14:paraId="47FE1D03" w14:textId="2A433BFC"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195</w:t>
      </w:r>
      <w:r w:rsidR="00E71BB3"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Naganuma M. et al. Appendectomy protects against the development of ulcerative colitis and reduces its recurrence: results of a multicenter case-controlled study in Japan // Am. J. Gastroenterol.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2001.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96, №4.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1123</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1126.</w:t>
      </w:r>
    </w:p>
    <w:p w14:paraId="7AABD554" w14:textId="364FE0DD"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196</w:t>
      </w:r>
      <w:r w:rsidR="00E71BB3"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Ng S.C. et al. Environmental risk factors in inflammatory bowel disease: a population-based case-control study in Asia-Pacific // Gut.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2015.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64, №7.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1063</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1071.</w:t>
      </w:r>
    </w:p>
    <w:p w14:paraId="2D23DE2B" w14:textId="692BB36A"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197</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Beaugerie L., Sokol H. Appendicitis, not appendectomy, is protective against ulcerative colitis, both in the general population and first-degree relatives of patients with IBD // Inflamm. Bowel Dis.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16, №2. </w:t>
      </w:r>
      <w:r w:rsidR="00BB530B">
        <w:rPr>
          <w:rFonts w:ascii="Times New Roman" w:hAnsi="Times New Roman" w:cs="Times New Roman"/>
          <w:sz w:val="28"/>
          <w:szCs w:val="28"/>
          <w:lang w:val="en-US"/>
        </w:rPr>
        <w:t>–</w:t>
      </w:r>
      <w:r w:rsidR="00BB530B"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356</w:t>
      </w:r>
      <w:r w:rsidR="00BB530B"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357.</w:t>
      </w:r>
    </w:p>
    <w:p w14:paraId="540EEB9D" w14:textId="7AA8C4D0"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198</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Kaplan G.G. et al. The risk of developing Crohn’s disease after an appendectomy: a meta-analysis // Am. J. Gastroenterol.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2008.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103, №11.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2925</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2931.</w:t>
      </w:r>
    </w:p>
    <w:p w14:paraId="5B71D7A0" w14:textId="7A13A35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199</w:t>
      </w:r>
      <w:r w:rsidR="00E71BB3"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Roblin X. et al. Local appendiceal dysbiosis: the missing link between the appendix and ulcerative colitis? // Gut.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61, №4.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635</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636.</w:t>
      </w:r>
    </w:p>
    <w:p w14:paraId="3969FD0D" w14:textId="099D0436"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200</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García Rodríguez L.A., Ruigómez A., Panés J. Acute gastroenteritis is followed by an increased risk of inflammatory bowel disease // Gastroenterology.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2006.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130, №6. </w:t>
      </w:r>
      <w:r w:rsidR="00BB530B">
        <w:rPr>
          <w:rFonts w:ascii="Times New Roman" w:hAnsi="Times New Roman" w:cs="Times New Roman"/>
          <w:sz w:val="28"/>
          <w:szCs w:val="28"/>
          <w:lang w:val="en-US"/>
        </w:rPr>
        <w:t>–</w:t>
      </w:r>
      <w:r w:rsidR="00BB530B"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1588</w:t>
      </w:r>
      <w:r w:rsidR="00BB530B" w:rsidRPr="00BB530B">
        <w:rPr>
          <w:rFonts w:ascii="Times New Roman" w:hAnsi="Times New Roman" w:cs="Times New Roman"/>
          <w:sz w:val="28"/>
          <w:szCs w:val="28"/>
          <w:lang w:val="en-US"/>
        </w:rPr>
        <w:t>-</w:t>
      </w:r>
      <w:r w:rsidRPr="008C6AC7">
        <w:rPr>
          <w:rFonts w:ascii="Times New Roman" w:hAnsi="Times New Roman" w:cs="Times New Roman"/>
          <w:sz w:val="28"/>
          <w:szCs w:val="28"/>
          <w:lang w:val="en-US"/>
        </w:rPr>
        <w:t>1594.</w:t>
      </w:r>
    </w:p>
    <w:p w14:paraId="321DB317" w14:textId="0E54A579" w:rsidR="00A34272" w:rsidRPr="008C6AC7" w:rsidRDefault="00A34272" w:rsidP="00E71BB3">
      <w:pPr>
        <w:pStyle w:val="a9"/>
        <w:ind w:left="0" w:firstLine="709"/>
        <w:jc w:val="both"/>
        <w:rPr>
          <w:rFonts w:ascii="Times New Roman" w:hAnsi="Times New Roman" w:cs="Times New Roman"/>
          <w:sz w:val="28"/>
          <w:szCs w:val="28"/>
          <w:lang w:val="en-US"/>
        </w:rPr>
      </w:pPr>
      <w:r w:rsidRPr="00EA5E99">
        <w:rPr>
          <w:rFonts w:ascii="Times New Roman" w:hAnsi="Times New Roman" w:cs="Times New Roman"/>
          <w:sz w:val="28"/>
          <w:szCs w:val="28"/>
          <w:lang w:val="fr-FR"/>
        </w:rPr>
        <w:t>201</w:t>
      </w:r>
      <w:r w:rsidR="00E71BB3" w:rsidRPr="00EA5E99">
        <w:rPr>
          <w:rFonts w:ascii="Times New Roman" w:hAnsi="Times New Roman" w:cs="Times New Roman"/>
          <w:sz w:val="28"/>
          <w:szCs w:val="28"/>
          <w:lang w:val="fr-FR"/>
        </w:rPr>
        <w:t xml:space="preserve"> </w:t>
      </w:r>
      <w:r w:rsidRPr="00EA5E99">
        <w:rPr>
          <w:rFonts w:ascii="Times New Roman" w:hAnsi="Times New Roman" w:cs="Times New Roman"/>
          <w:sz w:val="28"/>
          <w:szCs w:val="28"/>
          <w:lang w:val="fr-FR"/>
        </w:rPr>
        <w:t xml:space="preserve">De Vroey B. et al. </w:t>
      </w:r>
      <w:r w:rsidRPr="008C6AC7">
        <w:rPr>
          <w:rFonts w:ascii="Times New Roman" w:hAnsi="Times New Roman" w:cs="Times New Roman"/>
          <w:sz w:val="28"/>
          <w:szCs w:val="28"/>
          <w:lang w:val="en-US"/>
        </w:rPr>
        <w:t xml:space="preserve">Editorial: Antibiotics earlier, IBD later? // Am. J. Gastroenterol.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105, №12.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2693</w:t>
      </w:r>
      <w:r w:rsidR="00C53CB7" w:rsidRPr="00C53CB7">
        <w:rPr>
          <w:rFonts w:ascii="Times New Roman" w:hAnsi="Times New Roman" w:cs="Times New Roman"/>
          <w:sz w:val="28"/>
          <w:szCs w:val="28"/>
          <w:lang w:val="en-US"/>
        </w:rPr>
        <w:t>-</w:t>
      </w:r>
      <w:r w:rsidRPr="008C6AC7">
        <w:rPr>
          <w:rFonts w:ascii="Times New Roman" w:hAnsi="Times New Roman" w:cs="Times New Roman"/>
          <w:sz w:val="28"/>
          <w:szCs w:val="28"/>
          <w:lang w:val="en-US"/>
        </w:rPr>
        <w:t>2696.</w:t>
      </w:r>
    </w:p>
    <w:p w14:paraId="386C4B41" w14:textId="19C9D088"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lastRenderedPageBreak/>
        <w:t>202</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Shaw S.Y., Blanchard J.F., Bernstein C.N. Association between the use of antibiotics in the first year of life and pediatric inflammatory bowel disease // Am. J. Gastroenterol.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2010.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105, №12.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2687</w:t>
      </w:r>
      <w:r w:rsidR="00C53CB7" w:rsidRPr="00C53CB7">
        <w:rPr>
          <w:rFonts w:ascii="Times New Roman" w:hAnsi="Times New Roman" w:cs="Times New Roman"/>
          <w:sz w:val="28"/>
          <w:szCs w:val="28"/>
          <w:lang w:val="en-US"/>
        </w:rPr>
        <w:t>-</w:t>
      </w:r>
      <w:r w:rsidRPr="008C6AC7">
        <w:rPr>
          <w:rFonts w:ascii="Times New Roman" w:hAnsi="Times New Roman" w:cs="Times New Roman"/>
          <w:sz w:val="28"/>
          <w:szCs w:val="28"/>
          <w:lang w:val="en-US"/>
        </w:rPr>
        <w:t>2692.</w:t>
      </w:r>
    </w:p>
    <w:p w14:paraId="2D8FC48C" w14:textId="41F3E367"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203</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Ananthakrishnan A.N. et al. Aspirin, nonsteroidal anti-inflammatory drug use, and risk for Crohn disease and ulcerative colitis: a cohort study // Ann. Intern. Med. </w:t>
      </w:r>
      <w:r w:rsidR="00C53CB7">
        <w:rPr>
          <w:rFonts w:ascii="Times New Roman" w:hAnsi="Times New Roman" w:cs="Times New Roman"/>
          <w:sz w:val="28"/>
          <w:szCs w:val="28"/>
          <w:lang w:val="en-US"/>
        </w:rPr>
        <w:t>–</w:t>
      </w:r>
      <w:r w:rsidR="00C53CB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2012. </w:t>
      </w:r>
      <w:r w:rsidR="00C53CB7">
        <w:rPr>
          <w:rFonts w:ascii="Times New Roman" w:hAnsi="Times New Roman" w:cs="Times New Roman"/>
          <w:sz w:val="28"/>
          <w:szCs w:val="28"/>
          <w:lang w:val="en-US"/>
        </w:rPr>
        <w:t>–</w:t>
      </w:r>
      <w:r w:rsidR="00C53CB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156, №5. </w:t>
      </w:r>
      <w:r w:rsidR="00C53CB7">
        <w:rPr>
          <w:rFonts w:ascii="Times New Roman" w:hAnsi="Times New Roman" w:cs="Times New Roman"/>
          <w:sz w:val="28"/>
          <w:szCs w:val="28"/>
          <w:lang w:val="en-US"/>
        </w:rPr>
        <w:t>–</w:t>
      </w:r>
      <w:r w:rsidR="00C53CB7" w:rsidRPr="0055747D">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350</w:t>
      </w:r>
      <w:r w:rsidR="00C53CB7" w:rsidRPr="0055747D">
        <w:rPr>
          <w:rFonts w:ascii="Times New Roman" w:hAnsi="Times New Roman" w:cs="Times New Roman"/>
          <w:sz w:val="28"/>
          <w:szCs w:val="28"/>
          <w:lang w:val="en-US"/>
        </w:rPr>
        <w:t>-</w:t>
      </w:r>
      <w:r w:rsidRPr="008C6AC7">
        <w:rPr>
          <w:rFonts w:ascii="Times New Roman" w:hAnsi="Times New Roman" w:cs="Times New Roman"/>
          <w:sz w:val="28"/>
          <w:szCs w:val="28"/>
          <w:lang w:val="en-US"/>
        </w:rPr>
        <w:t>359.</w:t>
      </w:r>
    </w:p>
    <w:p w14:paraId="7F73F0B8" w14:textId="2E383B5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204</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Kotlyar D.S. et al. Non-pulmonary allergic diseases and inflammatory bowel disease: A qualitative review // World J Gastroenterol.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2014.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20, №32.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11023</w:t>
      </w:r>
      <w:r w:rsidR="00C53CB7" w:rsidRPr="00C53CB7">
        <w:rPr>
          <w:rFonts w:ascii="Times New Roman" w:hAnsi="Times New Roman" w:cs="Times New Roman"/>
          <w:sz w:val="28"/>
          <w:szCs w:val="28"/>
          <w:lang w:val="en-US"/>
        </w:rPr>
        <w:t>-</w:t>
      </w:r>
      <w:r w:rsidRPr="008C6AC7">
        <w:rPr>
          <w:rFonts w:ascii="Times New Roman" w:hAnsi="Times New Roman" w:cs="Times New Roman"/>
          <w:sz w:val="28"/>
          <w:szCs w:val="28"/>
          <w:lang w:val="en-US"/>
        </w:rPr>
        <w:t>11032.</w:t>
      </w:r>
    </w:p>
    <w:p w14:paraId="1DE6B616" w14:textId="31EF41CF" w:rsidR="00A34272" w:rsidRPr="008C6AC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205</w:t>
      </w:r>
      <w:r w:rsidR="00E71BB3" w:rsidRPr="00E71BB3">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Clarke K., Chintanaboina J. Allergic and Immunologic Perspectives of Inflammatory Bowel Disease // Clin Rev Allergy Immunol.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2019.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Vol. 57, №2. </w:t>
      </w:r>
      <w:r w:rsidR="00C53CB7">
        <w:rPr>
          <w:rFonts w:ascii="Times New Roman" w:hAnsi="Times New Roman" w:cs="Times New Roman"/>
          <w:sz w:val="28"/>
          <w:szCs w:val="28"/>
          <w:lang w:val="en-US"/>
        </w:rPr>
        <w:t>–</w:t>
      </w:r>
      <w:r w:rsidR="00C53CB7" w:rsidRPr="00BB530B">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P. 179</w:t>
      </w:r>
      <w:r w:rsidR="00C53CB7" w:rsidRPr="00C53CB7">
        <w:rPr>
          <w:rFonts w:ascii="Times New Roman" w:hAnsi="Times New Roman" w:cs="Times New Roman"/>
          <w:sz w:val="28"/>
          <w:szCs w:val="28"/>
          <w:lang w:val="en-US"/>
        </w:rPr>
        <w:t>-</w:t>
      </w:r>
      <w:r w:rsidRPr="008C6AC7">
        <w:rPr>
          <w:rFonts w:ascii="Times New Roman" w:hAnsi="Times New Roman" w:cs="Times New Roman"/>
          <w:sz w:val="28"/>
          <w:szCs w:val="28"/>
          <w:lang w:val="en-US"/>
        </w:rPr>
        <w:t>193.</w:t>
      </w:r>
    </w:p>
    <w:p w14:paraId="36E42B68" w14:textId="021A3908" w:rsidR="00A34272" w:rsidRPr="00C53CB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lang w:val="en-US"/>
        </w:rPr>
        <w:t>206</w:t>
      </w:r>
      <w:r w:rsidR="00E71BB3"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Luo C.H. et al. The differences between American and Chinese patients with Crohn’s disease // Colorectal Dis.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8C6AC7">
        <w:rPr>
          <w:rFonts w:ascii="Times New Roman" w:hAnsi="Times New Roman" w:cs="Times New Roman"/>
          <w:sz w:val="28"/>
          <w:szCs w:val="28"/>
          <w:lang w:val="en-US"/>
        </w:rPr>
        <w:t xml:space="preserve">2011.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C53CB7">
        <w:rPr>
          <w:rFonts w:ascii="Times New Roman" w:hAnsi="Times New Roman" w:cs="Times New Roman"/>
          <w:sz w:val="28"/>
          <w:szCs w:val="28"/>
          <w:lang w:val="en-US"/>
        </w:rPr>
        <w:t xml:space="preserve">Vol. 13, №2. </w:t>
      </w:r>
      <w:r w:rsidR="00C53CB7">
        <w:rPr>
          <w:rFonts w:ascii="Times New Roman" w:hAnsi="Times New Roman" w:cs="Times New Roman"/>
          <w:sz w:val="28"/>
          <w:szCs w:val="28"/>
          <w:lang w:val="en-US"/>
        </w:rPr>
        <w:t>–</w:t>
      </w:r>
      <w:r w:rsidR="00C53CB7" w:rsidRPr="00C53CB7">
        <w:rPr>
          <w:rFonts w:ascii="Times New Roman" w:hAnsi="Times New Roman" w:cs="Times New Roman"/>
          <w:sz w:val="28"/>
          <w:szCs w:val="28"/>
          <w:lang w:val="en-US"/>
        </w:rPr>
        <w:t xml:space="preserve"> </w:t>
      </w:r>
      <w:r w:rsidRPr="00C53CB7">
        <w:rPr>
          <w:rFonts w:ascii="Times New Roman" w:hAnsi="Times New Roman" w:cs="Times New Roman"/>
          <w:sz w:val="28"/>
          <w:szCs w:val="28"/>
          <w:lang w:val="en-US"/>
        </w:rPr>
        <w:t>P. 166</w:t>
      </w:r>
      <w:r w:rsidR="00C53CB7" w:rsidRPr="00C53CB7">
        <w:rPr>
          <w:rFonts w:ascii="Times New Roman" w:hAnsi="Times New Roman" w:cs="Times New Roman"/>
          <w:sz w:val="28"/>
          <w:szCs w:val="28"/>
          <w:lang w:val="en-US"/>
        </w:rPr>
        <w:t>-</w:t>
      </w:r>
      <w:r w:rsidRPr="00C53CB7">
        <w:rPr>
          <w:rFonts w:ascii="Times New Roman" w:hAnsi="Times New Roman" w:cs="Times New Roman"/>
          <w:sz w:val="28"/>
          <w:szCs w:val="28"/>
          <w:lang w:val="en-US"/>
        </w:rPr>
        <w:t>170.</w:t>
      </w:r>
    </w:p>
    <w:p w14:paraId="6A61FE35" w14:textId="4C6237C1" w:rsidR="00A34272" w:rsidRPr="00C53CB7" w:rsidRDefault="00A34272" w:rsidP="00E71BB3">
      <w:pPr>
        <w:pStyle w:val="a9"/>
        <w:ind w:left="0" w:firstLine="709"/>
        <w:jc w:val="both"/>
        <w:rPr>
          <w:rFonts w:ascii="Times New Roman" w:hAnsi="Times New Roman" w:cs="Times New Roman"/>
          <w:sz w:val="28"/>
          <w:szCs w:val="28"/>
          <w:lang w:val="en-US"/>
        </w:rPr>
      </w:pPr>
      <w:r w:rsidRPr="008C6AC7">
        <w:rPr>
          <w:rFonts w:ascii="Times New Roman" w:hAnsi="Times New Roman" w:cs="Times New Roman"/>
          <w:sz w:val="28"/>
          <w:szCs w:val="28"/>
        </w:rPr>
        <w:fldChar w:fldCharType="end"/>
      </w:r>
    </w:p>
    <w:p w14:paraId="5497A96B" w14:textId="77777777" w:rsidR="004301C9" w:rsidRPr="00C53CB7" w:rsidRDefault="004301C9" w:rsidP="008C6AC7">
      <w:pPr>
        <w:spacing w:after="0" w:line="240" w:lineRule="auto"/>
        <w:ind w:firstLine="567"/>
        <w:jc w:val="both"/>
        <w:rPr>
          <w:rFonts w:ascii="Times New Roman" w:hAnsi="Times New Roman" w:cs="Times New Roman"/>
          <w:sz w:val="28"/>
          <w:szCs w:val="28"/>
          <w:lang w:val="en-US"/>
        </w:rPr>
      </w:pPr>
    </w:p>
    <w:p w14:paraId="6050A68D"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11126730"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0A0D4880"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3AA3027C"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1AA31A6D"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7E399718" w14:textId="77777777" w:rsidR="00E71BB3" w:rsidRPr="00EA5E99" w:rsidRDefault="00E71BB3" w:rsidP="008C6AC7">
      <w:pPr>
        <w:spacing w:after="0" w:line="240" w:lineRule="auto"/>
        <w:ind w:firstLine="567"/>
        <w:jc w:val="both"/>
        <w:rPr>
          <w:rFonts w:ascii="Times New Roman" w:hAnsi="Times New Roman" w:cs="Times New Roman"/>
          <w:sz w:val="28"/>
          <w:szCs w:val="28"/>
          <w:lang w:val="en-US"/>
        </w:rPr>
      </w:pPr>
    </w:p>
    <w:p w14:paraId="2C022671"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69897698"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5997923D"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26D21304"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643046A9"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2B13A2CE"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2B597169"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216081F1"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0E65C841"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71C026F3"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73A32119" w14:textId="77777777" w:rsidR="0055747D" w:rsidRPr="00EA5E99" w:rsidRDefault="0055747D" w:rsidP="008C6AC7">
      <w:pPr>
        <w:spacing w:after="0" w:line="240" w:lineRule="auto"/>
        <w:ind w:firstLine="567"/>
        <w:jc w:val="both"/>
        <w:rPr>
          <w:rFonts w:ascii="Times New Roman" w:hAnsi="Times New Roman" w:cs="Times New Roman"/>
          <w:sz w:val="28"/>
          <w:szCs w:val="28"/>
          <w:lang w:val="en-US"/>
        </w:rPr>
      </w:pPr>
    </w:p>
    <w:p w14:paraId="02666936" w14:textId="77777777" w:rsidR="00E71BB3" w:rsidRPr="00C53CB7" w:rsidRDefault="00E71BB3" w:rsidP="008C6AC7">
      <w:pPr>
        <w:spacing w:after="0" w:line="240" w:lineRule="auto"/>
        <w:ind w:firstLine="567"/>
        <w:jc w:val="both"/>
        <w:rPr>
          <w:rFonts w:ascii="Times New Roman" w:hAnsi="Times New Roman" w:cs="Times New Roman"/>
          <w:sz w:val="28"/>
          <w:szCs w:val="28"/>
          <w:lang w:val="en-US"/>
        </w:rPr>
      </w:pPr>
    </w:p>
    <w:p w14:paraId="2DDEE8E7" w14:textId="7A914414" w:rsidR="004200B4" w:rsidRDefault="004200B4">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35CF559" w14:textId="77777777" w:rsidR="00514AD9" w:rsidRDefault="00514AD9" w:rsidP="00514AD9">
      <w:pPr>
        <w:spacing w:after="0" w:line="240" w:lineRule="auto"/>
        <w:jc w:val="center"/>
        <w:rPr>
          <w:rFonts w:asciiTheme="majorBidi" w:hAnsiTheme="majorBidi" w:cstheme="majorBidi"/>
          <w:b/>
          <w:sz w:val="28"/>
          <w:szCs w:val="28"/>
        </w:rPr>
      </w:pPr>
      <w:r w:rsidRPr="00E71BB3">
        <w:rPr>
          <w:rFonts w:asciiTheme="majorBidi" w:hAnsiTheme="majorBidi" w:cstheme="majorBidi"/>
          <w:b/>
          <w:sz w:val="28"/>
          <w:szCs w:val="28"/>
        </w:rPr>
        <w:lastRenderedPageBreak/>
        <w:t xml:space="preserve">ПРИЛОЖЕНИЕ </w:t>
      </w:r>
      <w:r>
        <w:rPr>
          <w:rFonts w:asciiTheme="majorBidi" w:hAnsiTheme="majorBidi" w:cstheme="majorBidi"/>
          <w:b/>
          <w:sz w:val="28"/>
          <w:szCs w:val="28"/>
        </w:rPr>
        <w:t>А</w:t>
      </w:r>
    </w:p>
    <w:p w14:paraId="203D0B69" w14:textId="77777777" w:rsidR="00514AD9" w:rsidRDefault="00514AD9" w:rsidP="00514AD9">
      <w:pPr>
        <w:spacing w:after="0" w:line="240" w:lineRule="auto"/>
        <w:jc w:val="center"/>
        <w:rPr>
          <w:rFonts w:asciiTheme="majorBidi" w:hAnsiTheme="majorBidi" w:cstheme="majorBidi"/>
          <w:b/>
          <w:sz w:val="28"/>
          <w:szCs w:val="28"/>
        </w:rPr>
      </w:pPr>
    </w:p>
    <w:p w14:paraId="60EB77D6" w14:textId="77777777" w:rsidR="00514AD9" w:rsidRPr="0055747D" w:rsidRDefault="00514AD9" w:rsidP="00514AD9">
      <w:pPr>
        <w:spacing w:after="0" w:line="240" w:lineRule="auto"/>
        <w:jc w:val="center"/>
        <w:rPr>
          <w:rFonts w:asciiTheme="majorBidi" w:hAnsiTheme="majorBidi" w:cstheme="majorBidi"/>
          <w:sz w:val="28"/>
          <w:szCs w:val="28"/>
        </w:rPr>
      </w:pPr>
      <w:r w:rsidRPr="0055747D">
        <w:rPr>
          <w:rFonts w:asciiTheme="majorBidi" w:hAnsiTheme="majorBidi" w:cstheme="majorBidi"/>
          <w:sz w:val="28"/>
          <w:szCs w:val="28"/>
        </w:rPr>
        <w:t>Акты внедрения</w:t>
      </w:r>
    </w:p>
    <w:p w14:paraId="44612B87" w14:textId="77777777" w:rsidR="00514AD9" w:rsidRDefault="00514AD9" w:rsidP="00514AD9">
      <w:pPr>
        <w:spacing w:after="0" w:line="240" w:lineRule="auto"/>
        <w:jc w:val="right"/>
        <w:rPr>
          <w:rFonts w:asciiTheme="majorBidi" w:hAnsiTheme="majorBidi" w:cstheme="majorBidi"/>
          <w:sz w:val="28"/>
          <w:szCs w:val="28"/>
        </w:rPr>
      </w:pPr>
    </w:p>
    <w:p w14:paraId="5ECFAB44" w14:textId="77777777" w:rsidR="00514AD9" w:rsidRDefault="00514AD9" w:rsidP="00514AD9">
      <w:pPr>
        <w:spacing w:after="0" w:line="240" w:lineRule="auto"/>
        <w:jc w:val="right"/>
        <w:rPr>
          <w:rFonts w:asciiTheme="majorBidi" w:hAnsiTheme="majorBidi" w:cstheme="majorBidi"/>
          <w:sz w:val="28"/>
          <w:szCs w:val="28"/>
        </w:rPr>
      </w:pPr>
      <w:r>
        <w:rPr>
          <w:noProof/>
          <w:lang w:eastAsia="ru-RU"/>
        </w:rPr>
        <w:drawing>
          <wp:inline distT="0" distB="0" distL="0" distR="0" wp14:anchorId="54C247B2" wp14:editId="3C4558C6">
            <wp:extent cx="6119796" cy="8016949"/>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7598"/>
                    <a:stretch/>
                  </pic:blipFill>
                  <pic:spPr bwMode="auto">
                    <a:xfrm>
                      <a:off x="0" y="0"/>
                      <a:ext cx="6120130" cy="8017386"/>
                    </a:xfrm>
                    <a:prstGeom prst="rect">
                      <a:avLst/>
                    </a:prstGeom>
                    <a:noFill/>
                    <a:ln>
                      <a:noFill/>
                    </a:ln>
                    <a:extLst>
                      <a:ext uri="{53640926-AAD7-44D8-BBD7-CCE9431645EC}">
                        <a14:shadowObscured xmlns:a14="http://schemas.microsoft.com/office/drawing/2010/main"/>
                      </a:ext>
                    </a:extLst>
                  </pic:spPr>
                </pic:pic>
              </a:graphicData>
            </a:graphic>
          </wp:inline>
        </w:drawing>
      </w:r>
    </w:p>
    <w:p w14:paraId="5FEA25A5" w14:textId="77777777" w:rsidR="00514AD9" w:rsidRDefault="00514AD9" w:rsidP="00514AD9">
      <w:pPr>
        <w:spacing w:after="0" w:line="240" w:lineRule="auto"/>
        <w:jc w:val="right"/>
        <w:rPr>
          <w:rFonts w:asciiTheme="majorBidi" w:hAnsiTheme="majorBidi" w:cstheme="majorBidi"/>
          <w:sz w:val="28"/>
          <w:szCs w:val="28"/>
        </w:rPr>
      </w:pPr>
    </w:p>
    <w:p w14:paraId="34B311E5" w14:textId="77777777" w:rsidR="00514AD9" w:rsidRPr="005C2A14" w:rsidRDefault="00514AD9" w:rsidP="00514AD9">
      <w:pPr>
        <w:spacing w:after="0" w:line="240" w:lineRule="auto"/>
        <w:jc w:val="center"/>
        <w:rPr>
          <w:rFonts w:asciiTheme="majorBidi" w:hAnsiTheme="majorBidi" w:cstheme="majorBidi"/>
          <w:sz w:val="28"/>
          <w:szCs w:val="28"/>
        </w:rPr>
      </w:pPr>
      <w:r>
        <w:rPr>
          <w:noProof/>
          <w:lang w:eastAsia="ru-RU"/>
        </w:rPr>
        <w:lastRenderedPageBreak/>
        <w:drawing>
          <wp:inline distT="0" distB="0" distL="0" distR="0" wp14:anchorId="4B6B66FD" wp14:editId="725AE78D">
            <wp:extent cx="5813410" cy="828040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5803" cy="8283809"/>
                    </a:xfrm>
                    <a:prstGeom prst="rect">
                      <a:avLst/>
                    </a:prstGeom>
                    <a:noFill/>
                    <a:ln>
                      <a:noFill/>
                    </a:ln>
                  </pic:spPr>
                </pic:pic>
              </a:graphicData>
            </a:graphic>
          </wp:inline>
        </w:drawing>
      </w:r>
    </w:p>
    <w:p w14:paraId="0DF4CCAE" w14:textId="77777777" w:rsidR="00514AD9" w:rsidRDefault="00514AD9" w:rsidP="00E71BB3">
      <w:pPr>
        <w:spacing w:after="0" w:line="240" w:lineRule="auto"/>
        <w:jc w:val="center"/>
        <w:rPr>
          <w:rFonts w:asciiTheme="majorBidi" w:hAnsiTheme="majorBidi" w:cstheme="majorBidi"/>
          <w:b/>
          <w:sz w:val="28"/>
          <w:szCs w:val="28"/>
        </w:rPr>
      </w:pPr>
    </w:p>
    <w:p w14:paraId="2471FECA" w14:textId="77777777" w:rsidR="00514AD9" w:rsidRDefault="00514AD9" w:rsidP="00E71BB3">
      <w:pPr>
        <w:spacing w:after="0" w:line="240" w:lineRule="auto"/>
        <w:jc w:val="center"/>
        <w:rPr>
          <w:rFonts w:asciiTheme="majorBidi" w:hAnsiTheme="majorBidi" w:cstheme="majorBidi"/>
          <w:b/>
          <w:sz w:val="28"/>
          <w:szCs w:val="28"/>
        </w:rPr>
      </w:pPr>
    </w:p>
    <w:p w14:paraId="44485AE2" w14:textId="77777777" w:rsidR="00514AD9" w:rsidRDefault="00514AD9" w:rsidP="00E71BB3">
      <w:pPr>
        <w:spacing w:after="0" w:line="240" w:lineRule="auto"/>
        <w:jc w:val="center"/>
        <w:rPr>
          <w:rFonts w:asciiTheme="majorBidi" w:hAnsiTheme="majorBidi" w:cstheme="majorBidi"/>
          <w:b/>
          <w:sz w:val="28"/>
          <w:szCs w:val="28"/>
        </w:rPr>
      </w:pPr>
    </w:p>
    <w:p w14:paraId="26D35F3A" w14:textId="77777777" w:rsidR="00514AD9" w:rsidRDefault="00514AD9" w:rsidP="00E71BB3">
      <w:pPr>
        <w:spacing w:after="0" w:line="240" w:lineRule="auto"/>
        <w:jc w:val="center"/>
        <w:rPr>
          <w:rFonts w:asciiTheme="majorBidi" w:hAnsiTheme="majorBidi" w:cstheme="majorBidi"/>
          <w:b/>
          <w:sz w:val="28"/>
          <w:szCs w:val="28"/>
        </w:rPr>
      </w:pPr>
    </w:p>
    <w:p w14:paraId="0B4047C4" w14:textId="0D8381BC" w:rsidR="004F2196" w:rsidRPr="00E71BB3" w:rsidRDefault="00E71BB3" w:rsidP="00E71BB3">
      <w:pPr>
        <w:spacing w:after="0" w:line="240" w:lineRule="auto"/>
        <w:jc w:val="center"/>
        <w:rPr>
          <w:rFonts w:asciiTheme="majorBidi" w:hAnsiTheme="majorBidi" w:cstheme="majorBidi"/>
          <w:b/>
          <w:sz w:val="28"/>
          <w:szCs w:val="28"/>
        </w:rPr>
      </w:pPr>
      <w:r w:rsidRPr="00E71BB3">
        <w:rPr>
          <w:rFonts w:asciiTheme="majorBidi" w:hAnsiTheme="majorBidi" w:cstheme="majorBidi"/>
          <w:b/>
          <w:sz w:val="28"/>
          <w:szCs w:val="28"/>
        </w:rPr>
        <w:lastRenderedPageBreak/>
        <w:t>ПРИЛОЖЕНИЕ</w:t>
      </w:r>
      <w:r w:rsidR="004301C9" w:rsidRPr="00EA5E99">
        <w:rPr>
          <w:rFonts w:asciiTheme="majorBidi" w:hAnsiTheme="majorBidi" w:cstheme="majorBidi"/>
          <w:b/>
          <w:sz w:val="28"/>
          <w:szCs w:val="28"/>
        </w:rPr>
        <w:t xml:space="preserve"> </w:t>
      </w:r>
      <w:r w:rsidR="00514AD9">
        <w:rPr>
          <w:rFonts w:asciiTheme="majorBidi" w:hAnsiTheme="majorBidi" w:cstheme="majorBidi"/>
          <w:b/>
          <w:sz w:val="28"/>
          <w:szCs w:val="28"/>
        </w:rPr>
        <w:t>Б</w:t>
      </w:r>
    </w:p>
    <w:p w14:paraId="2A45F8FA" w14:textId="77777777" w:rsidR="00381E57" w:rsidRDefault="00381E57" w:rsidP="004301C9">
      <w:pPr>
        <w:spacing w:after="0" w:line="240" w:lineRule="auto"/>
        <w:jc w:val="right"/>
        <w:rPr>
          <w:rFonts w:asciiTheme="majorBidi" w:hAnsiTheme="majorBidi" w:cstheme="majorBidi"/>
          <w:sz w:val="24"/>
          <w:szCs w:val="24"/>
        </w:rPr>
      </w:pPr>
    </w:p>
    <w:p w14:paraId="1F4972FF" w14:textId="7D5575AF" w:rsidR="00C53CB7" w:rsidRPr="00B129D7" w:rsidRDefault="00C53CB7" w:rsidP="00EA5E99">
      <w:pPr>
        <w:spacing w:after="0" w:line="240" w:lineRule="auto"/>
        <w:jc w:val="both"/>
        <w:rPr>
          <w:rFonts w:asciiTheme="majorBidi" w:hAnsiTheme="majorBidi" w:cstheme="majorBidi"/>
          <w:sz w:val="28"/>
          <w:szCs w:val="28"/>
        </w:rPr>
      </w:pPr>
      <w:r w:rsidRPr="00B129D7">
        <w:rPr>
          <w:rFonts w:asciiTheme="majorBidi" w:hAnsiTheme="majorBidi" w:cstheme="majorBidi"/>
          <w:sz w:val="28"/>
          <w:szCs w:val="28"/>
        </w:rPr>
        <w:t xml:space="preserve">Таблица </w:t>
      </w:r>
      <w:r w:rsidR="00514AD9">
        <w:rPr>
          <w:rFonts w:asciiTheme="majorBidi" w:hAnsiTheme="majorBidi" w:cstheme="majorBidi"/>
          <w:sz w:val="28"/>
          <w:szCs w:val="28"/>
        </w:rPr>
        <w:t>Б</w:t>
      </w:r>
      <w:r w:rsidRPr="00B129D7">
        <w:rPr>
          <w:rFonts w:asciiTheme="majorBidi" w:hAnsiTheme="majorBidi" w:cstheme="majorBidi"/>
          <w:sz w:val="28"/>
          <w:szCs w:val="28"/>
        </w:rPr>
        <w:t xml:space="preserve">.1 – </w:t>
      </w:r>
      <w:r w:rsidR="00EA5E99" w:rsidRPr="00B129D7">
        <w:rPr>
          <w:rFonts w:asciiTheme="majorBidi" w:hAnsiTheme="majorBidi" w:cstheme="majorBidi"/>
          <w:sz w:val="28"/>
          <w:szCs w:val="28"/>
        </w:rPr>
        <w:t xml:space="preserve">Опросник сигналов тревоги </w:t>
      </w:r>
      <w:r w:rsidR="00EA5E99" w:rsidRPr="00B129D7">
        <w:rPr>
          <w:rFonts w:asciiTheme="majorBidi" w:hAnsiTheme="majorBidi" w:cstheme="majorBidi"/>
          <w:sz w:val="28"/>
          <w:szCs w:val="28"/>
          <w:lang w:val="en-US"/>
        </w:rPr>
        <w:t>CalproQuest</w:t>
      </w:r>
    </w:p>
    <w:p w14:paraId="5FCD6A71" w14:textId="77777777" w:rsidR="00C53CB7" w:rsidRPr="00C53CB7" w:rsidRDefault="00C53CB7" w:rsidP="004301C9">
      <w:pPr>
        <w:spacing w:after="0" w:line="240" w:lineRule="auto"/>
        <w:jc w:val="right"/>
        <w:rPr>
          <w:rFonts w:asciiTheme="majorBidi" w:hAnsiTheme="majorBidi" w:cstheme="majorBidi"/>
          <w:sz w:val="16"/>
          <w:szCs w:val="16"/>
        </w:rPr>
      </w:pPr>
    </w:p>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95"/>
        <w:gridCol w:w="4716"/>
        <w:gridCol w:w="693"/>
        <w:gridCol w:w="677"/>
        <w:gridCol w:w="1595"/>
      </w:tblGrid>
      <w:tr w:rsidR="00381E57" w:rsidRPr="00381E57" w14:paraId="7E5C342B" w14:textId="77777777" w:rsidTr="00514AD9">
        <w:trPr>
          <w:trHeight w:val="471"/>
        </w:trPr>
        <w:tc>
          <w:tcPr>
            <w:tcW w:w="1031" w:type="pct"/>
            <w:shd w:val="clear" w:color="auto" w:fill="auto"/>
            <w:tcMar>
              <w:top w:w="15" w:type="dxa"/>
              <w:left w:w="67" w:type="dxa"/>
              <w:bottom w:w="0" w:type="dxa"/>
              <w:right w:w="67" w:type="dxa"/>
            </w:tcMar>
            <w:vAlign w:val="center"/>
            <w:hideMark/>
          </w:tcPr>
          <w:p w14:paraId="7E3DE451" w14:textId="77777777" w:rsidR="00381E57" w:rsidRPr="00381E57" w:rsidRDefault="00381E57" w:rsidP="00E5619B">
            <w:pPr>
              <w:spacing w:after="0" w:line="240" w:lineRule="auto"/>
              <w:jc w:val="cente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Тип</w:t>
            </w:r>
          </w:p>
        </w:tc>
        <w:tc>
          <w:tcPr>
            <w:tcW w:w="2437" w:type="pct"/>
            <w:shd w:val="clear" w:color="auto" w:fill="auto"/>
            <w:tcMar>
              <w:top w:w="15" w:type="dxa"/>
              <w:left w:w="67" w:type="dxa"/>
              <w:bottom w:w="0" w:type="dxa"/>
              <w:right w:w="67" w:type="dxa"/>
            </w:tcMar>
            <w:vAlign w:val="center"/>
            <w:hideMark/>
          </w:tcPr>
          <w:p w14:paraId="276CFBE7" w14:textId="77777777" w:rsidR="00381E57" w:rsidRPr="00381E57" w:rsidRDefault="00381E57" w:rsidP="00E5619B">
            <w:pPr>
              <w:spacing w:after="0" w:line="240" w:lineRule="auto"/>
              <w:jc w:val="cente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Показатель</w:t>
            </w:r>
          </w:p>
        </w:tc>
        <w:tc>
          <w:tcPr>
            <w:tcW w:w="358" w:type="pct"/>
            <w:shd w:val="clear" w:color="auto" w:fill="auto"/>
            <w:tcMar>
              <w:top w:w="15" w:type="dxa"/>
              <w:left w:w="67" w:type="dxa"/>
              <w:bottom w:w="0" w:type="dxa"/>
              <w:right w:w="67" w:type="dxa"/>
            </w:tcMar>
            <w:vAlign w:val="center"/>
            <w:hideMark/>
          </w:tcPr>
          <w:p w14:paraId="1B0885CB" w14:textId="77777777" w:rsidR="00381E57" w:rsidRPr="00381E57" w:rsidRDefault="00381E57" w:rsidP="00E5619B">
            <w:pPr>
              <w:spacing w:after="0" w:line="240" w:lineRule="auto"/>
              <w:jc w:val="cente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Да</w:t>
            </w:r>
          </w:p>
        </w:tc>
        <w:tc>
          <w:tcPr>
            <w:tcW w:w="350" w:type="pct"/>
            <w:shd w:val="clear" w:color="auto" w:fill="auto"/>
            <w:tcMar>
              <w:top w:w="15" w:type="dxa"/>
              <w:left w:w="67" w:type="dxa"/>
              <w:bottom w:w="0" w:type="dxa"/>
              <w:right w:w="67" w:type="dxa"/>
            </w:tcMar>
            <w:vAlign w:val="center"/>
            <w:hideMark/>
          </w:tcPr>
          <w:p w14:paraId="31016B0E" w14:textId="77777777" w:rsidR="00381E57" w:rsidRPr="00381E57" w:rsidRDefault="00381E57" w:rsidP="00E5619B">
            <w:pPr>
              <w:spacing w:after="0" w:line="240" w:lineRule="auto"/>
              <w:jc w:val="cente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Нет</w:t>
            </w:r>
          </w:p>
        </w:tc>
        <w:tc>
          <w:tcPr>
            <w:tcW w:w="824" w:type="pct"/>
            <w:shd w:val="clear" w:color="auto" w:fill="auto"/>
            <w:tcMar>
              <w:top w:w="15" w:type="dxa"/>
              <w:left w:w="67" w:type="dxa"/>
              <w:bottom w:w="0" w:type="dxa"/>
              <w:right w:w="67" w:type="dxa"/>
            </w:tcMar>
            <w:vAlign w:val="center"/>
            <w:hideMark/>
          </w:tcPr>
          <w:p w14:paraId="1E74B54E" w14:textId="77777777" w:rsidR="00381E57" w:rsidRPr="00381E57" w:rsidRDefault="00381E57" w:rsidP="00E5619B">
            <w:pPr>
              <w:spacing w:after="0" w:line="240" w:lineRule="auto"/>
              <w:jc w:val="cente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Комментарии</w:t>
            </w:r>
          </w:p>
        </w:tc>
      </w:tr>
      <w:tr w:rsidR="00381E57" w:rsidRPr="00381E57" w14:paraId="570A5797" w14:textId="77777777" w:rsidTr="00514AD9">
        <w:trPr>
          <w:trHeight w:val="765"/>
        </w:trPr>
        <w:tc>
          <w:tcPr>
            <w:tcW w:w="1031" w:type="pct"/>
            <w:vMerge w:val="restart"/>
            <w:shd w:val="clear" w:color="auto" w:fill="F2DCDB"/>
            <w:tcMar>
              <w:top w:w="15" w:type="dxa"/>
              <w:left w:w="67" w:type="dxa"/>
              <w:bottom w:w="0" w:type="dxa"/>
              <w:right w:w="67" w:type="dxa"/>
            </w:tcMar>
            <w:hideMark/>
          </w:tcPr>
          <w:p w14:paraId="324A56B9"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Основные критерии</w:t>
            </w:r>
          </w:p>
        </w:tc>
        <w:tc>
          <w:tcPr>
            <w:tcW w:w="2437" w:type="pct"/>
            <w:shd w:val="clear" w:color="auto" w:fill="F2DCDB"/>
            <w:tcMar>
              <w:top w:w="15" w:type="dxa"/>
              <w:left w:w="67" w:type="dxa"/>
              <w:bottom w:w="0" w:type="dxa"/>
              <w:right w:w="67" w:type="dxa"/>
            </w:tcMar>
            <w:hideMark/>
          </w:tcPr>
          <w:p w14:paraId="68EDCFD8"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У Вас болел живот больше 3 раз в неделю в течение последних 4 и более недель подряд?</w:t>
            </w:r>
          </w:p>
        </w:tc>
        <w:tc>
          <w:tcPr>
            <w:tcW w:w="358" w:type="pct"/>
            <w:shd w:val="clear" w:color="auto" w:fill="F2DCDB"/>
            <w:tcMar>
              <w:top w:w="15" w:type="dxa"/>
              <w:left w:w="67" w:type="dxa"/>
              <w:bottom w:w="0" w:type="dxa"/>
              <w:right w:w="67" w:type="dxa"/>
            </w:tcMar>
            <w:hideMark/>
          </w:tcPr>
          <w:p w14:paraId="064B8D1B" w14:textId="77777777" w:rsidR="00381E57" w:rsidRPr="00381E57" w:rsidRDefault="00381E57" w:rsidP="00EC1500">
            <w:pPr>
              <w:rPr>
                <w:rFonts w:asciiTheme="majorBidi" w:hAnsiTheme="majorBidi" w:cstheme="majorBidi"/>
                <w:sz w:val="24"/>
                <w:szCs w:val="24"/>
              </w:rPr>
            </w:pPr>
          </w:p>
        </w:tc>
        <w:tc>
          <w:tcPr>
            <w:tcW w:w="350" w:type="pct"/>
            <w:shd w:val="clear" w:color="auto" w:fill="F2DCDB"/>
            <w:tcMar>
              <w:top w:w="15" w:type="dxa"/>
              <w:left w:w="67" w:type="dxa"/>
              <w:bottom w:w="0" w:type="dxa"/>
              <w:right w:w="67" w:type="dxa"/>
            </w:tcMar>
            <w:hideMark/>
          </w:tcPr>
          <w:p w14:paraId="1B70ED0C" w14:textId="77777777" w:rsidR="00381E57" w:rsidRPr="00381E57" w:rsidRDefault="00381E57" w:rsidP="00EC1500">
            <w:pPr>
              <w:rPr>
                <w:rFonts w:asciiTheme="majorBidi" w:hAnsiTheme="majorBidi" w:cstheme="majorBidi"/>
                <w:sz w:val="24"/>
                <w:szCs w:val="24"/>
              </w:rPr>
            </w:pPr>
          </w:p>
        </w:tc>
        <w:tc>
          <w:tcPr>
            <w:tcW w:w="824" w:type="pct"/>
            <w:shd w:val="clear" w:color="auto" w:fill="F2DCDB"/>
            <w:tcMar>
              <w:top w:w="15" w:type="dxa"/>
              <w:left w:w="67" w:type="dxa"/>
              <w:bottom w:w="0" w:type="dxa"/>
              <w:right w:w="67" w:type="dxa"/>
            </w:tcMar>
            <w:hideMark/>
          </w:tcPr>
          <w:p w14:paraId="5642AD97" w14:textId="77777777" w:rsidR="00381E57" w:rsidRPr="00381E57" w:rsidRDefault="00381E57" w:rsidP="00EC1500">
            <w:pPr>
              <w:rPr>
                <w:rFonts w:asciiTheme="majorBidi" w:hAnsiTheme="majorBidi" w:cstheme="majorBidi"/>
                <w:sz w:val="24"/>
                <w:szCs w:val="24"/>
              </w:rPr>
            </w:pPr>
          </w:p>
        </w:tc>
      </w:tr>
      <w:tr w:rsidR="00381E57" w:rsidRPr="00381E57" w14:paraId="6386DCA9" w14:textId="77777777" w:rsidTr="00514AD9">
        <w:trPr>
          <w:trHeight w:val="784"/>
        </w:trPr>
        <w:tc>
          <w:tcPr>
            <w:tcW w:w="1031" w:type="pct"/>
            <w:vMerge/>
            <w:vAlign w:val="center"/>
            <w:hideMark/>
          </w:tcPr>
          <w:p w14:paraId="42CF1E9C" w14:textId="77777777" w:rsidR="00381E57" w:rsidRPr="00381E57" w:rsidRDefault="00381E57" w:rsidP="00EC1500">
            <w:pPr>
              <w:rPr>
                <w:rFonts w:asciiTheme="majorBidi" w:hAnsiTheme="majorBidi" w:cstheme="majorBidi"/>
                <w:sz w:val="24"/>
                <w:szCs w:val="24"/>
              </w:rPr>
            </w:pPr>
          </w:p>
        </w:tc>
        <w:tc>
          <w:tcPr>
            <w:tcW w:w="2437" w:type="pct"/>
            <w:shd w:val="clear" w:color="auto" w:fill="F2DCDB"/>
            <w:tcMar>
              <w:top w:w="15" w:type="dxa"/>
              <w:left w:w="67" w:type="dxa"/>
              <w:bottom w:w="0" w:type="dxa"/>
              <w:right w:w="67" w:type="dxa"/>
            </w:tcMar>
            <w:hideMark/>
          </w:tcPr>
          <w:p w14:paraId="1ED62FF3"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Бывает ли у Вас диарея (жидкий стул более 3 раз в день) в течение 7 дней подряд?</w:t>
            </w:r>
          </w:p>
        </w:tc>
        <w:tc>
          <w:tcPr>
            <w:tcW w:w="358" w:type="pct"/>
            <w:shd w:val="clear" w:color="auto" w:fill="F2DCDB"/>
            <w:tcMar>
              <w:top w:w="15" w:type="dxa"/>
              <w:left w:w="67" w:type="dxa"/>
              <w:bottom w:w="0" w:type="dxa"/>
              <w:right w:w="67" w:type="dxa"/>
            </w:tcMar>
            <w:hideMark/>
          </w:tcPr>
          <w:p w14:paraId="19FA38A0" w14:textId="77777777" w:rsidR="00381E57" w:rsidRPr="00381E57" w:rsidRDefault="00381E57" w:rsidP="00EC1500">
            <w:pPr>
              <w:rPr>
                <w:rFonts w:asciiTheme="majorBidi" w:hAnsiTheme="majorBidi" w:cstheme="majorBidi"/>
                <w:sz w:val="24"/>
                <w:szCs w:val="24"/>
              </w:rPr>
            </w:pPr>
          </w:p>
        </w:tc>
        <w:tc>
          <w:tcPr>
            <w:tcW w:w="350" w:type="pct"/>
            <w:shd w:val="clear" w:color="auto" w:fill="F2DCDB"/>
            <w:tcMar>
              <w:top w:w="15" w:type="dxa"/>
              <w:left w:w="67" w:type="dxa"/>
              <w:bottom w:w="0" w:type="dxa"/>
              <w:right w:w="67" w:type="dxa"/>
            </w:tcMar>
            <w:hideMark/>
          </w:tcPr>
          <w:p w14:paraId="2F5B0035" w14:textId="77777777" w:rsidR="00381E57" w:rsidRPr="00381E57" w:rsidRDefault="00381E57" w:rsidP="00EC1500">
            <w:pPr>
              <w:rPr>
                <w:rFonts w:asciiTheme="majorBidi" w:hAnsiTheme="majorBidi" w:cstheme="majorBidi"/>
                <w:sz w:val="24"/>
                <w:szCs w:val="24"/>
              </w:rPr>
            </w:pPr>
          </w:p>
        </w:tc>
        <w:tc>
          <w:tcPr>
            <w:tcW w:w="824" w:type="pct"/>
            <w:shd w:val="clear" w:color="auto" w:fill="F2DCDB"/>
            <w:tcMar>
              <w:top w:w="15" w:type="dxa"/>
              <w:left w:w="67" w:type="dxa"/>
              <w:bottom w:w="0" w:type="dxa"/>
              <w:right w:w="67" w:type="dxa"/>
            </w:tcMar>
            <w:hideMark/>
          </w:tcPr>
          <w:p w14:paraId="5123BFEE" w14:textId="77777777" w:rsidR="00381E57" w:rsidRPr="00381E57" w:rsidRDefault="00381E57" w:rsidP="00EC1500">
            <w:pPr>
              <w:rPr>
                <w:rFonts w:asciiTheme="majorBidi" w:hAnsiTheme="majorBidi" w:cstheme="majorBidi"/>
                <w:sz w:val="24"/>
                <w:szCs w:val="24"/>
              </w:rPr>
            </w:pPr>
          </w:p>
        </w:tc>
      </w:tr>
      <w:tr w:rsidR="00381E57" w:rsidRPr="00381E57" w14:paraId="1DF96C9E" w14:textId="77777777" w:rsidTr="00514AD9">
        <w:trPr>
          <w:trHeight w:val="869"/>
        </w:trPr>
        <w:tc>
          <w:tcPr>
            <w:tcW w:w="1031" w:type="pct"/>
            <w:vMerge/>
            <w:vAlign w:val="center"/>
            <w:hideMark/>
          </w:tcPr>
          <w:p w14:paraId="47CC1902" w14:textId="77777777" w:rsidR="00381E57" w:rsidRPr="00381E57" w:rsidRDefault="00381E57" w:rsidP="00EC1500">
            <w:pPr>
              <w:rPr>
                <w:rFonts w:asciiTheme="majorBidi" w:hAnsiTheme="majorBidi" w:cstheme="majorBidi"/>
                <w:sz w:val="24"/>
                <w:szCs w:val="24"/>
              </w:rPr>
            </w:pPr>
          </w:p>
        </w:tc>
        <w:tc>
          <w:tcPr>
            <w:tcW w:w="2437" w:type="pct"/>
            <w:shd w:val="clear" w:color="auto" w:fill="F2DCDB"/>
            <w:tcMar>
              <w:top w:w="15" w:type="dxa"/>
              <w:left w:w="67" w:type="dxa"/>
              <w:bottom w:w="0" w:type="dxa"/>
              <w:right w:w="67" w:type="dxa"/>
            </w:tcMar>
            <w:hideMark/>
          </w:tcPr>
          <w:p w14:paraId="7BE844DA"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Бывает ли у Вас диарея в ночное время? / Просыпаетесь ли Вы ночью из-за боли в животе или от поноса?</w:t>
            </w:r>
          </w:p>
        </w:tc>
        <w:tc>
          <w:tcPr>
            <w:tcW w:w="358" w:type="pct"/>
            <w:shd w:val="clear" w:color="auto" w:fill="F2DCDB"/>
            <w:tcMar>
              <w:top w:w="15" w:type="dxa"/>
              <w:left w:w="67" w:type="dxa"/>
              <w:bottom w:w="0" w:type="dxa"/>
              <w:right w:w="67" w:type="dxa"/>
            </w:tcMar>
            <w:hideMark/>
          </w:tcPr>
          <w:p w14:paraId="18A66B50" w14:textId="77777777" w:rsidR="00381E57" w:rsidRPr="00381E57" w:rsidRDefault="00381E57" w:rsidP="00EC1500">
            <w:pPr>
              <w:rPr>
                <w:rFonts w:asciiTheme="majorBidi" w:hAnsiTheme="majorBidi" w:cstheme="majorBidi"/>
                <w:sz w:val="24"/>
                <w:szCs w:val="24"/>
              </w:rPr>
            </w:pPr>
          </w:p>
        </w:tc>
        <w:tc>
          <w:tcPr>
            <w:tcW w:w="350" w:type="pct"/>
            <w:shd w:val="clear" w:color="auto" w:fill="F2DCDB"/>
            <w:tcMar>
              <w:top w:w="15" w:type="dxa"/>
              <w:left w:w="67" w:type="dxa"/>
              <w:bottom w:w="0" w:type="dxa"/>
              <w:right w:w="67" w:type="dxa"/>
            </w:tcMar>
            <w:hideMark/>
          </w:tcPr>
          <w:p w14:paraId="436FA950" w14:textId="77777777" w:rsidR="00381E57" w:rsidRPr="00381E57" w:rsidRDefault="00381E57" w:rsidP="00EC1500">
            <w:pPr>
              <w:rPr>
                <w:rFonts w:asciiTheme="majorBidi" w:hAnsiTheme="majorBidi" w:cstheme="majorBidi"/>
                <w:sz w:val="24"/>
                <w:szCs w:val="24"/>
              </w:rPr>
            </w:pPr>
          </w:p>
        </w:tc>
        <w:tc>
          <w:tcPr>
            <w:tcW w:w="824" w:type="pct"/>
            <w:shd w:val="clear" w:color="auto" w:fill="F2DCDB"/>
            <w:tcMar>
              <w:top w:w="15" w:type="dxa"/>
              <w:left w:w="67" w:type="dxa"/>
              <w:bottom w:w="0" w:type="dxa"/>
              <w:right w:w="67" w:type="dxa"/>
            </w:tcMar>
            <w:hideMark/>
          </w:tcPr>
          <w:p w14:paraId="2DBF4651" w14:textId="77777777" w:rsidR="00381E57" w:rsidRPr="00381E57" w:rsidRDefault="00381E57" w:rsidP="00EC1500">
            <w:pPr>
              <w:rPr>
                <w:rFonts w:asciiTheme="majorBidi" w:hAnsiTheme="majorBidi" w:cstheme="majorBidi"/>
                <w:sz w:val="24"/>
                <w:szCs w:val="24"/>
              </w:rPr>
            </w:pPr>
          </w:p>
        </w:tc>
      </w:tr>
      <w:tr w:rsidR="00381E57" w:rsidRPr="00381E57" w14:paraId="521F44AA" w14:textId="77777777" w:rsidTr="00514AD9">
        <w:trPr>
          <w:trHeight w:val="479"/>
        </w:trPr>
        <w:tc>
          <w:tcPr>
            <w:tcW w:w="1031" w:type="pct"/>
            <w:vMerge/>
            <w:vAlign w:val="center"/>
            <w:hideMark/>
          </w:tcPr>
          <w:p w14:paraId="04C89F0D" w14:textId="77777777" w:rsidR="00381E57" w:rsidRPr="00381E57" w:rsidRDefault="00381E57" w:rsidP="00EC1500">
            <w:pPr>
              <w:rPr>
                <w:rFonts w:asciiTheme="majorBidi" w:hAnsiTheme="majorBidi" w:cstheme="majorBidi"/>
                <w:sz w:val="24"/>
                <w:szCs w:val="24"/>
              </w:rPr>
            </w:pPr>
          </w:p>
        </w:tc>
        <w:tc>
          <w:tcPr>
            <w:tcW w:w="2437" w:type="pct"/>
            <w:shd w:val="clear" w:color="auto" w:fill="F2DCDB"/>
            <w:tcMar>
              <w:top w:w="15" w:type="dxa"/>
              <w:left w:w="67" w:type="dxa"/>
              <w:bottom w:w="0" w:type="dxa"/>
              <w:right w:w="67" w:type="dxa"/>
            </w:tcMar>
            <w:hideMark/>
          </w:tcPr>
          <w:p w14:paraId="1F8A6B4C"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Наблюдали ли Вы у себя стул с кровью?</w:t>
            </w:r>
          </w:p>
        </w:tc>
        <w:tc>
          <w:tcPr>
            <w:tcW w:w="358" w:type="pct"/>
            <w:shd w:val="clear" w:color="auto" w:fill="F2DCDB"/>
            <w:tcMar>
              <w:top w:w="15" w:type="dxa"/>
              <w:left w:w="67" w:type="dxa"/>
              <w:bottom w:w="0" w:type="dxa"/>
              <w:right w:w="67" w:type="dxa"/>
            </w:tcMar>
            <w:hideMark/>
          </w:tcPr>
          <w:p w14:paraId="1C431795" w14:textId="77777777" w:rsidR="00381E57" w:rsidRPr="00381E57" w:rsidRDefault="00381E57" w:rsidP="00EC1500">
            <w:pPr>
              <w:rPr>
                <w:rFonts w:asciiTheme="majorBidi" w:hAnsiTheme="majorBidi" w:cstheme="majorBidi"/>
                <w:sz w:val="24"/>
                <w:szCs w:val="24"/>
              </w:rPr>
            </w:pPr>
          </w:p>
        </w:tc>
        <w:tc>
          <w:tcPr>
            <w:tcW w:w="350" w:type="pct"/>
            <w:shd w:val="clear" w:color="auto" w:fill="F2DCDB"/>
            <w:tcMar>
              <w:top w:w="15" w:type="dxa"/>
              <w:left w:w="67" w:type="dxa"/>
              <w:bottom w:w="0" w:type="dxa"/>
              <w:right w:w="67" w:type="dxa"/>
            </w:tcMar>
            <w:hideMark/>
          </w:tcPr>
          <w:p w14:paraId="54EC61DB" w14:textId="77777777" w:rsidR="00381E57" w:rsidRPr="00381E57" w:rsidRDefault="00381E57" w:rsidP="00EC1500">
            <w:pPr>
              <w:rPr>
                <w:rFonts w:asciiTheme="majorBidi" w:hAnsiTheme="majorBidi" w:cstheme="majorBidi"/>
                <w:sz w:val="24"/>
                <w:szCs w:val="24"/>
              </w:rPr>
            </w:pPr>
          </w:p>
        </w:tc>
        <w:tc>
          <w:tcPr>
            <w:tcW w:w="824" w:type="pct"/>
            <w:shd w:val="clear" w:color="auto" w:fill="F2DCDB"/>
            <w:tcMar>
              <w:top w:w="15" w:type="dxa"/>
              <w:left w:w="67" w:type="dxa"/>
              <w:bottom w:w="0" w:type="dxa"/>
              <w:right w:w="67" w:type="dxa"/>
            </w:tcMar>
            <w:hideMark/>
          </w:tcPr>
          <w:p w14:paraId="0B72E747" w14:textId="77777777" w:rsidR="00381E57" w:rsidRPr="00381E57" w:rsidRDefault="00381E57" w:rsidP="00EC1500">
            <w:pPr>
              <w:rPr>
                <w:rFonts w:asciiTheme="majorBidi" w:hAnsiTheme="majorBidi" w:cstheme="majorBidi"/>
                <w:sz w:val="24"/>
                <w:szCs w:val="24"/>
              </w:rPr>
            </w:pPr>
          </w:p>
        </w:tc>
      </w:tr>
      <w:tr w:rsidR="00381E57" w:rsidRPr="00381E57" w14:paraId="63299613" w14:textId="77777777" w:rsidTr="00514AD9">
        <w:trPr>
          <w:trHeight w:val="732"/>
        </w:trPr>
        <w:tc>
          <w:tcPr>
            <w:tcW w:w="1031" w:type="pct"/>
            <w:vMerge w:val="restart"/>
            <w:shd w:val="clear" w:color="auto" w:fill="D7E4BD"/>
            <w:tcMar>
              <w:top w:w="15" w:type="dxa"/>
              <w:left w:w="67" w:type="dxa"/>
              <w:bottom w:w="0" w:type="dxa"/>
              <w:right w:w="67" w:type="dxa"/>
            </w:tcMar>
            <w:hideMark/>
          </w:tcPr>
          <w:p w14:paraId="149A1E9A"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Дополнительные критерии</w:t>
            </w:r>
          </w:p>
        </w:tc>
        <w:tc>
          <w:tcPr>
            <w:tcW w:w="2437" w:type="pct"/>
            <w:shd w:val="clear" w:color="auto" w:fill="D7E4BD"/>
            <w:tcMar>
              <w:top w:w="15" w:type="dxa"/>
              <w:left w:w="67" w:type="dxa"/>
              <w:bottom w:w="0" w:type="dxa"/>
              <w:right w:w="67" w:type="dxa"/>
            </w:tcMar>
            <w:hideMark/>
          </w:tcPr>
          <w:p w14:paraId="7794C28C"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Замечали ли Вы слизь у себя в кале в течение 4 и более недель подряд?</w:t>
            </w:r>
          </w:p>
        </w:tc>
        <w:tc>
          <w:tcPr>
            <w:tcW w:w="358" w:type="pct"/>
            <w:shd w:val="clear" w:color="auto" w:fill="D7E4BD"/>
            <w:tcMar>
              <w:top w:w="15" w:type="dxa"/>
              <w:left w:w="67" w:type="dxa"/>
              <w:bottom w:w="0" w:type="dxa"/>
              <w:right w:w="67" w:type="dxa"/>
            </w:tcMar>
            <w:hideMark/>
          </w:tcPr>
          <w:p w14:paraId="20F87570" w14:textId="77777777" w:rsidR="00381E57" w:rsidRPr="00381E57" w:rsidRDefault="00381E57" w:rsidP="00EC1500">
            <w:pPr>
              <w:rPr>
                <w:rFonts w:asciiTheme="majorBidi" w:hAnsiTheme="majorBidi" w:cstheme="majorBidi"/>
                <w:sz w:val="24"/>
                <w:szCs w:val="24"/>
              </w:rPr>
            </w:pPr>
          </w:p>
        </w:tc>
        <w:tc>
          <w:tcPr>
            <w:tcW w:w="350" w:type="pct"/>
            <w:shd w:val="clear" w:color="auto" w:fill="D7E4BD"/>
            <w:tcMar>
              <w:top w:w="15" w:type="dxa"/>
              <w:left w:w="67" w:type="dxa"/>
              <w:bottom w:w="0" w:type="dxa"/>
              <w:right w:w="67" w:type="dxa"/>
            </w:tcMar>
            <w:hideMark/>
          </w:tcPr>
          <w:p w14:paraId="76BE17D6" w14:textId="77777777" w:rsidR="00381E57" w:rsidRPr="00381E57" w:rsidRDefault="00381E57" w:rsidP="00EC1500">
            <w:pPr>
              <w:rPr>
                <w:rFonts w:asciiTheme="majorBidi" w:hAnsiTheme="majorBidi" w:cstheme="majorBidi"/>
                <w:sz w:val="24"/>
                <w:szCs w:val="24"/>
              </w:rPr>
            </w:pPr>
          </w:p>
        </w:tc>
        <w:tc>
          <w:tcPr>
            <w:tcW w:w="824" w:type="pct"/>
            <w:shd w:val="clear" w:color="auto" w:fill="D7E4BD"/>
            <w:tcMar>
              <w:top w:w="15" w:type="dxa"/>
              <w:left w:w="67" w:type="dxa"/>
              <w:bottom w:w="0" w:type="dxa"/>
              <w:right w:w="67" w:type="dxa"/>
            </w:tcMar>
            <w:hideMark/>
          </w:tcPr>
          <w:p w14:paraId="75A557E3" w14:textId="77777777" w:rsidR="00381E57" w:rsidRPr="00381E57" w:rsidRDefault="00381E57" w:rsidP="00EC1500">
            <w:pPr>
              <w:rPr>
                <w:rFonts w:asciiTheme="majorBidi" w:hAnsiTheme="majorBidi" w:cstheme="majorBidi"/>
                <w:sz w:val="24"/>
                <w:szCs w:val="24"/>
              </w:rPr>
            </w:pPr>
          </w:p>
        </w:tc>
      </w:tr>
      <w:tr w:rsidR="00381E57" w:rsidRPr="00381E57" w14:paraId="227BBF15" w14:textId="77777777" w:rsidTr="00514AD9">
        <w:trPr>
          <w:trHeight w:val="864"/>
        </w:trPr>
        <w:tc>
          <w:tcPr>
            <w:tcW w:w="1031" w:type="pct"/>
            <w:vMerge/>
            <w:vAlign w:val="center"/>
            <w:hideMark/>
          </w:tcPr>
          <w:p w14:paraId="4D6F456C" w14:textId="77777777" w:rsidR="00381E57" w:rsidRPr="00381E57" w:rsidRDefault="00381E57" w:rsidP="00EC1500">
            <w:pPr>
              <w:rPr>
                <w:rFonts w:asciiTheme="majorBidi" w:hAnsiTheme="majorBidi" w:cstheme="majorBidi"/>
                <w:sz w:val="24"/>
                <w:szCs w:val="24"/>
              </w:rPr>
            </w:pPr>
          </w:p>
        </w:tc>
        <w:tc>
          <w:tcPr>
            <w:tcW w:w="2437" w:type="pct"/>
            <w:shd w:val="clear" w:color="auto" w:fill="D7E4BD"/>
            <w:tcMar>
              <w:top w:w="15" w:type="dxa"/>
              <w:left w:w="67" w:type="dxa"/>
              <w:bottom w:w="0" w:type="dxa"/>
              <w:right w:w="67" w:type="dxa"/>
            </w:tcMar>
            <w:hideMark/>
          </w:tcPr>
          <w:p w14:paraId="40C71700"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Вы сильно потеряли в весе за последние 6 месяцев (более 5% от нормального веса тела)?</w:t>
            </w:r>
          </w:p>
        </w:tc>
        <w:tc>
          <w:tcPr>
            <w:tcW w:w="358" w:type="pct"/>
            <w:shd w:val="clear" w:color="auto" w:fill="D7E4BD"/>
            <w:tcMar>
              <w:top w:w="15" w:type="dxa"/>
              <w:left w:w="67" w:type="dxa"/>
              <w:bottom w:w="0" w:type="dxa"/>
              <w:right w:w="67" w:type="dxa"/>
            </w:tcMar>
            <w:hideMark/>
          </w:tcPr>
          <w:p w14:paraId="30CA41E1" w14:textId="77777777" w:rsidR="00381E57" w:rsidRPr="00381E57" w:rsidRDefault="00381E57" w:rsidP="00EC1500">
            <w:pPr>
              <w:rPr>
                <w:rFonts w:asciiTheme="majorBidi" w:hAnsiTheme="majorBidi" w:cstheme="majorBidi"/>
                <w:sz w:val="24"/>
                <w:szCs w:val="24"/>
              </w:rPr>
            </w:pPr>
          </w:p>
        </w:tc>
        <w:tc>
          <w:tcPr>
            <w:tcW w:w="350" w:type="pct"/>
            <w:shd w:val="clear" w:color="auto" w:fill="D7E4BD"/>
            <w:tcMar>
              <w:top w:w="15" w:type="dxa"/>
              <w:left w:w="67" w:type="dxa"/>
              <w:bottom w:w="0" w:type="dxa"/>
              <w:right w:w="67" w:type="dxa"/>
            </w:tcMar>
            <w:hideMark/>
          </w:tcPr>
          <w:p w14:paraId="5A4E1746" w14:textId="77777777" w:rsidR="00381E57" w:rsidRPr="00381E57" w:rsidRDefault="00381E57" w:rsidP="00EC1500">
            <w:pPr>
              <w:rPr>
                <w:rFonts w:asciiTheme="majorBidi" w:hAnsiTheme="majorBidi" w:cstheme="majorBidi"/>
                <w:sz w:val="24"/>
                <w:szCs w:val="24"/>
              </w:rPr>
            </w:pPr>
          </w:p>
        </w:tc>
        <w:tc>
          <w:tcPr>
            <w:tcW w:w="824" w:type="pct"/>
            <w:shd w:val="clear" w:color="auto" w:fill="D7E4BD"/>
            <w:tcMar>
              <w:top w:w="15" w:type="dxa"/>
              <w:left w:w="67" w:type="dxa"/>
              <w:bottom w:w="0" w:type="dxa"/>
              <w:right w:w="67" w:type="dxa"/>
            </w:tcMar>
            <w:hideMark/>
          </w:tcPr>
          <w:p w14:paraId="00DFBDA9" w14:textId="77777777" w:rsidR="00381E57" w:rsidRPr="00381E57" w:rsidRDefault="00381E57" w:rsidP="00EC1500">
            <w:pPr>
              <w:rPr>
                <w:rFonts w:asciiTheme="majorBidi" w:hAnsiTheme="majorBidi" w:cstheme="majorBidi"/>
                <w:sz w:val="24"/>
                <w:szCs w:val="24"/>
              </w:rPr>
            </w:pPr>
          </w:p>
        </w:tc>
      </w:tr>
      <w:tr w:rsidR="00381E57" w:rsidRPr="00381E57" w14:paraId="2C391D95" w14:textId="77777777" w:rsidTr="00514AD9">
        <w:trPr>
          <w:trHeight w:val="875"/>
        </w:trPr>
        <w:tc>
          <w:tcPr>
            <w:tcW w:w="1031" w:type="pct"/>
            <w:vMerge/>
            <w:vAlign w:val="center"/>
            <w:hideMark/>
          </w:tcPr>
          <w:p w14:paraId="005E5570" w14:textId="77777777" w:rsidR="00381E57" w:rsidRPr="00381E57" w:rsidRDefault="00381E57" w:rsidP="00EC1500">
            <w:pPr>
              <w:rPr>
                <w:rFonts w:asciiTheme="majorBidi" w:hAnsiTheme="majorBidi" w:cstheme="majorBidi"/>
                <w:sz w:val="24"/>
                <w:szCs w:val="24"/>
              </w:rPr>
            </w:pPr>
          </w:p>
        </w:tc>
        <w:tc>
          <w:tcPr>
            <w:tcW w:w="2437" w:type="pct"/>
            <w:shd w:val="clear" w:color="auto" w:fill="D7E4BD"/>
            <w:tcMar>
              <w:top w:w="15" w:type="dxa"/>
              <w:left w:w="67" w:type="dxa"/>
              <w:bottom w:w="0" w:type="dxa"/>
              <w:right w:w="67" w:type="dxa"/>
            </w:tcMar>
            <w:hideMark/>
          </w:tcPr>
          <w:p w14:paraId="3E004945"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Была ли у Вас лихорадка в течение последних 4-х недель (повышение температуры тела до 38˚С и выше)?</w:t>
            </w:r>
          </w:p>
        </w:tc>
        <w:tc>
          <w:tcPr>
            <w:tcW w:w="358" w:type="pct"/>
            <w:shd w:val="clear" w:color="auto" w:fill="D7E4BD"/>
            <w:tcMar>
              <w:top w:w="15" w:type="dxa"/>
              <w:left w:w="67" w:type="dxa"/>
              <w:bottom w:w="0" w:type="dxa"/>
              <w:right w:w="67" w:type="dxa"/>
            </w:tcMar>
            <w:hideMark/>
          </w:tcPr>
          <w:p w14:paraId="2C07B845" w14:textId="77777777" w:rsidR="00381E57" w:rsidRPr="00381E57" w:rsidRDefault="00381E57" w:rsidP="00EC1500">
            <w:pPr>
              <w:rPr>
                <w:rFonts w:asciiTheme="majorBidi" w:hAnsiTheme="majorBidi" w:cstheme="majorBidi"/>
                <w:sz w:val="24"/>
                <w:szCs w:val="24"/>
              </w:rPr>
            </w:pPr>
          </w:p>
        </w:tc>
        <w:tc>
          <w:tcPr>
            <w:tcW w:w="350" w:type="pct"/>
            <w:shd w:val="clear" w:color="auto" w:fill="D7E4BD"/>
            <w:tcMar>
              <w:top w:w="15" w:type="dxa"/>
              <w:left w:w="67" w:type="dxa"/>
              <w:bottom w:w="0" w:type="dxa"/>
              <w:right w:w="67" w:type="dxa"/>
            </w:tcMar>
            <w:hideMark/>
          </w:tcPr>
          <w:p w14:paraId="3F34F13A" w14:textId="77777777" w:rsidR="00381E57" w:rsidRPr="00381E57" w:rsidRDefault="00381E57" w:rsidP="00EC1500">
            <w:pPr>
              <w:rPr>
                <w:rFonts w:asciiTheme="majorBidi" w:hAnsiTheme="majorBidi" w:cstheme="majorBidi"/>
                <w:sz w:val="24"/>
                <w:szCs w:val="24"/>
              </w:rPr>
            </w:pPr>
          </w:p>
        </w:tc>
        <w:tc>
          <w:tcPr>
            <w:tcW w:w="824" w:type="pct"/>
            <w:shd w:val="clear" w:color="auto" w:fill="D7E4BD"/>
            <w:tcMar>
              <w:top w:w="15" w:type="dxa"/>
              <w:left w:w="67" w:type="dxa"/>
              <w:bottom w:w="0" w:type="dxa"/>
              <w:right w:w="67" w:type="dxa"/>
            </w:tcMar>
            <w:hideMark/>
          </w:tcPr>
          <w:p w14:paraId="6D1726D1" w14:textId="77777777" w:rsidR="00381E57" w:rsidRPr="00381E57" w:rsidRDefault="00381E57" w:rsidP="00EC1500">
            <w:pPr>
              <w:rPr>
                <w:rFonts w:asciiTheme="majorBidi" w:hAnsiTheme="majorBidi" w:cstheme="majorBidi"/>
                <w:sz w:val="24"/>
                <w:szCs w:val="24"/>
              </w:rPr>
            </w:pPr>
          </w:p>
        </w:tc>
      </w:tr>
      <w:tr w:rsidR="00381E57" w:rsidRPr="00381E57" w14:paraId="544BB91F" w14:textId="77777777" w:rsidTr="00514AD9">
        <w:trPr>
          <w:trHeight w:val="35"/>
        </w:trPr>
        <w:tc>
          <w:tcPr>
            <w:tcW w:w="1031" w:type="pct"/>
            <w:vMerge/>
            <w:vAlign w:val="center"/>
            <w:hideMark/>
          </w:tcPr>
          <w:p w14:paraId="2630A822" w14:textId="77777777" w:rsidR="00381E57" w:rsidRPr="00381E57" w:rsidRDefault="00381E57" w:rsidP="00EC1500">
            <w:pPr>
              <w:rPr>
                <w:rFonts w:asciiTheme="majorBidi" w:hAnsiTheme="majorBidi" w:cstheme="majorBidi"/>
                <w:sz w:val="24"/>
                <w:szCs w:val="24"/>
              </w:rPr>
            </w:pPr>
          </w:p>
        </w:tc>
        <w:tc>
          <w:tcPr>
            <w:tcW w:w="2437" w:type="pct"/>
            <w:shd w:val="clear" w:color="auto" w:fill="D7E4BD"/>
            <w:tcMar>
              <w:top w:w="15" w:type="dxa"/>
              <w:left w:w="67" w:type="dxa"/>
              <w:bottom w:w="0" w:type="dxa"/>
              <w:right w:w="67" w:type="dxa"/>
            </w:tcMar>
            <w:hideMark/>
          </w:tcPr>
          <w:p w14:paraId="33AEF360" w14:textId="77777777" w:rsidR="00381E57" w:rsidRPr="00381E57" w:rsidRDefault="00381E57" w:rsidP="00EC1500">
            <w:pPr>
              <w:rPr>
                <w:rFonts w:asciiTheme="majorBidi" w:hAnsiTheme="majorBidi" w:cstheme="majorBidi"/>
                <w:sz w:val="24"/>
                <w:szCs w:val="24"/>
              </w:rPr>
            </w:pPr>
            <w:r w:rsidRPr="00381E57">
              <w:rPr>
                <w:rFonts w:asciiTheme="majorBidi" w:eastAsia="Calibri" w:hAnsiTheme="majorBidi" w:cstheme="majorBidi"/>
                <w:bCs/>
                <w:color w:val="000000"/>
                <w:kern w:val="24"/>
                <w:sz w:val="24"/>
                <w:szCs w:val="24"/>
              </w:rPr>
              <w:t>Чувствуете ли Вы усталость в течение последних 4-х недель?</w:t>
            </w:r>
          </w:p>
        </w:tc>
        <w:tc>
          <w:tcPr>
            <w:tcW w:w="358" w:type="pct"/>
            <w:shd w:val="clear" w:color="auto" w:fill="D7E4BD"/>
            <w:tcMar>
              <w:top w:w="15" w:type="dxa"/>
              <w:left w:w="67" w:type="dxa"/>
              <w:bottom w:w="0" w:type="dxa"/>
              <w:right w:w="67" w:type="dxa"/>
            </w:tcMar>
            <w:hideMark/>
          </w:tcPr>
          <w:p w14:paraId="59BB673D" w14:textId="77777777" w:rsidR="00381E57" w:rsidRPr="00381E57" w:rsidRDefault="00381E57" w:rsidP="00EC1500">
            <w:pPr>
              <w:rPr>
                <w:rFonts w:asciiTheme="majorBidi" w:hAnsiTheme="majorBidi" w:cstheme="majorBidi"/>
                <w:sz w:val="24"/>
                <w:szCs w:val="24"/>
              </w:rPr>
            </w:pPr>
          </w:p>
        </w:tc>
        <w:tc>
          <w:tcPr>
            <w:tcW w:w="350" w:type="pct"/>
            <w:shd w:val="clear" w:color="auto" w:fill="D7E4BD"/>
            <w:tcMar>
              <w:top w:w="15" w:type="dxa"/>
              <w:left w:w="67" w:type="dxa"/>
              <w:bottom w:w="0" w:type="dxa"/>
              <w:right w:w="67" w:type="dxa"/>
            </w:tcMar>
            <w:hideMark/>
          </w:tcPr>
          <w:p w14:paraId="0574864D" w14:textId="77777777" w:rsidR="00381E57" w:rsidRPr="00381E57" w:rsidRDefault="00381E57" w:rsidP="00EC1500">
            <w:pPr>
              <w:rPr>
                <w:rFonts w:asciiTheme="majorBidi" w:hAnsiTheme="majorBidi" w:cstheme="majorBidi"/>
                <w:sz w:val="24"/>
                <w:szCs w:val="24"/>
              </w:rPr>
            </w:pPr>
          </w:p>
        </w:tc>
        <w:tc>
          <w:tcPr>
            <w:tcW w:w="824" w:type="pct"/>
            <w:shd w:val="clear" w:color="auto" w:fill="D7E4BD"/>
            <w:tcMar>
              <w:top w:w="15" w:type="dxa"/>
              <w:left w:w="67" w:type="dxa"/>
              <w:bottom w:w="0" w:type="dxa"/>
              <w:right w:w="67" w:type="dxa"/>
            </w:tcMar>
            <w:hideMark/>
          </w:tcPr>
          <w:p w14:paraId="6250E41B" w14:textId="77777777" w:rsidR="00381E57" w:rsidRPr="00381E57" w:rsidRDefault="00381E57" w:rsidP="00EC1500">
            <w:pPr>
              <w:rPr>
                <w:rFonts w:asciiTheme="majorBidi" w:hAnsiTheme="majorBidi" w:cstheme="majorBidi"/>
                <w:sz w:val="24"/>
                <w:szCs w:val="24"/>
              </w:rPr>
            </w:pPr>
          </w:p>
        </w:tc>
      </w:tr>
    </w:tbl>
    <w:p w14:paraId="014D6BBD" w14:textId="3A61BB1F" w:rsidR="00381E57" w:rsidRPr="00381E57" w:rsidRDefault="00381E57" w:rsidP="004301C9">
      <w:pPr>
        <w:spacing w:after="0" w:line="240" w:lineRule="auto"/>
        <w:jc w:val="right"/>
        <w:rPr>
          <w:rFonts w:asciiTheme="majorBidi" w:hAnsiTheme="majorBidi" w:cstheme="majorBidi"/>
          <w:sz w:val="24"/>
          <w:szCs w:val="24"/>
        </w:rPr>
      </w:pPr>
    </w:p>
    <w:p w14:paraId="588E83DD" w14:textId="77777777" w:rsidR="00E71BB3" w:rsidRDefault="00E71BB3" w:rsidP="00E71BB3">
      <w:pPr>
        <w:spacing w:after="0" w:line="240" w:lineRule="auto"/>
        <w:jc w:val="center"/>
        <w:rPr>
          <w:rFonts w:asciiTheme="majorBidi" w:hAnsiTheme="majorBidi" w:cstheme="majorBidi"/>
          <w:b/>
          <w:sz w:val="28"/>
          <w:szCs w:val="28"/>
        </w:rPr>
      </w:pPr>
    </w:p>
    <w:p w14:paraId="0B71C001" w14:textId="04CBEE36" w:rsidR="004200B4" w:rsidRDefault="004200B4">
      <w:pPr>
        <w:rPr>
          <w:rFonts w:asciiTheme="majorBidi" w:hAnsiTheme="majorBidi" w:cstheme="majorBidi"/>
          <w:b/>
          <w:sz w:val="28"/>
          <w:szCs w:val="28"/>
        </w:rPr>
      </w:pPr>
      <w:r>
        <w:rPr>
          <w:rFonts w:asciiTheme="majorBidi" w:hAnsiTheme="majorBidi" w:cstheme="majorBidi"/>
          <w:b/>
          <w:sz w:val="28"/>
          <w:szCs w:val="28"/>
        </w:rPr>
        <w:br w:type="page"/>
      </w:r>
    </w:p>
    <w:p w14:paraId="53388561" w14:textId="1229DAC5" w:rsidR="004301C9" w:rsidRPr="00E71BB3" w:rsidRDefault="00E71BB3" w:rsidP="00E71BB3">
      <w:pPr>
        <w:spacing w:after="0" w:line="240" w:lineRule="auto"/>
        <w:jc w:val="center"/>
        <w:rPr>
          <w:rFonts w:asciiTheme="majorBidi" w:hAnsiTheme="majorBidi" w:cstheme="majorBidi"/>
          <w:b/>
          <w:sz w:val="28"/>
          <w:szCs w:val="28"/>
        </w:rPr>
      </w:pPr>
      <w:r w:rsidRPr="00E71BB3">
        <w:rPr>
          <w:rFonts w:asciiTheme="majorBidi" w:hAnsiTheme="majorBidi" w:cstheme="majorBidi"/>
          <w:b/>
          <w:sz w:val="28"/>
          <w:szCs w:val="28"/>
        </w:rPr>
        <w:lastRenderedPageBreak/>
        <w:t>ПРИЛОЖЕНИЕ</w:t>
      </w:r>
      <w:r w:rsidRPr="00E71BB3">
        <w:rPr>
          <w:rFonts w:asciiTheme="majorBidi" w:hAnsiTheme="majorBidi" w:cstheme="majorBidi"/>
          <w:sz w:val="24"/>
          <w:szCs w:val="24"/>
        </w:rPr>
        <w:t xml:space="preserve"> </w:t>
      </w:r>
      <w:r w:rsidR="00514AD9">
        <w:rPr>
          <w:rFonts w:asciiTheme="majorBidi" w:hAnsiTheme="majorBidi" w:cstheme="majorBidi"/>
          <w:b/>
          <w:sz w:val="28"/>
          <w:szCs w:val="28"/>
        </w:rPr>
        <w:t>В</w:t>
      </w:r>
    </w:p>
    <w:p w14:paraId="37B93E0F" w14:textId="77777777" w:rsidR="00E71BB3" w:rsidRPr="0055747D" w:rsidRDefault="00E71BB3" w:rsidP="00381E57">
      <w:pPr>
        <w:ind w:left="360"/>
        <w:contextualSpacing/>
        <w:jc w:val="center"/>
        <w:rPr>
          <w:rFonts w:asciiTheme="majorBidi" w:hAnsiTheme="majorBidi" w:cstheme="majorBidi"/>
          <w:b/>
          <w:sz w:val="28"/>
          <w:szCs w:val="28"/>
        </w:rPr>
      </w:pPr>
    </w:p>
    <w:p w14:paraId="553302D7" w14:textId="108EC9CC" w:rsidR="00381E57" w:rsidRPr="00C53CB7" w:rsidRDefault="0055747D" w:rsidP="0055747D">
      <w:pPr>
        <w:spacing w:after="0" w:line="240" w:lineRule="auto"/>
        <w:contextualSpacing/>
        <w:jc w:val="both"/>
        <w:rPr>
          <w:rFonts w:asciiTheme="majorBidi" w:hAnsiTheme="majorBidi" w:cstheme="majorBidi"/>
          <w:sz w:val="28"/>
          <w:szCs w:val="28"/>
        </w:rPr>
      </w:pPr>
      <w:r>
        <w:rPr>
          <w:rFonts w:asciiTheme="majorBidi" w:hAnsiTheme="majorBidi" w:cstheme="majorBidi"/>
          <w:sz w:val="28"/>
          <w:szCs w:val="28"/>
        </w:rPr>
        <w:t xml:space="preserve">Таблица </w:t>
      </w:r>
      <w:r w:rsidR="00514AD9">
        <w:rPr>
          <w:rFonts w:asciiTheme="majorBidi" w:hAnsiTheme="majorBidi" w:cstheme="majorBidi"/>
          <w:sz w:val="28"/>
          <w:szCs w:val="28"/>
        </w:rPr>
        <w:t>В</w:t>
      </w:r>
      <w:r>
        <w:rPr>
          <w:rFonts w:asciiTheme="majorBidi" w:hAnsiTheme="majorBidi" w:cstheme="majorBidi"/>
          <w:sz w:val="28"/>
          <w:szCs w:val="28"/>
        </w:rPr>
        <w:t xml:space="preserve">.1 – </w:t>
      </w:r>
      <w:r w:rsidR="00381E57" w:rsidRPr="00C53CB7">
        <w:rPr>
          <w:rFonts w:asciiTheme="majorBidi" w:hAnsiTheme="majorBidi" w:cstheme="majorBidi"/>
          <w:sz w:val="28"/>
          <w:szCs w:val="28"/>
        </w:rPr>
        <w:t>Для базы пациентов с ВЗК</w:t>
      </w:r>
    </w:p>
    <w:p w14:paraId="2100DA42" w14:textId="77777777" w:rsidR="00381E57" w:rsidRPr="00381E57" w:rsidRDefault="00381E57" w:rsidP="00C53CB7">
      <w:pPr>
        <w:pStyle w:val="a7"/>
        <w:spacing w:after="0" w:line="240" w:lineRule="auto"/>
        <w:ind w:left="0"/>
        <w:jc w:val="right"/>
        <w:rPr>
          <w:rFonts w:asciiTheme="majorBidi" w:hAnsiTheme="majorBidi" w:cstheme="majorBidi"/>
          <w:sz w:val="24"/>
          <w:szCs w:val="24"/>
        </w:rPr>
      </w:pPr>
    </w:p>
    <w:tbl>
      <w:tblPr>
        <w:tblStyle w:val="a5"/>
        <w:tblW w:w="4863" w:type="pct"/>
        <w:tblInd w:w="164" w:type="dxa"/>
        <w:tblLook w:val="04A0" w:firstRow="1" w:lastRow="0" w:firstColumn="1" w:lastColumn="0" w:noHBand="0" w:noVBand="1"/>
      </w:tblPr>
      <w:tblGrid>
        <w:gridCol w:w="3895"/>
        <w:gridCol w:w="5689"/>
      </w:tblGrid>
      <w:tr w:rsidR="00B129D7" w:rsidRPr="00C53CB7" w14:paraId="7D49DCBF" w14:textId="77777777" w:rsidTr="00E5476F">
        <w:trPr>
          <w:trHeight w:val="559"/>
        </w:trPr>
        <w:tc>
          <w:tcPr>
            <w:tcW w:w="5000" w:type="pct"/>
            <w:gridSpan w:val="2"/>
            <w:vAlign w:val="center"/>
          </w:tcPr>
          <w:p w14:paraId="00EC1E0F" w14:textId="3B7D33AA" w:rsidR="00B129D7" w:rsidRPr="00C53CB7" w:rsidRDefault="00514AD9" w:rsidP="00E5476F">
            <w:pPr>
              <w:jc w:val="center"/>
              <w:rPr>
                <w:rFonts w:asciiTheme="majorBidi" w:hAnsiTheme="majorBidi" w:cstheme="majorBidi"/>
                <w:sz w:val="28"/>
                <w:szCs w:val="28"/>
              </w:rPr>
            </w:pPr>
            <w:r w:rsidRPr="001D59D2">
              <w:rPr>
                <w:rFonts w:asciiTheme="majorBidi" w:hAnsiTheme="majorBidi" w:cstheme="majorBidi"/>
                <w:bCs/>
                <w:color w:val="000000" w:themeColor="text1"/>
                <w:sz w:val="28"/>
                <w:szCs w:val="28"/>
              </w:rPr>
              <w:t>Активность заболевания, сопутствующие заболевания, наличие оперативных вмешательств на ЖКТ, индекс массы тела</w:t>
            </w:r>
          </w:p>
        </w:tc>
      </w:tr>
      <w:tr w:rsidR="00EA1884" w:rsidRPr="00C53CB7" w14:paraId="34F3EE95" w14:textId="77777777" w:rsidTr="00B129D7">
        <w:tc>
          <w:tcPr>
            <w:tcW w:w="5000" w:type="pct"/>
            <w:gridSpan w:val="2"/>
          </w:tcPr>
          <w:p w14:paraId="44E8E05B" w14:textId="0D1496B6" w:rsidR="00EA1884" w:rsidRPr="00C53CB7" w:rsidRDefault="00EA1884" w:rsidP="00B129D7">
            <w:pPr>
              <w:jc w:val="center"/>
              <w:rPr>
                <w:rFonts w:asciiTheme="majorBidi" w:hAnsiTheme="majorBidi" w:cstheme="majorBidi"/>
                <w:sz w:val="28"/>
                <w:szCs w:val="28"/>
              </w:rPr>
            </w:pPr>
            <w:r>
              <w:rPr>
                <w:rFonts w:asciiTheme="majorBidi" w:hAnsiTheme="majorBidi" w:cstheme="majorBidi"/>
                <w:sz w:val="28"/>
                <w:szCs w:val="28"/>
              </w:rPr>
              <w:t>1</w:t>
            </w:r>
          </w:p>
        </w:tc>
      </w:tr>
      <w:tr w:rsidR="00C53CB7" w:rsidRPr="00C53CB7" w14:paraId="5D3A296C" w14:textId="77777777" w:rsidTr="00C53CB7">
        <w:tc>
          <w:tcPr>
            <w:tcW w:w="2032" w:type="pct"/>
          </w:tcPr>
          <w:p w14:paraId="2DF85926"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 xml:space="preserve">Диагноз </w:t>
            </w:r>
          </w:p>
        </w:tc>
        <w:tc>
          <w:tcPr>
            <w:tcW w:w="2968" w:type="pct"/>
          </w:tcPr>
          <w:p w14:paraId="2B80BFC0" w14:textId="1A4CE09E" w:rsidR="00C53CB7" w:rsidRPr="00C53CB7" w:rsidRDefault="00C53CB7" w:rsidP="00EA1884">
            <w:pPr>
              <w:pStyle w:val="a7"/>
              <w:numPr>
                <w:ilvl w:val="0"/>
                <w:numId w:val="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болезнь Крона</w:t>
            </w:r>
            <w:r w:rsidR="00EA1884">
              <w:rPr>
                <w:rFonts w:asciiTheme="majorBidi" w:hAnsiTheme="majorBidi" w:cstheme="majorBidi"/>
                <w:sz w:val="28"/>
                <w:szCs w:val="28"/>
              </w:rPr>
              <w:t>;</w:t>
            </w:r>
          </w:p>
          <w:p w14:paraId="05490464" w14:textId="1BCBA568" w:rsidR="00C53CB7" w:rsidRPr="00C53CB7" w:rsidRDefault="00C53CB7" w:rsidP="00EA1884">
            <w:pPr>
              <w:pStyle w:val="a7"/>
              <w:numPr>
                <w:ilvl w:val="0"/>
                <w:numId w:val="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язвенный колит</w:t>
            </w:r>
          </w:p>
        </w:tc>
      </w:tr>
      <w:tr w:rsidR="00C53CB7" w:rsidRPr="00C53CB7" w14:paraId="1EE292C0" w14:textId="77777777" w:rsidTr="00C53CB7">
        <w:tc>
          <w:tcPr>
            <w:tcW w:w="2032" w:type="pct"/>
          </w:tcPr>
          <w:p w14:paraId="003CC56C"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Локализация</w:t>
            </w:r>
          </w:p>
        </w:tc>
        <w:tc>
          <w:tcPr>
            <w:tcW w:w="2968" w:type="pct"/>
          </w:tcPr>
          <w:p w14:paraId="366E5DD5" w14:textId="1251C586" w:rsidR="00C53CB7" w:rsidRPr="00C53CB7" w:rsidRDefault="00C53CB7" w:rsidP="00EA1884">
            <w:pPr>
              <w:pStyle w:val="a7"/>
              <w:numPr>
                <w:ilvl w:val="0"/>
                <w:numId w:val="12"/>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тонкая кишка (</w:t>
            </w:r>
            <w:r w:rsidRPr="00C53CB7">
              <w:rPr>
                <w:rFonts w:asciiTheme="majorBidi" w:hAnsiTheme="majorBidi" w:cstheme="majorBidi"/>
                <w:i/>
                <w:iCs/>
                <w:sz w:val="28"/>
                <w:szCs w:val="28"/>
                <w:shd w:val="clear" w:color="auto" w:fill="FFFFFF"/>
                <w:lang w:val="la-Latn"/>
              </w:rPr>
              <w:t>Двенадцатипе́рстная кишка́</w:t>
            </w:r>
            <w:r w:rsidRPr="00C53CB7">
              <w:rPr>
                <w:rFonts w:asciiTheme="majorBidi" w:hAnsiTheme="majorBidi" w:cstheme="majorBidi"/>
                <w:i/>
                <w:iCs/>
                <w:sz w:val="28"/>
                <w:szCs w:val="28"/>
                <w:shd w:val="clear" w:color="auto" w:fill="FFFFFF"/>
              </w:rPr>
              <w:t xml:space="preserve">, </w:t>
            </w:r>
            <w:r w:rsidRPr="00C53CB7">
              <w:rPr>
                <w:rFonts w:asciiTheme="majorBidi" w:hAnsiTheme="majorBidi" w:cstheme="majorBidi"/>
                <w:i/>
                <w:iCs/>
                <w:sz w:val="28"/>
                <w:szCs w:val="28"/>
                <w:shd w:val="clear" w:color="auto" w:fill="FFFFFF"/>
                <w:lang w:val="la-Latn"/>
              </w:rPr>
              <w:t>То́щая кишка́ челове́ка</w:t>
            </w:r>
            <w:r w:rsidRPr="00C53CB7">
              <w:rPr>
                <w:rFonts w:asciiTheme="majorBidi" w:hAnsiTheme="majorBidi" w:cstheme="majorBidi"/>
                <w:i/>
                <w:iCs/>
                <w:sz w:val="28"/>
                <w:szCs w:val="28"/>
                <w:shd w:val="clear" w:color="auto" w:fill="FFFFFF"/>
              </w:rPr>
              <w:t xml:space="preserve">, </w:t>
            </w:r>
            <w:r w:rsidRPr="00C53CB7">
              <w:rPr>
                <w:rFonts w:asciiTheme="majorBidi" w:hAnsiTheme="majorBidi" w:cstheme="majorBidi"/>
                <w:i/>
                <w:iCs/>
                <w:sz w:val="28"/>
                <w:szCs w:val="28"/>
                <w:shd w:val="clear" w:color="auto" w:fill="FFFFFF"/>
                <w:lang w:val="la-Latn"/>
              </w:rPr>
              <w:t>Подвздо́шная кишка́ челове́ка</w:t>
            </w:r>
            <w:r w:rsidRPr="00C53CB7">
              <w:rPr>
                <w:rFonts w:asciiTheme="majorBidi" w:hAnsiTheme="majorBidi" w:cstheme="majorBidi"/>
                <w:i/>
                <w:iCs/>
                <w:sz w:val="28"/>
                <w:szCs w:val="28"/>
                <w:shd w:val="clear" w:color="auto" w:fill="FFFFFF"/>
              </w:rPr>
              <w:t>)</w:t>
            </w:r>
            <w:r w:rsidR="00EA1884">
              <w:rPr>
                <w:rFonts w:asciiTheme="majorBidi" w:hAnsiTheme="majorBidi" w:cstheme="majorBidi"/>
                <w:i/>
                <w:iCs/>
                <w:sz w:val="28"/>
                <w:szCs w:val="28"/>
                <w:shd w:val="clear" w:color="auto" w:fill="FFFFFF"/>
              </w:rPr>
              <w:t>;</w:t>
            </w:r>
          </w:p>
          <w:p w14:paraId="4312848E" w14:textId="66135B07" w:rsidR="00C53CB7" w:rsidRPr="00C53CB7" w:rsidRDefault="00C53CB7" w:rsidP="00EA1884">
            <w:pPr>
              <w:pStyle w:val="a7"/>
              <w:numPr>
                <w:ilvl w:val="0"/>
                <w:numId w:val="12"/>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толстая кишка (</w:t>
            </w:r>
            <w:proofErr w:type="spellStart"/>
            <w:r w:rsidRPr="00C53CB7">
              <w:rPr>
                <w:rFonts w:asciiTheme="majorBidi" w:hAnsiTheme="majorBidi" w:cstheme="majorBidi"/>
                <w:i/>
                <w:sz w:val="28"/>
                <w:szCs w:val="28"/>
              </w:rPr>
              <w:t>Слепа́я</w:t>
            </w:r>
            <w:proofErr w:type="spellEnd"/>
            <w:r w:rsidRPr="00C53CB7">
              <w:rPr>
                <w:rFonts w:asciiTheme="majorBidi" w:hAnsiTheme="majorBidi" w:cstheme="majorBidi"/>
                <w:i/>
                <w:sz w:val="28"/>
                <w:szCs w:val="28"/>
              </w:rPr>
              <w:t xml:space="preserve"> кишка́, </w:t>
            </w:r>
            <w:proofErr w:type="spellStart"/>
            <w:r w:rsidRPr="00C53CB7">
              <w:rPr>
                <w:rFonts w:asciiTheme="majorBidi" w:hAnsiTheme="majorBidi" w:cstheme="majorBidi"/>
                <w:i/>
                <w:sz w:val="28"/>
                <w:szCs w:val="28"/>
              </w:rPr>
              <w:t>Ободо́чная</w:t>
            </w:r>
            <w:proofErr w:type="spellEnd"/>
            <w:r w:rsidRPr="00C53CB7">
              <w:rPr>
                <w:rFonts w:asciiTheme="majorBidi" w:hAnsiTheme="majorBidi" w:cstheme="majorBidi"/>
                <w:i/>
                <w:sz w:val="28"/>
                <w:szCs w:val="28"/>
              </w:rPr>
              <w:t xml:space="preserve"> кишка́, </w:t>
            </w:r>
            <w:proofErr w:type="spellStart"/>
            <w:r w:rsidRPr="00C53CB7">
              <w:rPr>
                <w:rFonts w:asciiTheme="majorBidi" w:hAnsiTheme="majorBidi" w:cstheme="majorBidi"/>
                <w:i/>
                <w:sz w:val="28"/>
                <w:szCs w:val="28"/>
              </w:rPr>
              <w:t>Сигмови́дная</w:t>
            </w:r>
            <w:proofErr w:type="spellEnd"/>
            <w:r w:rsidRPr="00C53CB7">
              <w:rPr>
                <w:rFonts w:asciiTheme="majorBidi" w:hAnsiTheme="majorBidi" w:cstheme="majorBidi"/>
                <w:i/>
                <w:sz w:val="28"/>
                <w:szCs w:val="28"/>
              </w:rPr>
              <w:t xml:space="preserve"> </w:t>
            </w:r>
            <w:proofErr w:type="spellStart"/>
            <w:r w:rsidRPr="00C53CB7">
              <w:rPr>
                <w:rFonts w:asciiTheme="majorBidi" w:hAnsiTheme="majorBidi" w:cstheme="majorBidi"/>
                <w:i/>
                <w:sz w:val="28"/>
                <w:szCs w:val="28"/>
              </w:rPr>
              <w:t>ободо́чная</w:t>
            </w:r>
            <w:proofErr w:type="spellEnd"/>
            <w:r w:rsidRPr="00C53CB7">
              <w:rPr>
                <w:rFonts w:asciiTheme="majorBidi" w:hAnsiTheme="majorBidi" w:cstheme="majorBidi"/>
                <w:i/>
                <w:sz w:val="28"/>
                <w:szCs w:val="28"/>
              </w:rPr>
              <w:t xml:space="preserve"> кишка́</w:t>
            </w:r>
            <w:r w:rsidRPr="00C53CB7">
              <w:rPr>
                <w:rFonts w:asciiTheme="majorBidi" w:hAnsiTheme="majorBidi" w:cstheme="majorBidi"/>
                <w:sz w:val="28"/>
                <w:szCs w:val="28"/>
              </w:rPr>
              <w:t>)</w:t>
            </w:r>
            <w:r w:rsidR="00EA1884">
              <w:rPr>
                <w:rFonts w:asciiTheme="majorBidi" w:hAnsiTheme="majorBidi" w:cstheme="majorBidi"/>
                <w:sz w:val="28"/>
                <w:szCs w:val="28"/>
              </w:rPr>
              <w:t>;</w:t>
            </w:r>
          </w:p>
          <w:p w14:paraId="38740B16" w14:textId="0F9801F9" w:rsidR="00C53CB7" w:rsidRPr="00C53CB7" w:rsidRDefault="00C53CB7" w:rsidP="00EA1884">
            <w:pPr>
              <w:pStyle w:val="a7"/>
              <w:numPr>
                <w:ilvl w:val="0"/>
                <w:numId w:val="12"/>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прямая кишка</w:t>
            </w:r>
            <w:r w:rsidR="00EA1884">
              <w:rPr>
                <w:rFonts w:asciiTheme="majorBidi" w:hAnsiTheme="majorBidi" w:cstheme="majorBidi"/>
                <w:sz w:val="28"/>
                <w:szCs w:val="28"/>
              </w:rPr>
              <w:t>;</w:t>
            </w:r>
          </w:p>
          <w:p w14:paraId="56DA1A1E" w14:textId="55906C8C" w:rsidR="00C53CB7" w:rsidRPr="00C53CB7" w:rsidRDefault="00C53CB7" w:rsidP="00EA1884">
            <w:pPr>
              <w:pStyle w:val="a7"/>
              <w:numPr>
                <w:ilvl w:val="0"/>
                <w:numId w:val="12"/>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анальное отверстие</w:t>
            </w:r>
            <w:r w:rsidR="00EA1884">
              <w:rPr>
                <w:rFonts w:asciiTheme="majorBidi" w:hAnsiTheme="majorBidi" w:cstheme="majorBidi"/>
                <w:sz w:val="28"/>
                <w:szCs w:val="28"/>
              </w:rPr>
              <w:t>;</w:t>
            </w:r>
          </w:p>
          <w:p w14:paraId="0828C38C" w14:textId="1DF0D57C" w:rsidR="00C53CB7" w:rsidRPr="00C53CB7" w:rsidRDefault="00C53CB7" w:rsidP="00EA1884">
            <w:pPr>
              <w:pStyle w:val="a7"/>
              <w:numPr>
                <w:ilvl w:val="0"/>
                <w:numId w:val="12"/>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верхний отдел ЖКТ (</w:t>
            </w:r>
            <w:r w:rsidRPr="00C53CB7">
              <w:rPr>
                <w:rFonts w:asciiTheme="majorBidi" w:hAnsiTheme="majorBidi" w:cstheme="majorBidi"/>
                <w:i/>
                <w:sz w:val="28"/>
                <w:szCs w:val="28"/>
              </w:rPr>
              <w:t>ротовая полость, глотка, пищевод, желудок</w:t>
            </w:r>
            <w:r w:rsidRPr="00C53CB7">
              <w:rPr>
                <w:rFonts w:asciiTheme="majorBidi" w:hAnsiTheme="majorBidi" w:cstheme="majorBidi"/>
                <w:sz w:val="28"/>
                <w:szCs w:val="28"/>
              </w:rPr>
              <w:t>)</w:t>
            </w:r>
          </w:p>
        </w:tc>
      </w:tr>
      <w:tr w:rsidR="00C53CB7" w:rsidRPr="00C53CB7" w14:paraId="1978494C" w14:textId="77777777" w:rsidTr="00C53CB7">
        <w:tc>
          <w:tcPr>
            <w:tcW w:w="2032" w:type="pct"/>
          </w:tcPr>
          <w:p w14:paraId="1685C5D4"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Активность/тяжесть</w:t>
            </w:r>
          </w:p>
        </w:tc>
        <w:tc>
          <w:tcPr>
            <w:tcW w:w="2968" w:type="pct"/>
          </w:tcPr>
          <w:p w14:paraId="25031A94" w14:textId="20A10E74" w:rsidR="00C53CB7" w:rsidRPr="00C53CB7" w:rsidRDefault="00C53CB7" w:rsidP="00EA1884">
            <w:pPr>
              <w:pStyle w:val="a7"/>
              <w:numPr>
                <w:ilvl w:val="0"/>
                <w:numId w:val="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легкая степень</w:t>
            </w:r>
            <w:r w:rsidR="00EA1884">
              <w:rPr>
                <w:rFonts w:asciiTheme="majorBidi" w:hAnsiTheme="majorBidi" w:cstheme="majorBidi"/>
                <w:sz w:val="28"/>
                <w:szCs w:val="28"/>
              </w:rPr>
              <w:t>;</w:t>
            </w:r>
          </w:p>
          <w:p w14:paraId="031F5AF7" w14:textId="5DB43894" w:rsidR="00C53CB7" w:rsidRPr="00C53CB7" w:rsidRDefault="00C53CB7" w:rsidP="00EA1884">
            <w:pPr>
              <w:pStyle w:val="a7"/>
              <w:numPr>
                <w:ilvl w:val="0"/>
                <w:numId w:val="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средняя степень</w:t>
            </w:r>
            <w:r w:rsidR="00EA1884">
              <w:rPr>
                <w:rFonts w:asciiTheme="majorBidi" w:hAnsiTheme="majorBidi" w:cstheme="majorBidi"/>
                <w:sz w:val="28"/>
                <w:szCs w:val="28"/>
              </w:rPr>
              <w:t>;</w:t>
            </w:r>
          </w:p>
          <w:p w14:paraId="64F155DF" w14:textId="2560A971" w:rsidR="00C53CB7" w:rsidRPr="00C53CB7" w:rsidRDefault="00C53CB7" w:rsidP="00EA1884">
            <w:pPr>
              <w:pStyle w:val="a7"/>
              <w:numPr>
                <w:ilvl w:val="0"/>
                <w:numId w:val="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тяжелая степень</w:t>
            </w:r>
          </w:p>
        </w:tc>
      </w:tr>
      <w:tr w:rsidR="00C53CB7" w:rsidRPr="00C53CB7" w14:paraId="6C17883C" w14:textId="77777777" w:rsidTr="00C53CB7">
        <w:tc>
          <w:tcPr>
            <w:tcW w:w="2032" w:type="pct"/>
          </w:tcPr>
          <w:p w14:paraId="4C4E559E"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Внекишечные проявления</w:t>
            </w:r>
          </w:p>
        </w:tc>
        <w:tc>
          <w:tcPr>
            <w:tcW w:w="2968" w:type="pct"/>
          </w:tcPr>
          <w:p w14:paraId="74377532" w14:textId="65EB67B2" w:rsidR="00C53CB7" w:rsidRPr="00C53CB7" w:rsidRDefault="00C53CB7" w:rsidP="00EA1884">
            <w:pPr>
              <w:pStyle w:val="a7"/>
              <w:numPr>
                <w:ilvl w:val="0"/>
                <w:numId w:val="1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костно-мышечная система</w:t>
            </w:r>
            <w:r w:rsidR="00EA1884">
              <w:rPr>
                <w:rFonts w:asciiTheme="majorBidi" w:hAnsiTheme="majorBidi" w:cstheme="majorBidi"/>
                <w:sz w:val="28"/>
                <w:szCs w:val="28"/>
              </w:rPr>
              <w:t>;</w:t>
            </w:r>
          </w:p>
          <w:p w14:paraId="0E980776" w14:textId="12F60104" w:rsidR="00C53CB7" w:rsidRPr="00C53CB7" w:rsidRDefault="00C53CB7" w:rsidP="00EA1884">
            <w:pPr>
              <w:pStyle w:val="a7"/>
              <w:numPr>
                <w:ilvl w:val="0"/>
                <w:numId w:val="1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кожа и слизистые</w:t>
            </w:r>
            <w:r w:rsidR="00EA1884">
              <w:rPr>
                <w:rFonts w:asciiTheme="majorBidi" w:hAnsiTheme="majorBidi" w:cstheme="majorBidi"/>
                <w:sz w:val="28"/>
                <w:szCs w:val="28"/>
              </w:rPr>
              <w:t>;</w:t>
            </w:r>
          </w:p>
          <w:p w14:paraId="7962FCED" w14:textId="0291B8C5" w:rsidR="00C53CB7" w:rsidRPr="00C53CB7" w:rsidRDefault="00C53CB7" w:rsidP="00EA1884">
            <w:pPr>
              <w:pStyle w:val="a7"/>
              <w:numPr>
                <w:ilvl w:val="0"/>
                <w:numId w:val="1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глаза</w:t>
            </w:r>
            <w:r w:rsidR="00EA1884">
              <w:rPr>
                <w:rFonts w:asciiTheme="majorBidi" w:hAnsiTheme="majorBidi" w:cstheme="majorBidi"/>
                <w:sz w:val="28"/>
                <w:szCs w:val="28"/>
              </w:rPr>
              <w:t>;</w:t>
            </w:r>
          </w:p>
          <w:p w14:paraId="658DFFBD" w14:textId="2B6A0787" w:rsidR="00C53CB7" w:rsidRPr="00C53CB7" w:rsidRDefault="00C53CB7" w:rsidP="00EA1884">
            <w:pPr>
              <w:pStyle w:val="a7"/>
              <w:numPr>
                <w:ilvl w:val="0"/>
                <w:numId w:val="1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система крови</w:t>
            </w:r>
            <w:r w:rsidR="00EA1884">
              <w:rPr>
                <w:rFonts w:asciiTheme="majorBidi" w:hAnsiTheme="majorBidi" w:cstheme="majorBidi"/>
                <w:sz w:val="28"/>
                <w:szCs w:val="28"/>
              </w:rPr>
              <w:t>;</w:t>
            </w:r>
          </w:p>
          <w:p w14:paraId="1398E861" w14:textId="0538C4FD" w:rsidR="00C53CB7" w:rsidRPr="00C53CB7" w:rsidRDefault="00C53CB7" w:rsidP="00EA1884">
            <w:pPr>
              <w:pStyle w:val="a7"/>
              <w:numPr>
                <w:ilvl w:val="0"/>
                <w:numId w:val="13"/>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гепатобилиарная система</w:t>
            </w:r>
          </w:p>
        </w:tc>
      </w:tr>
      <w:tr w:rsidR="00C53CB7" w:rsidRPr="00C53CB7" w14:paraId="48EE014C" w14:textId="77777777" w:rsidTr="00C53CB7">
        <w:tc>
          <w:tcPr>
            <w:tcW w:w="2032" w:type="pct"/>
          </w:tcPr>
          <w:p w14:paraId="67BD4C7E"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Кишечные  осложнения</w:t>
            </w:r>
          </w:p>
        </w:tc>
        <w:tc>
          <w:tcPr>
            <w:tcW w:w="2968" w:type="pct"/>
          </w:tcPr>
          <w:p w14:paraId="642C6493" w14:textId="1DAF9519"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кишечное кровотечение</w:t>
            </w:r>
            <w:r w:rsidR="00EA1884">
              <w:rPr>
                <w:rFonts w:asciiTheme="majorBidi" w:hAnsiTheme="majorBidi" w:cstheme="majorBidi"/>
                <w:sz w:val="28"/>
                <w:szCs w:val="28"/>
              </w:rPr>
              <w:t>;</w:t>
            </w:r>
          </w:p>
          <w:p w14:paraId="161B3D56" w14:textId="73F79C65"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токсическая дилатация</w:t>
            </w:r>
            <w:r w:rsidR="00EA1884">
              <w:rPr>
                <w:rFonts w:asciiTheme="majorBidi" w:hAnsiTheme="majorBidi" w:cstheme="majorBidi"/>
                <w:sz w:val="28"/>
                <w:szCs w:val="28"/>
              </w:rPr>
              <w:t>;</w:t>
            </w:r>
          </w:p>
          <w:p w14:paraId="2E0CCF3B" w14:textId="7D37D75B"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перфорация толстой кишки</w:t>
            </w:r>
            <w:r w:rsidR="00EA1884">
              <w:rPr>
                <w:rFonts w:asciiTheme="majorBidi" w:hAnsiTheme="majorBidi" w:cstheme="majorBidi"/>
                <w:sz w:val="28"/>
                <w:szCs w:val="28"/>
              </w:rPr>
              <w:t>;</w:t>
            </w:r>
          </w:p>
          <w:p w14:paraId="3C76CCBF" w14:textId="624DCA3F"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тромбозы и тромбоэмболии</w:t>
            </w:r>
            <w:r w:rsidR="00EA1884">
              <w:rPr>
                <w:rFonts w:asciiTheme="majorBidi" w:hAnsiTheme="majorBidi" w:cstheme="majorBidi"/>
                <w:sz w:val="28"/>
                <w:szCs w:val="28"/>
              </w:rPr>
              <w:t>;</w:t>
            </w:r>
          </w:p>
          <w:p w14:paraId="34998BB6" w14:textId="5D54CD65"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сепсис</w:t>
            </w:r>
            <w:r w:rsidR="00EA1884">
              <w:rPr>
                <w:rFonts w:asciiTheme="majorBidi" w:hAnsiTheme="majorBidi" w:cstheme="majorBidi"/>
                <w:sz w:val="28"/>
                <w:szCs w:val="28"/>
              </w:rPr>
              <w:t>;</w:t>
            </w:r>
          </w:p>
          <w:p w14:paraId="0191942C" w14:textId="05CA8B34" w:rsidR="00C53CB7" w:rsidRPr="00C53CB7" w:rsidRDefault="00C53CB7" w:rsidP="00EA1884">
            <w:pPr>
              <w:pStyle w:val="a7"/>
              <w:numPr>
                <w:ilvl w:val="0"/>
                <w:numId w:val="34"/>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рак толстой кишки</w:t>
            </w:r>
          </w:p>
        </w:tc>
      </w:tr>
      <w:tr w:rsidR="00C53CB7" w:rsidRPr="00C53CB7" w14:paraId="20B1E0D8" w14:textId="77777777" w:rsidTr="00C53CB7">
        <w:tc>
          <w:tcPr>
            <w:tcW w:w="2032" w:type="pct"/>
          </w:tcPr>
          <w:p w14:paraId="4736ACA7"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Пол</w:t>
            </w:r>
          </w:p>
        </w:tc>
        <w:tc>
          <w:tcPr>
            <w:tcW w:w="2968" w:type="pct"/>
          </w:tcPr>
          <w:p w14:paraId="178A4EDF" w14:textId="195874DC" w:rsidR="00C53CB7" w:rsidRPr="00C53CB7" w:rsidRDefault="00C53CB7" w:rsidP="00EA1884">
            <w:pPr>
              <w:pStyle w:val="a7"/>
              <w:numPr>
                <w:ilvl w:val="0"/>
                <w:numId w:val="35"/>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мужской</w:t>
            </w:r>
            <w:r w:rsidR="00EA1884">
              <w:rPr>
                <w:rFonts w:asciiTheme="majorBidi" w:hAnsiTheme="majorBidi" w:cstheme="majorBidi"/>
                <w:sz w:val="28"/>
                <w:szCs w:val="28"/>
              </w:rPr>
              <w:t>;</w:t>
            </w:r>
          </w:p>
          <w:p w14:paraId="30009070" w14:textId="7187D53D" w:rsidR="00C53CB7" w:rsidRPr="00C53CB7" w:rsidRDefault="00C53CB7" w:rsidP="00EA1884">
            <w:pPr>
              <w:pStyle w:val="a7"/>
              <w:numPr>
                <w:ilvl w:val="0"/>
                <w:numId w:val="35"/>
              </w:numPr>
              <w:tabs>
                <w:tab w:val="left" w:pos="619"/>
              </w:tabs>
              <w:spacing w:after="0" w:line="240" w:lineRule="auto"/>
              <w:ind w:left="0" w:firstLine="194"/>
              <w:rPr>
                <w:rFonts w:asciiTheme="majorBidi" w:hAnsiTheme="majorBidi" w:cstheme="majorBidi"/>
                <w:sz w:val="28"/>
                <w:szCs w:val="28"/>
              </w:rPr>
            </w:pPr>
            <w:r w:rsidRPr="00C53CB7">
              <w:rPr>
                <w:rFonts w:asciiTheme="majorBidi" w:hAnsiTheme="majorBidi" w:cstheme="majorBidi"/>
                <w:sz w:val="28"/>
                <w:szCs w:val="28"/>
              </w:rPr>
              <w:t>женский</w:t>
            </w:r>
            <w:r w:rsidR="00EA1884">
              <w:rPr>
                <w:rFonts w:asciiTheme="majorBidi" w:hAnsiTheme="majorBidi" w:cstheme="majorBidi"/>
                <w:sz w:val="28"/>
                <w:szCs w:val="28"/>
              </w:rPr>
              <w:t>;</w:t>
            </w:r>
          </w:p>
        </w:tc>
      </w:tr>
      <w:tr w:rsidR="00C53CB7" w:rsidRPr="00C53CB7" w14:paraId="0A4914D5" w14:textId="77777777" w:rsidTr="00C53CB7">
        <w:tc>
          <w:tcPr>
            <w:tcW w:w="2032" w:type="pct"/>
          </w:tcPr>
          <w:p w14:paraId="4E6905AC"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Дата рождения</w:t>
            </w:r>
          </w:p>
        </w:tc>
        <w:tc>
          <w:tcPr>
            <w:tcW w:w="2968" w:type="pct"/>
          </w:tcPr>
          <w:p w14:paraId="2E0B8063" w14:textId="77777777" w:rsidR="00C53CB7" w:rsidRPr="00C53CB7" w:rsidRDefault="00C53CB7" w:rsidP="00EC1500">
            <w:pPr>
              <w:rPr>
                <w:rFonts w:asciiTheme="majorBidi" w:hAnsiTheme="majorBidi" w:cstheme="majorBidi"/>
                <w:sz w:val="28"/>
                <w:szCs w:val="28"/>
              </w:rPr>
            </w:pPr>
          </w:p>
        </w:tc>
      </w:tr>
      <w:tr w:rsidR="00C53CB7" w:rsidRPr="00C53CB7" w14:paraId="56E15B0A" w14:textId="77777777" w:rsidTr="00C53CB7">
        <w:tc>
          <w:tcPr>
            <w:tcW w:w="2032" w:type="pct"/>
          </w:tcPr>
          <w:p w14:paraId="0F4342FB"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Национальность</w:t>
            </w:r>
          </w:p>
        </w:tc>
        <w:tc>
          <w:tcPr>
            <w:tcW w:w="2968" w:type="pct"/>
          </w:tcPr>
          <w:p w14:paraId="226D51A1" w14:textId="77777777" w:rsidR="00C53CB7" w:rsidRPr="00C53CB7" w:rsidRDefault="00C53CB7" w:rsidP="00EC1500">
            <w:pPr>
              <w:rPr>
                <w:rFonts w:asciiTheme="majorBidi" w:hAnsiTheme="majorBidi" w:cstheme="majorBidi"/>
                <w:sz w:val="28"/>
                <w:szCs w:val="28"/>
              </w:rPr>
            </w:pPr>
          </w:p>
        </w:tc>
      </w:tr>
      <w:tr w:rsidR="00C53CB7" w:rsidRPr="00C53CB7" w14:paraId="1A3948B2" w14:textId="77777777" w:rsidTr="00C53CB7">
        <w:tc>
          <w:tcPr>
            <w:tcW w:w="2032" w:type="pct"/>
          </w:tcPr>
          <w:p w14:paraId="0CA7DBC3"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Профессия</w:t>
            </w:r>
          </w:p>
        </w:tc>
        <w:tc>
          <w:tcPr>
            <w:tcW w:w="2968" w:type="pct"/>
          </w:tcPr>
          <w:p w14:paraId="1EA67EFD" w14:textId="0184EE75" w:rsidR="00C53CB7" w:rsidRPr="00C53CB7" w:rsidRDefault="00EA1884" w:rsidP="003D03E5">
            <w:pPr>
              <w:pStyle w:val="a7"/>
              <w:numPr>
                <w:ilvl w:val="0"/>
                <w:numId w:val="5"/>
              </w:numPr>
              <w:spacing w:after="0" w:line="240" w:lineRule="auto"/>
              <w:rPr>
                <w:rFonts w:asciiTheme="majorBidi" w:hAnsiTheme="majorBidi" w:cstheme="majorBidi"/>
                <w:sz w:val="28"/>
                <w:szCs w:val="28"/>
              </w:rPr>
            </w:pPr>
            <w:r>
              <w:rPr>
                <w:rFonts w:asciiTheme="majorBidi" w:hAnsiTheme="majorBidi" w:cstheme="majorBidi"/>
                <w:sz w:val="28"/>
                <w:szCs w:val="28"/>
              </w:rPr>
              <w:t>учащийся/</w:t>
            </w:r>
            <w:r w:rsidR="00C53CB7" w:rsidRPr="00C53CB7">
              <w:rPr>
                <w:rFonts w:asciiTheme="majorBidi" w:hAnsiTheme="majorBidi" w:cstheme="majorBidi"/>
                <w:sz w:val="28"/>
                <w:szCs w:val="28"/>
              </w:rPr>
              <w:t>студент</w:t>
            </w:r>
            <w:r>
              <w:rPr>
                <w:rFonts w:asciiTheme="majorBidi" w:hAnsiTheme="majorBidi" w:cstheme="majorBidi"/>
                <w:sz w:val="28"/>
                <w:szCs w:val="28"/>
              </w:rPr>
              <w:t>;</w:t>
            </w:r>
          </w:p>
          <w:p w14:paraId="74627DC2" w14:textId="30EB4653" w:rsidR="00C53CB7" w:rsidRPr="00C53CB7" w:rsidRDefault="00EA1884" w:rsidP="003D03E5">
            <w:pPr>
              <w:pStyle w:val="a7"/>
              <w:numPr>
                <w:ilvl w:val="0"/>
                <w:numId w:val="5"/>
              </w:numPr>
              <w:spacing w:after="0" w:line="240" w:lineRule="auto"/>
              <w:rPr>
                <w:rFonts w:asciiTheme="majorBidi" w:hAnsiTheme="majorBidi" w:cstheme="majorBidi"/>
                <w:sz w:val="28"/>
                <w:szCs w:val="28"/>
              </w:rPr>
            </w:pPr>
            <w:r>
              <w:rPr>
                <w:rFonts w:asciiTheme="majorBidi" w:hAnsiTheme="majorBidi" w:cstheme="majorBidi"/>
                <w:sz w:val="28"/>
                <w:szCs w:val="28"/>
              </w:rPr>
              <w:t>рабочий;</w:t>
            </w:r>
          </w:p>
          <w:p w14:paraId="017F711E" w14:textId="6F5F8906" w:rsidR="00C53CB7" w:rsidRPr="00C53CB7" w:rsidRDefault="00C53CB7" w:rsidP="003D03E5">
            <w:pPr>
              <w:pStyle w:val="a7"/>
              <w:numPr>
                <w:ilvl w:val="0"/>
                <w:numId w:val="5"/>
              </w:numPr>
              <w:spacing w:after="0" w:line="240" w:lineRule="auto"/>
              <w:rPr>
                <w:rFonts w:asciiTheme="majorBidi" w:hAnsiTheme="majorBidi" w:cstheme="majorBidi"/>
                <w:sz w:val="28"/>
                <w:szCs w:val="28"/>
              </w:rPr>
            </w:pPr>
            <w:r w:rsidRPr="00C53CB7">
              <w:rPr>
                <w:rFonts w:asciiTheme="majorBidi" w:hAnsiTheme="majorBidi" w:cstheme="majorBidi"/>
                <w:sz w:val="28"/>
                <w:szCs w:val="28"/>
              </w:rPr>
              <w:t>служащий</w:t>
            </w:r>
            <w:r w:rsidR="00EA1884">
              <w:rPr>
                <w:rFonts w:asciiTheme="majorBidi" w:hAnsiTheme="majorBidi" w:cstheme="majorBidi"/>
                <w:sz w:val="28"/>
                <w:szCs w:val="28"/>
              </w:rPr>
              <w:t>;</w:t>
            </w:r>
          </w:p>
          <w:p w14:paraId="11234645" w14:textId="3F188E16" w:rsidR="00C53CB7" w:rsidRPr="00C53CB7" w:rsidRDefault="00C53CB7" w:rsidP="003D03E5">
            <w:pPr>
              <w:pStyle w:val="a7"/>
              <w:numPr>
                <w:ilvl w:val="0"/>
                <w:numId w:val="5"/>
              </w:numPr>
              <w:spacing w:after="0" w:line="240" w:lineRule="auto"/>
              <w:rPr>
                <w:rFonts w:asciiTheme="majorBidi" w:hAnsiTheme="majorBidi" w:cstheme="majorBidi"/>
                <w:sz w:val="28"/>
                <w:szCs w:val="28"/>
              </w:rPr>
            </w:pPr>
            <w:r w:rsidRPr="00C53CB7">
              <w:rPr>
                <w:rFonts w:asciiTheme="majorBidi" w:hAnsiTheme="majorBidi" w:cstheme="majorBidi"/>
                <w:sz w:val="28"/>
                <w:szCs w:val="28"/>
              </w:rPr>
              <w:t>пенсионер</w:t>
            </w:r>
            <w:r w:rsidR="00EA1884">
              <w:rPr>
                <w:rFonts w:asciiTheme="majorBidi" w:hAnsiTheme="majorBidi" w:cstheme="majorBidi"/>
                <w:sz w:val="28"/>
                <w:szCs w:val="28"/>
              </w:rPr>
              <w:t>;</w:t>
            </w:r>
          </w:p>
          <w:p w14:paraId="114B8BA7" w14:textId="3946E623" w:rsidR="00C53CB7" w:rsidRPr="00C53CB7" w:rsidRDefault="00C53CB7" w:rsidP="003D03E5">
            <w:pPr>
              <w:pStyle w:val="a7"/>
              <w:numPr>
                <w:ilvl w:val="0"/>
                <w:numId w:val="5"/>
              </w:numPr>
              <w:spacing w:after="0" w:line="240" w:lineRule="auto"/>
              <w:rPr>
                <w:rFonts w:asciiTheme="majorBidi" w:hAnsiTheme="majorBidi" w:cstheme="majorBidi"/>
                <w:sz w:val="28"/>
                <w:szCs w:val="28"/>
              </w:rPr>
            </w:pPr>
            <w:r w:rsidRPr="00C53CB7">
              <w:rPr>
                <w:rFonts w:asciiTheme="majorBidi" w:hAnsiTheme="majorBidi" w:cstheme="majorBidi"/>
                <w:sz w:val="28"/>
                <w:szCs w:val="28"/>
              </w:rPr>
              <w:t>безработный (</w:t>
            </w:r>
            <w:proofErr w:type="spellStart"/>
            <w:r w:rsidRPr="00C53CB7">
              <w:rPr>
                <w:rFonts w:asciiTheme="majorBidi" w:hAnsiTheme="majorBidi" w:cstheme="majorBidi"/>
                <w:sz w:val="28"/>
                <w:szCs w:val="28"/>
              </w:rPr>
              <w:t>ая</w:t>
            </w:r>
            <w:proofErr w:type="spellEnd"/>
            <w:r w:rsidRPr="00C53CB7">
              <w:rPr>
                <w:rFonts w:asciiTheme="majorBidi" w:hAnsiTheme="majorBidi" w:cstheme="majorBidi"/>
                <w:sz w:val="28"/>
                <w:szCs w:val="28"/>
              </w:rPr>
              <w:t>)</w:t>
            </w:r>
          </w:p>
        </w:tc>
      </w:tr>
      <w:tr w:rsidR="00C53CB7" w:rsidRPr="00C53CB7" w14:paraId="1554D36A" w14:textId="77777777" w:rsidTr="00E5476F">
        <w:tc>
          <w:tcPr>
            <w:tcW w:w="2032" w:type="pct"/>
            <w:tcBorders>
              <w:bottom w:val="nil"/>
            </w:tcBorders>
          </w:tcPr>
          <w:p w14:paraId="69A0903C"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Тип населенного пункта</w:t>
            </w:r>
          </w:p>
        </w:tc>
        <w:tc>
          <w:tcPr>
            <w:tcW w:w="2968" w:type="pct"/>
            <w:tcBorders>
              <w:bottom w:val="nil"/>
            </w:tcBorders>
          </w:tcPr>
          <w:p w14:paraId="4FCA4365" w14:textId="5503DE91" w:rsidR="00C53CB7" w:rsidRPr="00C53CB7" w:rsidRDefault="00C53CB7" w:rsidP="00EA1884">
            <w:pPr>
              <w:pStyle w:val="a7"/>
              <w:numPr>
                <w:ilvl w:val="0"/>
                <w:numId w:val="36"/>
              </w:numPr>
              <w:spacing w:after="0" w:line="240" w:lineRule="auto"/>
              <w:rPr>
                <w:rFonts w:asciiTheme="majorBidi" w:hAnsiTheme="majorBidi" w:cstheme="majorBidi"/>
                <w:sz w:val="28"/>
                <w:szCs w:val="28"/>
              </w:rPr>
            </w:pPr>
            <w:r w:rsidRPr="00C53CB7">
              <w:rPr>
                <w:rFonts w:asciiTheme="majorBidi" w:hAnsiTheme="majorBidi" w:cstheme="majorBidi"/>
                <w:sz w:val="28"/>
                <w:szCs w:val="28"/>
              </w:rPr>
              <w:t>город</w:t>
            </w:r>
            <w:r w:rsidR="00EA1884">
              <w:rPr>
                <w:rFonts w:asciiTheme="majorBidi" w:hAnsiTheme="majorBidi" w:cstheme="majorBidi"/>
                <w:sz w:val="28"/>
                <w:szCs w:val="28"/>
              </w:rPr>
              <w:t>;</w:t>
            </w:r>
          </w:p>
          <w:p w14:paraId="1D8869F0" w14:textId="071412B3" w:rsidR="00C53CB7" w:rsidRPr="00C53CB7" w:rsidRDefault="00C53CB7" w:rsidP="00EA1884">
            <w:pPr>
              <w:pStyle w:val="a7"/>
              <w:numPr>
                <w:ilvl w:val="0"/>
                <w:numId w:val="36"/>
              </w:numPr>
              <w:spacing w:after="0" w:line="240" w:lineRule="auto"/>
              <w:rPr>
                <w:rFonts w:asciiTheme="majorBidi" w:hAnsiTheme="majorBidi" w:cstheme="majorBidi"/>
                <w:sz w:val="28"/>
                <w:szCs w:val="28"/>
              </w:rPr>
            </w:pPr>
            <w:r w:rsidRPr="00C53CB7">
              <w:rPr>
                <w:rFonts w:asciiTheme="majorBidi" w:hAnsiTheme="majorBidi" w:cstheme="majorBidi"/>
                <w:sz w:val="28"/>
                <w:szCs w:val="28"/>
              </w:rPr>
              <w:t xml:space="preserve">село </w:t>
            </w:r>
          </w:p>
        </w:tc>
      </w:tr>
      <w:tr w:rsidR="00E5476F" w:rsidRPr="00C53CB7" w14:paraId="4540247E" w14:textId="77777777" w:rsidTr="00E5476F">
        <w:tc>
          <w:tcPr>
            <w:tcW w:w="5000" w:type="pct"/>
            <w:gridSpan w:val="2"/>
            <w:tcBorders>
              <w:top w:val="nil"/>
              <w:left w:val="nil"/>
              <w:right w:val="nil"/>
            </w:tcBorders>
          </w:tcPr>
          <w:p w14:paraId="5B19EFF2" w14:textId="45F3A12D" w:rsidR="00E5476F" w:rsidRDefault="00E5476F" w:rsidP="00E5476F">
            <w:pPr>
              <w:ind w:left="19" w:hanging="127"/>
              <w:rPr>
                <w:rFonts w:asciiTheme="majorBidi" w:hAnsiTheme="majorBidi" w:cstheme="majorBidi"/>
                <w:sz w:val="28"/>
                <w:szCs w:val="28"/>
              </w:rPr>
            </w:pPr>
            <w:r>
              <w:rPr>
                <w:rFonts w:asciiTheme="majorBidi" w:hAnsiTheme="majorBidi" w:cstheme="majorBidi"/>
                <w:sz w:val="28"/>
                <w:szCs w:val="28"/>
              </w:rPr>
              <w:lastRenderedPageBreak/>
              <w:t xml:space="preserve">Продолжение таблицы </w:t>
            </w:r>
            <w:r w:rsidR="00514AD9">
              <w:rPr>
                <w:rFonts w:asciiTheme="majorBidi" w:hAnsiTheme="majorBidi" w:cstheme="majorBidi"/>
                <w:sz w:val="28"/>
                <w:szCs w:val="28"/>
              </w:rPr>
              <w:t>В</w:t>
            </w:r>
            <w:r>
              <w:rPr>
                <w:rFonts w:asciiTheme="majorBidi" w:hAnsiTheme="majorBidi" w:cstheme="majorBidi"/>
                <w:sz w:val="28"/>
                <w:szCs w:val="28"/>
              </w:rPr>
              <w:t>.1</w:t>
            </w:r>
          </w:p>
          <w:p w14:paraId="435C4141" w14:textId="715EC0DE" w:rsidR="00E5476F" w:rsidRPr="00E5476F" w:rsidRDefault="00E5476F" w:rsidP="00E5476F">
            <w:pPr>
              <w:ind w:left="19" w:hanging="127"/>
              <w:rPr>
                <w:rFonts w:asciiTheme="majorBidi" w:hAnsiTheme="majorBidi" w:cstheme="majorBidi"/>
                <w:sz w:val="16"/>
                <w:szCs w:val="16"/>
              </w:rPr>
            </w:pPr>
          </w:p>
        </w:tc>
      </w:tr>
      <w:tr w:rsidR="00E5476F" w:rsidRPr="00C53CB7" w14:paraId="7E140952" w14:textId="77777777" w:rsidTr="00E5476F">
        <w:tc>
          <w:tcPr>
            <w:tcW w:w="5000" w:type="pct"/>
            <w:gridSpan w:val="2"/>
          </w:tcPr>
          <w:p w14:paraId="23869BCF" w14:textId="020349FD" w:rsidR="00E5476F" w:rsidRPr="00E5476F" w:rsidRDefault="00E5476F" w:rsidP="00E5476F">
            <w:pPr>
              <w:ind w:left="19"/>
              <w:jc w:val="center"/>
              <w:rPr>
                <w:rFonts w:asciiTheme="majorBidi" w:hAnsiTheme="majorBidi" w:cstheme="majorBidi"/>
                <w:sz w:val="28"/>
                <w:szCs w:val="28"/>
              </w:rPr>
            </w:pPr>
            <w:r>
              <w:rPr>
                <w:rFonts w:asciiTheme="majorBidi" w:hAnsiTheme="majorBidi" w:cstheme="majorBidi"/>
                <w:sz w:val="28"/>
                <w:szCs w:val="28"/>
              </w:rPr>
              <w:t>1</w:t>
            </w:r>
          </w:p>
        </w:tc>
      </w:tr>
      <w:tr w:rsidR="00C53CB7" w:rsidRPr="00C53CB7" w14:paraId="472F6879" w14:textId="77777777" w:rsidTr="00C53CB7">
        <w:tc>
          <w:tcPr>
            <w:tcW w:w="2032" w:type="pct"/>
          </w:tcPr>
          <w:p w14:paraId="7E52C9E1"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Есть ли родственники первой линии родства с ВЗК</w:t>
            </w:r>
          </w:p>
        </w:tc>
        <w:tc>
          <w:tcPr>
            <w:tcW w:w="2968" w:type="pct"/>
          </w:tcPr>
          <w:p w14:paraId="4917C422" w14:textId="107E326D" w:rsidR="00C53CB7" w:rsidRPr="00EA1884" w:rsidRDefault="00C53CB7" w:rsidP="00E5619B">
            <w:pPr>
              <w:pStyle w:val="a7"/>
              <w:numPr>
                <w:ilvl w:val="0"/>
                <w:numId w:val="37"/>
              </w:numPr>
              <w:tabs>
                <w:tab w:val="left" w:pos="383"/>
              </w:tabs>
              <w:spacing w:after="0" w:line="240" w:lineRule="auto"/>
              <w:ind w:left="0" w:firstLine="52"/>
              <w:rPr>
                <w:rFonts w:asciiTheme="majorBidi" w:hAnsiTheme="majorBidi" w:cstheme="majorBidi"/>
                <w:sz w:val="28"/>
                <w:szCs w:val="28"/>
              </w:rPr>
            </w:pPr>
            <w:r w:rsidRPr="00EA1884">
              <w:rPr>
                <w:rFonts w:asciiTheme="majorBidi" w:hAnsiTheme="majorBidi" w:cstheme="majorBidi"/>
                <w:sz w:val="28"/>
                <w:szCs w:val="28"/>
              </w:rPr>
              <w:t>есть</w:t>
            </w:r>
            <w:r w:rsidR="00EA1884">
              <w:rPr>
                <w:rFonts w:asciiTheme="majorBidi" w:hAnsiTheme="majorBidi" w:cstheme="majorBidi"/>
                <w:sz w:val="28"/>
                <w:szCs w:val="28"/>
              </w:rPr>
              <w:t>;</w:t>
            </w:r>
          </w:p>
          <w:p w14:paraId="2FCC2EE2" w14:textId="0A8A3A96" w:rsidR="00C53CB7" w:rsidRPr="00EA1884" w:rsidRDefault="00C53CB7" w:rsidP="00E5619B">
            <w:pPr>
              <w:pStyle w:val="a7"/>
              <w:numPr>
                <w:ilvl w:val="0"/>
                <w:numId w:val="37"/>
              </w:numPr>
              <w:tabs>
                <w:tab w:val="left" w:pos="383"/>
              </w:tabs>
              <w:spacing w:after="0" w:line="240" w:lineRule="auto"/>
              <w:ind w:left="0" w:firstLine="52"/>
              <w:rPr>
                <w:rFonts w:asciiTheme="majorBidi" w:hAnsiTheme="majorBidi" w:cstheme="majorBidi"/>
                <w:sz w:val="28"/>
                <w:szCs w:val="28"/>
              </w:rPr>
            </w:pPr>
            <w:r w:rsidRPr="00EA1884">
              <w:rPr>
                <w:rFonts w:asciiTheme="majorBidi" w:hAnsiTheme="majorBidi" w:cstheme="majorBidi"/>
                <w:sz w:val="28"/>
                <w:szCs w:val="28"/>
              </w:rPr>
              <w:t xml:space="preserve">нет </w:t>
            </w:r>
          </w:p>
        </w:tc>
      </w:tr>
      <w:tr w:rsidR="00C53CB7" w:rsidRPr="00C53CB7" w14:paraId="3E0BA904" w14:textId="77777777" w:rsidTr="00C53CB7">
        <w:tc>
          <w:tcPr>
            <w:tcW w:w="2032" w:type="pct"/>
          </w:tcPr>
          <w:p w14:paraId="07F79A15"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Когда появились первые симптомы ВЗК (дата)</w:t>
            </w:r>
          </w:p>
        </w:tc>
        <w:tc>
          <w:tcPr>
            <w:tcW w:w="2968" w:type="pct"/>
          </w:tcPr>
          <w:p w14:paraId="40DECA82" w14:textId="77777777" w:rsidR="00C53CB7" w:rsidRPr="00C53CB7" w:rsidRDefault="00C53CB7" w:rsidP="00E5619B">
            <w:pPr>
              <w:tabs>
                <w:tab w:val="left" w:pos="383"/>
              </w:tabs>
              <w:ind w:firstLine="52"/>
              <w:rPr>
                <w:rFonts w:asciiTheme="majorBidi" w:hAnsiTheme="majorBidi" w:cstheme="majorBidi"/>
                <w:sz w:val="28"/>
                <w:szCs w:val="28"/>
              </w:rPr>
            </w:pPr>
          </w:p>
        </w:tc>
      </w:tr>
      <w:tr w:rsidR="00C53CB7" w:rsidRPr="00C53CB7" w14:paraId="64B8B4C9" w14:textId="77777777" w:rsidTr="00C53CB7">
        <w:tc>
          <w:tcPr>
            <w:tcW w:w="2032" w:type="pct"/>
          </w:tcPr>
          <w:p w14:paraId="5949D7C9"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Когда впервые диагностировали ВЗК (дата)</w:t>
            </w:r>
          </w:p>
        </w:tc>
        <w:tc>
          <w:tcPr>
            <w:tcW w:w="2968" w:type="pct"/>
          </w:tcPr>
          <w:p w14:paraId="00E823F9" w14:textId="77777777" w:rsidR="00C53CB7" w:rsidRPr="00C53CB7" w:rsidRDefault="00C53CB7" w:rsidP="00EC1500">
            <w:pPr>
              <w:rPr>
                <w:rFonts w:asciiTheme="majorBidi" w:hAnsiTheme="majorBidi" w:cstheme="majorBidi"/>
                <w:sz w:val="28"/>
                <w:szCs w:val="28"/>
              </w:rPr>
            </w:pPr>
          </w:p>
        </w:tc>
      </w:tr>
      <w:tr w:rsidR="00C53CB7" w:rsidRPr="00C53CB7" w14:paraId="4AF508F6" w14:textId="77777777" w:rsidTr="00C53CB7">
        <w:tc>
          <w:tcPr>
            <w:tcW w:w="2032" w:type="pct"/>
          </w:tcPr>
          <w:p w14:paraId="1DA4E5F5"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Курит ли?</w:t>
            </w:r>
          </w:p>
        </w:tc>
        <w:tc>
          <w:tcPr>
            <w:tcW w:w="2968" w:type="pct"/>
          </w:tcPr>
          <w:p w14:paraId="5A16B5DA" w14:textId="0EBB9FEE" w:rsidR="00C53CB7" w:rsidRPr="00C53CB7" w:rsidRDefault="00E5476F" w:rsidP="00C53CB7">
            <w:pPr>
              <w:pStyle w:val="a7"/>
              <w:numPr>
                <w:ilvl w:val="0"/>
                <w:numId w:val="10"/>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д</w:t>
            </w:r>
            <w:r w:rsidR="00C53CB7" w:rsidRPr="00C53CB7">
              <w:rPr>
                <w:rFonts w:asciiTheme="majorBidi" w:hAnsiTheme="majorBidi" w:cstheme="majorBidi"/>
                <w:sz w:val="28"/>
                <w:szCs w:val="28"/>
              </w:rPr>
              <w:t>а</w:t>
            </w:r>
            <w:r w:rsidR="00EA1884">
              <w:rPr>
                <w:rFonts w:asciiTheme="majorBidi" w:hAnsiTheme="majorBidi" w:cstheme="majorBidi"/>
                <w:sz w:val="28"/>
                <w:szCs w:val="28"/>
              </w:rPr>
              <w:t>;</w:t>
            </w:r>
          </w:p>
          <w:p w14:paraId="344B61D5" w14:textId="51EC6FF8" w:rsidR="00C53CB7" w:rsidRPr="00C53CB7" w:rsidRDefault="00C53CB7" w:rsidP="00C53CB7">
            <w:pPr>
              <w:pStyle w:val="a7"/>
              <w:numPr>
                <w:ilvl w:val="0"/>
                <w:numId w:val="10"/>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 xml:space="preserve">нет </w:t>
            </w:r>
          </w:p>
        </w:tc>
      </w:tr>
      <w:tr w:rsidR="00C53CB7" w:rsidRPr="00C53CB7" w14:paraId="5DCB5DA0" w14:textId="77777777" w:rsidTr="00C53CB7">
        <w:tc>
          <w:tcPr>
            <w:tcW w:w="2032" w:type="pct"/>
          </w:tcPr>
          <w:p w14:paraId="175FDD01"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Если курит, сколько сигарет в день?</w:t>
            </w:r>
          </w:p>
        </w:tc>
        <w:tc>
          <w:tcPr>
            <w:tcW w:w="2968" w:type="pct"/>
          </w:tcPr>
          <w:p w14:paraId="53AE38F1" w14:textId="77777777" w:rsidR="00C53CB7" w:rsidRPr="00C53CB7" w:rsidRDefault="00C53CB7" w:rsidP="00C53CB7">
            <w:pPr>
              <w:tabs>
                <w:tab w:val="left" w:pos="347"/>
              </w:tabs>
              <w:ind w:left="52"/>
              <w:rPr>
                <w:rFonts w:asciiTheme="majorBidi" w:hAnsiTheme="majorBidi" w:cstheme="majorBidi"/>
                <w:sz w:val="28"/>
                <w:szCs w:val="28"/>
              </w:rPr>
            </w:pPr>
          </w:p>
        </w:tc>
      </w:tr>
      <w:tr w:rsidR="00C53CB7" w:rsidRPr="00C53CB7" w14:paraId="409A9FE7" w14:textId="77777777" w:rsidTr="00C53CB7">
        <w:tc>
          <w:tcPr>
            <w:tcW w:w="2032" w:type="pct"/>
          </w:tcPr>
          <w:p w14:paraId="1BF14D9E"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Регулярность посещения врача</w:t>
            </w:r>
          </w:p>
        </w:tc>
        <w:tc>
          <w:tcPr>
            <w:tcW w:w="2968" w:type="pct"/>
          </w:tcPr>
          <w:p w14:paraId="133B6F15" w14:textId="570F0BDA" w:rsidR="00C53CB7" w:rsidRPr="00C53CB7" w:rsidRDefault="00C53CB7" w:rsidP="00C53CB7">
            <w:pPr>
              <w:pStyle w:val="a7"/>
              <w:numPr>
                <w:ilvl w:val="0"/>
                <w:numId w:val="11"/>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чаще чем 2 раза в год</w:t>
            </w:r>
            <w:r w:rsidR="00EA1884">
              <w:rPr>
                <w:rFonts w:asciiTheme="majorBidi" w:hAnsiTheme="majorBidi" w:cstheme="majorBidi"/>
                <w:sz w:val="28"/>
                <w:szCs w:val="28"/>
              </w:rPr>
              <w:t>;</w:t>
            </w:r>
          </w:p>
          <w:p w14:paraId="6A213372" w14:textId="77469E42" w:rsidR="00C53CB7" w:rsidRPr="00C53CB7" w:rsidRDefault="00C53CB7" w:rsidP="00C53CB7">
            <w:pPr>
              <w:pStyle w:val="a7"/>
              <w:numPr>
                <w:ilvl w:val="0"/>
                <w:numId w:val="11"/>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2 раза в год</w:t>
            </w:r>
            <w:r w:rsidR="00EA1884">
              <w:rPr>
                <w:rFonts w:asciiTheme="majorBidi" w:hAnsiTheme="majorBidi" w:cstheme="majorBidi"/>
                <w:sz w:val="28"/>
                <w:szCs w:val="28"/>
              </w:rPr>
              <w:t>;</w:t>
            </w:r>
          </w:p>
          <w:p w14:paraId="16BF8CCF" w14:textId="6B3231AD" w:rsidR="00C53CB7" w:rsidRPr="00C53CB7" w:rsidRDefault="00C53CB7" w:rsidP="00C53CB7">
            <w:pPr>
              <w:pStyle w:val="a7"/>
              <w:numPr>
                <w:ilvl w:val="0"/>
                <w:numId w:val="11"/>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1 раз в год</w:t>
            </w:r>
            <w:r w:rsidR="00EA1884">
              <w:rPr>
                <w:rFonts w:asciiTheme="majorBidi" w:hAnsiTheme="majorBidi" w:cstheme="majorBidi"/>
                <w:sz w:val="28"/>
                <w:szCs w:val="28"/>
              </w:rPr>
              <w:t>;</w:t>
            </w:r>
            <w:r w:rsidRPr="00C53CB7">
              <w:rPr>
                <w:rFonts w:asciiTheme="majorBidi" w:hAnsiTheme="majorBidi" w:cstheme="majorBidi"/>
                <w:sz w:val="28"/>
                <w:szCs w:val="28"/>
              </w:rPr>
              <w:t xml:space="preserve"> </w:t>
            </w:r>
          </w:p>
          <w:p w14:paraId="4D89A65C" w14:textId="7FA8A2AB" w:rsidR="00C53CB7" w:rsidRPr="00C53CB7" w:rsidRDefault="00C53CB7" w:rsidP="00C53CB7">
            <w:pPr>
              <w:pStyle w:val="a7"/>
              <w:numPr>
                <w:ilvl w:val="0"/>
                <w:numId w:val="11"/>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1 раз в 2 года</w:t>
            </w:r>
            <w:r w:rsidR="00EA1884">
              <w:rPr>
                <w:rFonts w:asciiTheme="majorBidi" w:hAnsiTheme="majorBidi" w:cstheme="majorBidi"/>
                <w:sz w:val="28"/>
                <w:szCs w:val="28"/>
              </w:rPr>
              <w:t>;</w:t>
            </w:r>
          </w:p>
          <w:p w14:paraId="34BFE400" w14:textId="0ACB617A" w:rsidR="00C53CB7" w:rsidRPr="00C53CB7" w:rsidRDefault="00C53CB7" w:rsidP="00C53CB7">
            <w:pPr>
              <w:pStyle w:val="a7"/>
              <w:numPr>
                <w:ilvl w:val="0"/>
                <w:numId w:val="11"/>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реже чем 1 раз в 2 года</w:t>
            </w:r>
          </w:p>
        </w:tc>
      </w:tr>
      <w:tr w:rsidR="00C53CB7" w:rsidRPr="00C53CB7" w14:paraId="690E2C73" w14:textId="77777777" w:rsidTr="00C53CB7">
        <w:tc>
          <w:tcPr>
            <w:tcW w:w="2032" w:type="pct"/>
          </w:tcPr>
          <w:p w14:paraId="08DED606"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Предыдущие оперативные вмешательства на абдоминальной области, включая аппендэктомию</w:t>
            </w:r>
          </w:p>
        </w:tc>
        <w:tc>
          <w:tcPr>
            <w:tcW w:w="2968" w:type="pct"/>
          </w:tcPr>
          <w:p w14:paraId="67C55315" w14:textId="199BAD48" w:rsidR="00C53CB7" w:rsidRPr="00C53CB7" w:rsidRDefault="00C53CB7" w:rsidP="00C53CB7">
            <w:pPr>
              <w:tabs>
                <w:tab w:val="left" w:pos="347"/>
              </w:tabs>
              <w:ind w:left="52"/>
              <w:contextualSpacing/>
              <w:rPr>
                <w:rFonts w:asciiTheme="majorBidi" w:hAnsiTheme="majorBidi" w:cstheme="majorBidi"/>
                <w:sz w:val="28"/>
                <w:szCs w:val="28"/>
              </w:rPr>
            </w:pPr>
            <w:r w:rsidRPr="00C53CB7">
              <w:rPr>
                <w:rFonts w:asciiTheme="majorBidi" w:hAnsiTheme="majorBidi" w:cstheme="majorBidi"/>
                <w:sz w:val="28"/>
                <w:szCs w:val="28"/>
                <w:lang w:val="en-US"/>
              </w:rPr>
              <w:t>a</w:t>
            </w:r>
            <w:r w:rsidR="00EA1884">
              <w:rPr>
                <w:rFonts w:asciiTheme="majorBidi" w:hAnsiTheme="majorBidi" w:cstheme="majorBidi"/>
                <w:sz w:val="28"/>
                <w:szCs w:val="28"/>
              </w:rPr>
              <w:t xml:space="preserve">) </w:t>
            </w:r>
            <w:r w:rsidRPr="00C53CB7">
              <w:rPr>
                <w:rFonts w:asciiTheme="majorBidi" w:hAnsiTheme="majorBidi" w:cstheme="majorBidi"/>
                <w:sz w:val="28"/>
                <w:szCs w:val="28"/>
              </w:rPr>
              <w:t>да</w:t>
            </w:r>
            <w:r w:rsidR="00EA1884">
              <w:rPr>
                <w:rFonts w:asciiTheme="majorBidi" w:hAnsiTheme="majorBidi" w:cstheme="majorBidi"/>
                <w:sz w:val="28"/>
                <w:szCs w:val="28"/>
              </w:rPr>
              <w:t>;</w:t>
            </w:r>
          </w:p>
          <w:p w14:paraId="18114198" w14:textId="6A941AC1" w:rsidR="00C53CB7" w:rsidRPr="00C53CB7" w:rsidRDefault="00EA1884" w:rsidP="00C53CB7">
            <w:pPr>
              <w:tabs>
                <w:tab w:val="left" w:pos="347"/>
              </w:tabs>
              <w:ind w:left="52"/>
              <w:contextualSpacing/>
              <w:rPr>
                <w:rFonts w:asciiTheme="majorBidi" w:hAnsiTheme="majorBidi" w:cstheme="majorBidi"/>
                <w:sz w:val="28"/>
                <w:szCs w:val="28"/>
              </w:rPr>
            </w:pPr>
            <w:r>
              <w:rPr>
                <w:rFonts w:asciiTheme="majorBidi" w:hAnsiTheme="majorBidi" w:cstheme="majorBidi"/>
                <w:sz w:val="28"/>
                <w:szCs w:val="28"/>
              </w:rPr>
              <w:t xml:space="preserve">б) </w:t>
            </w:r>
            <w:r w:rsidR="00C53CB7" w:rsidRPr="00C53CB7">
              <w:rPr>
                <w:rFonts w:asciiTheme="majorBidi" w:hAnsiTheme="majorBidi" w:cstheme="majorBidi"/>
                <w:sz w:val="28"/>
                <w:szCs w:val="28"/>
              </w:rPr>
              <w:t xml:space="preserve">нет   </w:t>
            </w:r>
          </w:p>
        </w:tc>
      </w:tr>
      <w:tr w:rsidR="00C53CB7" w:rsidRPr="00C53CB7" w14:paraId="3BA74E3B" w14:textId="77777777" w:rsidTr="00C53CB7">
        <w:tc>
          <w:tcPr>
            <w:tcW w:w="2032" w:type="pct"/>
          </w:tcPr>
          <w:p w14:paraId="33622559"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Если да, то название операции</w:t>
            </w:r>
          </w:p>
        </w:tc>
        <w:tc>
          <w:tcPr>
            <w:tcW w:w="2968" w:type="pct"/>
          </w:tcPr>
          <w:p w14:paraId="573F8A3E" w14:textId="77777777" w:rsidR="00C53CB7" w:rsidRPr="00C53CB7" w:rsidRDefault="00C53CB7" w:rsidP="00C53CB7">
            <w:pPr>
              <w:tabs>
                <w:tab w:val="left" w:pos="347"/>
              </w:tabs>
              <w:ind w:left="52"/>
              <w:contextualSpacing/>
              <w:rPr>
                <w:rFonts w:asciiTheme="majorBidi" w:hAnsiTheme="majorBidi" w:cstheme="majorBidi"/>
                <w:sz w:val="28"/>
                <w:szCs w:val="28"/>
              </w:rPr>
            </w:pPr>
          </w:p>
        </w:tc>
      </w:tr>
      <w:tr w:rsidR="00C53CB7" w:rsidRPr="00C53CB7" w14:paraId="110BD648" w14:textId="77777777" w:rsidTr="00C53CB7">
        <w:tc>
          <w:tcPr>
            <w:tcW w:w="2032" w:type="pct"/>
          </w:tcPr>
          <w:p w14:paraId="3661E36A"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Дата проведения операции</w:t>
            </w:r>
          </w:p>
          <w:p w14:paraId="645E28B5"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(дата)</w:t>
            </w:r>
          </w:p>
        </w:tc>
        <w:tc>
          <w:tcPr>
            <w:tcW w:w="2968" w:type="pct"/>
          </w:tcPr>
          <w:p w14:paraId="0B4C815F" w14:textId="77777777" w:rsidR="00C53CB7" w:rsidRPr="00C53CB7" w:rsidRDefault="00C53CB7" w:rsidP="00C53CB7">
            <w:pPr>
              <w:tabs>
                <w:tab w:val="left" w:pos="347"/>
              </w:tabs>
              <w:ind w:left="52"/>
              <w:contextualSpacing/>
              <w:rPr>
                <w:rFonts w:asciiTheme="majorBidi" w:hAnsiTheme="majorBidi" w:cstheme="majorBidi"/>
                <w:sz w:val="28"/>
                <w:szCs w:val="28"/>
                <w:lang w:val="en-US"/>
              </w:rPr>
            </w:pPr>
          </w:p>
        </w:tc>
      </w:tr>
      <w:tr w:rsidR="00C53CB7" w:rsidRPr="00C53CB7" w14:paraId="2605B01B" w14:textId="77777777" w:rsidTr="00C53CB7">
        <w:tc>
          <w:tcPr>
            <w:tcW w:w="2032" w:type="pct"/>
          </w:tcPr>
          <w:p w14:paraId="4D0BBDAF" w14:textId="4BBD4E72" w:rsidR="00C53CB7" w:rsidRPr="00C53CB7" w:rsidRDefault="00C53CB7" w:rsidP="00C53CB7">
            <w:pPr>
              <w:rPr>
                <w:rFonts w:asciiTheme="majorBidi" w:hAnsiTheme="majorBidi" w:cstheme="majorBidi"/>
                <w:sz w:val="28"/>
                <w:szCs w:val="28"/>
              </w:rPr>
            </w:pPr>
            <w:r w:rsidRPr="00C53CB7">
              <w:rPr>
                <w:rFonts w:asciiTheme="majorBidi" w:hAnsiTheme="majorBidi" w:cstheme="majorBidi"/>
                <w:sz w:val="28"/>
                <w:szCs w:val="28"/>
              </w:rPr>
              <w:t>Прим</w:t>
            </w:r>
            <w:r>
              <w:rPr>
                <w:rFonts w:asciiTheme="majorBidi" w:hAnsiTheme="majorBidi" w:cstheme="majorBidi"/>
                <w:sz w:val="28"/>
                <w:szCs w:val="28"/>
              </w:rPr>
              <w:t>енение лекарственных препаратов</w:t>
            </w:r>
          </w:p>
        </w:tc>
        <w:tc>
          <w:tcPr>
            <w:tcW w:w="2968" w:type="pct"/>
          </w:tcPr>
          <w:p w14:paraId="5678C601" w14:textId="597A8A67" w:rsidR="00C53CB7" w:rsidRPr="00C53CB7" w:rsidRDefault="00C53CB7" w:rsidP="00C53CB7">
            <w:pPr>
              <w:pStyle w:val="a7"/>
              <w:numPr>
                <w:ilvl w:val="0"/>
                <w:numId w:val="8"/>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да</w:t>
            </w:r>
            <w:r w:rsidR="00EA1884">
              <w:rPr>
                <w:rFonts w:asciiTheme="majorBidi" w:hAnsiTheme="majorBidi" w:cstheme="majorBidi"/>
                <w:sz w:val="28"/>
                <w:szCs w:val="28"/>
              </w:rPr>
              <w:t>;</w:t>
            </w:r>
          </w:p>
          <w:p w14:paraId="7250EFA0" w14:textId="28223F39" w:rsidR="00C53CB7" w:rsidRPr="00C53CB7" w:rsidRDefault="00C53CB7" w:rsidP="00C53CB7">
            <w:pPr>
              <w:pStyle w:val="a7"/>
              <w:numPr>
                <w:ilvl w:val="0"/>
                <w:numId w:val="8"/>
              </w:numPr>
              <w:tabs>
                <w:tab w:val="left" w:pos="347"/>
              </w:tabs>
              <w:spacing w:after="0" w:line="240" w:lineRule="auto"/>
              <w:ind w:left="52" w:firstLine="0"/>
              <w:rPr>
                <w:rFonts w:asciiTheme="majorBidi" w:hAnsiTheme="majorBidi" w:cstheme="majorBidi"/>
                <w:sz w:val="28"/>
                <w:szCs w:val="28"/>
              </w:rPr>
            </w:pPr>
            <w:r w:rsidRPr="00C53CB7">
              <w:rPr>
                <w:rFonts w:asciiTheme="majorBidi" w:hAnsiTheme="majorBidi" w:cstheme="majorBidi"/>
                <w:sz w:val="28"/>
                <w:szCs w:val="28"/>
              </w:rPr>
              <w:t xml:space="preserve">нет </w:t>
            </w:r>
          </w:p>
        </w:tc>
      </w:tr>
      <w:tr w:rsidR="00C53CB7" w:rsidRPr="00C53CB7" w14:paraId="7CA5DC1D" w14:textId="77777777" w:rsidTr="00C53CB7">
        <w:tc>
          <w:tcPr>
            <w:tcW w:w="2032" w:type="pct"/>
          </w:tcPr>
          <w:p w14:paraId="4F635657"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Если применяет</w:t>
            </w:r>
          </w:p>
        </w:tc>
        <w:tc>
          <w:tcPr>
            <w:tcW w:w="2968" w:type="pct"/>
          </w:tcPr>
          <w:p w14:paraId="30F4190E" w14:textId="730E0468" w:rsidR="00C53CB7" w:rsidRPr="00C53CB7" w:rsidRDefault="00C53CB7" w:rsidP="00EA1884">
            <w:pPr>
              <w:pStyle w:val="a7"/>
              <w:numPr>
                <w:ilvl w:val="0"/>
                <w:numId w:val="38"/>
              </w:numPr>
              <w:tabs>
                <w:tab w:val="left" w:pos="336"/>
              </w:tabs>
              <w:spacing w:after="0" w:line="240" w:lineRule="auto"/>
              <w:ind w:hanging="668"/>
              <w:rPr>
                <w:rFonts w:asciiTheme="majorBidi" w:hAnsiTheme="majorBidi" w:cstheme="majorBidi"/>
                <w:sz w:val="28"/>
                <w:szCs w:val="28"/>
              </w:rPr>
            </w:pPr>
            <w:r w:rsidRPr="00C53CB7">
              <w:rPr>
                <w:rFonts w:asciiTheme="majorBidi" w:hAnsiTheme="majorBidi" w:cstheme="majorBidi"/>
                <w:sz w:val="28"/>
                <w:szCs w:val="28"/>
              </w:rPr>
              <w:t>стероидная терапия</w:t>
            </w:r>
            <w:r w:rsidR="00EA1884">
              <w:rPr>
                <w:rFonts w:asciiTheme="majorBidi" w:hAnsiTheme="majorBidi" w:cstheme="majorBidi"/>
                <w:sz w:val="28"/>
                <w:szCs w:val="28"/>
              </w:rPr>
              <w:t>;</w:t>
            </w:r>
          </w:p>
          <w:p w14:paraId="1F71F293" w14:textId="7BCBEE1B" w:rsidR="00C53CB7" w:rsidRPr="00C53CB7" w:rsidRDefault="00C53CB7" w:rsidP="00EA1884">
            <w:pPr>
              <w:pStyle w:val="a7"/>
              <w:numPr>
                <w:ilvl w:val="0"/>
                <w:numId w:val="38"/>
              </w:numPr>
              <w:tabs>
                <w:tab w:val="left" w:pos="336"/>
              </w:tabs>
              <w:spacing w:after="0" w:line="240" w:lineRule="auto"/>
              <w:ind w:hanging="668"/>
              <w:rPr>
                <w:rFonts w:asciiTheme="majorBidi" w:hAnsiTheme="majorBidi" w:cstheme="majorBidi"/>
                <w:sz w:val="28"/>
                <w:szCs w:val="28"/>
              </w:rPr>
            </w:pPr>
            <w:proofErr w:type="spellStart"/>
            <w:r w:rsidRPr="00C53CB7">
              <w:rPr>
                <w:rFonts w:asciiTheme="majorBidi" w:hAnsiTheme="majorBidi" w:cstheme="majorBidi"/>
                <w:sz w:val="28"/>
                <w:szCs w:val="28"/>
              </w:rPr>
              <w:t>иммуносупрессорная</w:t>
            </w:r>
            <w:proofErr w:type="spellEnd"/>
            <w:r w:rsidRPr="00C53CB7">
              <w:rPr>
                <w:rFonts w:asciiTheme="majorBidi" w:hAnsiTheme="majorBidi" w:cstheme="majorBidi"/>
                <w:sz w:val="28"/>
                <w:szCs w:val="28"/>
              </w:rPr>
              <w:t xml:space="preserve"> терапия</w:t>
            </w:r>
            <w:r w:rsidR="00EA1884">
              <w:rPr>
                <w:rFonts w:asciiTheme="majorBidi" w:hAnsiTheme="majorBidi" w:cstheme="majorBidi"/>
                <w:sz w:val="28"/>
                <w:szCs w:val="28"/>
              </w:rPr>
              <w:t>;</w:t>
            </w:r>
          </w:p>
          <w:p w14:paraId="7173A5A0" w14:textId="247F2E76" w:rsidR="00C53CB7" w:rsidRPr="00C53CB7" w:rsidRDefault="00C53CB7" w:rsidP="00EA1884">
            <w:pPr>
              <w:pStyle w:val="a7"/>
              <w:numPr>
                <w:ilvl w:val="0"/>
                <w:numId w:val="38"/>
              </w:numPr>
              <w:tabs>
                <w:tab w:val="left" w:pos="336"/>
              </w:tabs>
              <w:spacing w:after="0" w:line="240" w:lineRule="auto"/>
              <w:ind w:hanging="668"/>
              <w:rPr>
                <w:rFonts w:asciiTheme="majorBidi" w:hAnsiTheme="majorBidi" w:cstheme="majorBidi"/>
                <w:sz w:val="28"/>
                <w:szCs w:val="28"/>
              </w:rPr>
            </w:pPr>
            <w:r w:rsidRPr="00C53CB7">
              <w:rPr>
                <w:rFonts w:asciiTheme="majorBidi" w:hAnsiTheme="majorBidi" w:cstheme="majorBidi"/>
                <w:sz w:val="28"/>
                <w:szCs w:val="28"/>
              </w:rPr>
              <w:t>ингибиторы альфа-ФНО</w:t>
            </w:r>
          </w:p>
        </w:tc>
      </w:tr>
      <w:tr w:rsidR="00C53CB7" w:rsidRPr="00C53CB7" w14:paraId="008B1C23" w14:textId="77777777" w:rsidTr="00C53CB7">
        <w:tc>
          <w:tcPr>
            <w:tcW w:w="2032" w:type="pct"/>
          </w:tcPr>
          <w:p w14:paraId="78AD5E18"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Дата начала приема</w:t>
            </w:r>
          </w:p>
          <w:p w14:paraId="2DFFBAF4"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(дата)</w:t>
            </w:r>
          </w:p>
        </w:tc>
        <w:tc>
          <w:tcPr>
            <w:tcW w:w="2968" w:type="pct"/>
          </w:tcPr>
          <w:p w14:paraId="46B3F357" w14:textId="77777777" w:rsidR="00C53CB7" w:rsidRPr="00C53CB7" w:rsidRDefault="00C53CB7" w:rsidP="00EC1500">
            <w:pPr>
              <w:pStyle w:val="a7"/>
              <w:rPr>
                <w:rFonts w:asciiTheme="majorBidi" w:hAnsiTheme="majorBidi" w:cstheme="majorBidi"/>
                <w:sz w:val="28"/>
                <w:szCs w:val="28"/>
              </w:rPr>
            </w:pPr>
          </w:p>
        </w:tc>
      </w:tr>
      <w:tr w:rsidR="00C53CB7" w:rsidRPr="00C53CB7" w14:paraId="56FFD05F" w14:textId="77777777" w:rsidTr="00C53CB7">
        <w:tc>
          <w:tcPr>
            <w:tcW w:w="2032" w:type="pct"/>
          </w:tcPr>
          <w:p w14:paraId="1FF40945" w14:textId="77777777" w:rsidR="00C53CB7" w:rsidRPr="00C53CB7" w:rsidRDefault="00C53CB7" w:rsidP="00EC1500">
            <w:pPr>
              <w:rPr>
                <w:rFonts w:asciiTheme="majorBidi" w:hAnsiTheme="majorBidi" w:cstheme="majorBidi"/>
                <w:sz w:val="28"/>
                <w:szCs w:val="28"/>
              </w:rPr>
            </w:pPr>
            <w:proofErr w:type="gramStart"/>
            <w:r w:rsidRPr="00C53CB7">
              <w:rPr>
                <w:rFonts w:asciiTheme="majorBidi" w:hAnsiTheme="majorBidi" w:cstheme="majorBidi"/>
                <w:sz w:val="28"/>
                <w:szCs w:val="28"/>
              </w:rPr>
              <w:t>На фоне приема какого препарата,</w:t>
            </w:r>
            <w:proofErr w:type="gramEnd"/>
            <w:r w:rsidRPr="00C53CB7">
              <w:rPr>
                <w:rFonts w:asciiTheme="majorBidi" w:hAnsiTheme="majorBidi" w:cstheme="majorBidi"/>
                <w:sz w:val="28"/>
                <w:szCs w:val="28"/>
              </w:rPr>
              <w:t xml:space="preserve"> развилось данное обострение</w:t>
            </w:r>
          </w:p>
        </w:tc>
        <w:tc>
          <w:tcPr>
            <w:tcW w:w="2968" w:type="pct"/>
          </w:tcPr>
          <w:p w14:paraId="701454A2" w14:textId="77777777" w:rsidR="00C53CB7" w:rsidRPr="00C53CB7" w:rsidRDefault="00C53CB7" w:rsidP="00EC1500">
            <w:pPr>
              <w:pStyle w:val="a7"/>
              <w:rPr>
                <w:rFonts w:asciiTheme="majorBidi" w:hAnsiTheme="majorBidi" w:cstheme="majorBidi"/>
                <w:sz w:val="28"/>
                <w:szCs w:val="28"/>
              </w:rPr>
            </w:pPr>
          </w:p>
        </w:tc>
      </w:tr>
      <w:tr w:rsidR="00C53CB7" w:rsidRPr="00C53CB7" w14:paraId="27D012BC" w14:textId="77777777" w:rsidTr="00C53CB7">
        <w:tc>
          <w:tcPr>
            <w:tcW w:w="2032" w:type="pct"/>
          </w:tcPr>
          <w:p w14:paraId="58936ED8"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Сколько курсов гормонотерапии получает в среднем в год (количество)</w:t>
            </w:r>
          </w:p>
        </w:tc>
        <w:tc>
          <w:tcPr>
            <w:tcW w:w="2968" w:type="pct"/>
          </w:tcPr>
          <w:p w14:paraId="2B10350E" w14:textId="77777777" w:rsidR="00C53CB7" w:rsidRPr="00C53CB7" w:rsidRDefault="00C53CB7" w:rsidP="00EC1500">
            <w:pPr>
              <w:pStyle w:val="a7"/>
              <w:rPr>
                <w:rFonts w:asciiTheme="majorBidi" w:hAnsiTheme="majorBidi" w:cstheme="majorBidi"/>
                <w:sz w:val="28"/>
                <w:szCs w:val="28"/>
              </w:rPr>
            </w:pPr>
          </w:p>
        </w:tc>
      </w:tr>
      <w:tr w:rsidR="00C53CB7" w:rsidRPr="00C53CB7" w14:paraId="1A041D77" w14:textId="77777777" w:rsidTr="00C53CB7">
        <w:tc>
          <w:tcPr>
            <w:tcW w:w="2032" w:type="pct"/>
          </w:tcPr>
          <w:p w14:paraId="599D0D64" w14:textId="77777777" w:rsidR="00C53CB7" w:rsidRPr="00C53CB7" w:rsidRDefault="00C53CB7" w:rsidP="00EC1500">
            <w:pPr>
              <w:rPr>
                <w:rFonts w:asciiTheme="majorBidi" w:hAnsiTheme="majorBidi" w:cstheme="majorBidi"/>
                <w:sz w:val="28"/>
                <w:szCs w:val="28"/>
              </w:rPr>
            </w:pPr>
            <w:r w:rsidRPr="00C53CB7">
              <w:rPr>
                <w:rFonts w:asciiTheme="majorBidi" w:hAnsiTheme="majorBidi" w:cstheme="majorBidi"/>
                <w:sz w:val="28"/>
                <w:szCs w:val="28"/>
              </w:rPr>
              <w:t>Количество обострений в год</w:t>
            </w:r>
          </w:p>
        </w:tc>
        <w:tc>
          <w:tcPr>
            <w:tcW w:w="2968" w:type="pct"/>
          </w:tcPr>
          <w:p w14:paraId="79179D8D" w14:textId="77777777" w:rsidR="00C53CB7" w:rsidRPr="00C53CB7" w:rsidRDefault="00C53CB7" w:rsidP="00EC1500">
            <w:pPr>
              <w:ind w:left="360"/>
              <w:rPr>
                <w:rFonts w:asciiTheme="majorBidi" w:hAnsiTheme="majorBidi" w:cstheme="majorBidi"/>
                <w:sz w:val="28"/>
                <w:szCs w:val="28"/>
              </w:rPr>
            </w:pPr>
          </w:p>
        </w:tc>
      </w:tr>
    </w:tbl>
    <w:p w14:paraId="2AEB1FCB" w14:textId="77777777" w:rsidR="00381E57" w:rsidRPr="00381E57" w:rsidRDefault="00381E57" w:rsidP="00381E57">
      <w:pPr>
        <w:rPr>
          <w:rFonts w:asciiTheme="majorBidi" w:hAnsiTheme="majorBidi" w:cstheme="majorBidi"/>
          <w:sz w:val="24"/>
          <w:szCs w:val="24"/>
        </w:rPr>
      </w:pPr>
    </w:p>
    <w:p w14:paraId="062A4944" w14:textId="6A973E47" w:rsidR="004200B4" w:rsidRDefault="004200B4">
      <w:pPr>
        <w:rPr>
          <w:rFonts w:asciiTheme="majorBidi" w:hAnsiTheme="majorBidi" w:cstheme="majorBidi"/>
          <w:sz w:val="28"/>
          <w:szCs w:val="28"/>
        </w:rPr>
      </w:pPr>
      <w:r>
        <w:rPr>
          <w:rFonts w:asciiTheme="majorBidi" w:hAnsiTheme="majorBidi" w:cstheme="majorBidi"/>
          <w:sz w:val="28"/>
          <w:szCs w:val="28"/>
        </w:rPr>
        <w:br w:type="page"/>
      </w:r>
    </w:p>
    <w:p w14:paraId="7F60BFF4" w14:textId="41A3D2B9" w:rsidR="00381E57" w:rsidRDefault="00E71BB3" w:rsidP="00E71BB3">
      <w:pPr>
        <w:spacing w:after="0" w:line="240" w:lineRule="auto"/>
        <w:jc w:val="center"/>
        <w:rPr>
          <w:rFonts w:asciiTheme="majorBidi" w:hAnsiTheme="majorBidi" w:cstheme="majorBidi"/>
          <w:b/>
          <w:sz w:val="28"/>
          <w:szCs w:val="28"/>
        </w:rPr>
      </w:pPr>
      <w:r w:rsidRPr="00E71BB3">
        <w:rPr>
          <w:rFonts w:asciiTheme="majorBidi" w:hAnsiTheme="majorBidi" w:cstheme="majorBidi"/>
          <w:b/>
          <w:sz w:val="28"/>
          <w:szCs w:val="28"/>
        </w:rPr>
        <w:lastRenderedPageBreak/>
        <w:t xml:space="preserve">ПРИЛОЖЕНИЕ </w:t>
      </w:r>
      <w:r w:rsidR="00514AD9">
        <w:rPr>
          <w:rFonts w:asciiTheme="majorBidi" w:hAnsiTheme="majorBidi" w:cstheme="majorBidi"/>
          <w:b/>
          <w:sz w:val="28"/>
          <w:szCs w:val="28"/>
        </w:rPr>
        <w:t>Г</w:t>
      </w:r>
    </w:p>
    <w:p w14:paraId="40E1F286" w14:textId="77777777" w:rsidR="00E71BB3" w:rsidRPr="00E71BB3" w:rsidRDefault="00E71BB3" w:rsidP="00E71BB3">
      <w:pPr>
        <w:spacing w:after="0" w:line="240" w:lineRule="auto"/>
        <w:jc w:val="center"/>
        <w:rPr>
          <w:rFonts w:asciiTheme="majorBidi" w:hAnsiTheme="majorBidi" w:cstheme="majorBidi"/>
          <w:b/>
          <w:sz w:val="28"/>
          <w:szCs w:val="28"/>
        </w:rPr>
      </w:pPr>
    </w:p>
    <w:p w14:paraId="6D44B016" w14:textId="77777777" w:rsidR="00381E57" w:rsidRPr="00C53CB7" w:rsidRDefault="00381E57" w:rsidP="00C53CB7">
      <w:pPr>
        <w:spacing w:after="0" w:line="240" w:lineRule="auto"/>
        <w:ind w:right="-1"/>
        <w:jc w:val="center"/>
        <w:outlineLvl w:val="0"/>
        <w:rPr>
          <w:rFonts w:asciiTheme="majorBidi" w:eastAsia="Times New Roman" w:hAnsiTheme="majorBidi" w:cstheme="majorBidi"/>
          <w:bCs/>
          <w:spacing w:val="-1"/>
          <w:sz w:val="28"/>
          <w:szCs w:val="28"/>
        </w:rPr>
      </w:pPr>
      <w:r w:rsidRPr="00C53CB7">
        <w:rPr>
          <w:rFonts w:asciiTheme="majorBidi" w:eastAsia="Times New Roman" w:hAnsiTheme="majorBidi" w:cstheme="majorBidi"/>
          <w:bCs/>
          <w:spacing w:val="-1"/>
          <w:sz w:val="28"/>
          <w:szCs w:val="28"/>
        </w:rPr>
        <w:t>Анкета</w:t>
      </w:r>
    </w:p>
    <w:p w14:paraId="6A9366E5" w14:textId="77777777" w:rsidR="0055747D" w:rsidRDefault="0055747D" w:rsidP="00C53CB7">
      <w:pPr>
        <w:spacing w:after="0" w:line="240" w:lineRule="auto"/>
        <w:ind w:right="-1"/>
        <w:jc w:val="center"/>
        <w:outlineLvl w:val="0"/>
        <w:rPr>
          <w:rFonts w:asciiTheme="majorBidi" w:eastAsia="Times New Roman" w:hAnsiTheme="majorBidi" w:cstheme="majorBidi"/>
          <w:bCs/>
          <w:i/>
          <w:spacing w:val="-1"/>
          <w:sz w:val="28"/>
          <w:szCs w:val="28"/>
        </w:rPr>
      </w:pPr>
    </w:p>
    <w:p w14:paraId="7F242975" w14:textId="77777777" w:rsidR="00381E57" w:rsidRPr="00C53CB7" w:rsidRDefault="00381E57" w:rsidP="00C53CB7">
      <w:pPr>
        <w:spacing w:after="0" w:line="240" w:lineRule="auto"/>
        <w:ind w:right="-1"/>
        <w:jc w:val="center"/>
        <w:outlineLvl w:val="0"/>
        <w:rPr>
          <w:rFonts w:asciiTheme="majorBidi" w:eastAsia="Times New Roman" w:hAnsiTheme="majorBidi" w:cstheme="majorBidi"/>
          <w:bCs/>
          <w:i/>
          <w:spacing w:val="-1"/>
          <w:sz w:val="28"/>
          <w:szCs w:val="28"/>
        </w:rPr>
      </w:pPr>
      <w:r w:rsidRPr="00C53CB7">
        <w:rPr>
          <w:rFonts w:asciiTheme="majorBidi" w:eastAsia="Times New Roman" w:hAnsiTheme="majorBidi" w:cstheme="majorBidi"/>
          <w:bCs/>
          <w:i/>
          <w:spacing w:val="-1"/>
          <w:sz w:val="28"/>
          <w:szCs w:val="28"/>
        </w:rPr>
        <w:t>Уважаемый пациент!</w:t>
      </w:r>
    </w:p>
    <w:p w14:paraId="29577C3E" w14:textId="392C6EDB" w:rsidR="00381E57" w:rsidRPr="00C53CB7" w:rsidRDefault="00381E57" w:rsidP="00C53CB7">
      <w:pPr>
        <w:spacing w:after="0" w:line="240" w:lineRule="auto"/>
        <w:ind w:right="-1" w:firstLine="709"/>
        <w:jc w:val="both"/>
        <w:outlineLvl w:val="0"/>
        <w:rPr>
          <w:rFonts w:asciiTheme="majorBidi" w:eastAsia="Times New Roman" w:hAnsiTheme="majorBidi" w:cstheme="majorBidi"/>
          <w:bCs/>
          <w:i/>
          <w:spacing w:val="-1"/>
          <w:sz w:val="28"/>
          <w:szCs w:val="28"/>
        </w:rPr>
      </w:pPr>
      <w:r w:rsidRPr="00C53CB7">
        <w:rPr>
          <w:rFonts w:asciiTheme="majorBidi" w:eastAsia="Times New Roman" w:hAnsiTheme="majorBidi" w:cstheme="majorBidi"/>
          <w:bCs/>
          <w:i/>
          <w:spacing w:val="-1"/>
          <w:sz w:val="28"/>
          <w:szCs w:val="28"/>
        </w:rPr>
        <w:t>Просим Вас внимательно прочитать и ответить на вопросы. Информация, предоставленная Вами, будет использоваться строго анонимно. Указанные Вами данные необходимы для установления факторов риска заболеваемости воспалительными заболеваниями кишечника.</w:t>
      </w:r>
    </w:p>
    <w:p w14:paraId="78A58CA4" w14:textId="230566DF" w:rsidR="00381E57" w:rsidRPr="00C53CB7" w:rsidRDefault="00381E57" w:rsidP="00C53CB7">
      <w:pPr>
        <w:spacing w:after="0" w:line="240" w:lineRule="auto"/>
        <w:ind w:right="-1" w:firstLine="709"/>
        <w:jc w:val="both"/>
        <w:outlineLvl w:val="0"/>
        <w:rPr>
          <w:rFonts w:asciiTheme="majorBidi" w:hAnsiTheme="majorBidi" w:cstheme="majorBidi"/>
          <w:bCs/>
          <w:i/>
          <w:spacing w:val="-1"/>
          <w:sz w:val="28"/>
          <w:szCs w:val="28"/>
        </w:rPr>
      </w:pPr>
      <w:r w:rsidRPr="00C53CB7">
        <w:rPr>
          <w:rFonts w:asciiTheme="majorBidi" w:eastAsia="Times New Roman" w:hAnsiTheme="majorBidi" w:cstheme="majorBidi"/>
          <w:bCs/>
          <w:i/>
          <w:spacing w:val="-1"/>
          <w:sz w:val="28"/>
          <w:szCs w:val="28"/>
        </w:rPr>
        <w:t>Отвечая на вопросы, Вы выражаете свое добровольное согласие на использование предоставленных Вами данных</w:t>
      </w:r>
      <w:r w:rsidR="005B519C" w:rsidRPr="00C53CB7">
        <w:rPr>
          <w:rFonts w:asciiTheme="majorBidi" w:eastAsia="Times New Roman" w:hAnsiTheme="majorBidi" w:cstheme="majorBidi"/>
          <w:bCs/>
          <w:i/>
          <w:spacing w:val="-1"/>
          <w:sz w:val="28"/>
          <w:szCs w:val="28"/>
        </w:rPr>
        <w:t xml:space="preserve"> в этой анкете.</w:t>
      </w:r>
    </w:p>
    <w:p w14:paraId="1C46316A"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 xml:space="preserve">Ваш диагноз: </w:t>
      </w:r>
    </w:p>
    <w:p w14:paraId="4BE26FA5"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sz w:val="28"/>
          <w:szCs w:val="28"/>
        </w:rPr>
      </w:pPr>
      <w:r w:rsidRPr="00C53CB7">
        <w:rPr>
          <w:rFonts w:asciiTheme="majorBidi" w:hAnsiTheme="majorBidi" w:cstheme="majorBidi"/>
          <w:sz w:val="28"/>
          <w:szCs w:val="28"/>
        </w:rPr>
        <w:t xml:space="preserve">□Язвенный колит  □Болезнь Крона  </w:t>
      </w:r>
    </w:p>
    <w:p w14:paraId="48E1F95D" w14:textId="7777777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eastAsia="Times New Roman" w:hAnsiTheme="majorBidi" w:cstheme="majorBidi"/>
          <w:bCs/>
          <w:spacing w:val="-1"/>
          <w:sz w:val="28"/>
          <w:szCs w:val="28"/>
        </w:rPr>
        <w:t>Есть ли у вас другие серьезные проблемы со здоровьем, не описанные или не упомянутые в этой форме?</w:t>
      </w:r>
    </w:p>
    <w:p w14:paraId="20283842" w14:textId="39894470" w:rsidR="00381E57" w:rsidRPr="00C53CB7" w:rsidRDefault="00381E57" w:rsidP="00C53CB7">
      <w:pPr>
        <w:tabs>
          <w:tab w:val="left" w:pos="366"/>
        </w:tabs>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sz w:val="28"/>
          <w:szCs w:val="28"/>
        </w:rPr>
        <w:t xml:space="preserve">□ </w:t>
      </w:r>
      <w:proofErr w:type="gramStart"/>
      <w:r w:rsidRPr="00C53CB7">
        <w:rPr>
          <w:rFonts w:asciiTheme="majorBidi" w:hAnsiTheme="majorBidi" w:cstheme="majorBidi"/>
          <w:sz w:val="28"/>
          <w:szCs w:val="28"/>
        </w:rPr>
        <w:t xml:space="preserve">Да </w:t>
      </w:r>
      <w:r w:rsidRPr="00C53CB7">
        <w:rPr>
          <w:rFonts w:ascii="MS Gothic" w:eastAsia="MS Gothic" w:hAnsi="MS Gothic" w:cs="MS Gothic" w:hint="eastAsia"/>
          <w:sz w:val="28"/>
          <w:szCs w:val="28"/>
        </w:rPr>
        <w:t xml:space="preserve">　</w:t>
      </w:r>
      <w:r w:rsidRPr="00C53CB7">
        <w:rPr>
          <w:rFonts w:asciiTheme="majorBidi" w:hAnsiTheme="majorBidi" w:cstheme="majorBidi"/>
          <w:sz w:val="28"/>
          <w:szCs w:val="28"/>
        </w:rPr>
        <w:t>Если</w:t>
      </w:r>
      <w:proofErr w:type="gramEnd"/>
      <w:r w:rsidRPr="00C53CB7">
        <w:rPr>
          <w:rFonts w:asciiTheme="majorBidi" w:hAnsiTheme="majorBidi" w:cstheme="majorBidi"/>
          <w:sz w:val="28"/>
          <w:szCs w:val="28"/>
        </w:rPr>
        <w:t xml:space="preserve"> есть, опишите:_______________________________________ ___________________________________________________________________</w:t>
      </w:r>
    </w:p>
    <w:p w14:paraId="4202FCCA" w14:textId="77777777" w:rsidR="00381E57" w:rsidRPr="00C53CB7" w:rsidRDefault="00381E57" w:rsidP="00C53CB7">
      <w:pPr>
        <w:tabs>
          <w:tab w:val="left" w:pos="366"/>
        </w:tabs>
        <w:spacing w:after="0" w:line="240" w:lineRule="auto"/>
        <w:ind w:right="-1" w:firstLine="709"/>
        <w:rPr>
          <w:rFonts w:asciiTheme="majorBidi" w:hAnsiTheme="majorBidi" w:cstheme="majorBidi"/>
          <w:sz w:val="28"/>
          <w:szCs w:val="28"/>
        </w:rPr>
      </w:pPr>
      <w:r w:rsidRPr="00C53CB7">
        <w:rPr>
          <w:rFonts w:asciiTheme="majorBidi" w:hAnsiTheme="majorBidi" w:cstheme="majorBidi"/>
          <w:sz w:val="28"/>
          <w:szCs w:val="28"/>
        </w:rPr>
        <w:t>□ Нет</w:t>
      </w:r>
    </w:p>
    <w:p w14:paraId="07A8AFCC" w14:textId="7777777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eastAsia="Times New Roman" w:hAnsiTheme="majorBidi" w:cstheme="majorBidi"/>
          <w:bCs/>
          <w:spacing w:val="-1"/>
          <w:sz w:val="28"/>
          <w:szCs w:val="28"/>
        </w:rPr>
        <w:t>Общая информация:</w:t>
      </w:r>
    </w:p>
    <w:p w14:paraId="6D6CD37D"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sz w:val="28"/>
          <w:szCs w:val="28"/>
        </w:rPr>
      </w:pPr>
      <w:r w:rsidRPr="00C53CB7">
        <w:rPr>
          <w:rFonts w:asciiTheme="majorBidi" w:eastAsia="Times New Roman" w:hAnsiTheme="majorBidi" w:cstheme="majorBidi"/>
          <w:bCs/>
          <w:spacing w:val="-1"/>
          <w:sz w:val="28"/>
          <w:szCs w:val="28"/>
        </w:rPr>
        <w:t xml:space="preserve">Пол: </w:t>
      </w:r>
      <w:r w:rsidRPr="00C53CB7">
        <w:rPr>
          <w:rFonts w:asciiTheme="majorBidi" w:hAnsiTheme="majorBidi" w:cstheme="majorBidi"/>
          <w:sz w:val="28"/>
          <w:szCs w:val="28"/>
        </w:rPr>
        <w:t>□ мужской □ женский</w:t>
      </w:r>
    </w:p>
    <w:p w14:paraId="02FA4CF6"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 xml:space="preserve">Возраст: </w:t>
      </w:r>
      <w:r w:rsidRPr="00C53CB7">
        <w:rPr>
          <w:rFonts w:asciiTheme="majorBidi" w:hAnsiTheme="majorBidi" w:cstheme="majorBidi"/>
          <w:sz w:val="28"/>
          <w:szCs w:val="28"/>
          <w:u w:val="single"/>
        </w:rPr>
        <w:t xml:space="preserve">        </w:t>
      </w:r>
      <w:r w:rsidRPr="00C53CB7">
        <w:rPr>
          <w:rFonts w:asciiTheme="majorBidi" w:hAnsiTheme="majorBidi" w:cstheme="majorBidi"/>
          <w:bCs/>
          <w:spacing w:val="-1"/>
          <w:sz w:val="28"/>
          <w:szCs w:val="28"/>
        </w:rPr>
        <w:t>(лет)</w:t>
      </w:r>
    </w:p>
    <w:p w14:paraId="5767383B"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bCs/>
          <w:spacing w:val="-1"/>
          <w:sz w:val="28"/>
          <w:szCs w:val="28"/>
        </w:rPr>
      </w:pPr>
      <w:proofErr w:type="gramStart"/>
      <w:r w:rsidRPr="00C53CB7">
        <w:rPr>
          <w:rFonts w:asciiTheme="majorBidi" w:eastAsia="Times New Roman" w:hAnsiTheme="majorBidi" w:cstheme="majorBidi"/>
          <w:bCs/>
          <w:spacing w:val="-1"/>
          <w:sz w:val="28"/>
          <w:szCs w:val="28"/>
        </w:rPr>
        <w:t xml:space="preserve">Рост: </w:t>
      </w:r>
      <w:r w:rsidRPr="00C53CB7">
        <w:rPr>
          <w:rFonts w:asciiTheme="majorBidi" w:hAnsiTheme="majorBidi" w:cstheme="majorBidi"/>
          <w:sz w:val="28"/>
          <w:szCs w:val="28"/>
          <w:u w:val="single"/>
        </w:rPr>
        <w:t xml:space="preserve">  </w:t>
      </w:r>
      <w:proofErr w:type="gramEnd"/>
      <w:r w:rsidRPr="00C53CB7">
        <w:rPr>
          <w:rFonts w:asciiTheme="majorBidi" w:hAnsiTheme="majorBidi" w:cstheme="majorBidi"/>
          <w:sz w:val="28"/>
          <w:szCs w:val="28"/>
          <w:u w:val="single"/>
        </w:rPr>
        <w:t xml:space="preserve">      (</w:t>
      </w:r>
      <w:r w:rsidRPr="00C53CB7">
        <w:rPr>
          <w:rFonts w:asciiTheme="majorBidi" w:hAnsiTheme="majorBidi" w:cstheme="majorBidi"/>
          <w:sz w:val="28"/>
          <w:szCs w:val="28"/>
        </w:rPr>
        <w:t xml:space="preserve">см) </w:t>
      </w:r>
    </w:p>
    <w:p w14:paraId="2DE5187D"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bCs/>
          <w:spacing w:val="-1"/>
          <w:sz w:val="28"/>
          <w:szCs w:val="28"/>
        </w:rPr>
      </w:pPr>
      <w:proofErr w:type="gramStart"/>
      <w:r w:rsidRPr="00C53CB7">
        <w:rPr>
          <w:rFonts w:asciiTheme="majorBidi" w:eastAsia="Times New Roman" w:hAnsiTheme="majorBidi" w:cstheme="majorBidi"/>
          <w:bCs/>
          <w:spacing w:val="-1"/>
          <w:sz w:val="28"/>
          <w:szCs w:val="28"/>
        </w:rPr>
        <w:t xml:space="preserve">Вес: </w:t>
      </w:r>
      <w:r w:rsidRPr="00C53CB7">
        <w:rPr>
          <w:rFonts w:asciiTheme="majorBidi" w:hAnsiTheme="majorBidi" w:cstheme="majorBidi"/>
          <w:sz w:val="28"/>
          <w:szCs w:val="28"/>
          <w:u w:val="single"/>
        </w:rPr>
        <w:t xml:space="preserve">  </w:t>
      </w:r>
      <w:proofErr w:type="gramEnd"/>
      <w:r w:rsidRPr="00C53CB7">
        <w:rPr>
          <w:rFonts w:asciiTheme="majorBidi" w:hAnsiTheme="majorBidi" w:cstheme="majorBidi"/>
          <w:sz w:val="28"/>
          <w:szCs w:val="28"/>
          <w:u w:val="single"/>
        </w:rPr>
        <w:t xml:space="preserve">          </w:t>
      </w:r>
      <w:r w:rsidRPr="00C53CB7">
        <w:rPr>
          <w:rFonts w:asciiTheme="majorBidi" w:hAnsiTheme="majorBidi" w:cstheme="majorBidi"/>
          <w:bCs/>
          <w:spacing w:val="-1"/>
          <w:sz w:val="28"/>
          <w:szCs w:val="28"/>
        </w:rPr>
        <w:t>(кг)</w:t>
      </w:r>
      <w:r w:rsidRPr="00C53CB7">
        <w:rPr>
          <w:rFonts w:asciiTheme="majorBidi" w:hAnsiTheme="majorBidi" w:cstheme="majorBidi"/>
          <w:sz w:val="28"/>
          <w:szCs w:val="28"/>
        </w:rPr>
        <w:t xml:space="preserve">   </w:t>
      </w:r>
    </w:p>
    <w:p w14:paraId="48E930DA" w14:textId="219D8DB0"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 xml:space="preserve">Национальность: </w:t>
      </w:r>
      <w:r w:rsidR="00E5476F">
        <w:rPr>
          <w:rFonts w:asciiTheme="majorBidi" w:hAnsiTheme="majorBidi" w:cstheme="majorBidi"/>
          <w:bCs/>
          <w:spacing w:val="-1"/>
          <w:sz w:val="28"/>
          <w:szCs w:val="28"/>
        </w:rPr>
        <w:t xml:space="preserve">□ </w:t>
      </w:r>
      <w:r w:rsidRPr="00C53CB7">
        <w:rPr>
          <w:rFonts w:asciiTheme="majorBidi" w:hAnsiTheme="majorBidi" w:cstheme="majorBidi"/>
          <w:bCs/>
          <w:spacing w:val="-1"/>
          <w:sz w:val="28"/>
          <w:szCs w:val="28"/>
        </w:rPr>
        <w:t>Казахи</w:t>
      </w:r>
      <w:r w:rsidR="00E5476F">
        <w:rPr>
          <w:rFonts w:asciiTheme="majorBidi" w:hAnsiTheme="majorBidi" w:cstheme="majorBidi"/>
          <w:bCs/>
          <w:spacing w:val="-1"/>
          <w:sz w:val="28"/>
          <w:szCs w:val="28"/>
        </w:rPr>
        <w:t xml:space="preserve"> □ </w:t>
      </w:r>
      <w:r w:rsidRPr="00C53CB7">
        <w:rPr>
          <w:rFonts w:asciiTheme="majorBidi" w:hAnsiTheme="majorBidi" w:cstheme="majorBidi"/>
          <w:bCs/>
          <w:spacing w:val="-1"/>
          <w:sz w:val="28"/>
          <w:szCs w:val="28"/>
        </w:rPr>
        <w:t>Русские</w:t>
      </w:r>
      <w:r w:rsidR="00E5476F">
        <w:rPr>
          <w:rFonts w:asciiTheme="majorBidi" w:hAnsiTheme="majorBidi" w:cstheme="majorBidi"/>
          <w:bCs/>
          <w:spacing w:val="-1"/>
          <w:sz w:val="28"/>
          <w:szCs w:val="28"/>
        </w:rPr>
        <w:t xml:space="preserve"> </w:t>
      </w:r>
      <w:r w:rsidRPr="00C53CB7">
        <w:rPr>
          <w:rFonts w:asciiTheme="majorBidi" w:hAnsiTheme="majorBidi" w:cstheme="majorBidi"/>
          <w:bCs/>
          <w:spacing w:val="-1"/>
          <w:sz w:val="28"/>
          <w:szCs w:val="28"/>
        </w:rPr>
        <w:t xml:space="preserve">□ </w:t>
      </w:r>
      <w:r w:rsidRPr="00C53CB7">
        <w:rPr>
          <w:rFonts w:asciiTheme="majorBidi" w:hAnsiTheme="majorBidi" w:cstheme="majorBidi"/>
          <w:sz w:val="28"/>
          <w:szCs w:val="28"/>
        </w:rPr>
        <w:t>Другое,</w:t>
      </w:r>
      <w:r w:rsidR="00E5476F">
        <w:rPr>
          <w:rFonts w:asciiTheme="majorBidi" w:hAnsiTheme="majorBidi" w:cstheme="majorBidi"/>
          <w:sz w:val="28"/>
          <w:szCs w:val="28"/>
        </w:rPr>
        <w:t xml:space="preserve"> </w:t>
      </w:r>
      <w:r w:rsidRPr="00C53CB7">
        <w:rPr>
          <w:rFonts w:asciiTheme="majorBidi" w:hAnsiTheme="majorBidi" w:cstheme="majorBidi"/>
          <w:sz w:val="28"/>
          <w:szCs w:val="28"/>
        </w:rPr>
        <w:t>укажите</w:t>
      </w:r>
      <w:r w:rsidRPr="00C53CB7">
        <w:rPr>
          <w:rFonts w:asciiTheme="majorBidi" w:hAnsiTheme="majorBidi" w:cstheme="majorBidi"/>
          <w:bCs/>
          <w:spacing w:val="-1"/>
          <w:sz w:val="28"/>
          <w:szCs w:val="28"/>
        </w:rPr>
        <w:t>,</w:t>
      </w:r>
      <w:r w:rsidRPr="00C53CB7">
        <w:rPr>
          <w:rFonts w:asciiTheme="majorBidi" w:hAnsiTheme="majorBidi" w:cstheme="majorBidi"/>
          <w:sz w:val="28"/>
          <w:szCs w:val="28"/>
          <w:u w:val="single"/>
        </w:rPr>
        <w:t xml:space="preserve">                </w:t>
      </w:r>
    </w:p>
    <w:p w14:paraId="3503F2F0"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Образование:</w:t>
      </w:r>
      <w:r w:rsidRPr="00C53CB7">
        <w:rPr>
          <w:rFonts w:asciiTheme="majorBidi" w:hAnsiTheme="majorBidi" w:cstheme="majorBidi"/>
          <w:bCs/>
          <w:spacing w:val="-1"/>
          <w:sz w:val="28"/>
          <w:szCs w:val="28"/>
        </w:rPr>
        <w:t xml:space="preserve"> □среднее □среднее специальное □высшее</w:t>
      </w:r>
    </w:p>
    <w:p w14:paraId="738BAF8F" w14:textId="77777777" w:rsidR="00381E57" w:rsidRPr="00C53CB7" w:rsidRDefault="00381E57" w:rsidP="00C53CB7">
      <w:pPr>
        <w:widowControl w:val="0"/>
        <w:numPr>
          <w:ilvl w:val="0"/>
          <w:numId w:val="15"/>
        </w:numPr>
        <w:tabs>
          <w:tab w:val="left" w:pos="1134"/>
        </w:tabs>
        <w:autoSpaceDE w:val="0"/>
        <w:autoSpaceDN w:val="0"/>
        <w:adjustRightInd w:val="0"/>
        <w:spacing w:after="0" w:line="240" w:lineRule="auto"/>
        <w:ind w:left="0" w:right="-1" w:firstLine="709"/>
        <w:rPr>
          <w:rFonts w:asciiTheme="majorBidi" w:hAnsiTheme="majorBidi" w:cstheme="majorBidi"/>
          <w:sz w:val="28"/>
          <w:szCs w:val="28"/>
        </w:rPr>
      </w:pPr>
      <w:r w:rsidRPr="00C53CB7">
        <w:rPr>
          <w:rFonts w:asciiTheme="majorBidi" w:eastAsia="Times New Roman" w:hAnsiTheme="majorBidi" w:cstheme="majorBidi"/>
          <w:bCs/>
          <w:spacing w:val="-1"/>
          <w:sz w:val="28"/>
          <w:szCs w:val="28"/>
        </w:rPr>
        <w:t xml:space="preserve">Вид деятельности: </w:t>
      </w:r>
    </w:p>
    <w:p w14:paraId="50DB0100"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Рабочий   □ Служащий (специалист)   □ Учащийся/студент</w:t>
      </w:r>
      <w:r w:rsidRPr="00C53CB7">
        <w:rPr>
          <w:rFonts w:asciiTheme="majorBidi" w:hAnsiTheme="majorBidi" w:cstheme="majorBidi"/>
          <w:bCs/>
          <w:sz w:val="28"/>
          <w:szCs w:val="28"/>
          <w:vertAlign w:val="superscript"/>
        </w:rPr>
        <w:t xml:space="preserve">    </w:t>
      </w:r>
      <w:r w:rsidRPr="00C53CB7">
        <w:rPr>
          <w:rFonts w:asciiTheme="majorBidi" w:hAnsiTheme="majorBidi" w:cstheme="majorBidi"/>
          <w:bCs/>
          <w:spacing w:val="-1"/>
          <w:sz w:val="28"/>
          <w:szCs w:val="28"/>
        </w:rPr>
        <w:t xml:space="preserve">□ Безработный </w:t>
      </w:r>
    </w:p>
    <w:p w14:paraId="7CC2472C"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sz w:val="28"/>
          <w:szCs w:val="28"/>
        </w:rPr>
      </w:pPr>
      <w:r w:rsidRPr="00C53CB7">
        <w:rPr>
          <w:rFonts w:asciiTheme="majorBidi" w:hAnsiTheme="majorBidi" w:cstheme="majorBidi"/>
          <w:bCs/>
          <w:spacing w:val="-1"/>
          <w:sz w:val="28"/>
          <w:szCs w:val="28"/>
        </w:rPr>
        <w:t xml:space="preserve">□ Пенсионер   □ Другое </w:t>
      </w:r>
    </w:p>
    <w:p w14:paraId="44314B96" w14:textId="77777777" w:rsidR="00381E57" w:rsidRPr="00C53CB7" w:rsidRDefault="00381E57" w:rsidP="00C53CB7">
      <w:pPr>
        <w:pStyle w:val="a7"/>
        <w:widowControl w:val="0"/>
        <w:numPr>
          <w:ilvl w:val="0"/>
          <w:numId w:val="15"/>
        </w:numPr>
        <w:tabs>
          <w:tab w:val="left" w:pos="993"/>
        </w:tabs>
        <w:spacing w:after="0" w:line="240" w:lineRule="auto"/>
        <w:ind w:left="0" w:right="-1" w:firstLine="709"/>
        <w:jc w:val="both"/>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Семейный статус:</w:t>
      </w:r>
      <w:r w:rsidRPr="00C53CB7">
        <w:rPr>
          <w:rFonts w:asciiTheme="majorBidi" w:hAnsiTheme="majorBidi" w:cstheme="majorBidi"/>
          <w:bCs/>
          <w:spacing w:val="-1"/>
          <w:sz w:val="28"/>
          <w:szCs w:val="28"/>
        </w:rPr>
        <w:t xml:space="preserve"> </w:t>
      </w:r>
    </w:p>
    <w:p w14:paraId="322D82D9" w14:textId="77777777" w:rsidR="00381E57" w:rsidRPr="00C53CB7" w:rsidRDefault="00381E57" w:rsidP="00C53CB7">
      <w:pPr>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не женат / не замужем   □состоит в браке    □разведен (</w:t>
      </w:r>
      <w:proofErr w:type="gramStart"/>
      <w:r w:rsidRPr="00C53CB7">
        <w:rPr>
          <w:rFonts w:asciiTheme="majorBidi" w:hAnsiTheme="majorBidi" w:cstheme="majorBidi"/>
          <w:bCs/>
          <w:spacing w:val="-1"/>
          <w:sz w:val="28"/>
          <w:szCs w:val="28"/>
        </w:rPr>
        <w:t xml:space="preserve">а)   </w:t>
      </w:r>
      <w:proofErr w:type="gramEnd"/>
      <w:r w:rsidRPr="00C53CB7">
        <w:rPr>
          <w:rFonts w:asciiTheme="majorBidi" w:hAnsiTheme="majorBidi" w:cstheme="majorBidi"/>
          <w:bCs/>
          <w:spacing w:val="-1"/>
          <w:sz w:val="28"/>
          <w:szCs w:val="28"/>
        </w:rPr>
        <w:t xml:space="preserve">   □вдовец / вдова  </w:t>
      </w:r>
    </w:p>
    <w:p w14:paraId="17019201" w14:textId="77777777" w:rsidR="00381E57" w:rsidRPr="00C53CB7" w:rsidRDefault="00381E57" w:rsidP="00C53CB7">
      <w:pPr>
        <w:autoSpaceDE w:val="0"/>
        <w:autoSpaceDN w:val="0"/>
        <w:adjustRightInd w:val="0"/>
        <w:spacing w:after="0" w:line="240" w:lineRule="auto"/>
        <w:ind w:right="-1" w:firstLine="709"/>
        <w:jc w:val="both"/>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9. </w:t>
      </w:r>
      <w:r w:rsidRPr="00C53CB7">
        <w:rPr>
          <w:rFonts w:asciiTheme="majorBidi" w:eastAsia="Times New Roman" w:hAnsiTheme="majorBidi" w:cstheme="majorBidi"/>
          <w:bCs/>
          <w:spacing w:val="-1"/>
          <w:sz w:val="28"/>
          <w:szCs w:val="28"/>
        </w:rPr>
        <w:t>Сведения о работе:</w:t>
      </w:r>
    </w:p>
    <w:p w14:paraId="324AFBAB" w14:textId="77777777" w:rsidR="00381E57" w:rsidRPr="00C53CB7" w:rsidRDefault="00381E57" w:rsidP="00C53CB7">
      <w:pPr>
        <w:autoSpaceDE w:val="0"/>
        <w:autoSpaceDN w:val="0"/>
        <w:adjustRightInd w:val="0"/>
        <w:spacing w:after="0" w:line="240" w:lineRule="auto"/>
        <w:ind w:right="-1" w:firstLine="709"/>
        <w:jc w:val="both"/>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9.1 </w:t>
      </w:r>
      <w:r w:rsidRPr="00C53CB7">
        <w:rPr>
          <w:rFonts w:asciiTheme="majorBidi" w:eastAsia="Times New Roman" w:hAnsiTheme="majorBidi" w:cstheme="majorBidi"/>
          <w:bCs/>
          <w:spacing w:val="-1"/>
          <w:sz w:val="28"/>
          <w:szCs w:val="28"/>
        </w:rPr>
        <w:t xml:space="preserve">Вид деятельности: </w:t>
      </w:r>
    </w:p>
    <w:p w14:paraId="01A597A8" w14:textId="77777777" w:rsidR="00381E57" w:rsidRPr="00C53CB7" w:rsidRDefault="00381E57" w:rsidP="00C53CB7">
      <w:pPr>
        <w:autoSpaceDE w:val="0"/>
        <w:autoSpaceDN w:val="0"/>
        <w:adjustRightInd w:val="0"/>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Физическая работа   □ Смешанная    □ Интеллектуальная деятельность</w:t>
      </w:r>
    </w:p>
    <w:p w14:paraId="48B7B4EA" w14:textId="77777777" w:rsidR="00381E57" w:rsidRPr="00C53CB7" w:rsidRDefault="00381E57" w:rsidP="00C53CB7">
      <w:pPr>
        <w:autoSpaceDE w:val="0"/>
        <w:autoSpaceDN w:val="0"/>
        <w:adjustRightInd w:val="0"/>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9.2 </w:t>
      </w:r>
      <w:r w:rsidRPr="00C53CB7">
        <w:rPr>
          <w:rFonts w:asciiTheme="majorBidi" w:eastAsia="Times New Roman" w:hAnsiTheme="majorBidi" w:cstheme="majorBidi"/>
          <w:bCs/>
          <w:spacing w:val="-1"/>
          <w:sz w:val="28"/>
          <w:szCs w:val="28"/>
        </w:rPr>
        <w:t xml:space="preserve">Уровень стресса на работе: </w:t>
      </w:r>
      <w:r w:rsidRPr="00C53CB7">
        <w:rPr>
          <w:rFonts w:asciiTheme="majorBidi" w:hAnsiTheme="majorBidi" w:cstheme="majorBidi"/>
          <w:bCs/>
          <w:spacing w:val="-1"/>
          <w:sz w:val="28"/>
          <w:szCs w:val="28"/>
        </w:rPr>
        <w:t xml:space="preserve">□ Низкий □ Средний  □ Высокий </w:t>
      </w:r>
    </w:p>
    <w:p w14:paraId="4AA44748" w14:textId="77777777" w:rsidR="00381E57" w:rsidRPr="00C53CB7" w:rsidRDefault="00381E57" w:rsidP="00C53CB7">
      <w:pPr>
        <w:autoSpaceDE w:val="0"/>
        <w:autoSpaceDN w:val="0"/>
        <w:adjustRightInd w:val="0"/>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10. </w:t>
      </w:r>
      <w:r w:rsidRPr="00C53CB7">
        <w:rPr>
          <w:rFonts w:asciiTheme="majorBidi" w:eastAsia="Times New Roman" w:hAnsiTheme="majorBidi" w:cstheme="majorBidi"/>
          <w:bCs/>
          <w:spacing w:val="-1"/>
          <w:sz w:val="28"/>
          <w:szCs w:val="28"/>
        </w:rPr>
        <w:t xml:space="preserve">Проживание за последние 5 лет: </w:t>
      </w:r>
      <w:r w:rsidRPr="00C53CB7">
        <w:rPr>
          <w:rFonts w:asciiTheme="majorBidi" w:hAnsiTheme="majorBidi" w:cstheme="majorBidi"/>
          <w:bCs/>
          <w:spacing w:val="-1"/>
          <w:sz w:val="28"/>
          <w:szCs w:val="28"/>
        </w:rPr>
        <w:t xml:space="preserve">□ Город □ Село □ Пригород </w:t>
      </w:r>
    </w:p>
    <w:p w14:paraId="4FE3AF82" w14:textId="77777777" w:rsidR="00381E57" w:rsidRPr="00C53CB7" w:rsidRDefault="00381E57" w:rsidP="00C53CB7">
      <w:pPr>
        <w:spacing w:after="0" w:line="240" w:lineRule="auto"/>
        <w:ind w:right="-1" w:firstLine="709"/>
        <w:jc w:val="both"/>
        <w:rPr>
          <w:rFonts w:asciiTheme="majorBidi" w:eastAsia="Times New Roman" w:hAnsiTheme="majorBidi" w:cstheme="majorBidi"/>
          <w:bCs/>
          <w:i/>
          <w:spacing w:val="-1"/>
          <w:sz w:val="28"/>
          <w:szCs w:val="28"/>
        </w:rPr>
      </w:pPr>
      <w:r w:rsidRPr="00C53CB7">
        <w:rPr>
          <w:rFonts w:asciiTheme="majorBidi" w:eastAsia="Times New Roman" w:hAnsiTheme="majorBidi" w:cstheme="majorBidi"/>
          <w:bCs/>
          <w:i/>
          <w:spacing w:val="-1"/>
          <w:sz w:val="28"/>
          <w:szCs w:val="28"/>
        </w:rPr>
        <w:t>Образ жизни и пищевое поведение до постановки диагноза ВЗК:</w:t>
      </w:r>
    </w:p>
    <w:p w14:paraId="6CD0F2A1" w14:textId="77777777" w:rsidR="00381E57" w:rsidRPr="00C53CB7" w:rsidRDefault="00381E57" w:rsidP="00C53CB7">
      <w:pPr>
        <w:autoSpaceDE w:val="0"/>
        <w:autoSpaceDN w:val="0"/>
        <w:adjustRightInd w:val="0"/>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 </w:t>
      </w:r>
      <w:r w:rsidRPr="00C53CB7">
        <w:rPr>
          <w:rFonts w:asciiTheme="majorBidi" w:eastAsiaTheme="minorEastAsia" w:hAnsiTheme="majorBidi" w:cstheme="majorBidi"/>
          <w:bCs/>
          <w:spacing w:val="-1"/>
          <w:sz w:val="28"/>
          <w:szCs w:val="28"/>
        </w:rPr>
        <w:t>Нерегулярный прием пищи</w:t>
      </w:r>
      <w:r w:rsidRPr="00C53CB7">
        <w:rPr>
          <w:rFonts w:asciiTheme="majorBidi" w:eastAsia="Times New Roman" w:hAnsiTheme="majorBidi" w:cstheme="majorBidi"/>
          <w:bCs/>
          <w:spacing w:val="-1"/>
          <w:sz w:val="28"/>
          <w:szCs w:val="28"/>
        </w:rPr>
        <w:t xml:space="preserve">: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26F8F39D" w14:textId="77777777" w:rsidR="00381E57" w:rsidRPr="00C53CB7" w:rsidRDefault="00381E57" w:rsidP="00C53CB7">
      <w:pPr>
        <w:autoSpaceDE w:val="0"/>
        <w:autoSpaceDN w:val="0"/>
        <w:adjustRightInd w:val="0"/>
        <w:spacing w:after="0" w:line="240" w:lineRule="auto"/>
        <w:ind w:right="-1"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2.</w:t>
      </w:r>
      <w:r w:rsidRPr="00C53CB7">
        <w:rPr>
          <w:rFonts w:asciiTheme="majorBidi" w:hAnsiTheme="majorBidi" w:cstheme="majorBidi"/>
          <w:sz w:val="28"/>
          <w:szCs w:val="28"/>
        </w:rPr>
        <w:t xml:space="preserve"> </w:t>
      </w:r>
      <w:r w:rsidRPr="00C53CB7">
        <w:rPr>
          <w:rFonts w:asciiTheme="majorBidi" w:eastAsia="Times New Roman" w:hAnsiTheme="majorBidi" w:cstheme="majorBidi"/>
          <w:bCs/>
          <w:spacing w:val="-1"/>
          <w:sz w:val="28"/>
          <w:szCs w:val="28"/>
        </w:rPr>
        <w:t xml:space="preserve">Потребление мяса: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37A6A1E1" w14:textId="77777777" w:rsidR="00381E57" w:rsidRPr="00C53CB7" w:rsidRDefault="00381E57" w:rsidP="00C53CB7">
      <w:pPr>
        <w:autoSpaceDE w:val="0"/>
        <w:autoSpaceDN w:val="0"/>
        <w:adjustRightInd w:val="0"/>
        <w:spacing w:after="0" w:line="240" w:lineRule="auto"/>
        <w:ind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3. </w:t>
      </w:r>
      <w:r w:rsidRPr="00C53CB7">
        <w:rPr>
          <w:rFonts w:asciiTheme="majorBidi" w:eastAsia="Times New Roman" w:hAnsiTheme="majorBidi" w:cstheme="majorBidi"/>
          <w:bCs/>
          <w:spacing w:val="-1"/>
          <w:sz w:val="28"/>
          <w:szCs w:val="28"/>
        </w:rPr>
        <w:t xml:space="preserve">Потребление молока: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0E9D1865" w14:textId="77777777" w:rsidR="00381E57" w:rsidRPr="00C53CB7" w:rsidRDefault="00381E57" w:rsidP="00C53CB7">
      <w:pPr>
        <w:autoSpaceDE w:val="0"/>
        <w:autoSpaceDN w:val="0"/>
        <w:adjustRightInd w:val="0"/>
        <w:spacing w:after="0" w:line="240" w:lineRule="auto"/>
        <w:ind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4. </w:t>
      </w:r>
      <w:r w:rsidRPr="00C53CB7">
        <w:rPr>
          <w:rFonts w:asciiTheme="majorBidi" w:eastAsia="Times New Roman" w:hAnsiTheme="majorBidi" w:cstheme="majorBidi"/>
          <w:bCs/>
          <w:spacing w:val="-1"/>
          <w:sz w:val="28"/>
          <w:szCs w:val="28"/>
        </w:rPr>
        <w:t xml:space="preserve">Потребление жареной еды: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 xml:space="preserve">никогда □1-2 раза в неделю □≥3 раз в неделю </w:t>
      </w:r>
    </w:p>
    <w:p w14:paraId="3BBDA47F" w14:textId="77777777" w:rsidR="00381E57" w:rsidRPr="00C53CB7" w:rsidRDefault="00381E57" w:rsidP="00C53CB7">
      <w:pPr>
        <w:autoSpaceDE w:val="0"/>
        <w:autoSpaceDN w:val="0"/>
        <w:adjustRightInd w:val="0"/>
        <w:spacing w:after="0" w:line="240" w:lineRule="auto"/>
        <w:ind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lastRenderedPageBreak/>
        <w:t>5.</w:t>
      </w:r>
      <w:r w:rsidRPr="00C53CB7">
        <w:rPr>
          <w:rFonts w:asciiTheme="majorBidi" w:eastAsia="Times New Roman" w:hAnsiTheme="majorBidi" w:cstheme="majorBidi"/>
          <w:bCs/>
          <w:spacing w:val="-1"/>
          <w:sz w:val="28"/>
          <w:szCs w:val="28"/>
        </w:rPr>
        <w:t xml:space="preserve"> Потребление соленой и копченой еды: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 xml:space="preserve">никогда □1-2 раза в неделю □≥3 раз в неделю </w:t>
      </w:r>
    </w:p>
    <w:p w14:paraId="755C72C0" w14:textId="77777777" w:rsidR="00381E57" w:rsidRPr="00C53CB7" w:rsidRDefault="00381E57" w:rsidP="00C53CB7">
      <w:pPr>
        <w:autoSpaceDE w:val="0"/>
        <w:autoSpaceDN w:val="0"/>
        <w:adjustRightInd w:val="0"/>
        <w:spacing w:after="0" w:line="240" w:lineRule="auto"/>
        <w:ind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7. </w:t>
      </w:r>
      <w:r w:rsidRPr="00C53CB7">
        <w:rPr>
          <w:rFonts w:asciiTheme="majorBidi" w:eastAsia="Times New Roman" w:hAnsiTheme="majorBidi" w:cstheme="majorBidi"/>
          <w:bCs/>
          <w:spacing w:val="-1"/>
          <w:sz w:val="28"/>
          <w:szCs w:val="28"/>
        </w:rPr>
        <w:t xml:space="preserve">Потребление сахара и сладостей: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 xml:space="preserve">никогда □1-2 раза в неделю □≥3 раз в неделю </w:t>
      </w:r>
    </w:p>
    <w:p w14:paraId="76AB2F0D" w14:textId="77777777" w:rsidR="00381E57" w:rsidRPr="00C53CB7" w:rsidRDefault="00381E57" w:rsidP="00C53CB7">
      <w:pPr>
        <w:pStyle w:val="a7"/>
        <w:widowControl w:val="0"/>
        <w:numPr>
          <w:ilvl w:val="0"/>
          <w:numId w:val="15"/>
        </w:numPr>
        <w:tabs>
          <w:tab w:val="left" w:pos="1134"/>
        </w:tabs>
        <w:autoSpaceDE w:val="0"/>
        <w:autoSpaceDN w:val="0"/>
        <w:adjustRightInd w:val="0"/>
        <w:spacing w:after="0" w:line="240" w:lineRule="auto"/>
        <w:ind w:left="0" w:firstLine="709"/>
        <w:jc w:val="both"/>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Потребление рыбы и морских продуктов:</w:t>
      </w:r>
      <w:r w:rsidRPr="00C53CB7">
        <w:rPr>
          <w:rFonts w:asciiTheme="majorBidi" w:hAnsiTheme="majorBidi" w:cstheme="majorBidi"/>
          <w:bCs/>
          <w:spacing w:val="-1"/>
          <w:sz w:val="28"/>
          <w:szCs w:val="28"/>
        </w:rPr>
        <w:t xml:space="preserve">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2038F6F1" w14:textId="77777777" w:rsidR="00381E57" w:rsidRPr="00C53CB7" w:rsidRDefault="00381E57" w:rsidP="00C53CB7">
      <w:pPr>
        <w:pStyle w:val="a7"/>
        <w:widowControl w:val="0"/>
        <w:numPr>
          <w:ilvl w:val="0"/>
          <w:numId w:val="15"/>
        </w:numPr>
        <w:tabs>
          <w:tab w:val="left" w:pos="1134"/>
        </w:tabs>
        <w:autoSpaceDE w:val="0"/>
        <w:autoSpaceDN w:val="0"/>
        <w:adjustRightInd w:val="0"/>
        <w:spacing w:after="0" w:line="240" w:lineRule="auto"/>
        <w:ind w:left="0" w:firstLine="709"/>
        <w:jc w:val="both"/>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Потребление замороженных полуфабрикатов:</w:t>
      </w:r>
      <w:r w:rsidRPr="00C53CB7">
        <w:rPr>
          <w:rFonts w:asciiTheme="majorBidi" w:hAnsiTheme="majorBidi" w:cstheme="majorBidi"/>
          <w:bCs/>
          <w:spacing w:val="-1"/>
          <w:sz w:val="28"/>
          <w:szCs w:val="28"/>
        </w:rPr>
        <w:t xml:space="preserve">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 xml:space="preserve">никогда □1-2 раза в неделю □≥3 раз в неделю </w:t>
      </w:r>
    </w:p>
    <w:p w14:paraId="446640B6" w14:textId="77777777" w:rsidR="00381E57" w:rsidRPr="00C53CB7" w:rsidRDefault="00381E57" w:rsidP="00C53CB7">
      <w:pPr>
        <w:pStyle w:val="a7"/>
        <w:widowControl w:val="0"/>
        <w:numPr>
          <w:ilvl w:val="0"/>
          <w:numId w:val="15"/>
        </w:numPr>
        <w:tabs>
          <w:tab w:val="left" w:pos="1134"/>
        </w:tabs>
        <w:autoSpaceDE w:val="0"/>
        <w:autoSpaceDN w:val="0"/>
        <w:adjustRightInd w:val="0"/>
        <w:spacing w:after="0" w:line="240" w:lineRule="auto"/>
        <w:ind w:left="0" w:firstLine="709"/>
        <w:jc w:val="both"/>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 xml:space="preserve">Потребление свежих овощей: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 xml:space="preserve">никогда □1-2 раза в неделю □≥3 раз в неделю </w:t>
      </w:r>
    </w:p>
    <w:p w14:paraId="21CD52B2" w14:textId="77777777" w:rsidR="00381E57" w:rsidRPr="00C53CB7" w:rsidRDefault="00381E57" w:rsidP="00C53CB7">
      <w:pPr>
        <w:pStyle w:val="a7"/>
        <w:widowControl w:val="0"/>
        <w:numPr>
          <w:ilvl w:val="0"/>
          <w:numId w:val="15"/>
        </w:numPr>
        <w:tabs>
          <w:tab w:val="left" w:pos="1134"/>
        </w:tabs>
        <w:autoSpaceDE w:val="0"/>
        <w:autoSpaceDN w:val="0"/>
        <w:adjustRightInd w:val="0"/>
        <w:spacing w:after="0" w:line="240" w:lineRule="auto"/>
        <w:ind w:left="0" w:firstLine="709"/>
        <w:jc w:val="both"/>
        <w:rPr>
          <w:rFonts w:asciiTheme="majorBidi" w:hAnsiTheme="majorBidi" w:cstheme="majorBidi"/>
          <w:bCs/>
          <w:spacing w:val="-1"/>
          <w:sz w:val="28"/>
          <w:szCs w:val="28"/>
        </w:rPr>
      </w:pPr>
      <w:r w:rsidRPr="00C53CB7">
        <w:rPr>
          <w:rFonts w:asciiTheme="majorBidi" w:eastAsia="Times New Roman" w:hAnsiTheme="majorBidi" w:cstheme="majorBidi"/>
          <w:bCs/>
          <w:spacing w:val="-1"/>
          <w:sz w:val="28"/>
          <w:szCs w:val="28"/>
        </w:rPr>
        <w:t xml:space="preserve">Потребление ягод и фруктов: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5CEA4291" w14:textId="77777777" w:rsidR="00381E57" w:rsidRPr="00C53CB7" w:rsidRDefault="00381E57" w:rsidP="00C53CB7">
      <w:pPr>
        <w:autoSpaceDE w:val="0"/>
        <w:autoSpaceDN w:val="0"/>
        <w:adjustRightInd w:val="0"/>
        <w:spacing w:after="0" w:line="240" w:lineRule="auto"/>
        <w:ind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12. </w:t>
      </w:r>
      <w:r w:rsidRPr="00C53CB7">
        <w:rPr>
          <w:rFonts w:asciiTheme="majorBidi" w:eastAsia="Times New Roman" w:hAnsiTheme="majorBidi" w:cstheme="majorBidi"/>
          <w:bCs/>
          <w:spacing w:val="-1"/>
          <w:sz w:val="28"/>
          <w:szCs w:val="28"/>
        </w:rPr>
        <w:t xml:space="preserve">Потребление чая: </w:t>
      </w:r>
      <w:r w:rsidRPr="00C53CB7">
        <w:rPr>
          <w:rFonts w:asciiTheme="majorBidi" w:hAnsiTheme="majorBidi" w:cstheme="majorBidi"/>
          <w:bCs/>
          <w:spacing w:val="-1"/>
          <w:sz w:val="28"/>
          <w:szCs w:val="28"/>
        </w:rPr>
        <w:t>□ нет □ черный чай □ зеленый чай</w:t>
      </w:r>
    </w:p>
    <w:p w14:paraId="22088E98" w14:textId="77777777" w:rsidR="00381E57" w:rsidRPr="00C53CB7" w:rsidRDefault="00381E57" w:rsidP="00C53CB7">
      <w:pPr>
        <w:autoSpaceDE w:val="0"/>
        <w:autoSpaceDN w:val="0"/>
        <w:adjustRightInd w:val="0"/>
        <w:spacing w:after="0" w:line="240" w:lineRule="auto"/>
        <w:ind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13.</w:t>
      </w:r>
      <w:r w:rsidRPr="00C53CB7">
        <w:rPr>
          <w:rFonts w:asciiTheme="majorBidi" w:hAnsiTheme="majorBidi" w:cstheme="majorBidi"/>
          <w:sz w:val="28"/>
          <w:szCs w:val="28"/>
        </w:rPr>
        <w:t xml:space="preserve"> </w:t>
      </w:r>
      <w:r w:rsidRPr="00C53CB7">
        <w:rPr>
          <w:rFonts w:asciiTheme="majorBidi" w:eastAsia="Times New Roman" w:hAnsiTheme="majorBidi" w:cstheme="majorBidi"/>
          <w:bCs/>
          <w:spacing w:val="-1"/>
          <w:sz w:val="28"/>
          <w:szCs w:val="28"/>
        </w:rPr>
        <w:t xml:space="preserve">Потребление кофе: </w:t>
      </w:r>
      <w:r w:rsidRPr="00C53CB7">
        <w:rPr>
          <w:rFonts w:asciiTheme="majorBidi" w:hAnsiTheme="majorBidi" w:cstheme="majorBidi"/>
          <w:sz w:val="28"/>
          <w:szCs w:val="28"/>
        </w:rPr>
        <w:t xml:space="preserve">□ </w:t>
      </w:r>
      <w:r w:rsidRPr="00C53CB7">
        <w:rPr>
          <w:rFonts w:asciiTheme="majorBidi" w:hAnsiTheme="majorBidi" w:cstheme="majorBidi"/>
          <w:bCs/>
          <w:spacing w:val="-1"/>
          <w:sz w:val="28"/>
          <w:szCs w:val="28"/>
        </w:rPr>
        <w:t>никогда □1-2 раза в неделю □≥3 раз в неделю</w:t>
      </w:r>
    </w:p>
    <w:p w14:paraId="3D530F7F" w14:textId="77777777" w:rsidR="00381E57" w:rsidRPr="00C53CB7" w:rsidRDefault="00381E57" w:rsidP="00C53CB7">
      <w:pPr>
        <w:autoSpaceDE w:val="0"/>
        <w:autoSpaceDN w:val="0"/>
        <w:adjustRightInd w:val="0"/>
        <w:spacing w:after="0" w:line="240" w:lineRule="auto"/>
        <w:ind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14. </w:t>
      </w:r>
      <w:r w:rsidRPr="00C53CB7">
        <w:rPr>
          <w:rFonts w:ascii="Times New Roman" w:eastAsia="Times New Roman" w:hAnsi="Times New Roman" w:cs="Times New Roman"/>
          <w:bCs/>
          <w:spacing w:val="-1"/>
          <w:sz w:val="28"/>
          <w:szCs w:val="28"/>
        </w:rPr>
        <w:t xml:space="preserve">Часто ли пьете очень горячий чай или кофе: </w:t>
      </w:r>
      <w:r w:rsidRPr="00C53CB7">
        <w:rPr>
          <w:rFonts w:ascii="Times New Roman" w:hAnsi="Times New Roman" w:cs="Times New Roman"/>
          <w:bCs/>
          <w:spacing w:val="-1"/>
          <w:sz w:val="28"/>
          <w:szCs w:val="28"/>
        </w:rPr>
        <w:t xml:space="preserve">□ Да □ Нет </w:t>
      </w:r>
    </w:p>
    <w:p w14:paraId="36865068" w14:textId="77777777" w:rsidR="00381E57" w:rsidRPr="00C53CB7" w:rsidRDefault="00381E57" w:rsidP="00C53CB7">
      <w:pPr>
        <w:autoSpaceDE w:val="0"/>
        <w:autoSpaceDN w:val="0"/>
        <w:adjustRightInd w:val="0"/>
        <w:spacing w:after="0" w:line="240" w:lineRule="auto"/>
        <w:ind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15. </w:t>
      </w:r>
      <w:r w:rsidRPr="00C53CB7">
        <w:rPr>
          <w:rFonts w:ascii="Times New Roman" w:eastAsia="Times New Roman" w:hAnsi="Times New Roman" w:cs="Times New Roman"/>
          <w:bCs/>
          <w:spacing w:val="-1"/>
          <w:sz w:val="28"/>
          <w:szCs w:val="28"/>
        </w:rPr>
        <w:t>Ваше питание в основном состоит из</w:t>
      </w:r>
      <w:r w:rsidRPr="00C53CB7">
        <w:rPr>
          <w:rFonts w:ascii="Times New Roman" w:hAnsi="Times New Roman" w:cs="Times New Roman"/>
          <w:bCs/>
          <w:spacing w:val="-1"/>
          <w:sz w:val="28"/>
          <w:szCs w:val="28"/>
        </w:rPr>
        <w:t xml:space="preserve">: </w:t>
      </w:r>
    </w:p>
    <w:p w14:paraId="59C77461" w14:textId="77777777" w:rsidR="00381E57" w:rsidRPr="00C53CB7" w:rsidRDefault="00381E57" w:rsidP="00C53CB7">
      <w:pPr>
        <w:autoSpaceDE w:val="0"/>
        <w:autoSpaceDN w:val="0"/>
        <w:adjustRightInd w:val="0"/>
        <w:spacing w:after="0" w:line="240" w:lineRule="auto"/>
        <w:ind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растительной пищи □ смешанные блюда □ основана на мясных блюдах</w:t>
      </w:r>
    </w:p>
    <w:p w14:paraId="53C89BD5"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sz w:val="28"/>
          <w:szCs w:val="28"/>
        </w:rPr>
      </w:pPr>
      <w:r w:rsidRPr="00C53CB7">
        <w:rPr>
          <w:rFonts w:ascii="Times New Roman" w:hAnsi="Times New Roman" w:cs="Times New Roman"/>
          <w:bCs/>
          <w:spacing w:val="-1"/>
          <w:sz w:val="28"/>
          <w:szCs w:val="28"/>
        </w:rPr>
        <w:t xml:space="preserve">16. </w:t>
      </w:r>
      <w:r w:rsidRPr="00C53CB7">
        <w:rPr>
          <w:rFonts w:ascii="Times New Roman" w:eastAsia="Times New Roman" w:hAnsi="Times New Roman" w:cs="Times New Roman"/>
          <w:bCs/>
          <w:spacing w:val="-1"/>
          <w:sz w:val="28"/>
          <w:szCs w:val="28"/>
        </w:rPr>
        <w:t>Курите ли Вы:</w:t>
      </w:r>
    </w:p>
    <w:p w14:paraId="520F181D" w14:textId="77777777" w:rsidR="00381E57" w:rsidRPr="00C53CB7" w:rsidRDefault="00381E57" w:rsidP="00C53CB7">
      <w:pPr>
        <w:autoSpaceDE w:val="0"/>
        <w:autoSpaceDN w:val="0"/>
        <w:adjustRightInd w:val="0"/>
        <w:spacing w:after="0" w:line="240" w:lineRule="auto"/>
        <w:ind w:right="-1" w:firstLineChars="200" w:firstLine="560"/>
        <w:jc w:val="both"/>
        <w:rPr>
          <w:rFonts w:ascii="Times New Roman" w:hAnsi="Times New Roman" w:cs="Times New Roman"/>
          <w:bCs/>
          <w:spacing w:val="-1"/>
          <w:sz w:val="28"/>
          <w:szCs w:val="28"/>
        </w:rPr>
      </w:pPr>
      <w:r w:rsidRPr="00C53CB7">
        <w:rPr>
          <w:rFonts w:ascii="Times New Roman" w:hAnsi="Times New Roman" w:cs="Times New Roman"/>
          <w:sz w:val="28"/>
          <w:szCs w:val="28"/>
        </w:rPr>
        <w:t xml:space="preserve">□ </w:t>
      </w:r>
      <w:r w:rsidRPr="00C53CB7">
        <w:rPr>
          <w:rFonts w:ascii="Times New Roman" w:hAnsi="Times New Roman" w:cs="Times New Roman"/>
          <w:bCs/>
          <w:spacing w:val="-1"/>
          <w:sz w:val="28"/>
          <w:szCs w:val="28"/>
        </w:rPr>
        <w:t xml:space="preserve">Никогда не курил(а) </w:t>
      </w:r>
      <w:r w:rsidRPr="00C53CB7">
        <w:rPr>
          <w:rFonts w:ascii="Times New Roman" w:hAnsi="Times New Roman" w:cs="Times New Roman"/>
          <w:sz w:val="28"/>
          <w:szCs w:val="28"/>
        </w:rPr>
        <w:t xml:space="preserve">□ </w:t>
      </w:r>
      <w:r w:rsidRPr="00C53CB7">
        <w:rPr>
          <w:rFonts w:ascii="Times New Roman" w:hAnsi="Times New Roman" w:cs="Times New Roman"/>
          <w:bCs/>
          <w:spacing w:val="-1"/>
          <w:sz w:val="28"/>
          <w:szCs w:val="28"/>
        </w:rPr>
        <w:t xml:space="preserve">Курю </w:t>
      </w:r>
      <w:r w:rsidRPr="00C53CB7">
        <w:rPr>
          <w:rFonts w:ascii="Times New Roman" w:hAnsi="Times New Roman" w:cs="Times New Roman"/>
          <w:sz w:val="28"/>
          <w:szCs w:val="28"/>
        </w:rPr>
        <w:t xml:space="preserve">□ </w:t>
      </w:r>
      <w:r w:rsidRPr="00C53CB7">
        <w:rPr>
          <w:rFonts w:ascii="Times New Roman" w:hAnsi="Times New Roman" w:cs="Times New Roman"/>
          <w:bCs/>
          <w:spacing w:val="-1"/>
          <w:sz w:val="28"/>
          <w:szCs w:val="28"/>
        </w:rPr>
        <w:t>Бросил(а</w:t>
      </w:r>
      <w:proofErr w:type="gramStart"/>
      <w:r w:rsidRPr="00C53CB7">
        <w:rPr>
          <w:rFonts w:ascii="Times New Roman" w:hAnsi="Times New Roman" w:cs="Times New Roman"/>
          <w:bCs/>
          <w:spacing w:val="-1"/>
          <w:sz w:val="28"/>
          <w:szCs w:val="28"/>
        </w:rPr>
        <w:t xml:space="preserve">): </w:t>
      </w:r>
      <w:r w:rsidRPr="00C53CB7">
        <w:rPr>
          <w:rFonts w:ascii="Times New Roman" w:hAnsi="Times New Roman" w:cs="Times New Roman"/>
          <w:sz w:val="28"/>
          <w:szCs w:val="28"/>
          <w:u w:val="single"/>
        </w:rPr>
        <w:t xml:space="preserve">  </w:t>
      </w:r>
      <w:proofErr w:type="gramEnd"/>
      <w:r w:rsidRPr="00C53CB7">
        <w:rPr>
          <w:rFonts w:ascii="Times New Roman" w:hAnsi="Times New Roman" w:cs="Times New Roman"/>
          <w:sz w:val="28"/>
          <w:szCs w:val="28"/>
          <w:u w:val="single"/>
        </w:rPr>
        <w:t xml:space="preserve">      </w:t>
      </w:r>
      <w:r w:rsidRPr="00C53CB7">
        <w:rPr>
          <w:rFonts w:ascii="Times New Roman" w:hAnsi="Times New Roman" w:cs="Times New Roman"/>
          <w:bCs/>
          <w:spacing w:val="-1"/>
          <w:sz w:val="28"/>
          <w:szCs w:val="28"/>
        </w:rPr>
        <w:t>(когда бросили)</w:t>
      </w:r>
    </w:p>
    <w:p w14:paraId="281CF34B"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16.1 </w:t>
      </w:r>
      <w:r w:rsidRPr="00C53CB7">
        <w:rPr>
          <w:rFonts w:ascii="Times New Roman" w:eastAsia="Times New Roman" w:hAnsi="Times New Roman" w:cs="Times New Roman"/>
          <w:bCs/>
          <w:spacing w:val="-1"/>
          <w:sz w:val="28"/>
          <w:szCs w:val="28"/>
        </w:rPr>
        <w:t xml:space="preserve">Если курите, сколько сигарет в день? </w:t>
      </w:r>
      <w:r w:rsidRPr="00C53CB7">
        <w:rPr>
          <w:rFonts w:ascii="Times New Roman" w:hAnsi="Times New Roman" w:cs="Times New Roman"/>
          <w:bCs/>
          <w:spacing w:val="-1"/>
          <w:sz w:val="28"/>
          <w:szCs w:val="28"/>
        </w:rPr>
        <w:t>□</w:t>
      </w:r>
      <w:r w:rsidRPr="00C53CB7">
        <w:rPr>
          <w:rFonts w:ascii="Times New Roman" w:hAnsi="Times New Roman" w:cs="Times New Roman"/>
          <w:bCs/>
          <w:spacing w:val="-1"/>
          <w:sz w:val="28"/>
          <w:szCs w:val="28"/>
          <w:lang w:val="da-DK"/>
        </w:rPr>
        <w:t>&lt;10</w:t>
      </w:r>
      <w:r w:rsidRPr="00C53CB7">
        <w:rPr>
          <w:rFonts w:ascii="Times New Roman" w:hAnsi="Times New Roman" w:cs="Times New Roman"/>
          <w:bCs/>
          <w:spacing w:val="-1"/>
          <w:sz w:val="28"/>
          <w:szCs w:val="28"/>
        </w:rPr>
        <w:t xml:space="preserve"> сигарет</w:t>
      </w:r>
      <w:r w:rsidRPr="00C53CB7">
        <w:rPr>
          <w:rFonts w:ascii="Times New Roman" w:hAnsi="Times New Roman" w:cs="Times New Roman"/>
          <w:bCs/>
          <w:spacing w:val="-1"/>
          <w:sz w:val="28"/>
          <w:szCs w:val="28"/>
          <w:lang w:val="da-DK"/>
        </w:rPr>
        <w:t xml:space="preserve">  </w:t>
      </w:r>
      <w:r w:rsidRPr="00C53CB7">
        <w:rPr>
          <w:rFonts w:ascii="Times New Roman" w:hAnsi="Times New Roman" w:cs="Times New Roman"/>
          <w:bCs/>
          <w:spacing w:val="-1"/>
          <w:sz w:val="28"/>
          <w:szCs w:val="28"/>
        </w:rPr>
        <w:t>□</w:t>
      </w:r>
      <w:r w:rsidRPr="00C53CB7">
        <w:rPr>
          <w:rFonts w:ascii="Times New Roman" w:hAnsi="Times New Roman" w:cs="Times New Roman"/>
          <w:bCs/>
          <w:spacing w:val="-1"/>
          <w:sz w:val="28"/>
          <w:szCs w:val="28"/>
          <w:lang w:val="da-DK"/>
        </w:rPr>
        <w:t>10-20 </w:t>
      </w:r>
      <w:r w:rsidRPr="00C53CB7">
        <w:rPr>
          <w:rFonts w:ascii="Times New Roman" w:hAnsi="Times New Roman" w:cs="Times New Roman"/>
          <w:bCs/>
          <w:spacing w:val="-1"/>
          <w:sz w:val="28"/>
          <w:szCs w:val="28"/>
        </w:rPr>
        <w:t>сигарет</w:t>
      </w:r>
      <w:r w:rsidRPr="00C53CB7">
        <w:rPr>
          <w:rFonts w:ascii="Times New Roman" w:hAnsi="Times New Roman" w:cs="Times New Roman"/>
          <w:bCs/>
          <w:spacing w:val="-1"/>
          <w:sz w:val="28"/>
          <w:szCs w:val="28"/>
          <w:lang w:val="da-DK"/>
        </w:rPr>
        <w:t xml:space="preserve"> </w:t>
      </w:r>
      <w:r w:rsidRPr="00C53CB7">
        <w:rPr>
          <w:rFonts w:ascii="Times New Roman" w:hAnsi="Times New Roman" w:cs="Times New Roman"/>
          <w:bCs/>
          <w:spacing w:val="-1"/>
          <w:sz w:val="28"/>
          <w:szCs w:val="28"/>
        </w:rPr>
        <w:t>□</w:t>
      </w:r>
      <w:r w:rsidRPr="00C53CB7">
        <w:rPr>
          <w:rFonts w:ascii="Times New Roman" w:hAnsi="Times New Roman" w:cs="Times New Roman"/>
          <w:bCs/>
          <w:spacing w:val="-1"/>
          <w:sz w:val="28"/>
          <w:szCs w:val="28"/>
          <w:lang w:val="da-DK"/>
        </w:rPr>
        <w:t xml:space="preserve">&gt;20 </w:t>
      </w:r>
      <w:r w:rsidRPr="00C53CB7">
        <w:rPr>
          <w:rFonts w:ascii="Times New Roman" w:hAnsi="Times New Roman" w:cs="Times New Roman"/>
          <w:bCs/>
          <w:spacing w:val="-1"/>
          <w:sz w:val="28"/>
          <w:szCs w:val="28"/>
        </w:rPr>
        <w:t>сигарет</w:t>
      </w:r>
    </w:p>
    <w:p w14:paraId="79AE4727"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16.2 </w:t>
      </w:r>
      <w:r w:rsidRPr="00C53CB7">
        <w:rPr>
          <w:rFonts w:ascii="Times New Roman" w:eastAsia="Times New Roman" w:hAnsi="Times New Roman" w:cs="Times New Roman"/>
          <w:bCs/>
          <w:spacing w:val="-1"/>
          <w:sz w:val="28"/>
          <w:szCs w:val="28"/>
        </w:rPr>
        <w:t xml:space="preserve">Как долго курите? </w:t>
      </w:r>
      <w:r w:rsidRPr="00C53CB7">
        <w:rPr>
          <w:rFonts w:ascii="Times New Roman" w:hAnsi="Times New Roman" w:cs="Times New Roman"/>
          <w:bCs/>
          <w:spacing w:val="-1"/>
          <w:sz w:val="28"/>
          <w:szCs w:val="28"/>
        </w:rPr>
        <w:t>□&lt;1года□1-5 лет□5-10 лет□≥10 лет</w:t>
      </w:r>
    </w:p>
    <w:p w14:paraId="2DECAB3D"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17. </w:t>
      </w:r>
      <w:r w:rsidRPr="00C53CB7">
        <w:rPr>
          <w:rFonts w:ascii="Times New Roman" w:eastAsia="Times New Roman" w:hAnsi="Times New Roman" w:cs="Times New Roman"/>
          <w:bCs/>
          <w:spacing w:val="-1"/>
          <w:sz w:val="28"/>
          <w:szCs w:val="28"/>
        </w:rPr>
        <w:t>Употребляете ли алкогольные напитки</w:t>
      </w:r>
      <w:r w:rsidRPr="00C53CB7">
        <w:rPr>
          <w:rFonts w:ascii="Times New Roman" w:hAnsi="Times New Roman" w:cs="Times New Roman"/>
          <w:bCs/>
          <w:spacing w:val="-1"/>
          <w:sz w:val="28"/>
          <w:szCs w:val="28"/>
        </w:rPr>
        <w:t xml:space="preserve">: </w:t>
      </w:r>
      <w:r w:rsidRPr="00C53CB7">
        <w:rPr>
          <w:rFonts w:ascii="Times New Roman" w:hAnsi="Times New Roman" w:cs="Times New Roman"/>
          <w:sz w:val="28"/>
          <w:szCs w:val="28"/>
        </w:rPr>
        <w:t>□</w:t>
      </w:r>
      <w:r w:rsidRPr="00C53CB7">
        <w:rPr>
          <w:rFonts w:ascii="Times New Roman" w:hAnsi="Times New Roman" w:cs="Times New Roman"/>
          <w:bCs/>
          <w:spacing w:val="-1"/>
          <w:sz w:val="28"/>
          <w:szCs w:val="28"/>
        </w:rPr>
        <w:t xml:space="preserve">Нет </w:t>
      </w:r>
      <w:r w:rsidRPr="00C53CB7">
        <w:rPr>
          <w:rFonts w:ascii="Times New Roman" w:hAnsi="Times New Roman" w:cs="Times New Roman"/>
          <w:sz w:val="28"/>
          <w:szCs w:val="28"/>
        </w:rPr>
        <w:t>□</w:t>
      </w:r>
      <w:r w:rsidRPr="00C53CB7">
        <w:rPr>
          <w:rFonts w:ascii="Times New Roman" w:hAnsi="Times New Roman" w:cs="Times New Roman"/>
          <w:bCs/>
          <w:spacing w:val="-1"/>
          <w:sz w:val="28"/>
          <w:szCs w:val="28"/>
        </w:rPr>
        <w:t>Да</w:t>
      </w:r>
    </w:p>
    <w:p w14:paraId="6B72179A"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17.1</w:t>
      </w:r>
      <w:r w:rsidRPr="00C53CB7">
        <w:rPr>
          <w:rFonts w:ascii="Times New Roman" w:hAnsi="Times New Roman" w:cs="Times New Roman"/>
          <w:bCs/>
          <w:sz w:val="28"/>
          <w:szCs w:val="28"/>
        </w:rPr>
        <w:t xml:space="preserve"> </w:t>
      </w:r>
      <w:r w:rsidRPr="00C53CB7">
        <w:rPr>
          <w:rFonts w:ascii="Times New Roman" w:eastAsia="Times New Roman" w:hAnsi="Times New Roman" w:cs="Times New Roman"/>
          <w:bCs/>
          <w:spacing w:val="-1"/>
          <w:sz w:val="28"/>
          <w:szCs w:val="28"/>
        </w:rPr>
        <w:t xml:space="preserve">Если да, как часто: </w:t>
      </w:r>
      <w:r w:rsidRPr="00C53CB7">
        <w:rPr>
          <w:rFonts w:ascii="Times New Roman" w:hAnsi="Times New Roman" w:cs="Times New Roman"/>
          <w:bCs/>
          <w:spacing w:val="-1"/>
          <w:sz w:val="28"/>
          <w:szCs w:val="28"/>
        </w:rPr>
        <w:t xml:space="preserve">□1-2 раз в месяц □1-2 раз в неделю □≥3 раз в неделю </w:t>
      </w:r>
    </w:p>
    <w:p w14:paraId="130063FD"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sz w:val="28"/>
          <w:szCs w:val="28"/>
          <w:u w:val="single"/>
        </w:rPr>
      </w:pPr>
      <w:r w:rsidRPr="00C53CB7">
        <w:rPr>
          <w:rFonts w:ascii="Times New Roman" w:hAnsi="Times New Roman" w:cs="Times New Roman"/>
          <w:bCs/>
          <w:spacing w:val="-1"/>
          <w:sz w:val="28"/>
          <w:szCs w:val="28"/>
        </w:rPr>
        <w:t>17.2</w:t>
      </w:r>
      <w:r w:rsidRPr="00C53CB7">
        <w:rPr>
          <w:rFonts w:ascii="Times New Roman" w:hAnsi="Times New Roman" w:cs="Times New Roman"/>
          <w:sz w:val="28"/>
          <w:szCs w:val="28"/>
        </w:rPr>
        <w:t xml:space="preserve"> </w:t>
      </w:r>
      <w:r w:rsidRPr="00C53CB7">
        <w:rPr>
          <w:rFonts w:ascii="Times New Roman" w:eastAsia="Times New Roman" w:hAnsi="Times New Roman" w:cs="Times New Roman"/>
          <w:bCs/>
          <w:spacing w:val="-1"/>
          <w:sz w:val="28"/>
          <w:szCs w:val="28"/>
        </w:rPr>
        <w:t xml:space="preserve">Тип алкоголя: </w:t>
      </w:r>
      <w:r w:rsidRPr="00C53CB7">
        <w:rPr>
          <w:rFonts w:ascii="Times New Roman" w:hAnsi="Times New Roman" w:cs="Times New Roman"/>
          <w:bCs/>
          <w:spacing w:val="-1"/>
          <w:sz w:val="28"/>
          <w:szCs w:val="28"/>
        </w:rPr>
        <w:t xml:space="preserve">□ Водка □ Вино □ Пиво □ Другое: </w:t>
      </w:r>
      <w:r w:rsidRPr="00C53CB7">
        <w:rPr>
          <w:rFonts w:ascii="Times New Roman" w:hAnsi="Times New Roman" w:cs="Times New Roman"/>
          <w:sz w:val="28"/>
          <w:szCs w:val="28"/>
          <w:u w:val="single"/>
        </w:rPr>
        <w:t xml:space="preserve">            </w:t>
      </w:r>
    </w:p>
    <w:p w14:paraId="110889E6"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18. </w:t>
      </w:r>
      <w:r w:rsidRPr="00C53CB7">
        <w:rPr>
          <w:rFonts w:ascii="Times New Roman" w:eastAsia="Times New Roman" w:hAnsi="Times New Roman" w:cs="Times New Roman"/>
          <w:bCs/>
          <w:spacing w:val="-1"/>
          <w:sz w:val="28"/>
          <w:szCs w:val="28"/>
        </w:rPr>
        <w:t xml:space="preserve">Физическая активность: </w:t>
      </w:r>
      <w:r w:rsidRPr="00C53CB7">
        <w:rPr>
          <w:rFonts w:ascii="Times New Roman" w:hAnsi="Times New Roman" w:cs="Times New Roman"/>
          <w:bCs/>
          <w:spacing w:val="-1"/>
          <w:sz w:val="28"/>
          <w:szCs w:val="28"/>
        </w:rPr>
        <w:t xml:space="preserve">□ не занимаюсь □1-2 раз в неделю □≥3 раз в неделю </w:t>
      </w:r>
    </w:p>
    <w:p w14:paraId="0F9EFDBF" w14:textId="77777777" w:rsidR="00381E57" w:rsidRPr="00C53CB7" w:rsidRDefault="00381E57" w:rsidP="00C53CB7">
      <w:pPr>
        <w:autoSpaceDE w:val="0"/>
        <w:autoSpaceDN w:val="0"/>
        <w:adjustRightInd w:val="0"/>
        <w:spacing w:after="0" w:line="240" w:lineRule="auto"/>
        <w:ind w:right="-1" w:firstLine="709"/>
        <w:jc w:val="both"/>
        <w:rPr>
          <w:rFonts w:ascii="Times New Roman" w:hAnsi="Times New Roman" w:cs="Times New Roman"/>
          <w:bCs/>
          <w:spacing w:val="-1"/>
          <w:sz w:val="28"/>
          <w:szCs w:val="28"/>
        </w:rPr>
      </w:pPr>
      <w:r w:rsidRPr="00C53CB7">
        <w:rPr>
          <w:rFonts w:ascii="Times New Roman" w:hAnsi="Times New Roman" w:cs="Times New Roman"/>
          <w:bCs/>
          <w:spacing w:val="-1"/>
          <w:sz w:val="28"/>
          <w:szCs w:val="28"/>
        </w:rPr>
        <w:t xml:space="preserve">19. </w:t>
      </w:r>
      <w:r w:rsidRPr="00C53CB7">
        <w:rPr>
          <w:rFonts w:ascii="Times New Roman" w:eastAsia="Times New Roman" w:hAnsi="Times New Roman" w:cs="Times New Roman"/>
          <w:bCs/>
          <w:spacing w:val="-1"/>
          <w:sz w:val="28"/>
          <w:szCs w:val="28"/>
        </w:rPr>
        <w:t xml:space="preserve">Средняя продолжительность сна в сутки: </w:t>
      </w:r>
      <w:r w:rsidRPr="00C53CB7">
        <w:rPr>
          <w:rFonts w:ascii="Times New Roman" w:hAnsi="Times New Roman" w:cs="Times New Roman"/>
          <w:bCs/>
          <w:spacing w:val="-1"/>
          <w:sz w:val="28"/>
          <w:szCs w:val="28"/>
        </w:rPr>
        <w:t>□</w:t>
      </w:r>
      <w:r w:rsidRPr="00C53CB7">
        <w:rPr>
          <w:rFonts w:ascii="Times New Roman" w:eastAsia="MS Gothic" w:hAnsi="Times New Roman" w:cs="Times New Roman"/>
          <w:bCs/>
          <w:spacing w:val="-1"/>
          <w:sz w:val="28"/>
          <w:szCs w:val="28"/>
        </w:rPr>
        <w:t>＜</w:t>
      </w:r>
      <w:r w:rsidRPr="00C53CB7">
        <w:rPr>
          <w:rFonts w:ascii="Times New Roman" w:hAnsi="Times New Roman" w:cs="Times New Roman"/>
          <w:bCs/>
          <w:spacing w:val="-1"/>
          <w:sz w:val="28"/>
          <w:szCs w:val="28"/>
        </w:rPr>
        <w:t>7 часов□≥7 часов</w:t>
      </w:r>
    </w:p>
    <w:p w14:paraId="03229D27" w14:textId="77777777" w:rsidR="00381E57" w:rsidRPr="00C53CB7" w:rsidRDefault="00381E57" w:rsidP="00C53CB7">
      <w:pPr>
        <w:spacing w:after="0" w:line="240" w:lineRule="auto"/>
        <w:ind w:right="-1"/>
        <w:jc w:val="center"/>
        <w:rPr>
          <w:rFonts w:asciiTheme="majorBidi" w:eastAsia="Times New Roman" w:hAnsiTheme="majorBidi" w:cstheme="majorBidi"/>
          <w:bCs/>
          <w:i/>
          <w:spacing w:val="-1"/>
          <w:sz w:val="28"/>
          <w:szCs w:val="28"/>
        </w:rPr>
      </w:pPr>
      <w:r w:rsidRPr="00C53CB7">
        <w:rPr>
          <w:rFonts w:asciiTheme="majorBidi" w:eastAsia="Times New Roman" w:hAnsiTheme="majorBidi" w:cstheme="majorBidi"/>
          <w:bCs/>
          <w:i/>
          <w:spacing w:val="-1"/>
          <w:sz w:val="28"/>
          <w:szCs w:val="28"/>
        </w:rPr>
        <w:t>Другие показатели:</w:t>
      </w:r>
    </w:p>
    <w:p w14:paraId="61F380DC" w14:textId="77777777" w:rsidR="00381E57" w:rsidRPr="00C53CB7" w:rsidRDefault="00381E57" w:rsidP="00C53CB7">
      <w:pPr>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 </w:t>
      </w:r>
      <w:r w:rsidRPr="00C53CB7">
        <w:rPr>
          <w:rFonts w:asciiTheme="majorBidi" w:eastAsia="Times New Roman" w:hAnsiTheme="majorBidi" w:cstheme="majorBidi"/>
          <w:bCs/>
          <w:spacing w:val="-1"/>
          <w:sz w:val="28"/>
          <w:szCs w:val="28"/>
        </w:rPr>
        <w:t>Есть ли родственники с ВЗК</w:t>
      </w:r>
      <w:r w:rsidRPr="00C53CB7">
        <w:rPr>
          <w:rFonts w:asciiTheme="majorBidi" w:hAnsiTheme="majorBidi" w:cstheme="majorBidi"/>
          <w:i/>
          <w:sz w:val="28"/>
          <w:szCs w:val="28"/>
        </w:rPr>
        <w:t xml:space="preserve"> (язвенный колит или болезнь Крона)</w:t>
      </w:r>
      <w:r w:rsidRPr="00C53CB7">
        <w:rPr>
          <w:rFonts w:asciiTheme="majorBidi" w:eastAsia="Times New Roman" w:hAnsiTheme="majorBidi" w:cstheme="majorBidi"/>
          <w:bCs/>
          <w:spacing w:val="-1"/>
          <w:sz w:val="28"/>
          <w:szCs w:val="28"/>
        </w:rPr>
        <w:t>:</w:t>
      </w:r>
    </w:p>
    <w:p w14:paraId="55A371C2" w14:textId="77777777" w:rsidR="00381E57" w:rsidRPr="00C53CB7" w:rsidRDefault="00381E57" w:rsidP="00C53CB7">
      <w:pPr>
        <w:autoSpaceDE w:val="0"/>
        <w:autoSpaceDN w:val="0"/>
        <w:adjustRightInd w:val="0"/>
        <w:spacing w:after="0" w:line="240" w:lineRule="auto"/>
        <w:ind w:right="-1"/>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 Нет □ Да                </w:t>
      </w:r>
    </w:p>
    <w:p w14:paraId="7A4FF74A"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2. </w:t>
      </w:r>
      <w:r w:rsidRPr="00C53CB7">
        <w:rPr>
          <w:rFonts w:asciiTheme="majorBidi" w:eastAsiaTheme="minorEastAsia" w:hAnsiTheme="majorBidi" w:cstheme="majorBidi"/>
          <w:bCs/>
          <w:spacing w:val="-1"/>
          <w:sz w:val="28"/>
          <w:szCs w:val="28"/>
        </w:rPr>
        <w:t>Аллергические заболевания</w:t>
      </w:r>
      <w:r w:rsidRPr="00C53CB7">
        <w:rPr>
          <w:rFonts w:asciiTheme="majorBidi" w:eastAsia="Times New Roman" w:hAnsiTheme="majorBidi" w:cstheme="majorBidi"/>
          <w:bCs/>
          <w:spacing w:val="-1"/>
          <w:sz w:val="28"/>
          <w:szCs w:val="28"/>
        </w:rPr>
        <w:t xml:space="preserve">: </w:t>
      </w:r>
      <w:r w:rsidRPr="00C53CB7">
        <w:rPr>
          <w:rFonts w:asciiTheme="majorBidi" w:hAnsiTheme="majorBidi" w:cstheme="majorBidi"/>
          <w:bCs/>
          <w:spacing w:val="-1"/>
          <w:sz w:val="28"/>
          <w:szCs w:val="28"/>
        </w:rPr>
        <w:t xml:space="preserve">□ Нет □ Да                      </w:t>
      </w:r>
    </w:p>
    <w:p w14:paraId="68CECD96"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3. </w:t>
      </w:r>
      <w:r w:rsidRPr="00C53CB7">
        <w:rPr>
          <w:rFonts w:asciiTheme="majorBidi" w:eastAsiaTheme="minorEastAsia" w:hAnsiTheme="majorBidi" w:cstheme="majorBidi"/>
          <w:bCs/>
          <w:spacing w:val="-1"/>
          <w:sz w:val="28"/>
          <w:szCs w:val="28"/>
        </w:rPr>
        <w:t>Домашние животные</w:t>
      </w:r>
      <w:r w:rsidRPr="00C53CB7">
        <w:rPr>
          <w:rFonts w:asciiTheme="majorBidi" w:eastAsia="Times New Roman" w:hAnsiTheme="majorBidi" w:cstheme="majorBidi"/>
          <w:bCs/>
          <w:spacing w:val="-1"/>
          <w:sz w:val="28"/>
          <w:szCs w:val="28"/>
        </w:rPr>
        <w:t xml:space="preserve">: </w:t>
      </w:r>
      <w:r w:rsidRPr="00C53CB7">
        <w:rPr>
          <w:rFonts w:asciiTheme="majorBidi" w:hAnsiTheme="majorBidi" w:cstheme="majorBidi"/>
          <w:bCs/>
          <w:spacing w:val="-1"/>
          <w:sz w:val="28"/>
          <w:szCs w:val="28"/>
        </w:rPr>
        <w:t>□ Нет □ Да, укажите какие</w:t>
      </w:r>
      <w:r w:rsidRPr="00C53CB7">
        <w:rPr>
          <w:rFonts w:asciiTheme="majorBidi" w:hAnsiTheme="majorBidi" w:cstheme="majorBidi"/>
          <w:sz w:val="28"/>
          <w:szCs w:val="28"/>
          <w:u w:val="single"/>
        </w:rPr>
        <w:t xml:space="preserve">          </w:t>
      </w:r>
      <w:r w:rsidRPr="00C53CB7">
        <w:rPr>
          <w:rFonts w:asciiTheme="majorBidi" w:hAnsiTheme="majorBidi" w:cstheme="majorBidi"/>
          <w:bCs/>
          <w:spacing w:val="-1"/>
          <w:sz w:val="28"/>
          <w:szCs w:val="28"/>
        </w:rPr>
        <w:t xml:space="preserve">     </w:t>
      </w:r>
    </w:p>
    <w:p w14:paraId="60B1EF7F"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4. </w:t>
      </w:r>
      <w:r w:rsidRPr="00C53CB7">
        <w:rPr>
          <w:rFonts w:asciiTheme="majorBidi" w:eastAsia="Times New Roman" w:hAnsiTheme="majorBidi" w:cstheme="majorBidi"/>
          <w:bCs/>
          <w:spacing w:val="-1"/>
          <w:sz w:val="28"/>
          <w:szCs w:val="28"/>
        </w:rPr>
        <w:t xml:space="preserve">Аппендэктомия: </w:t>
      </w:r>
      <w:r w:rsidRPr="00C53CB7">
        <w:rPr>
          <w:rFonts w:asciiTheme="majorBidi" w:hAnsiTheme="majorBidi" w:cstheme="majorBidi"/>
          <w:bCs/>
          <w:spacing w:val="-1"/>
          <w:sz w:val="28"/>
          <w:szCs w:val="28"/>
        </w:rPr>
        <w:t>□ Нет □ Да</w:t>
      </w:r>
    </w:p>
    <w:p w14:paraId="253DCC95" w14:textId="7777777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5. </w:t>
      </w:r>
      <w:r w:rsidRPr="00C53CB7">
        <w:rPr>
          <w:rFonts w:asciiTheme="majorBidi" w:eastAsia="Times New Roman" w:hAnsiTheme="majorBidi" w:cstheme="majorBidi"/>
          <w:bCs/>
          <w:spacing w:val="-1"/>
          <w:sz w:val="28"/>
          <w:szCs w:val="28"/>
        </w:rPr>
        <w:t xml:space="preserve">Были ли Вы на грудном вскармливании в младенчестве: </w:t>
      </w:r>
    </w:p>
    <w:p w14:paraId="4EDE23C1"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Нет □</w:t>
      </w:r>
      <w:r w:rsidRPr="00C53CB7">
        <w:rPr>
          <w:rFonts w:ascii="Microsoft JhengHei" w:eastAsia="Microsoft JhengHei" w:hAnsi="Microsoft JhengHei" w:cs="Microsoft JhengHei" w:hint="eastAsia"/>
          <w:bCs/>
          <w:spacing w:val="-1"/>
          <w:sz w:val="28"/>
          <w:szCs w:val="28"/>
        </w:rPr>
        <w:t>﹤</w:t>
      </w:r>
      <w:r w:rsidRPr="00C53CB7">
        <w:rPr>
          <w:rFonts w:asciiTheme="majorBidi" w:hAnsiTheme="majorBidi" w:cstheme="majorBidi"/>
          <w:bCs/>
          <w:spacing w:val="-1"/>
          <w:sz w:val="28"/>
          <w:szCs w:val="28"/>
        </w:rPr>
        <w:t>3 месяцев □≥3 месяцев □ Не знаю</w:t>
      </w:r>
    </w:p>
    <w:p w14:paraId="3B0E82B9" w14:textId="77777777" w:rsidR="00381E57" w:rsidRPr="00C53CB7" w:rsidRDefault="00381E57" w:rsidP="00C53CB7">
      <w:pPr>
        <w:autoSpaceDE w:val="0"/>
        <w:autoSpaceDN w:val="0"/>
        <w:adjustRightInd w:val="0"/>
        <w:spacing w:after="0" w:line="240" w:lineRule="auto"/>
        <w:ind w:right="-1" w:firstLine="709"/>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6. </w:t>
      </w:r>
      <w:r w:rsidRPr="00C53CB7">
        <w:rPr>
          <w:rFonts w:asciiTheme="majorBidi" w:eastAsia="Times New Roman" w:hAnsiTheme="majorBidi" w:cstheme="majorBidi"/>
          <w:bCs/>
          <w:spacing w:val="-1"/>
          <w:sz w:val="28"/>
          <w:szCs w:val="28"/>
        </w:rPr>
        <w:t xml:space="preserve">Вы родились: </w:t>
      </w:r>
      <w:r w:rsidRPr="00C53CB7">
        <w:rPr>
          <w:rFonts w:asciiTheme="majorBidi" w:hAnsiTheme="majorBidi" w:cstheme="majorBidi"/>
          <w:bCs/>
          <w:spacing w:val="-1"/>
          <w:sz w:val="28"/>
          <w:szCs w:val="28"/>
        </w:rPr>
        <w:t xml:space="preserve">□ естественные роды □ путем Кесарева сечения </w:t>
      </w:r>
    </w:p>
    <w:p w14:paraId="36B9C45B" w14:textId="7777777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7. </w:t>
      </w:r>
      <w:r w:rsidRPr="00C53CB7">
        <w:rPr>
          <w:rFonts w:asciiTheme="majorBidi" w:eastAsia="Times New Roman" w:hAnsiTheme="majorBidi" w:cstheme="majorBidi"/>
          <w:bCs/>
          <w:spacing w:val="-1"/>
          <w:sz w:val="28"/>
          <w:szCs w:val="28"/>
        </w:rPr>
        <w:t>Потребление антибиотиков в детстве (до 14 лет):</w:t>
      </w:r>
    </w:p>
    <w:p w14:paraId="0FAEA609" w14:textId="77777777" w:rsidR="00381E57" w:rsidRPr="00C53CB7" w:rsidRDefault="00381E57" w:rsidP="00C53CB7">
      <w:pPr>
        <w:autoSpaceDE w:val="0"/>
        <w:autoSpaceDN w:val="0"/>
        <w:adjustRightInd w:val="0"/>
        <w:spacing w:after="0" w:line="240" w:lineRule="auto"/>
        <w:ind w:right="-1"/>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 Нет □ 1-2 раз в год □ ≥3 раз в год □ затрудняюсь ответить </w:t>
      </w:r>
    </w:p>
    <w:p w14:paraId="3A246BFB" w14:textId="7777777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8. </w:t>
      </w:r>
      <w:r w:rsidRPr="00C53CB7">
        <w:rPr>
          <w:rFonts w:asciiTheme="majorBidi" w:eastAsia="Times New Roman" w:hAnsiTheme="majorBidi" w:cstheme="majorBidi"/>
          <w:bCs/>
          <w:spacing w:val="-1"/>
          <w:sz w:val="28"/>
          <w:szCs w:val="28"/>
        </w:rPr>
        <w:t>инфекции желудочно-кишечного тракта в детстве (до 14 лет):</w:t>
      </w:r>
    </w:p>
    <w:p w14:paraId="224F4551" w14:textId="77777777" w:rsidR="00381E57" w:rsidRPr="00C53CB7" w:rsidRDefault="00381E57" w:rsidP="00C53CB7">
      <w:pPr>
        <w:autoSpaceDE w:val="0"/>
        <w:autoSpaceDN w:val="0"/>
        <w:adjustRightInd w:val="0"/>
        <w:spacing w:after="0" w:line="240" w:lineRule="auto"/>
        <w:ind w:right="-1"/>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 Нет □ 1-2 раз в год □ ≥3 раз в год □ затрудняюсь ответить </w:t>
      </w:r>
    </w:p>
    <w:p w14:paraId="5622F2B1" w14:textId="4B46D6A7" w:rsidR="00381E57" w:rsidRPr="00C53CB7" w:rsidRDefault="00381E57" w:rsidP="00C53CB7">
      <w:pPr>
        <w:autoSpaceDE w:val="0"/>
        <w:autoSpaceDN w:val="0"/>
        <w:adjustRightInd w:val="0"/>
        <w:spacing w:after="0" w:line="240" w:lineRule="auto"/>
        <w:ind w:right="-1" w:firstLine="709"/>
        <w:rPr>
          <w:rFonts w:asciiTheme="majorBidi" w:eastAsia="Times New Roman" w:hAnsiTheme="majorBidi" w:cstheme="majorBidi"/>
          <w:bCs/>
          <w:spacing w:val="-1"/>
          <w:sz w:val="28"/>
          <w:szCs w:val="28"/>
        </w:rPr>
      </w:pPr>
      <w:r w:rsidRPr="00C53CB7">
        <w:rPr>
          <w:rFonts w:asciiTheme="majorBidi" w:hAnsiTheme="majorBidi" w:cstheme="majorBidi"/>
          <w:bCs/>
          <w:spacing w:val="-1"/>
          <w:sz w:val="28"/>
          <w:szCs w:val="28"/>
        </w:rPr>
        <w:t xml:space="preserve">9. </w:t>
      </w:r>
      <w:r w:rsidR="001D0DB8" w:rsidRPr="00C53CB7">
        <w:rPr>
          <w:rFonts w:asciiTheme="majorBidi" w:eastAsia="Times New Roman" w:hAnsiTheme="majorBidi" w:cstheme="majorBidi"/>
          <w:bCs/>
          <w:spacing w:val="-1"/>
          <w:sz w:val="28"/>
          <w:szCs w:val="28"/>
          <w:lang w:val="kk-KZ"/>
        </w:rPr>
        <w:t>П</w:t>
      </w:r>
      <w:proofErr w:type="spellStart"/>
      <w:r w:rsidRPr="00C53CB7">
        <w:rPr>
          <w:rFonts w:asciiTheme="majorBidi" w:eastAsia="Times New Roman" w:hAnsiTheme="majorBidi" w:cstheme="majorBidi"/>
          <w:bCs/>
          <w:spacing w:val="-1"/>
          <w:sz w:val="28"/>
          <w:szCs w:val="28"/>
        </w:rPr>
        <w:t>еренесенные</w:t>
      </w:r>
      <w:proofErr w:type="spellEnd"/>
      <w:r w:rsidRPr="00C53CB7">
        <w:rPr>
          <w:rFonts w:asciiTheme="majorBidi" w:eastAsia="Times New Roman" w:hAnsiTheme="majorBidi" w:cstheme="majorBidi"/>
          <w:bCs/>
          <w:spacing w:val="-1"/>
          <w:sz w:val="28"/>
          <w:szCs w:val="28"/>
        </w:rPr>
        <w:t xml:space="preserve"> инфекции в детстве, корь, краснуха, свинка (паротит), и т.д. (до 14 лет):</w:t>
      </w:r>
    </w:p>
    <w:p w14:paraId="15C547F8"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lastRenderedPageBreak/>
        <w:t>□ Нет □ Да, какие</w:t>
      </w:r>
      <w:r w:rsidRPr="00C53CB7">
        <w:rPr>
          <w:rFonts w:asciiTheme="majorBidi" w:hAnsiTheme="majorBidi" w:cstheme="majorBidi"/>
          <w:bCs/>
          <w:spacing w:val="-1"/>
          <w:sz w:val="28"/>
          <w:szCs w:val="28"/>
          <w:u w:val="single"/>
        </w:rPr>
        <w:t xml:space="preserve">                  </w:t>
      </w:r>
      <w:r w:rsidRPr="00C53CB7">
        <w:rPr>
          <w:rFonts w:asciiTheme="majorBidi" w:hAnsiTheme="majorBidi" w:cstheme="majorBidi"/>
          <w:bCs/>
          <w:spacing w:val="-1"/>
          <w:sz w:val="28"/>
          <w:szCs w:val="28"/>
        </w:rPr>
        <w:t>□затрудняюсь ответить</w:t>
      </w:r>
    </w:p>
    <w:p w14:paraId="4C66BC80"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i/>
          <w:sz w:val="28"/>
          <w:szCs w:val="28"/>
        </w:rPr>
      </w:pPr>
      <w:r w:rsidRPr="00C53CB7">
        <w:rPr>
          <w:rFonts w:asciiTheme="majorBidi" w:hAnsiTheme="majorBidi" w:cstheme="majorBidi"/>
          <w:bCs/>
          <w:spacing w:val="-1"/>
          <w:sz w:val="28"/>
          <w:szCs w:val="28"/>
        </w:rPr>
        <w:t>10.</w:t>
      </w:r>
      <w:r w:rsidRPr="00C53CB7">
        <w:rPr>
          <w:rFonts w:asciiTheme="majorBidi" w:hAnsiTheme="majorBidi" w:cstheme="majorBidi"/>
          <w:sz w:val="28"/>
          <w:szCs w:val="28"/>
        </w:rPr>
        <w:t xml:space="preserve"> </w:t>
      </w:r>
      <w:r w:rsidRPr="00C53CB7">
        <w:rPr>
          <w:rFonts w:asciiTheme="majorBidi" w:eastAsia="Times New Roman" w:hAnsiTheme="majorBidi" w:cstheme="majorBidi"/>
          <w:bCs/>
          <w:spacing w:val="-1"/>
          <w:sz w:val="28"/>
          <w:szCs w:val="28"/>
        </w:rPr>
        <w:t>Потребление нестероидных противовоспалительных препаратов, кроме аспирина</w:t>
      </w:r>
      <w:r w:rsidRPr="00C53CB7">
        <w:rPr>
          <w:rFonts w:asciiTheme="majorBidi" w:hAnsiTheme="majorBidi" w:cstheme="majorBidi"/>
          <w:bCs/>
          <w:spacing w:val="-1"/>
          <w:sz w:val="28"/>
          <w:szCs w:val="28"/>
          <w:u w:val="single"/>
        </w:rPr>
        <w:t xml:space="preserve">            </w:t>
      </w:r>
      <w:proofErr w:type="gramStart"/>
      <w:r w:rsidRPr="00C53CB7">
        <w:rPr>
          <w:rFonts w:asciiTheme="majorBidi" w:hAnsiTheme="majorBidi" w:cstheme="majorBidi"/>
          <w:bCs/>
          <w:spacing w:val="-1"/>
          <w:sz w:val="28"/>
          <w:szCs w:val="28"/>
          <w:u w:val="single"/>
        </w:rPr>
        <w:t xml:space="preserve">   </w:t>
      </w:r>
      <w:r w:rsidRPr="00C53CB7">
        <w:rPr>
          <w:rFonts w:asciiTheme="majorBidi" w:hAnsiTheme="majorBidi" w:cstheme="majorBidi"/>
          <w:i/>
          <w:sz w:val="28"/>
          <w:szCs w:val="28"/>
        </w:rPr>
        <w:t>(</w:t>
      </w:r>
      <w:proofErr w:type="gramEnd"/>
      <w:r w:rsidRPr="00C53CB7">
        <w:rPr>
          <w:rFonts w:asciiTheme="majorBidi" w:hAnsiTheme="majorBidi" w:cstheme="majorBidi"/>
          <w:i/>
          <w:sz w:val="28"/>
          <w:szCs w:val="28"/>
        </w:rPr>
        <w:t>парацетамол, ибупрофен, диклофенак, и т.д..)</w:t>
      </w:r>
      <w:r w:rsidRPr="00C53CB7">
        <w:rPr>
          <w:rFonts w:asciiTheme="majorBidi" w:eastAsia="Times New Roman" w:hAnsiTheme="majorBidi" w:cstheme="majorBidi"/>
          <w:bCs/>
          <w:spacing w:val="-1"/>
          <w:sz w:val="28"/>
          <w:szCs w:val="28"/>
        </w:rPr>
        <w:t>:</w:t>
      </w:r>
    </w:p>
    <w:p w14:paraId="1C5A5850"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никогда □</w:t>
      </w:r>
      <w:r w:rsidRPr="00C53CB7">
        <w:rPr>
          <w:rFonts w:ascii="MS Gothic" w:eastAsia="MS Gothic" w:hAnsi="MS Gothic" w:cs="MS Gothic" w:hint="eastAsia"/>
          <w:bCs/>
          <w:spacing w:val="-1"/>
          <w:sz w:val="28"/>
          <w:szCs w:val="28"/>
        </w:rPr>
        <w:t>＜</w:t>
      </w:r>
      <w:r w:rsidRPr="00C53CB7">
        <w:rPr>
          <w:rFonts w:asciiTheme="majorBidi" w:hAnsiTheme="majorBidi" w:cstheme="majorBidi"/>
          <w:bCs/>
          <w:spacing w:val="-1"/>
          <w:sz w:val="28"/>
          <w:szCs w:val="28"/>
        </w:rPr>
        <w:t xml:space="preserve">1 раз в месяц □≥1 раза в месяц </w:t>
      </w:r>
    </w:p>
    <w:p w14:paraId="50FAB86C"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11. </w:t>
      </w:r>
      <w:r w:rsidRPr="00C53CB7">
        <w:rPr>
          <w:rFonts w:asciiTheme="majorBidi" w:eastAsia="Times New Roman" w:hAnsiTheme="majorBidi" w:cstheme="majorBidi"/>
          <w:bCs/>
          <w:spacing w:val="-1"/>
          <w:sz w:val="28"/>
          <w:szCs w:val="28"/>
        </w:rPr>
        <w:t xml:space="preserve">Потребление аспирина: </w:t>
      </w:r>
      <w:r w:rsidRPr="00C53CB7">
        <w:rPr>
          <w:rFonts w:asciiTheme="majorBidi" w:hAnsiTheme="majorBidi" w:cstheme="majorBidi"/>
          <w:bCs/>
          <w:spacing w:val="-1"/>
          <w:sz w:val="28"/>
          <w:szCs w:val="28"/>
        </w:rPr>
        <w:t>□ никогда □</w:t>
      </w:r>
      <w:r w:rsidRPr="00C53CB7">
        <w:rPr>
          <w:rFonts w:ascii="MS Gothic" w:eastAsia="MS Gothic" w:hAnsi="MS Gothic" w:cs="MS Gothic" w:hint="eastAsia"/>
          <w:bCs/>
          <w:spacing w:val="-1"/>
          <w:sz w:val="28"/>
          <w:szCs w:val="28"/>
        </w:rPr>
        <w:t>＜</w:t>
      </w:r>
      <w:r w:rsidRPr="00C53CB7">
        <w:rPr>
          <w:rFonts w:asciiTheme="majorBidi" w:hAnsiTheme="majorBidi" w:cstheme="majorBidi"/>
          <w:bCs/>
          <w:spacing w:val="-1"/>
          <w:sz w:val="28"/>
          <w:szCs w:val="28"/>
        </w:rPr>
        <w:t xml:space="preserve">1 раз в месяц □≥1 раза в месяц </w:t>
      </w:r>
    </w:p>
    <w:p w14:paraId="3D81EC63"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12. </w:t>
      </w:r>
      <w:r w:rsidRPr="00C53CB7">
        <w:rPr>
          <w:rFonts w:asciiTheme="majorBidi" w:eastAsia="Times New Roman" w:hAnsiTheme="majorBidi" w:cstheme="majorBidi"/>
          <w:bCs/>
          <w:spacing w:val="-1"/>
          <w:sz w:val="28"/>
          <w:szCs w:val="28"/>
        </w:rPr>
        <w:t>Применение оральных контрацептивов</w:t>
      </w:r>
      <w:r w:rsidRPr="00C53CB7">
        <w:rPr>
          <w:rFonts w:asciiTheme="majorBidi" w:hAnsiTheme="majorBidi" w:cstheme="majorBidi"/>
          <w:bCs/>
          <w:spacing w:val="-1"/>
          <w:sz w:val="28"/>
          <w:szCs w:val="28"/>
        </w:rPr>
        <w:t xml:space="preserve">: </w:t>
      </w:r>
    </w:p>
    <w:p w14:paraId="3C56740C" w14:textId="77777777" w:rsidR="00381E57" w:rsidRPr="00C53CB7" w:rsidRDefault="00381E57" w:rsidP="00C53CB7">
      <w:pPr>
        <w:autoSpaceDE w:val="0"/>
        <w:autoSpaceDN w:val="0"/>
        <w:adjustRightInd w:val="0"/>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нет □ принимала в прошлом □</w:t>
      </w:r>
      <w:proofErr w:type="gramStart"/>
      <w:r w:rsidRPr="00C53CB7">
        <w:rPr>
          <w:rFonts w:asciiTheme="majorBidi" w:hAnsiTheme="majorBidi" w:cstheme="majorBidi"/>
          <w:bCs/>
          <w:spacing w:val="-1"/>
          <w:sz w:val="28"/>
          <w:szCs w:val="28"/>
        </w:rPr>
        <w:t>принимаю,</w:t>
      </w:r>
      <w:r w:rsidRPr="00C53CB7">
        <w:rPr>
          <w:rFonts w:ascii="MS Gothic" w:eastAsia="MS Gothic" w:hAnsi="MS Gothic" w:cs="MS Gothic" w:hint="eastAsia"/>
          <w:bCs/>
          <w:spacing w:val="-1"/>
          <w:sz w:val="28"/>
          <w:szCs w:val="28"/>
        </w:rPr>
        <w:t>＜</w:t>
      </w:r>
      <w:proofErr w:type="gramEnd"/>
      <w:r w:rsidRPr="00C53CB7">
        <w:rPr>
          <w:rFonts w:asciiTheme="majorBidi" w:hAnsiTheme="majorBidi" w:cstheme="majorBidi"/>
          <w:bCs/>
          <w:spacing w:val="-1"/>
          <w:sz w:val="28"/>
          <w:szCs w:val="28"/>
        </w:rPr>
        <w:t xml:space="preserve">5 лет □принимаю,≥5 лет </w:t>
      </w:r>
    </w:p>
    <w:p w14:paraId="5BAEC148" w14:textId="77777777" w:rsidR="00381E57" w:rsidRPr="00C53CB7" w:rsidRDefault="00381E57" w:rsidP="00C53CB7">
      <w:pPr>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xml:space="preserve">13. </w:t>
      </w:r>
      <w:r w:rsidRPr="00C53CB7">
        <w:rPr>
          <w:rFonts w:asciiTheme="majorBidi" w:eastAsia="Times New Roman" w:hAnsiTheme="majorBidi" w:cstheme="majorBidi"/>
          <w:bCs/>
          <w:spacing w:val="-1"/>
          <w:sz w:val="28"/>
          <w:szCs w:val="28"/>
        </w:rPr>
        <w:t>Перенесенные паразитические инфекции, глистные инвазии</w:t>
      </w:r>
      <w:r w:rsidRPr="00C53CB7">
        <w:rPr>
          <w:rFonts w:asciiTheme="majorBidi" w:hAnsiTheme="majorBidi" w:cstheme="majorBidi"/>
          <w:bCs/>
          <w:spacing w:val="-1"/>
          <w:sz w:val="28"/>
          <w:szCs w:val="28"/>
        </w:rPr>
        <w:t>:</w:t>
      </w:r>
    </w:p>
    <w:p w14:paraId="5A39C796" w14:textId="77777777" w:rsidR="00381E57" w:rsidRPr="00C53CB7" w:rsidRDefault="00381E57" w:rsidP="00C53CB7">
      <w:pPr>
        <w:spacing w:after="0" w:line="240" w:lineRule="auto"/>
        <w:ind w:right="-1" w:firstLineChars="254" w:firstLine="709"/>
        <w:jc w:val="both"/>
        <w:rPr>
          <w:rFonts w:asciiTheme="majorBidi" w:hAnsiTheme="majorBidi" w:cstheme="majorBidi"/>
          <w:bCs/>
          <w:spacing w:val="-1"/>
          <w:sz w:val="28"/>
          <w:szCs w:val="28"/>
        </w:rPr>
      </w:pPr>
      <w:r w:rsidRPr="00C53CB7">
        <w:rPr>
          <w:rFonts w:asciiTheme="majorBidi" w:hAnsiTheme="majorBidi" w:cstheme="majorBidi"/>
          <w:bCs/>
          <w:spacing w:val="-1"/>
          <w:sz w:val="28"/>
          <w:szCs w:val="28"/>
        </w:rPr>
        <w:t>□ нет □ да □ затрудняюсь ответить</w:t>
      </w:r>
    </w:p>
    <w:p w14:paraId="75AABCED" w14:textId="77777777" w:rsidR="00381E57" w:rsidRPr="00C53CB7" w:rsidRDefault="00381E57" w:rsidP="00C53CB7">
      <w:pPr>
        <w:spacing w:after="0" w:line="240" w:lineRule="auto"/>
        <w:ind w:right="-1" w:firstLine="709"/>
        <w:rPr>
          <w:rFonts w:asciiTheme="majorBidi" w:hAnsiTheme="majorBidi" w:cstheme="majorBidi"/>
          <w:bCs/>
          <w:spacing w:val="-1"/>
          <w:sz w:val="28"/>
          <w:szCs w:val="28"/>
        </w:rPr>
      </w:pPr>
    </w:p>
    <w:p w14:paraId="321EBE78" w14:textId="77777777" w:rsidR="00381E57" w:rsidRPr="00C53CB7" w:rsidRDefault="00381E57" w:rsidP="00C53CB7">
      <w:pPr>
        <w:spacing w:after="0" w:line="240" w:lineRule="auto"/>
        <w:ind w:right="-1"/>
        <w:jc w:val="center"/>
        <w:rPr>
          <w:rFonts w:asciiTheme="majorBidi" w:hAnsiTheme="majorBidi" w:cstheme="majorBidi"/>
          <w:i/>
          <w:sz w:val="28"/>
          <w:szCs w:val="28"/>
        </w:rPr>
      </w:pPr>
      <w:r w:rsidRPr="00C53CB7">
        <w:rPr>
          <w:rFonts w:asciiTheme="majorBidi" w:hAnsiTheme="majorBidi" w:cstheme="majorBidi"/>
          <w:bCs/>
          <w:i/>
          <w:spacing w:val="-1"/>
          <w:sz w:val="28"/>
          <w:szCs w:val="28"/>
        </w:rPr>
        <w:t>Благодарим за участие!</w:t>
      </w:r>
    </w:p>
    <w:p w14:paraId="3721CDF4" w14:textId="77777777" w:rsidR="00E71BB3" w:rsidRPr="00C53CB7" w:rsidRDefault="00E71BB3" w:rsidP="00C53CB7">
      <w:pPr>
        <w:spacing w:after="0" w:line="240" w:lineRule="auto"/>
        <w:ind w:right="-1" w:firstLine="709"/>
        <w:jc w:val="right"/>
        <w:rPr>
          <w:rFonts w:asciiTheme="majorBidi" w:hAnsiTheme="majorBidi" w:cstheme="majorBidi"/>
          <w:sz w:val="28"/>
          <w:szCs w:val="28"/>
        </w:rPr>
      </w:pPr>
    </w:p>
    <w:p w14:paraId="289BC9C6" w14:textId="77777777" w:rsidR="00C53CB7" w:rsidRDefault="00C53CB7" w:rsidP="00E71BB3">
      <w:pPr>
        <w:spacing w:after="0" w:line="240" w:lineRule="auto"/>
        <w:jc w:val="center"/>
        <w:rPr>
          <w:rFonts w:asciiTheme="majorBidi" w:hAnsiTheme="majorBidi" w:cstheme="majorBidi"/>
          <w:b/>
          <w:sz w:val="28"/>
          <w:szCs w:val="28"/>
        </w:rPr>
      </w:pPr>
    </w:p>
    <w:p w14:paraId="7B988598" w14:textId="77777777" w:rsidR="00C53CB7" w:rsidRDefault="00C53CB7" w:rsidP="00E71BB3">
      <w:pPr>
        <w:spacing w:after="0" w:line="240" w:lineRule="auto"/>
        <w:jc w:val="center"/>
        <w:rPr>
          <w:rFonts w:asciiTheme="majorBidi" w:hAnsiTheme="majorBidi" w:cstheme="majorBidi"/>
          <w:b/>
          <w:sz w:val="28"/>
          <w:szCs w:val="28"/>
        </w:rPr>
      </w:pPr>
    </w:p>
    <w:p w14:paraId="254A222A" w14:textId="77777777" w:rsidR="00C53CB7" w:rsidRDefault="00C53CB7" w:rsidP="00E71BB3">
      <w:pPr>
        <w:spacing w:after="0" w:line="240" w:lineRule="auto"/>
        <w:jc w:val="center"/>
        <w:rPr>
          <w:rFonts w:asciiTheme="majorBidi" w:hAnsiTheme="majorBidi" w:cstheme="majorBidi"/>
          <w:b/>
          <w:sz w:val="28"/>
          <w:szCs w:val="28"/>
        </w:rPr>
      </w:pPr>
    </w:p>
    <w:p w14:paraId="280D682C" w14:textId="77777777" w:rsidR="00C53CB7" w:rsidRDefault="00C53CB7" w:rsidP="00E71BB3">
      <w:pPr>
        <w:spacing w:after="0" w:line="240" w:lineRule="auto"/>
        <w:jc w:val="center"/>
        <w:rPr>
          <w:rFonts w:asciiTheme="majorBidi" w:hAnsiTheme="majorBidi" w:cstheme="majorBidi"/>
          <w:b/>
          <w:sz w:val="28"/>
          <w:szCs w:val="28"/>
        </w:rPr>
      </w:pPr>
    </w:p>
    <w:p w14:paraId="25621B54" w14:textId="77777777" w:rsidR="00C53CB7" w:rsidRDefault="00C53CB7" w:rsidP="00E71BB3">
      <w:pPr>
        <w:spacing w:after="0" w:line="240" w:lineRule="auto"/>
        <w:jc w:val="center"/>
        <w:rPr>
          <w:rFonts w:asciiTheme="majorBidi" w:hAnsiTheme="majorBidi" w:cstheme="majorBidi"/>
          <w:b/>
          <w:sz w:val="28"/>
          <w:szCs w:val="28"/>
        </w:rPr>
      </w:pPr>
    </w:p>
    <w:p w14:paraId="3FBF39F6" w14:textId="77777777" w:rsidR="00C53CB7" w:rsidRDefault="00C53CB7" w:rsidP="00E71BB3">
      <w:pPr>
        <w:spacing w:after="0" w:line="240" w:lineRule="auto"/>
        <w:jc w:val="center"/>
        <w:rPr>
          <w:rFonts w:asciiTheme="majorBidi" w:hAnsiTheme="majorBidi" w:cstheme="majorBidi"/>
          <w:b/>
          <w:sz w:val="28"/>
          <w:szCs w:val="28"/>
        </w:rPr>
      </w:pPr>
    </w:p>
    <w:p w14:paraId="261F610B" w14:textId="77777777" w:rsidR="00C53CB7" w:rsidRDefault="00C53CB7" w:rsidP="00E71BB3">
      <w:pPr>
        <w:spacing w:after="0" w:line="240" w:lineRule="auto"/>
        <w:jc w:val="center"/>
        <w:rPr>
          <w:rFonts w:asciiTheme="majorBidi" w:hAnsiTheme="majorBidi" w:cstheme="majorBidi"/>
          <w:b/>
          <w:sz w:val="28"/>
          <w:szCs w:val="28"/>
        </w:rPr>
      </w:pPr>
    </w:p>
    <w:p w14:paraId="1CDAB233" w14:textId="77777777" w:rsidR="00C53CB7" w:rsidRDefault="00C53CB7" w:rsidP="00E71BB3">
      <w:pPr>
        <w:spacing w:after="0" w:line="240" w:lineRule="auto"/>
        <w:jc w:val="center"/>
        <w:rPr>
          <w:rFonts w:asciiTheme="majorBidi" w:hAnsiTheme="majorBidi" w:cstheme="majorBidi"/>
          <w:b/>
          <w:sz w:val="28"/>
          <w:szCs w:val="28"/>
        </w:rPr>
      </w:pPr>
    </w:p>
    <w:p w14:paraId="0CF301C8" w14:textId="77777777" w:rsidR="00C53CB7" w:rsidRDefault="00C53CB7" w:rsidP="00E71BB3">
      <w:pPr>
        <w:spacing w:after="0" w:line="240" w:lineRule="auto"/>
        <w:jc w:val="center"/>
        <w:rPr>
          <w:rFonts w:asciiTheme="majorBidi" w:hAnsiTheme="majorBidi" w:cstheme="majorBidi"/>
          <w:b/>
          <w:sz w:val="28"/>
          <w:szCs w:val="28"/>
        </w:rPr>
      </w:pPr>
    </w:p>
    <w:p w14:paraId="6198126C" w14:textId="77777777" w:rsidR="00C53CB7" w:rsidRDefault="00C53CB7" w:rsidP="00E71BB3">
      <w:pPr>
        <w:spacing w:after="0" w:line="240" w:lineRule="auto"/>
        <w:jc w:val="center"/>
        <w:rPr>
          <w:rFonts w:asciiTheme="majorBidi" w:hAnsiTheme="majorBidi" w:cstheme="majorBidi"/>
          <w:b/>
          <w:sz w:val="28"/>
          <w:szCs w:val="28"/>
        </w:rPr>
      </w:pPr>
    </w:p>
    <w:p w14:paraId="22079EFD" w14:textId="77777777" w:rsidR="00C53CB7" w:rsidRDefault="00C53CB7" w:rsidP="00E71BB3">
      <w:pPr>
        <w:spacing w:after="0" w:line="240" w:lineRule="auto"/>
        <w:jc w:val="center"/>
        <w:rPr>
          <w:rFonts w:asciiTheme="majorBidi" w:hAnsiTheme="majorBidi" w:cstheme="majorBidi"/>
          <w:b/>
          <w:sz w:val="28"/>
          <w:szCs w:val="28"/>
        </w:rPr>
      </w:pPr>
    </w:p>
    <w:p w14:paraId="196B1D04" w14:textId="77777777" w:rsidR="00C53CB7" w:rsidRDefault="00C53CB7" w:rsidP="00E71BB3">
      <w:pPr>
        <w:spacing w:after="0" w:line="240" w:lineRule="auto"/>
        <w:jc w:val="center"/>
        <w:rPr>
          <w:rFonts w:asciiTheme="majorBidi" w:hAnsiTheme="majorBidi" w:cstheme="majorBidi"/>
          <w:b/>
          <w:sz w:val="28"/>
          <w:szCs w:val="28"/>
        </w:rPr>
      </w:pPr>
    </w:p>
    <w:p w14:paraId="3D44D268" w14:textId="77777777" w:rsidR="00C53CB7" w:rsidRDefault="00C53CB7" w:rsidP="00E71BB3">
      <w:pPr>
        <w:spacing w:after="0" w:line="240" w:lineRule="auto"/>
        <w:jc w:val="center"/>
        <w:rPr>
          <w:rFonts w:asciiTheme="majorBidi" w:hAnsiTheme="majorBidi" w:cstheme="majorBidi"/>
          <w:b/>
          <w:sz w:val="28"/>
          <w:szCs w:val="28"/>
        </w:rPr>
      </w:pPr>
    </w:p>
    <w:p w14:paraId="1448C337" w14:textId="77777777" w:rsidR="00C53CB7" w:rsidRDefault="00C53CB7" w:rsidP="00E71BB3">
      <w:pPr>
        <w:spacing w:after="0" w:line="240" w:lineRule="auto"/>
        <w:jc w:val="center"/>
        <w:rPr>
          <w:rFonts w:asciiTheme="majorBidi" w:hAnsiTheme="majorBidi" w:cstheme="majorBidi"/>
          <w:b/>
          <w:sz w:val="28"/>
          <w:szCs w:val="28"/>
        </w:rPr>
      </w:pPr>
    </w:p>
    <w:p w14:paraId="4675C9E1" w14:textId="77777777" w:rsidR="00C53CB7" w:rsidRDefault="00C53CB7" w:rsidP="00E71BB3">
      <w:pPr>
        <w:spacing w:after="0" w:line="240" w:lineRule="auto"/>
        <w:jc w:val="center"/>
        <w:rPr>
          <w:rFonts w:asciiTheme="majorBidi" w:hAnsiTheme="majorBidi" w:cstheme="majorBidi"/>
          <w:b/>
          <w:sz w:val="28"/>
          <w:szCs w:val="28"/>
        </w:rPr>
      </w:pPr>
    </w:p>
    <w:p w14:paraId="2FCE9FB8" w14:textId="77777777" w:rsidR="00C53CB7" w:rsidRDefault="00C53CB7" w:rsidP="00E71BB3">
      <w:pPr>
        <w:spacing w:after="0" w:line="240" w:lineRule="auto"/>
        <w:jc w:val="center"/>
        <w:rPr>
          <w:rFonts w:asciiTheme="majorBidi" w:hAnsiTheme="majorBidi" w:cstheme="majorBidi"/>
          <w:b/>
          <w:sz w:val="28"/>
          <w:szCs w:val="28"/>
        </w:rPr>
      </w:pPr>
    </w:p>
    <w:p w14:paraId="24D22DA9" w14:textId="77777777" w:rsidR="00C53CB7" w:rsidRDefault="00C53CB7" w:rsidP="00E71BB3">
      <w:pPr>
        <w:spacing w:after="0" w:line="240" w:lineRule="auto"/>
        <w:jc w:val="center"/>
        <w:rPr>
          <w:rFonts w:asciiTheme="majorBidi" w:hAnsiTheme="majorBidi" w:cstheme="majorBidi"/>
          <w:b/>
          <w:sz w:val="28"/>
          <w:szCs w:val="28"/>
        </w:rPr>
      </w:pPr>
    </w:p>
    <w:p w14:paraId="2E2E81BD" w14:textId="77777777" w:rsidR="00C53CB7" w:rsidRDefault="00C53CB7" w:rsidP="00E71BB3">
      <w:pPr>
        <w:spacing w:after="0" w:line="240" w:lineRule="auto"/>
        <w:jc w:val="center"/>
        <w:rPr>
          <w:rFonts w:asciiTheme="majorBidi" w:hAnsiTheme="majorBidi" w:cstheme="majorBidi"/>
          <w:b/>
          <w:sz w:val="28"/>
          <w:szCs w:val="28"/>
        </w:rPr>
      </w:pPr>
    </w:p>
    <w:p w14:paraId="4934053A" w14:textId="77777777" w:rsidR="00C53CB7" w:rsidRDefault="00C53CB7" w:rsidP="00E71BB3">
      <w:pPr>
        <w:spacing w:after="0" w:line="240" w:lineRule="auto"/>
        <w:jc w:val="center"/>
        <w:rPr>
          <w:rFonts w:asciiTheme="majorBidi" w:hAnsiTheme="majorBidi" w:cstheme="majorBidi"/>
          <w:b/>
          <w:sz w:val="28"/>
          <w:szCs w:val="28"/>
        </w:rPr>
      </w:pPr>
    </w:p>
    <w:p w14:paraId="6BB96C8B" w14:textId="77777777" w:rsidR="00C53CB7" w:rsidRDefault="00C53CB7" w:rsidP="00E71BB3">
      <w:pPr>
        <w:spacing w:after="0" w:line="240" w:lineRule="auto"/>
        <w:jc w:val="center"/>
        <w:rPr>
          <w:rFonts w:asciiTheme="majorBidi" w:hAnsiTheme="majorBidi" w:cstheme="majorBidi"/>
          <w:b/>
          <w:sz w:val="28"/>
          <w:szCs w:val="28"/>
        </w:rPr>
      </w:pPr>
    </w:p>
    <w:p w14:paraId="4385EE9B" w14:textId="77777777" w:rsidR="00C53CB7" w:rsidRDefault="00C53CB7" w:rsidP="00E71BB3">
      <w:pPr>
        <w:spacing w:after="0" w:line="240" w:lineRule="auto"/>
        <w:jc w:val="center"/>
        <w:rPr>
          <w:rFonts w:asciiTheme="majorBidi" w:hAnsiTheme="majorBidi" w:cstheme="majorBidi"/>
          <w:b/>
          <w:sz w:val="28"/>
          <w:szCs w:val="28"/>
        </w:rPr>
      </w:pPr>
    </w:p>
    <w:p w14:paraId="041F8F8C" w14:textId="77777777" w:rsidR="00C53CB7" w:rsidRDefault="00C53CB7" w:rsidP="00E71BB3">
      <w:pPr>
        <w:spacing w:after="0" w:line="240" w:lineRule="auto"/>
        <w:jc w:val="center"/>
        <w:rPr>
          <w:rFonts w:asciiTheme="majorBidi" w:hAnsiTheme="majorBidi" w:cstheme="majorBidi"/>
          <w:b/>
          <w:sz w:val="28"/>
          <w:szCs w:val="28"/>
        </w:rPr>
      </w:pPr>
    </w:p>
    <w:p w14:paraId="0CE3FBE4" w14:textId="77777777" w:rsidR="00C53CB7" w:rsidRDefault="00C53CB7" w:rsidP="00E71BB3">
      <w:pPr>
        <w:spacing w:after="0" w:line="240" w:lineRule="auto"/>
        <w:jc w:val="center"/>
        <w:rPr>
          <w:rFonts w:asciiTheme="majorBidi" w:hAnsiTheme="majorBidi" w:cstheme="majorBidi"/>
          <w:b/>
          <w:sz w:val="28"/>
          <w:szCs w:val="28"/>
        </w:rPr>
      </w:pPr>
    </w:p>
    <w:p w14:paraId="21432236" w14:textId="77777777" w:rsidR="00C53CB7" w:rsidRDefault="00C53CB7" w:rsidP="00E71BB3">
      <w:pPr>
        <w:spacing w:after="0" w:line="240" w:lineRule="auto"/>
        <w:jc w:val="center"/>
        <w:rPr>
          <w:rFonts w:asciiTheme="majorBidi" w:hAnsiTheme="majorBidi" w:cstheme="majorBidi"/>
          <w:b/>
          <w:sz w:val="28"/>
          <w:szCs w:val="28"/>
        </w:rPr>
      </w:pPr>
    </w:p>
    <w:p w14:paraId="278436ED" w14:textId="77777777" w:rsidR="00C53CB7" w:rsidRDefault="00C53CB7" w:rsidP="00E71BB3">
      <w:pPr>
        <w:spacing w:after="0" w:line="240" w:lineRule="auto"/>
        <w:jc w:val="center"/>
        <w:rPr>
          <w:rFonts w:asciiTheme="majorBidi" w:hAnsiTheme="majorBidi" w:cstheme="majorBidi"/>
          <w:b/>
          <w:sz w:val="28"/>
          <w:szCs w:val="28"/>
        </w:rPr>
      </w:pPr>
    </w:p>
    <w:p w14:paraId="163BFC9D" w14:textId="77777777" w:rsidR="00C53CB7" w:rsidRDefault="00C53CB7" w:rsidP="00E71BB3">
      <w:pPr>
        <w:spacing w:after="0" w:line="240" w:lineRule="auto"/>
        <w:jc w:val="center"/>
        <w:rPr>
          <w:rFonts w:asciiTheme="majorBidi" w:hAnsiTheme="majorBidi" w:cstheme="majorBidi"/>
          <w:b/>
          <w:sz w:val="28"/>
          <w:szCs w:val="28"/>
        </w:rPr>
      </w:pPr>
    </w:p>
    <w:p w14:paraId="1656D6B3" w14:textId="77777777" w:rsidR="00C53CB7" w:rsidRDefault="00C53CB7" w:rsidP="00E71BB3">
      <w:pPr>
        <w:spacing w:after="0" w:line="240" w:lineRule="auto"/>
        <w:jc w:val="center"/>
        <w:rPr>
          <w:rFonts w:asciiTheme="majorBidi" w:hAnsiTheme="majorBidi" w:cstheme="majorBidi"/>
          <w:b/>
          <w:sz w:val="28"/>
          <w:szCs w:val="28"/>
        </w:rPr>
      </w:pPr>
    </w:p>
    <w:p w14:paraId="1C774554" w14:textId="77777777" w:rsidR="00C53CB7" w:rsidRDefault="00C53CB7" w:rsidP="00E71BB3">
      <w:pPr>
        <w:spacing w:after="0" w:line="240" w:lineRule="auto"/>
        <w:jc w:val="center"/>
        <w:rPr>
          <w:rFonts w:asciiTheme="majorBidi" w:hAnsiTheme="majorBidi" w:cstheme="majorBidi"/>
          <w:b/>
          <w:sz w:val="28"/>
          <w:szCs w:val="28"/>
        </w:rPr>
      </w:pPr>
    </w:p>
    <w:p w14:paraId="26AB791D" w14:textId="77777777" w:rsidR="00C53CB7" w:rsidRDefault="00C53CB7" w:rsidP="00E71BB3">
      <w:pPr>
        <w:spacing w:after="0" w:line="240" w:lineRule="auto"/>
        <w:jc w:val="center"/>
        <w:rPr>
          <w:rFonts w:asciiTheme="majorBidi" w:hAnsiTheme="majorBidi" w:cstheme="majorBidi"/>
          <w:b/>
          <w:sz w:val="28"/>
          <w:szCs w:val="28"/>
        </w:rPr>
      </w:pPr>
    </w:p>
    <w:p w14:paraId="1B521FF5" w14:textId="77777777" w:rsidR="00C53CB7" w:rsidRDefault="00C53CB7" w:rsidP="00E71BB3">
      <w:pPr>
        <w:spacing w:after="0" w:line="240" w:lineRule="auto"/>
        <w:jc w:val="center"/>
        <w:rPr>
          <w:rFonts w:asciiTheme="majorBidi" w:hAnsiTheme="majorBidi" w:cstheme="majorBidi"/>
          <w:b/>
          <w:sz w:val="28"/>
          <w:szCs w:val="28"/>
        </w:rPr>
      </w:pPr>
    </w:p>
    <w:p w14:paraId="38A0CC5A" w14:textId="77777777" w:rsidR="00C53CB7" w:rsidRDefault="00C53CB7" w:rsidP="00E71BB3">
      <w:pPr>
        <w:spacing w:after="0" w:line="240" w:lineRule="auto"/>
        <w:jc w:val="center"/>
        <w:rPr>
          <w:rFonts w:asciiTheme="majorBidi" w:hAnsiTheme="majorBidi" w:cstheme="majorBidi"/>
          <w:b/>
          <w:sz w:val="28"/>
          <w:szCs w:val="28"/>
        </w:rPr>
      </w:pPr>
    </w:p>
    <w:p w14:paraId="49D29C2A" w14:textId="77777777" w:rsidR="00C53CB7" w:rsidRDefault="00C53CB7" w:rsidP="00E71BB3">
      <w:pPr>
        <w:spacing w:after="0" w:line="240" w:lineRule="auto"/>
        <w:jc w:val="center"/>
        <w:rPr>
          <w:rFonts w:asciiTheme="majorBidi" w:hAnsiTheme="majorBidi" w:cstheme="majorBidi"/>
          <w:b/>
          <w:sz w:val="28"/>
          <w:szCs w:val="28"/>
        </w:rPr>
      </w:pPr>
    </w:p>
    <w:sectPr w:rsidR="00C53CB7" w:rsidSect="00461A9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0B5E1" w14:textId="77777777" w:rsidR="00DF7F6B" w:rsidRDefault="00DF7F6B" w:rsidP="007045D2">
      <w:pPr>
        <w:spacing w:after="0" w:line="240" w:lineRule="auto"/>
      </w:pPr>
      <w:r>
        <w:separator/>
      </w:r>
    </w:p>
  </w:endnote>
  <w:endnote w:type="continuationSeparator" w:id="0">
    <w:p w14:paraId="1C26C954" w14:textId="77777777" w:rsidR="00DF7F6B" w:rsidRDefault="00DF7F6B" w:rsidP="00704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宋体 Italic">
    <w:altName w:val="SimSun"/>
    <w:panose1 w:val="00000000000000000000"/>
    <w:charset w:val="86"/>
    <w:family w:val="auto"/>
    <w:notTrueType/>
    <w:pitch w:val="default"/>
    <w:sig w:usb0="00000000"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805678"/>
      <w:docPartObj>
        <w:docPartGallery w:val="Page Numbers (Bottom of Page)"/>
        <w:docPartUnique/>
      </w:docPartObj>
    </w:sdtPr>
    <w:sdtEndPr>
      <w:rPr>
        <w:rFonts w:asciiTheme="majorBidi" w:hAnsiTheme="majorBidi" w:cstheme="majorBidi"/>
        <w:sz w:val="24"/>
        <w:szCs w:val="24"/>
      </w:rPr>
    </w:sdtEndPr>
    <w:sdtContent>
      <w:p w14:paraId="2B442341" w14:textId="2E5BBD9A" w:rsidR="00EA1884" w:rsidRPr="00931CCB" w:rsidRDefault="00EA1884">
        <w:pPr>
          <w:pStyle w:val="ac"/>
          <w:jc w:val="center"/>
          <w:rPr>
            <w:rFonts w:asciiTheme="majorBidi" w:hAnsiTheme="majorBidi" w:cstheme="majorBidi"/>
            <w:sz w:val="24"/>
            <w:szCs w:val="24"/>
          </w:rPr>
        </w:pPr>
        <w:r w:rsidRPr="00931CCB">
          <w:rPr>
            <w:rFonts w:asciiTheme="majorBidi" w:hAnsiTheme="majorBidi" w:cstheme="majorBidi"/>
            <w:sz w:val="24"/>
            <w:szCs w:val="24"/>
          </w:rPr>
          <w:fldChar w:fldCharType="begin"/>
        </w:r>
        <w:r w:rsidRPr="00931CCB">
          <w:rPr>
            <w:rFonts w:asciiTheme="majorBidi" w:hAnsiTheme="majorBidi" w:cstheme="majorBidi"/>
            <w:sz w:val="24"/>
            <w:szCs w:val="24"/>
          </w:rPr>
          <w:instrText>PAGE   \* MERGEFORMAT</w:instrText>
        </w:r>
        <w:r w:rsidRPr="00931CCB">
          <w:rPr>
            <w:rFonts w:asciiTheme="majorBidi" w:hAnsiTheme="majorBidi" w:cstheme="majorBidi"/>
            <w:sz w:val="24"/>
            <w:szCs w:val="24"/>
          </w:rPr>
          <w:fldChar w:fldCharType="separate"/>
        </w:r>
        <w:r w:rsidR="00814EB4">
          <w:rPr>
            <w:rFonts w:asciiTheme="majorBidi" w:hAnsiTheme="majorBidi" w:cstheme="majorBidi"/>
            <w:noProof/>
            <w:sz w:val="24"/>
            <w:szCs w:val="24"/>
          </w:rPr>
          <w:t>37</w:t>
        </w:r>
        <w:r w:rsidRPr="00931CCB">
          <w:rPr>
            <w:rFonts w:asciiTheme="majorBidi" w:hAnsiTheme="majorBidi" w:cstheme="majorBidi"/>
            <w:sz w:val="24"/>
            <w:szCs w:val="24"/>
          </w:rPr>
          <w:fldChar w:fldCharType="end"/>
        </w:r>
      </w:p>
    </w:sdtContent>
  </w:sdt>
  <w:p w14:paraId="463ECFDB" w14:textId="21152DCB" w:rsidR="00EA1884" w:rsidRDefault="00EA1884" w:rsidP="00F5499C">
    <w:pPr>
      <w:pStyle w:val="ac"/>
      <w:tabs>
        <w:tab w:val="clear" w:pos="4677"/>
        <w:tab w:val="clear" w:pos="9355"/>
        <w:tab w:val="left" w:pos="79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2CD4F" w14:textId="77777777" w:rsidR="00DF7F6B" w:rsidRDefault="00DF7F6B" w:rsidP="007045D2">
      <w:pPr>
        <w:spacing w:after="0" w:line="240" w:lineRule="auto"/>
      </w:pPr>
      <w:r>
        <w:separator/>
      </w:r>
    </w:p>
  </w:footnote>
  <w:footnote w:type="continuationSeparator" w:id="0">
    <w:p w14:paraId="22E1F9E7" w14:textId="77777777" w:rsidR="00DF7F6B" w:rsidRDefault="00DF7F6B" w:rsidP="00704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7F59"/>
    <w:multiLevelType w:val="hybridMultilevel"/>
    <w:tmpl w:val="D89A0AFA"/>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2F5D6D"/>
    <w:multiLevelType w:val="hybridMultilevel"/>
    <w:tmpl w:val="C0ECA9C6"/>
    <w:lvl w:ilvl="0" w:tplc="0F38349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AA103DC"/>
    <w:multiLevelType w:val="hybridMultilevel"/>
    <w:tmpl w:val="B65436CC"/>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10E96C7D"/>
    <w:multiLevelType w:val="hybridMultilevel"/>
    <w:tmpl w:val="7B0E23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5510F1"/>
    <w:multiLevelType w:val="hybridMultilevel"/>
    <w:tmpl w:val="5DAC2B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1A46CDB"/>
    <w:multiLevelType w:val="hybridMultilevel"/>
    <w:tmpl w:val="6D1AE7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781CA5"/>
    <w:multiLevelType w:val="hybridMultilevel"/>
    <w:tmpl w:val="B0E008C4"/>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8625D9"/>
    <w:multiLevelType w:val="hybridMultilevel"/>
    <w:tmpl w:val="840400FC"/>
    <w:lvl w:ilvl="0" w:tplc="76367E48">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14E72511"/>
    <w:multiLevelType w:val="hybridMultilevel"/>
    <w:tmpl w:val="6C06BC74"/>
    <w:lvl w:ilvl="0" w:tplc="76367E48">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1614341F"/>
    <w:multiLevelType w:val="hybridMultilevel"/>
    <w:tmpl w:val="3C9CB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B0372"/>
    <w:multiLevelType w:val="hybridMultilevel"/>
    <w:tmpl w:val="EB362DDA"/>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5775E8"/>
    <w:multiLevelType w:val="hybridMultilevel"/>
    <w:tmpl w:val="0F4669E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15:restartNumberingAfterBreak="0">
    <w:nsid w:val="1E107CD1"/>
    <w:multiLevelType w:val="hybridMultilevel"/>
    <w:tmpl w:val="A7A4E6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2718A8"/>
    <w:multiLevelType w:val="multilevel"/>
    <w:tmpl w:val="E45C4C38"/>
    <w:lvl w:ilvl="0">
      <w:start w:val="1"/>
      <w:numFmt w:val="decimal"/>
      <w:lvlText w:val="%1."/>
      <w:lvlJc w:val="left"/>
      <w:pPr>
        <w:ind w:left="1287" w:hanging="360"/>
      </w:pPr>
    </w:lvl>
    <w:lvl w:ilvl="1">
      <w:start w:val="1"/>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15:restartNumberingAfterBreak="0">
    <w:nsid w:val="221536D2"/>
    <w:multiLevelType w:val="hybridMultilevel"/>
    <w:tmpl w:val="B936F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026B4B"/>
    <w:multiLevelType w:val="hybridMultilevel"/>
    <w:tmpl w:val="C50CD2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54F0E8F"/>
    <w:multiLevelType w:val="hybridMultilevel"/>
    <w:tmpl w:val="5F2224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5B33E3"/>
    <w:multiLevelType w:val="hybridMultilevel"/>
    <w:tmpl w:val="7A1ABD38"/>
    <w:lvl w:ilvl="0" w:tplc="0F38349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72D3134"/>
    <w:multiLevelType w:val="hybridMultilevel"/>
    <w:tmpl w:val="C45A52D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C43E03"/>
    <w:multiLevelType w:val="hybridMultilevel"/>
    <w:tmpl w:val="5EF8E7F2"/>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98476E"/>
    <w:multiLevelType w:val="hybridMultilevel"/>
    <w:tmpl w:val="8A1024EA"/>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1" w15:restartNumberingAfterBreak="0">
    <w:nsid w:val="2D4D1726"/>
    <w:multiLevelType w:val="hybridMultilevel"/>
    <w:tmpl w:val="81C4B63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64690F"/>
    <w:multiLevelType w:val="hybridMultilevel"/>
    <w:tmpl w:val="430EC71A"/>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3" w15:restartNumberingAfterBreak="0">
    <w:nsid w:val="34317AE1"/>
    <w:multiLevelType w:val="hybridMultilevel"/>
    <w:tmpl w:val="32D21F3E"/>
    <w:lvl w:ilvl="0" w:tplc="0D98FB26">
      <w:start w:val="1"/>
      <w:numFmt w:val="decimal"/>
      <w:lvlText w:val="%1."/>
      <w:lvlJc w:val="left"/>
      <w:pPr>
        <w:tabs>
          <w:tab w:val="num" w:pos="360"/>
        </w:tabs>
        <w:ind w:left="360" w:hanging="360"/>
      </w:pPr>
      <w:rPr>
        <w:rFonts w:ascii="Times New Roman" w:eastAsia="SimSun" w:hAnsi="Times New Roman" w:cs="Times New Roman"/>
        <w:strike w:val="0"/>
        <w:dstrike w:val="0"/>
        <w:sz w:val="24"/>
        <w:u w:val="none"/>
        <w:effect w:val="none"/>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4" w15:restartNumberingAfterBreak="0">
    <w:nsid w:val="370C7FC2"/>
    <w:multiLevelType w:val="hybridMultilevel"/>
    <w:tmpl w:val="192AB9A8"/>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476108C9"/>
    <w:multiLevelType w:val="hybridMultilevel"/>
    <w:tmpl w:val="77EC25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81B0243"/>
    <w:multiLevelType w:val="hybridMultilevel"/>
    <w:tmpl w:val="68A05A4A"/>
    <w:lvl w:ilvl="0" w:tplc="76367E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E793BFC"/>
    <w:multiLevelType w:val="hybridMultilevel"/>
    <w:tmpl w:val="C54A625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4F10B8"/>
    <w:multiLevelType w:val="hybridMultilevel"/>
    <w:tmpl w:val="300496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A50CDC"/>
    <w:multiLevelType w:val="hybridMultilevel"/>
    <w:tmpl w:val="F168E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716CF8"/>
    <w:multiLevelType w:val="hybridMultilevel"/>
    <w:tmpl w:val="28DCF6AE"/>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C70B35"/>
    <w:multiLevelType w:val="hybridMultilevel"/>
    <w:tmpl w:val="3FD2E6C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49214F"/>
    <w:multiLevelType w:val="hybridMultilevel"/>
    <w:tmpl w:val="192AB3F2"/>
    <w:lvl w:ilvl="0" w:tplc="76367E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DB95CFC"/>
    <w:multiLevelType w:val="hybridMultilevel"/>
    <w:tmpl w:val="2A1610AE"/>
    <w:lvl w:ilvl="0" w:tplc="83D63BBC">
      <w:start w:val="1"/>
      <w:numFmt w:val="decimal"/>
      <w:lvlText w:val="%1."/>
      <w:lvlJc w:val="left"/>
      <w:pPr>
        <w:ind w:left="740" w:hanging="38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DD03D8B"/>
    <w:multiLevelType w:val="hybridMultilevel"/>
    <w:tmpl w:val="559EFFDE"/>
    <w:lvl w:ilvl="0" w:tplc="0419000F">
      <w:start w:val="1"/>
      <w:numFmt w:val="decimal"/>
      <w:lvlText w:val="%1."/>
      <w:lvlJc w:val="left"/>
      <w:pPr>
        <w:ind w:left="927" w:hanging="360"/>
      </w:pPr>
      <w:rPr>
        <w:rFonts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5EF07909"/>
    <w:multiLevelType w:val="hybridMultilevel"/>
    <w:tmpl w:val="FDD0B304"/>
    <w:lvl w:ilvl="0" w:tplc="0F38349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17A40B5"/>
    <w:multiLevelType w:val="hybridMultilevel"/>
    <w:tmpl w:val="2856C28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7" w15:restartNumberingAfterBreak="0">
    <w:nsid w:val="699B1AB1"/>
    <w:multiLevelType w:val="hybridMultilevel"/>
    <w:tmpl w:val="57FCB10A"/>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12F7862"/>
    <w:multiLevelType w:val="hybridMultilevel"/>
    <w:tmpl w:val="F760E51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F50B46"/>
    <w:multiLevelType w:val="hybridMultilevel"/>
    <w:tmpl w:val="57141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CA099F"/>
    <w:multiLevelType w:val="hybridMultilevel"/>
    <w:tmpl w:val="AAD6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40422B"/>
    <w:multiLevelType w:val="hybridMultilevel"/>
    <w:tmpl w:val="F9A82C84"/>
    <w:lvl w:ilvl="0" w:tplc="0419000F">
      <w:start w:val="1"/>
      <w:numFmt w:val="decimal"/>
      <w:lvlText w:val="%1."/>
      <w:lvlJc w:val="left"/>
      <w:pPr>
        <w:tabs>
          <w:tab w:val="num" w:pos="720"/>
        </w:tabs>
        <w:ind w:left="720" w:hanging="360"/>
      </w:pPr>
      <w:rPr>
        <w:rFonts w:hint="default"/>
      </w:rPr>
    </w:lvl>
    <w:lvl w:ilvl="1" w:tplc="B6D0CA2E" w:tentative="1">
      <w:start w:val="1"/>
      <w:numFmt w:val="bullet"/>
      <w:lvlText w:val="•"/>
      <w:lvlJc w:val="left"/>
      <w:pPr>
        <w:tabs>
          <w:tab w:val="num" w:pos="1440"/>
        </w:tabs>
        <w:ind w:left="1440" w:hanging="360"/>
      </w:pPr>
      <w:rPr>
        <w:rFonts w:ascii="Arial" w:hAnsi="Arial" w:hint="default"/>
      </w:rPr>
    </w:lvl>
    <w:lvl w:ilvl="2" w:tplc="DD627386" w:tentative="1">
      <w:start w:val="1"/>
      <w:numFmt w:val="bullet"/>
      <w:lvlText w:val="•"/>
      <w:lvlJc w:val="left"/>
      <w:pPr>
        <w:tabs>
          <w:tab w:val="num" w:pos="2160"/>
        </w:tabs>
        <w:ind w:left="2160" w:hanging="360"/>
      </w:pPr>
      <w:rPr>
        <w:rFonts w:ascii="Arial" w:hAnsi="Arial" w:hint="default"/>
      </w:rPr>
    </w:lvl>
    <w:lvl w:ilvl="3" w:tplc="448892C0" w:tentative="1">
      <w:start w:val="1"/>
      <w:numFmt w:val="bullet"/>
      <w:lvlText w:val="•"/>
      <w:lvlJc w:val="left"/>
      <w:pPr>
        <w:tabs>
          <w:tab w:val="num" w:pos="2880"/>
        </w:tabs>
        <w:ind w:left="2880" w:hanging="360"/>
      </w:pPr>
      <w:rPr>
        <w:rFonts w:ascii="Arial" w:hAnsi="Arial" w:hint="default"/>
      </w:rPr>
    </w:lvl>
    <w:lvl w:ilvl="4" w:tplc="617EA758" w:tentative="1">
      <w:start w:val="1"/>
      <w:numFmt w:val="bullet"/>
      <w:lvlText w:val="•"/>
      <w:lvlJc w:val="left"/>
      <w:pPr>
        <w:tabs>
          <w:tab w:val="num" w:pos="3600"/>
        </w:tabs>
        <w:ind w:left="3600" w:hanging="360"/>
      </w:pPr>
      <w:rPr>
        <w:rFonts w:ascii="Arial" w:hAnsi="Arial" w:hint="default"/>
      </w:rPr>
    </w:lvl>
    <w:lvl w:ilvl="5" w:tplc="50F098EC" w:tentative="1">
      <w:start w:val="1"/>
      <w:numFmt w:val="bullet"/>
      <w:lvlText w:val="•"/>
      <w:lvlJc w:val="left"/>
      <w:pPr>
        <w:tabs>
          <w:tab w:val="num" w:pos="4320"/>
        </w:tabs>
        <w:ind w:left="4320" w:hanging="360"/>
      </w:pPr>
      <w:rPr>
        <w:rFonts w:ascii="Arial" w:hAnsi="Arial" w:hint="default"/>
      </w:rPr>
    </w:lvl>
    <w:lvl w:ilvl="6" w:tplc="2EC80FF2" w:tentative="1">
      <w:start w:val="1"/>
      <w:numFmt w:val="bullet"/>
      <w:lvlText w:val="•"/>
      <w:lvlJc w:val="left"/>
      <w:pPr>
        <w:tabs>
          <w:tab w:val="num" w:pos="5040"/>
        </w:tabs>
        <w:ind w:left="5040" w:hanging="360"/>
      </w:pPr>
      <w:rPr>
        <w:rFonts w:ascii="Arial" w:hAnsi="Arial" w:hint="default"/>
      </w:rPr>
    </w:lvl>
    <w:lvl w:ilvl="7" w:tplc="0C8491D4" w:tentative="1">
      <w:start w:val="1"/>
      <w:numFmt w:val="bullet"/>
      <w:lvlText w:val="•"/>
      <w:lvlJc w:val="left"/>
      <w:pPr>
        <w:tabs>
          <w:tab w:val="num" w:pos="5760"/>
        </w:tabs>
        <w:ind w:left="5760" w:hanging="360"/>
      </w:pPr>
      <w:rPr>
        <w:rFonts w:ascii="Arial" w:hAnsi="Arial" w:hint="default"/>
      </w:rPr>
    </w:lvl>
    <w:lvl w:ilvl="8" w:tplc="1324918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3A3917"/>
    <w:multiLevelType w:val="hybridMultilevel"/>
    <w:tmpl w:val="C90C4D70"/>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7E3B6BF4"/>
    <w:multiLevelType w:val="hybridMultilevel"/>
    <w:tmpl w:val="7CF64B1A"/>
    <w:lvl w:ilvl="0" w:tplc="9E7C9C98">
      <w:start w:val="1"/>
      <w:numFmt w:val="decimal"/>
      <w:lvlText w:val="%1."/>
      <w:lvlJc w:val="left"/>
      <w:pPr>
        <w:tabs>
          <w:tab w:val="num" w:pos="720"/>
        </w:tabs>
        <w:ind w:left="720" w:hanging="360"/>
      </w:pPr>
    </w:lvl>
    <w:lvl w:ilvl="1" w:tplc="216A65FA" w:tentative="1">
      <w:start w:val="1"/>
      <w:numFmt w:val="decimal"/>
      <w:lvlText w:val="%2."/>
      <w:lvlJc w:val="left"/>
      <w:pPr>
        <w:tabs>
          <w:tab w:val="num" w:pos="1440"/>
        </w:tabs>
        <w:ind w:left="1440" w:hanging="360"/>
      </w:pPr>
    </w:lvl>
    <w:lvl w:ilvl="2" w:tplc="B870114E" w:tentative="1">
      <w:start w:val="1"/>
      <w:numFmt w:val="decimal"/>
      <w:lvlText w:val="%3."/>
      <w:lvlJc w:val="left"/>
      <w:pPr>
        <w:tabs>
          <w:tab w:val="num" w:pos="2160"/>
        </w:tabs>
        <w:ind w:left="2160" w:hanging="360"/>
      </w:pPr>
    </w:lvl>
    <w:lvl w:ilvl="3" w:tplc="633213E2" w:tentative="1">
      <w:start w:val="1"/>
      <w:numFmt w:val="decimal"/>
      <w:lvlText w:val="%4."/>
      <w:lvlJc w:val="left"/>
      <w:pPr>
        <w:tabs>
          <w:tab w:val="num" w:pos="2880"/>
        </w:tabs>
        <w:ind w:left="2880" w:hanging="360"/>
      </w:pPr>
    </w:lvl>
    <w:lvl w:ilvl="4" w:tplc="1D968912" w:tentative="1">
      <w:start w:val="1"/>
      <w:numFmt w:val="decimal"/>
      <w:lvlText w:val="%5."/>
      <w:lvlJc w:val="left"/>
      <w:pPr>
        <w:tabs>
          <w:tab w:val="num" w:pos="3600"/>
        </w:tabs>
        <w:ind w:left="3600" w:hanging="360"/>
      </w:pPr>
    </w:lvl>
    <w:lvl w:ilvl="5" w:tplc="14CAE53A" w:tentative="1">
      <w:start w:val="1"/>
      <w:numFmt w:val="decimal"/>
      <w:lvlText w:val="%6."/>
      <w:lvlJc w:val="left"/>
      <w:pPr>
        <w:tabs>
          <w:tab w:val="num" w:pos="4320"/>
        </w:tabs>
        <w:ind w:left="4320" w:hanging="360"/>
      </w:pPr>
    </w:lvl>
    <w:lvl w:ilvl="6" w:tplc="A3FEB1DA" w:tentative="1">
      <w:start w:val="1"/>
      <w:numFmt w:val="decimal"/>
      <w:lvlText w:val="%7."/>
      <w:lvlJc w:val="left"/>
      <w:pPr>
        <w:tabs>
          <w:tab w:val="num" w:pos="5040"/>
        </w:tabs>
        <w:ind w:left="5040" w:hanging="360"/>
      </w:pPr>
    </w:lvl>
    <w:lvl w:ilvl="7" w:tplc="9B36CEC0" w:tentative="1">
      <w:start w:val="1"/>
      <w:numFmt w:val="decimal"/>
      <w:lvlText w:val="%8."/>
      <w:lvlJc w:val="left"/>
      <w:pPr>
        <w:tabs>
          <w:tab w:val="num" w:pos="5760"/>
        </w:tabs>
        <w:ind w:left="5760" w:hanging="360"/>
      </w:pPr>
    </w:lvl>
    <w:lvl w:ilvl="8" w:tplc="1F764248" w:tentative="1">
      <w:start w:val="1"/>
      <w:numFmt w:val="decimal"/>
      <w:lvlText w:val="%9."/>
      <w:lvlJc w:val="left"/>
      <w:pPr>
        <w:tabs>
          <w:tab w:val="num" w:pos="6480"/>
        </w:tabs>
        <w:ind w:left="6480" w:hanging="360"/>
      </w:pPr>
    </w:lvl>
  </w:abstractNum>
  <w:num w:numId="1">
    <w:abstractNumId w:val="13"/>
  </w:num>
  <w:num w:numId="2">
    <w:abstractNumId w:val="9"/>
  </w:num>
  <w:num w:numId="3">
    <w:abstractNumId w:val="35"/>
  </w:num>
  <w:num w:numId="4">
    <w:abstractNumId w:val="10"/>
  </w:num>
  <w:num w:numId="5">
    <w:abstractNumId w:val="18"/>
  </w:num>
  <w:num w:numId="6">
    <w:abstractNumId w:val="16"/>
  </w:num>
  <w:num w:numId="7">
    <w:abstractNumId w:val="28"/>
  </w:num>
  <w:num w:numId="8">
    <w:abstractNumId w:val="38"/>
  </w:num>
  <w:num w:numId="9">
    <w:abstractNumId w:val="5"/>
  </w:num>
  <w:num w:numId="10">
    <w:abstractNumId w:val="6"/>
  </w:num>
  <w:num w:numId="11">
    <w:abstractNumId w:val="0"/>
  </w:num>
  <w:num w:numId="12">
    <w:abstractNumId w:val="1"/>
  </w:num>
  <w:num w:numId="13">
    <w:abstractNumId w:val="30"/>
  </w:num>
  <w:num w:numId="14">
    <w:abstractNumId w:val="1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6"/>
  </w:num>
  <w:num w:numId="18">
    <w:abstractNumId w:val="25"/>
  </w:num>
  <w:num w:numId="19">
    <w:abstractNumId w:val="3"/>
  </w:num>
  <w:num w:numId="20">
    <w:abstractNumId w:val="8"/>
  </w:num>
  <w:num w:numId="21">
    <w:abstractNumId w:val="7"/>
  </w:num>
  <w:num w:numId="22">
    <w:abstractNumId w:val="2"/>
  </w:num>
  <w:num w:numId="23">
    <w:abstractNumId w:val="42"/>
  </w:num>
  <w:num w:numId="24">
    <w:abstractNumId w:val="32"/>
  </w:num>
  <w:num w:numId="25">
    <w:abstractNumId w:val="20"/>
  </w:num>
  <w:num w:numId="26">
    <w:abstractNumId w:val="11"/>
  </w:num>
  <w:num w:numId="27">
    <w:abstractNumId w:val="36"/>
  </w:num>
  <w:num w:numId="28">
    <w:abstractNumId w:val="22"/>
  </w:num>
  <w:num w:numId="29">
    <w:abstractNumId w:val="24"/>
  </w:num>
  <w:num w:numId="30">
    <w:abstractNumId w:val="4"/>
  </w:num>
  <w:num w:numId="31">
    <w:abstractNumId w:val="33"/>
  </w:num>
  <w:num w:numId="32">
    <w:abstractNumId w:val="34"/>
  </w:num>
  <w:num w:numId="33">
    <w:abstractNumId w:val="43"/>
  </w:num>
  <w:num w:numId="34">
    <w:abstractNumId w:val="31"/>
  </w:num>
  <w:num w:numId="35">
    <w:abstractNumId w:val="27"/>
  </w:num>
  <w:num w:numId="36">
    <w:abstractNumId w:val="19"/>
  </w:num>
  <w:num w:numId="37">
    <w:abstractNumId w:val="17"/>
  </w:num>
  <w:num w:numId="38">
    <w:abstractNumId w:val="21"/>
  </w:num>
  <w:num w:numId="39">
    <w:abstractNumId w:val="39"/>
  </w:num>
  <w:num w:numId="40">
    <w:abstractNumId w:val="29"/>
  </w:num>
  <w:num w:numId="41">
    <w:abstractNumId w:val="37"/>
  </w:num>
  <w:num w:numId="42">
    <w:abstractNumId w:val="15"/>
  </w:num>
  <w:num w:numId="43">
    <w:abstractNumId w:val="40"/>
  </w:num>
  <w:num w:numId="4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6CB"/>
    <w:rsid w:val="00000630"/>
    <w:rsid w:val="00002A4C"/>
    <w:rsid w:val="00002EC0"/>
    <w:rsid w:val="00004054"/>
    <w:rsid w:val="000112B5"/>
    <w:rsid w:val="000128DB"/>
    <w:rsid w:val="00015A51"/>
    <w:rsid w:val="00020C9C"/>
    <w:rsid w:val="0002128C"/>
    <w:rsid w:val="00022852"/>
    <w:rsid w:val="00024AAD"/>
    <w:rsid w:val="00024C36"/>
    <w:rsid w:val="00030401"/>
    <w:rsid w:val="00030EC3"/>
    <w:rsid w:val="00031D0A"/>
    <w:rsid w:val="0003521A"/>
    <w:rsid w:val="00035C01"/>
    <w:rsid w:val="0003705E"/>
    <w:rsid w:val="00037ADB"/>
    <w:rsid w:val="00042602"/>
    <w:rsid w:val="000442B3"/>
    <w:rsid w:val="000447DC"/>
    <w:rsid w:val="00045B98"/>
    <w:rsid w:val="00046A0E"/>
    <w:rsid w:val="00051C2F"/>
    <w:rsid w:val="0005284E"/>
    <w:rsid w:val="00054379"/>
    <w:rsid w:val="00056412"/>
    <w:rsid w:val="00061518"/>
    <w:rsid w:val="00062395"/>
    <w:rsid w:val="0006346F"/>
    <w:rsid w:val="00066504"/>
    <w:rsid w:val="00067F85"/>
    <w:rsid w:val="00070941"/>
    <w:rsid w:val="00076EB1"/>
    <w:rsid w:val="00080ADE"/>
    <w:rsid w:val="000834ED"/>
    <w:rsid w:val="0008529F"/>
    <w:rsid w:val="00085FBE"/>
    <w:rsid w:val="000921C4"/>
    <w:rsid w:val="00092366"/>
    <w:rsid w:val="00092BCB"/>
    <w:rsid w:val="00094832"/>
    <w:rsid w:val="00094F7D"/>
    <w:rsid w:val="000954B4"/>
    <w:rsid w:val="000954D9"/>
    <w:rsid w:val="000A3C57"/>
    <w:rsid w:val="000A4282"/>
    <w:rsid w:val="000A44C8"/>
    <w:rsid w:val="000A456D"/>
    <w:rsid w:val="000A71E9"/>
    <w:rsid w:val="000B2379"/>
    <w:rsid w:val="000B6EC7"/>
    <w:rsid w:val="000C04F3"/>
    <w:rsid w:val="000C3709"/>
    <w:rsid w:val="000C3F8A"/>
    <w:rsid w:val="000D0EB7"/>
    <w:rsid w:val="000D516E"/>
    <w:rsid w:val="000D5CED"/>
    <w:rsid w:val="000D64BA"/>
    <w:rsid w:val="000D6E2D"/>
    <w:rsid w:val="000D7652"/>
    <w:rsid w:val="000E1153"/>
    <w:rsid w:val="000E2B40"/>
    <w:rsid w:val="000E2E8C"/>
    <w:rsid w:val="000E32B5"/>
    <w:rsid w:val="000F1E23"/>
    <w:rsid w:val="000F3C4F"/>
    <w:rsid w:val="001036DC"/>
    <w:rsid w:val="00105540"/>
    <w:rsid w:val="0012309C"/>
    <w:rsid w:val="00125C40"/>
    <w:rsid w:val="00127614"/>
    <w:rsid w:val="00135F39"/>
    <w:rsid w:val="00137D4F"/>
    <w:rsid w:val="001404C4"/>
    <w:rsid w:val="00142001"/>
    <w:rsid w:val="00142C23"/>
    <w:rsid w:val="0014367C"/>
    <w:rsid w:val="001439D3"/>
    <w:rsid w:val="00144597"/>
    <w:rsid w:val="00144E65"/>
    <w:rsid w:val="00150A69"/>
    <w:rsid w:val="00151793"/>
    <w:rsid w:val="00153D6D"/>
    <w:rsid w:val="00154024"/>
    <w:rsid w:val="00155469"/>
    <w:rsid w:val="00155695"/>
    <w:rsid w:val="00155CEF"/>
    <w:rsid w:val="00156EF0"/>
    <w:rsid w:val="00160A79"/>
    <w:rsid w:val="00160C81"/>
    <w:rsid w:val="00164960"/>
    <w:rsid w:val="001651C7"/>
    <w:rsid w:val="00166B59"/>
    <w:rsid w:val="00166D36"/>
    <w:rsid w:val="0017066E"/>
    <w:rsid w:val="00172FF4"/>
    <w:rsid w:val="00176804"/>
    <w:rsid w:val="00183CC1"/>
    <w:rsid w:val="00183EBB"/>
    <w:rsid w:val="0018514F"/>
    <w:rsid w:val="0019241F"/>
    <w:rsid w:val="0019244B"/>
    <w:rsid w:val="0019346B"/>
    <w:rsid w:val="00194C37"/>
    <w:rsid w:val="00197971"/>
    <w:rsid w:val="001A0E41"/>
    <w:rsid w:val="001A1B2F"/>
    <w:rsid w:val="001A2A14"/>
    <w:rsid w:val="001A46F3"/>
    <w:rsid w:val="001A61AB"/>
    <w:rsid w:val="001A6642"/>
    <w:rsid w:val="001A695B"/>
    <w:rsid w:val="001B1EBB"/>
    <w:rsid w:val="001B2AA4"/>
    <w:rsid w:val="001B3B9A"/>
    <w:rsid w:val="001B536E"/>
    <w:rsid w:val="001B754B"/>
    <w:rsid w:val="001C3CAD"/>
    <w:rsid w:val="001C600F"/>
    <w:rsid w:val="001D0DB8"/>
    <w:rsid w:val="001D0E7F"/>
    <w:rsid w:val="001D124D"/>
    <w:rsid w:val="001D1D26"/>
    <w:rsid w:val="001D4BCA"/>
    <w:rsid w:val="001D7555"/>
    <w:rsid w:val="001E0508"/>
    <w:rsid w:val="001E081A"/>
    <w:rsid w:val="001E0C49"/>
    <w:rsid w:val="001E2C57"/>
    <w:rsid w:val="001E4378"/>
    <w:rsid w:val="001E4709"/>
    <w:rsid w:val="001E53FA"/>
    <w:rsid w:val="001E6270"/>
    <w:rsid w:val="001F1AD6"/>
    <w:rsid w:val="001F2416"/>
    <w:rsid w:val="001F4486"/>
    <w:rsid w:val="001F4BE2"/>
    <w:rsid w:val="00200367"/>
    <w:rsid w:val="00202718"/>
    <w:rsid w:val="00202CE7"/>
    <w:rsid w:val="00203023"/>
    <w:rsid w:val="002030FF"/>
    <w:rsid w:val="00205B52"/>
    <w:rsid w:val="00205B84"/>
    <w:rsid w:val="00207B97"/>
    <w:rsid w:val="00211A43"/>
    <w:rsid w:val="00211E70"/>
    <w:rsid w:val="00214356"/>
    <w:rsid w:val="00214C95"/>
    <w:rsid w:val="00217386"/>
    <w:rsid w:val="002271FB"/>
    <w:rsid w:val="0023284B"/>
    <w:rsid w:val="002333A9"/>
    <w:rsid w:val="00234985"/>
    <w:rsid w:val="002349C9"/>
    <w:rsid w:val="0023666E"/>
    <w:rsid w:val="00237878"/>
    <w:rsid w:val="00242E51"/>
    <w:rsid w:val="0024381D"/>
    <w:rsid w:val="00247246"/>
    <w:rsid w:val="002475D4"/>
    <w:rsid w:val="00247B67"/>
    <w:rsid w:val="002548F5"/>
    <w:rsid w:val="00254976"/>
    <w:rsid w:val="00261208"/>
    <w:rsid w:val="00261F0E"/>
    <w:rsid w:val="00263EDF"/>
    <w:rsid w:val="00266363"/>
    <w:rsid w:val="002677CE"/>
    <w:rsid w:val="00270021"/>
    <w:rsid w:val="002730E7"/>
    <w:rsid w:val="00274940"/>
    <w:rsid w:val="0027568B"/>
    <w:rsid w:val="00275B9F"/>
    <w:rsid w:val="00281CE8"/>
    <w:rsid w:val="00282A2F"/>
    <w:rsid w:val="0028345B"/>
    <w:rsid w:val="00283481"/>
    <w:rsid w:val="0028373D"/>
    <w:rsid w:val="0029118A"/>
    <w:rsid w:val="002967EC"/>
    <w:rsid w:val="0029700A"/>
    <w:rsid w:val="002A2A24"/>
    <w:rsid w:val="002A3A38"/>
    <w:rsid w:val="002A72A9"/>
    <w:rsid w:val="002B436A"/>
    <w:rsid w:val="002B7EE4"/>
    <w:rsid w:val="002C05DA"/>
    <w:rsid w:val="002C1B8F"/>
    <w:rsid w:val="002C4298"/>
    <w:rsid w:val="002C4CFE"/>
    <w:rsid w:val="002C5BBD"/>
    <w:rsid w:val="002C63A8"/>
    <w:rsid w:val="002D1A8F"/>
    <w:rsid w:val="002D4078"/>
    <w:rsid w:val="002D65E1"/>
    <w:rsid w:val="002D70A3"/>
    <w:rsid w:val="002D76F4"/>
    <w:rsid w:val="002E1AC8"/>
    <w:rsid w:val="002E7F09"/>
    <w:rsid w:val="002F1826"/>
    <w:rsid w:val="002F62EE"/>
    <w:rsid w:val="003008A2"/>
    <w:rsid w:val="00300939"/>
    <w:rsid w:val="00303B35"/>
    <w:rsid w:val="00304701"/>
    <w:rsid w:val="00310503"/>
    <w:rsid w:val="00310C66"/>
    <w:rsid w:val="00311838"/>
    <w:rsid w:val="003120D5"/>
    <w:rsid w:val="0031501B"/>
    <w:rsid w:val="0031701C"/>
    <w:rsid w:val="00317ACE"/>
    <w:rsid w:val="00317B57"/>
    <w:rsid w:val="00321A15"/>
    <w:rsid w:val="0032269C"/>
    <w:rsid w:val="00325026"/>
    <w:rsid w:val="003255CD"/>
    <w:rsid w:val="00325BCC"/>
    <w:rsid w:val="00331973"/>
    <w:rsid w:val="00332C0D"/>
    <w:rsid w:val="00333492"/>
    <w:rsid w:val="003358FE"/>
    <w:rsid w:val="003400F3"/>
    <w:rsid w:val="0034250C"/>
    <w:rsid w:val="00342E99"/>
    <w:rsid w:val="00346B4D"/>
    <w:rsid w:val="003475A3"/>
    <w:rsid w:val="003553AD"/>
    <w:rsid w:val="003573A1"/>
    <w:rsid w:val="003575A3"/>
    <w:rsid w:val="00357937"/>
    <w:rsid w:val="00361376"/>
    <w:rsid w:val="003619D2"/>
    <w:rsid w:val="00361E64"/>
    <w:rsid w:val="00365BC6"/>
    <w:rsid w:val="003666CD"/>
    <w:rsid w:val="00366CFB"/>
    <w:rsid w:val="0036775B"/>
    <w:rsid w:val="0037112F"/>
    <w:rsid w:val="003721C8"/>
    <w:rsid w:val="003726E1"/>
    <w:rsid w:val="00373EEF"/>
    <w:rsid w:val="00373F41"/>
    <w:rsid w:val="0037681F"/>
    <w:rsid w:val="003776C1"/>
    <w:rsid w:val="00380AA6"/>
    <w:rsid w:val="00381E57"/>
    <w:rsid w:val="003854F5"/>
    <w:rsid w:val="00387E4C"/>
    <w:rsid w:val="00392FAC"/>
    <w:rsid w:val="00395784"/>
    <w:rsid w:val="00395F6C"/>
    <w:rsid w:val="00397151"/>
    <w:rsid w:val="003A2C1C"/>
    <w:rsid w:val="003A316F"/>
    <w:rsid w:val="003A40C8"/>
    <w:rsid w:val="003A4D6E"/>
    <w:rsid w:val="003B43F3"/>
    <w:rsid w:val="003B49F2"/>
    <w:rsid w:val="003B58FE"/>
    <w:rsid w:val="003B79C7"/>
    <w:rsid w:val="003C26B7"/>
    <w:rsid w:val="003C4209"/>
    <w:rsid w:val="003C4542"/>
    <w:rsid w:val="003C4EA3"/>
    <w:rsid w:val="003D03E5"/>
    <w:rsid w:val="003D1BCE"/>
    <w:rsid w:val="003D24C2"/>
    <w:rsid w:val="003D256C"/>
    <w:rsid w:val="003D3A59"/>
    <w:rsid w:val="003D3C05"/>
    <w:rsid w:val="003D3E13"/>
    <w:rsid w:val="003D4037"/>
    <w:rsid w:val="003D4B89"/>
    <w:rsid w:val="003E1EB9"/>
    <w:rsid w:val="003E344B"/>
    <w:rsid w:val="003E5141"/>
    <w:rsid w:val="003F06DD"/>
    <w:rsid w:val="003F1266"/>
    <w:rsid w:val="003F28D3"/>
    <w:rsid w:val="003F3244"/>
    <w:rsid w:val="003F60D3"/>
    <w:rsid w:val="003F630A"/>
    <w:rsid w:val="00401295"/>
    <w:rsid w:val="00401864"/>
    <w:rsid w:val="004021A0"/>
    <w:rsid w:val="004042AF"/>
    <w:rsid w:val="0040439A"/>
    <w:rsid w:val="00405C2C"/>
    <w:rsid w:val="00405F40"/>
    <w:rsid w:val="00405F9B"/>
    <w:rsid w:val="00411B66"/>
    <w:rsid w:val="00413CF1"/>
    <w:rsid w:val="00415A51"/>
    <w:rsid w:val="004161B1"/>
    <w:rsid w:val="00416E2C"/>
    <w:rsid w:val="004200B4"/>
    <w:rsid w:val="00422273"/>
    <w:rsid w:val="004234F7"/>
    <w:rsid w:val="004275D4"/>
    <w:rsid w:val="004301C9"/>
    <w:rsid w:val="0043245E"/>
    <w:rsid w:val="00433AC4"/>
    <w:rsid w:val="00437DEF"/>
    <w:rsid w:val="004409A1"/>
    <w:rsid w:val="004416EE"/>
    <w:rsid w:val="00443E3D"/>
    <w:rsid w:val="00446B2B"/>
    <w:rsid w:val="00446DB3"/>
    <w:rsid w:val="00457748"/>
    <w:rsid w:val="004609C8"/>
    <w:rsid w:val="0046104E"/>
    <w:rsid w:val="00461A96"/>
    <w:rsid w:val="0046254B"/>
    <w:rsid w:val="004630B7"/>
    <w:rsid w:val="00464007"/>
    <w:rsid w:val="00467A96"/>
    <w:rsid w:val="0047120E"/>
    <w:rsid w:val="00473E3B"/>
    <w:rsid w:val="00475F57"/>
    <w:rsid w:val="0047746D"/>
    <w:rsid w:val="004809BB"/>
    <w:rsid w:val="004815B6"/>
    <w:rsid w:val="00486512"/>
    <w:rsid w:val="00487C06"/>
    <w:rsid w:val="00491C2C"/>
    <w:rsid w:val="00494F19"/>
    <w:rsid w:val="00496A5E"/>
    <w:rsid w:val="004A0142"/>
    <w:rsid w:val="004A30E1"/>
    <w:rsid w:val="004A469F"/>
    <w:rsid w:val="004A48A8"/>
    <w:rsid w:val="004A5DB6"/>
    <w:rsid w:val="004A5EC6"/>
    <w:rsid w:val="004A7966"/>
    <w:rsid w:val="004B1283"/>
    <w:rsid w:val="004B240B"/>
    <w:rsid w:val="004B2694"/>
    <w:rsid w:val="004B2C46"/>
    <w:rsid w:val="004B6FA8"/>
    <w:rsid w:val="004C0E41"/>
    <w:rsid w:val="004C1016"/>
    <w:rsid w:val="004C3195"/>
    <w:rsid w:val="004C546B"/>
    <w:rsid w:val="004C6696"/>
    <w:rsid w:val="004D0068"/>
    <w:rsid w:val="004D138E"/>
    <w:rsid w:val="004D67EE"/>
    <w:rsid w:val="004D7137"/>
    <w:rsid w:val="004E0748"/>
    <w:rsid w:val="004E54AF"/>
    <w:rsid w:val="004F009B"/>
    <w:rsid w:val="004F2196"/>
    <w:rsid w:val="004F255C"/>
    <w:rsid w:val="004F4EBF"/>
    <w:rsid w:val="004F5266"/>
    <w:rsid w:val="004F6C8A"/>
    <w:rsid w:val="00500586"/>
    <w:rsid w:val="0050181C"/>
    <w:rsid w:val="005033FD"/>
    <w:rsid w:val="00512C2D"/>
    <w:rsid w:val="00512F8F"/>
    <w:rsid w:val="005145D4"/>
    <w:rsid w:val="00514AD9"/>
    <w:rsid w:val="00515215"/>
    <w:rsid w:val="005177B8"/>
    <w:rsid w:val="00517FFB"/>
    <w:rsid w:val="00520456"/>
    <w:rsid w:val="005223CB"/>
    <w:rsid w:val="00522FB7"/>
    <w:rsid w:val="005250FC"/>
    <w:rsid w:val="00532E39"/>
    <w:rsid w:val="00534F32"/>
    <w:rsid w:val="00536BFA"/>
    <w:rsid w:val="00540953"/>
    <w:rsid w:val="00552BCE"/>
    <w:rsid w:val="00553B39"/>
    <w:rsid w:val="0055747D"/>
    <w:rsid w:val="00560CDF"/>
    <w:rsid w:val="00563017"/>
    <w:rsid w:val="005664D0"/>
    <w:rsid w:val="00566D86"/>
    <w:rsid w:val="00571330"/>
    <w:rsid w:val="00572953"/>
    <w:rsid w:val="00572B5F"/>
    <w:rsid w:val="00573E47"/>
    <w:rsid w:val="00574406"/>
    <w:rsid w:val="00575AAD"/>
    <w:rsid w:val="00575FF7"/>
    <w:rsid w:val="005767F7"/>
    <w:rsid w:val="005772DC"/>
    <w:rsid w:val="005805F0"/>
    <w:rsid w:val="00580B79"/>
    <w:rsid w:val="00581333"/>
    <w:rsid w:val="00585E37"/>
    <w:rsid w:val="00587881"/>
    <w:rsid w:val="0058799C"/>
    <w:rsid w:val="00591548"/>
    <w:rsid w:val="00592C15"/>
    <w:rsid w:val="0059398C"/>
    <w:rsid w:val="0059432C"/>
    <w:rsid w:val="00594EB3"/>
    <w:rsid w:val="0059582D"/>
    <w:rsid w:val="00596958"/>
    <w:rsid w:val="005A0B84"/>
    <w:rsid w:val="005A1EB4"/>
    <w:rsid w:val="005B519C"/>
    <w:rsid w:val="005C084F"/>
    <w:rsid w:val="005C0B60"/>
    <w:rsid w:val="005C107D"/>
    <w:rsid w:val="005C6079"/>
    <w:rsid w:val="005C6DB6"/>
    <w:rsid w:val="005C72BC"/>
    <w:rsid w:val="005C7948"/>
    <w:rsid w:val="005D1DD1"/>
    <w:rsid w:val="005D2596"/>
    <w:rsid w:val="005D7903"/>
    <w:rsid w:val="005D7B5A"/>
    <w:rsid w:val="005E1FD2"/>
    <w:rsid w:val="005E2061"/>
    <w:rsid w:val="005E5721"/>
    <w:rsid w:val="005E5DD8"/>
    <w:rsid w:val="005F524E"/>
    <w:rsid w:val="005F5D57"/>
    <w:rsid w:val="006112F2"/>
    <w:rsid w:val="00613BAC"/>
    <w:rsid w:val="00620E1F"/>
    <w:rsid w:val="00622A97"/>
    <w:rsid w:val="00622D57"/>
    <w:rsid w:val="00622FBC"/>
    <w:rsid w:val="006237E1"/>
    <w:rsid w:val="00625BAA"/>
    <w:rsid w:val="00631AF3"/>
    <w:rsid w:val="00635FED"/>
    <w:rsid w:val="00636627"/>
    <w:rsid w:val="00642289"/>
    <w:rsid w:val="00643528"/>
    <w:rsid w:val="00646119"/>
    <w:rsid w:val="00647943"/>
    <w:rsid w:val="006514D4"/>
    <w:rsid w:val="00652A18"/>
    <w:rsid w:val="006541AB"/>
    <w:rsid w:val="00654366"/>
    <w:rsid w:val="00657280"/>
    <w:rsid w:val="0066203F"/>
    <w:rsid w:val="006636EB"/>
    <w:rsid w:val="00664341"/>
    <w:rsid w:val="00667C34"/>
    <w:rsid w:val="00670FA0"/>
    <w:rsid w:val="0067274F"/>
    <w:rsid w:val="00673760"/>
    <w:rsid w:val="00675AA5"/>
    <w:rsid w:val="00676425"/>
    <w:rsid w:val="00677850"/>
    <w:rsid w:val="00681677"/>
    <w:rsid w:val="00681FB8"/>
    <w:rsid w:val="0068282E"/>
    <w:rsid w:val="00685DAF"/>
    <w:rsid w:val="00686722"/>
    <w:rsid w:val="0068710A"/>
    <w:rsid w:val="00687A5D"/>
    <w:rsid w:val="0069246F"/>
    <w:rsid w:val="006930D6"/>
    <w:rsid w:val="00694C12"/>
    <w:rsid w:val="00694DDB"/>
    <w:rsid w:val="0069525F"/>
    <w:rsid w:val="00696482"/>
    <w:rsid w:val="006965EB"/>
    <w:rsid w:val="00697CAB"/>
    <w:rsid w:val="006A50F8"/>
    <w:rsid w:val="006A70BA"/>
    <w:rsid w:val="006B2C06"/>
    <w:rsid w:val="006C2B6C"/>
    <w:rsid w:val="006C6203"/>
    <w:rsid w:val="006D0F58"/>
    <w:rsid w:val="006D32A4"/>
    <w:rsid w:val="006D3392"/>
    <w:rsid w:val="006D3E55"/>
    <w:rsid w:val="006D5054"/>
    <w:rsid w:val="006D5949"/>
    <w:rsid w:val="006D74AB"/>
    <w:rsid w:val="006E2E64"/>
    <w:rsid w:val="006E3CCD"/>
    <w:rsid w:val="006E5B00"/>
    <w:rsid w:val="006E6C5E"/>
    <w:rsid w:val="006F3D9C"/>
    <w:rsid w:val="007024E1"/>
    <w:rsid w:val="00702953"/>
    <w:rsid w:val="00702D64"/>
    <w:rsid w:val="007045D2"/>
    <w:rsid w:val="00713970"/>
    <w:rsid w:val="00720174"/>
    <w:rsid w:val="0072176F"/>
    <w:rsid w:val="00725441"/>
    <w:rsid w:val="00726166"/>
    <w:rsid w:val="00726E4E"/>
    <w:rsid w:val="0073714C"/>
    <w:rsid w:val="00737917"/>
    <w:rsid w:val="007407F8"/>
    <w:rsid w:val="00742193"/>
    <w:rsid w:val="0074236F"/>
    <w:rsid w:val="00742C2C"/>
    <w:rsid w:val="00742D44"/>
    <w:rsid w:val="0074352D"/>
    <w:rsid w:val="00743C90"/>
    <w:rsid w:val="007450CD"/>
    <w:rsid w:val="00747196"/>
    <w:rsid w:val="007479B7"/>
    <w:rsid w:val="00747E45"/>
    <w:rsid w:val="00750AD5"/>
    <w:rsid w:val="00750C22"/>
    <w:rsid w:val="0075181C"/>
    <w:rsid w:val="007556CF"/>
    <w:rsid w:val="00757A3B"/>
    <w:rsid w:val="00762E78"/>
    <w:rsid w:val="00762F7B"/>
    <w:rsid w:val="00764A5B"/>
    <w:rsid w:val="0077495C"/>
    <w:rsid w:val="00780413"/>
    <w:rsid w:val="00781C5E"/>
    <w:rsid w:val="00782C58"/>
    <w:rsid w:val="00783412"/>
    <w:rsid w:val="0078355D"/>
    <w:rsid w:val="0078718D"/>
    <w:rsid w:val="00787657"/>
    <w:rsid w:val="007877B2"/>
    <w:rsid w:val="00792599"/>
    <w:rsid w:val="00793192"/>
    <w:rsid w:val="00797B0B"/>
    <w:rsid w:val="007A0CC8"/>
    <w:rsid w:val="007A2C35"/>
    <w:rsid w:val="007B132C"/>
    <w:rsid w:val="007B319C"/>
    <w:rsid w:val="007B43DE"/>
    <w:rsid w:val="007B5C8D"/>
    <w:rsid w:val="007C2EE1"/>
    <w:rsid w:val="007C49F3"/>
    <w:rsid w:val="007C5933"/>
    <w:rsid w:val="007D0A9D"/>
    <w:rsid w:val="007D18CE"/>
    <w:rsid w:val="007D4B74"/>
    <w:rsid w:val="007D5BE0"/>
    <w:rsid w:val="007D6705"/>
    <w:rsid w:val="007D68D0"/>
    <w:rsid w:val="007D735D"/>
    <w:rsid w:val="007D7A46"/>
    <w:rsid w:val="007E0CD4"/>
    <w:rsid w:val="007E1116"/>
    <w:rsid w:val="007E2E8A"/>
    <w:rsid w:val="007E3EAE"/>
    <w:rsid w:val="007E457F"/>
    <w:rsid w:val="007E51C7"/>
    <w:rsid w:val="007F36EA"/>
    <w:rsid w:val="007F40DC"/>
    <w:rsid w:val="007F495D"/>
    <w:rsid w:val="007F5E35"/>
    <w:rsid w:val="007F6189"/>
    <w:rsid w:val="007F6704"/>
    <w:rsid w:val="007F7206"/>
    <w:rsid w:val="008040FB"/>
    <w:rsid w:val="008053A9"/>
    <w:rsid w:val="008053BE"/>
    <w:rsid w:val="008100C5"/>
    <w:rsid w:val="00812C66"/>
    <w:rsid w:val="0081316E"/>
    <w:rsid w:val="00814EB4"/>
    <w:rsid w:val="00816445"/>
    <w:rsid w:val="008167E1"/>
    <w:rsid w:val="008211DD"/>
    <w:rsid w:val="0082443C"/>
    <w:rsid w:val="008246CC"/>
    <w:rsid w:val="00825B5F"/>
    <w:rsid w:val="008304EE"/>
    <w:rsid w:val="0083272F"/>
    <w:rsid w:val="00833BF7"/>
    <w:rsid w:val="0083655C"/>
    <w:rsid w:val="008376DA"/>
    <w:rsid w:val="00837D42"/>
    <w:rsid w:val="008400E8"/>
    <w:rsid w:val="00846A67"/>
    <w:rsid w:val="00847E3B"/>
    <w:rsid w:val="00851256"/>
    <w:rsid w:val="00851522"/>
    <w:rsid w:val="00856158"/>
    <w:rsid w:val="00856A5E"/>
    <w:rsid w:val="00862D1A"/>
    <w:rsid w:val="00862DDE"/>
    <w:rsid w:val="00863199"/>
    <w:rsid w:val="0086679C"/>
    <w:rsid w:val="00867354"/>
    <w:rsid w:val="00870C37"/>
    <w:rsid w:val="0087245F"/>
    <w:rsid w:val="00872484"/>
    <w:rsid w:val="00873E4A"/>
    <w:rsid w:val="00874E95"/>
    <w:rsid w:val="00875426"/>
    <w:rsid w:val="008760D8"/>
    <w:rsid w:val="008800EC"/>
    <w:rsid w:val="00881C27"/>
    <w:rsid w:val="008836CB"/>
    <w:rsid w:val="008861A0"/>
    <w:rsid w:val="0089373E"/>
    <w:rsid w:val="00893C91"/>
    <w:rsid w:val="00896767"/>
    <w:rsid w:val="008972D1"/>
    <w:rsid w:val="008A0711"/>
    <w:rsid w:val="008A130C"/>
    <w:rsid w:val="008A2D58"/>
    <w:rsid w:val="008A537A"/>
    <w:rsid w:val="008A5910"/>
    <w:rsid w:val="008A7029"/>
    <w:rsid w:val="008A7F0C"/>
    <w:rsid w:val="008B0896"/>
    <w:rsid w:val="008B2D35"/>
    <w:rsid w:val="008B4A5C"/>
    <w:rsid w:val="008B5FE6"/>
    <w:rsid w:val="008B7063"/>
    <w:rsid w:val="008B7375"/>
    <w:rsid w:val="008C0C33"/>
    <w:rsid w:val="008C0DF6"/>
    <w:rsid w:val="008C1B3C"/>
    <w:rsid w:val="008C3F2C"/>
    <w:rsid w:val="008C6AC7"/>
    <w:rsid w:val="008D0B1C"/>
    <w:rsid w:val="008D13F5"/>
    <w:rsid w:val="008D3B9F"/>
    <w:rsid w:val="008D409A"/>
    <w:rsid w:val="008D5229"/>
    <w:rsid w:val="008D53C1"/>
    <w:rsid w:val="008D741C"/>
    <w:rsid w:val="008E453A"/>
    <w:rsid w:val="008E5BC2"/>
    <w:rsid w:val="008F034B"/>
    <w:rsid w:val="008F1EC4"/>
    <w:rsid w:val="008F236A"/>
    <w:rsid w:val="008F6828"/>
    <w:rsid w:val="008F6910"/>
    <w:rsid w:val="009011AB"/>
    <w:rsid w:val="00901FB1"/>
    <w:rsid w:val="009040AA"/>
    <w:rsid w:val="009050E4"/>
    <w:rsid w:val="0090787C"/>
    <w:rsid w:val="00912F39"/>
    <w:rsid w:val="00913E57"/>
    <w:rsid w:val="00914F83"/>
    <w:rsid w:val="009178AA"/>
    <w:rsid w:val="0092093F"/>
    <w:rsid w:val="009215F9"/>
    <w:rsid w:val="0092598D"/>
    <w:rsid w:val="0092662D"/>
    <w:rsid w:val="00930D0E"/>
    <w:rsid w:val="00931CCB"/>
    <w:rsid w:val="0093323D"/>
    <w:rsid w:val="0093413C"/>
    <w:rsid w:val="009348A2"/>
    <w:rsid w:val="00934BBB"/>
    <w:rsid w:val="009415BC"/>
    <w:rsid w:val="00942DEA"/>
    <w:rsid w:val="0094477E"/>
    <w:rsid w:val="00944BEE"/>
    <w:rsid w:val="00947E95"/>
    <w:rsid w:val="00950F9F"/>
    <w:rsid w:val="00950FAB"/>
    <w:rsid w:val="00953589"/>
    <w:rsid w:val="009539AA"/>
    <w:rsid w:val="00953B95"/>
    <w:rsid w:val="009541D4"/>
    <w:rsid w:val="00967613"/>
    <w:rsid w:val="009708E5"/>
    <w:rsid w:val="0097461D"/>
    <w:rsid w:val="00976AD5"/>
    <w:rsid w:val="0098291E"/>
    <w:rsid w:val="009836B6"/>
    <w:rsid w:val="009847BE"/>
    <w:rsid w:val="00985B0A"/>
    <w:rsid w:val="00987032"/>
    <w:rsid w:val="009907D3"/>
    <w:rsid w:val="009A48BE"/>
    <w:rsid w:val="009A50B5"/>
    <w:rsid w:val="009A5EBE"/>
    <w:rsid w:val="009A61EB"/>
    <w:rsid w:val="009A7AD3"/>
    <w:rsid w:val="009B0ACC"/>
    <w:rsid w:val="009B5093"/>
    <w:rsid w:val="009B76C6"/>
    <w:rsid w:val="009C12FA"/>
    <w:rsid w:val="009C6BE8"/>
    <w:rsid w:val="009D1893"/>
    <w:rsid w:val="009D3769"/>
    <w:rsid w:val="009D38B5"/>
    <w:rsid w:val="009D38ED"/>
    <w:rsid w:val="009D4409"/>
    <w:rsid w:val="009D579C"/>
    <w:rsid w:val="009E0D9E"/>
    <w:rsid w:val="009E3F72"/>
    <w:rsid w:val="009E6ACF"/>
    <w:rsid w:val="009E7327"/>
    <w:rsid w:val="009F1B28"/>
    <w:rsid w:val="009F41FA"/>
    <w:rsid w:val="009F4388"/>
    <w:rsid w:val="009F678B"/>
    <w:rsid w:val="009F7752"/>
    <w:rsid w:val="00A0170A"/>
    <w:rsid w:val="00A01F97"/>
    <w:rsid w:val="00A13900"/>
    <w:rsid w:val="00A160A4"/>
    <w:rsid w:val="00A203E7"/>
    <w:rsid w:val="00A27163"/>
    <w:rsid w:val="00A302C8"/>
    <w:rsid w:val="00A30791"/>
    <w:rsid w:val="00A34272"/>
    <w:rsid w:val="00A3437E"/>
    <w:rsid w:val="00A4503F"/>
    <w:rsid w:val="00A4711A"/>
    <w:rsid w:val="00A473D5"/>
    <w:rsid w:val="00A56043"/>
    <w:rsid w:val="00A57698"/>
    <w:rsid w:val="00A61191"/>
    <w:rsid w:val="00A61AC9"/>
    <w:rsid w:val="00A65785"/>
    <w:rsid w:val="00A67392"/>
    <w:rsid w:val="00A677DD"/>
    <w:rsid w:val="00A71DF0"/>
    <w:rsid w:val="00A77651"/>
    <w:rsid w:val="00A77976"/>
    <w:rsid w:val="00A77B81"/>
    <w:rsid w:val="00A81AB6"/>
    <w:rsid w:val="00A824D1"/>
    <w:rsid w:val="00A858A7"/>
    <w:rsid w:val="00A87932"/>
    <w:rsid w:val="00A91A01"/>
    <w:rsid w:val="00AA4A4D"/>
    <w:rsid w:val="00AA7098"/>
    <w:rsid w:val="00AB1333"/>
    <w:rsid w:val="00AB306E"/>
    <w:rsid w:val="00AB55FE"/>
    <w:rsid w:val="00AB5797"/>
    <w:rsid w:val="00AB5E7A"/>
    <w:rsid w:val="00AB71F7"/>
    <w:rsid w:val="00AC0E8F"/>
    <w:rsid w:val="00AC12B2"/>
    <w:rsid w:val="00AC2090"/>
    <w:rsid w:val="00AC48F1"/>
    <w:rsid w:val="00AC58E5"/>
    <w:rsid w:val="00AC72B0"/>
    <w:rsid w:val="00AD07A5"/>
    <w:rsid w:val="00AD173F"/>
    <w:rsid w:val="00AD2668"/>
    <w:rsid w:val="00AD3015"/>
    <w:rsid w:val="00AD4BC9"/>
    <w:rsid w:val="00AD6812"/>
    <w:rsid w:val="00AE56F9"/>
    <w:rsid w:val="00AE58E4"/>
    <w:rsid w:val="00AE74FA"/>
    <w:rsid w:val="00AF0495"/>
    <w:rsid w:val="00AF1224"/>
    <w:rsid w:val="00B00B72"/>
    <w:rsid w:val="00B01C8B"/>
    <w:rsid w:val="00B07973"/>
    <w:rsid w:val="00B1011E"/>
    <w:rsid w:val="00B10502"/>
    <w:rsid w:val="00B129D7"/>
    <w:rsid w:val="00B13C78"/>
    <w:rsid w:val="00B14207"/>
    <w:rsid w:val="00B14316"/>
    <w:rsid w:val="00B1654B"/>
    <w:rsid w:val="00B172ED"/>
    <w:rsid w:val="00B17D8B"/>
    <w:rsid w:val="00B2473C"/>
    <w:rsid w:val="00B24746"/>
    <w:rsid w:val="00B255B4"/>
    <w:rsid w:val="00B2698B"/>
    <w:rsid w:val="00B3483C"/>
    <w:rsid w:val="00B357CD"/>
    <w:rsid w:val="00B35BD8"/>
    <w:rsid w:val="00B378BE"/>
    <w:rsid w:val="00B41925"/>
    <w:rsid w:val="00B472FD"/>
    <w:rsid w:val="00B4755D"/>
    <w:rsid w:val="00B510F0"/>
    <w:rsid w:val="00B5178A"/>
    <w:rsid w:val="00B522B7"/>
    <w:rsid w:val="00B53039"/>
    <w:rsid w:val="00B538C3"/>
    <w:rsid w:val="00B554BB"/>
    <w:rsid w:val="00B559B8"/>
    <w:rsid w:val="00B5701C"/>
    <w:rsid w:val="00B61054"/>
    <w:rsid w:val="00B62530"/>
    <w:rsid w:val="00B63803"/>
    <w:rsid w:val="00B66F98"/>
    <w:rsid w:val="00B714CC"/>
    <w:rsid w:val="00B73048"/>
    <w:rsid w:val="00B77329"/>
    <w:rsid w:val="00B80B8A"/>
    <w:rsid w:val="00B84020"/>
    <w:rsid w:val="00B848D5"/>
    <w:rsid w:val="00B856C0"/>
    <w:rsid w:val="00B91A5B"/>
    <w:rsid w:val="00B9216B"/>
    <w:rsid w:val="00B92A3A"/>
    <w:rsid w:val="00B95411"/>
    <w:rsid w:val="00BA2C98"/>
    <w:rsid w:val="00BA7015"/>
    <w:rsid w:val="00BA7D4E"/>
    <w:rsid w:val="00BA7DCF"/>
    <w:rsid w:val="00BB1129"/>
    <w:rsid w:val="00BB4193"/>
    <w:rsid w:val="00BB4F7D"/>
    <w:rsid w:val="00BB530B"/>
    <w:rsid w:val="00BB5ABC"/>
    <w:rsid w:val="00BB5E87"/>
    <w:rsid w:val="00BB6D98"/>
    <w:rsid w:val="00BC4344"/>
    <w:rsid w:val="00BC470E"/>
    <w:rsid w:val="00BC6F88"/>
    <w:rsid w:val="00BD0DEB"/>
    <w:rsid w:val="00BD16DE"/>
    <w:rsid w:val="00BD16FA"/>
    <w:rsid w:val="00BD36E7"/>
    <w:rsid w:val="00BE0270"/>
    <w:rsid w:val="00BE5143"/>
    <w:rsid w:val="00BE56F4"/>
    <w:rsid w:val="00BE758B"/>
    <w:rsid w:val="00BE776B"/>
    <w:rsid w:val="00BF0D6D"/>
    <w:rsid w:val="00BF5649"/>
    <w:rsid w:val="00BF595D"/>
    <w:rsid w:val="00C0006C"/>
    <w:rsid w:val="00C04E59"/>
    <w:rsid w:val="00C07C7D"/>
    <w:rsid w:val="00C07E3C"/>
    <w:rsid w:val="00C101B3"/>
    <w:rsid w:val="00C11174"/>
    <w:rsid w:val="00C11F6F"/>
    <w:rsid w:val="00C123A6"/>
    <w:rsid w:val="00C12569"/>
    <w:rsid w:val="00C133ED"/>
    <w:rsid w:val="00C25E32"/>
    <w:rsid w:val="00C26065"/>
    <w:rsid w:val="00C31DB8"/>
    <w:rsid w:val="00C3267F"/>
    <w:rsid w:val="00C32DDD"/>
    <w:rsid w:val="00C34C02"/>
    <w:rsid w:val="00C353C0"/>
    <w:rsid w:val="00C4209A"/>
    <w:rsid w:val="00C432FE"/>
    <w:rsid w:val="00C43F58"/>
    <w:rsid w:val="00C47C10"/>
    <w:rsid w:val="00C47EA2"/>
    <w:rsid w:val="00C53CB7"/>
    <w:rsid w:val="00C572DA"/>
    <w:rsid w:val="00C61259"/>
    <w:rsid w:val="00C625C7"/>
    <w:rsid w:val="00C62AD1"/>
    <w:rsid w:val="00C634C3"/>
    <w:rsid w:val="00C64A21"/>
    <w:rsid w:val="00C71DC5"/>
    <w:rsid w:val="00C72773"/>
    <w:rsid w:val="00C7418E"/>
    <w:rsid w:val="00C75231"/>
    <w:rsid w:val="00C770C2"/>
    <w:rsid w:val="00C816C7"/>
    <w:rsid w:val="00C82CFE"/>
    <w:rsid w:val="00C8685A"/>
    <w:rsid w:val="00C8757F"/>
    <w:rsid w:val="00C90684"/>
    <w:rsid w:val="00C90D13"/>
    <w:rsid w:val="00C91729"/>
    <w:rsid w:val="00C95564"/>
    <w:rsid w:val="00C97AE6"/>
    <w:rsid w:val="00CA2226"/>
    <w:rsid w:val="00CA2908"/>
    <w:rsid w:val="00CA353B"/>
    <w:rsid w:val="00CA783C"/>
    <w:rsid w:val="00CB03C0"/>
    <w:rsid w:val="00CB3441"/>
    <w:rsid w:val="00CB39CC"/>
    <w:rsid w:val="00CB4B9E"/>
    <w:rsid w:val="00CB64FB"/>
    <w:rsid w:val="00CC0C9E"/>
    <w:rsid w:val="00CC1A58"/>
    <w:rsid w:val="00CC1DE6"/>
    <w:rsid w:val="00CC42E0"/>
    <w:rsid w:val="00CC610B"/>
    <w:rsid w:val="00CC74E9"/>
    <w:rsid w:val="00CC7D4B"/>
    <w:rsid w:val="00CD147C"/>
    <w:rsid w:val="00CD2431"/>
    <w:rsid w:val="00CD371C"/>
    <w:rsid w:val="00CD582F"/>
    <w:rsid w:val="00CE7267"/>
    <w:rsid w:val="00CF2743"/>
    <w:rsid w:val="00CF4483"/>
    <w:rsid w:val="00CF61AE"/>
    <w:rsid w:val="00CF72A6"/>
    <w:rsid w:val="00D03A37"/>
    <w:rsid w:val="00D03CD0"/>
    <w:rsid w:val="00D0449B"/>
    <w:rsid w:val="00D04F40"/>
    <w:rsid w:val="00D0563A"/>
    <w:rsid w:val="00D0685C"/>
    <w:rsid w:val="00D11646"/>
    <w:rsid w:val="00D12901"/>
    <w:rsid w:val="00D15BE8"/>
    <w:rsid w:val="00D174A0"/>
    <w:rsid w:val="00D22F43"/>
    <w:rsid w:val="00D26267"/>
    <w:rsid w:val="00D41C12"/>
    <w:rsid w:val="00D453BD"/>
    <w:rsid w:val="00D47B68"/>
    <w:rsid w:val="00D504D1"/>
    <w:rsid w:val="00D54BA6"/>
    <w:rsid w:val="00D558CF"/>
    <w:rsid w:val="00D57A90"/>
    <w:rsid w:val="00D61183"/>
    <w:rsid w:val="00D62891"/>
    <w:rsid w:val="00D63562"/>
    <w:rsid w:val="00D64567"/>
    <w:rsid w:val="00D66E67"/>
    <w:rsid w:val="00D704E1"/>
    <w:rsid w:val="00D746E7"/>
    <w:rsid w:val="00D75E6D"/>
    <w:rsid w:val="00D75EF5"/>
    <w:rsid w:val="00D81188"/>
    <w:rsid w:val="00D84909"/>
    <w:rsid w:val="00D850F4"/>
    <w:rsid w:val="00D859B0"/>
    <w:rsid w:val="00D92AE1"/>
    <w:rsid w:val="00D94D65"/>
    <w:rsid w:val="00D95564"/>
    <w:rsid w:val="00DA20FE"/>
    <w:rsid w:val="00DA2F50"/>
    <w:rsid w:val="00DA3F03"/>
    <w:rsid w:val="00DA4770"/>
    <w:rsid w:val="00DB04AD"/>
    <w:rsid w:val="00DB1CCD"/>
    <w:rsid w:val="00DB23F3"/>
    <w:rsid w:val="00DB77CC"/>
    <w:rsid w:val="00DC1230"/>
    <w:rsid w:val="00DC4ED1"/>
    <w:rsid w:val="00DC6173"/>
    <w:rsid w:val="00DC639B"/>
    <w:rsid w:val="00DC7156"/>
    <w:rsid w:val="00DD1BE9"/>
    <w:rsid w:val="00DD1C0E"/>
    <w:rsid w:val="00DD536F"/>
    <w:rsid w:val="00DD70B7"/>
    <w:rsid w:val="00DD765A"/>
    <w:rsid w:val="00DE1883"/>
    <w:rsid w:val="00DE35CD"/>
    <w:rsid w:val="00DE3D91"/>
    <w:rsid w:val="00DE4A68"/>
    <w:rsid w:val="00DE6E8A"/>
    <w:rsid w:val="00DE728B"/>
    <w:rsid w:val="00DF110E"/>
    <w:rsid w:val="00DF7F6B"/>
    <w:rsid w:val="00E01063"/>
    <w:rsid w:val="00E01103"/>
    <w:rsid w:val="00E03383"/>
    <w:rsid w:val="00E0514D"/>
    <w:rsid w:val="00E05782"/>
    <w:rsid w:val="00E06418"/>
    <w:rsid w:val="00E067C5"/>
    <w:rsid w:val="00E10816"/>
    <w:rsid w:val="00E1268B"/>
    <w:rsid w:val="00E12B1A"/>
    <w:rsid w:val="00E14E03"/>
    <w:rsid w:val="00E15B85"/>
    <w:rsid w:val="00E2005D"/>
    <w:rsid w:val="00E2327B"/>
    <w:rsid w:val="00E23DAC"/>
    <w:rsid w:val="00E241DE"/>
    <w:rsid w:val="00E30054"/>
    <w:rsid w:val="00E3161D"/>
    <w:rsid w:val="00E31815"/>
    <w:rsid w:val="00E3247F"/>
    <w:rsid w:val="00E33AC3"/>
    <w:rsid w:val="00E33F4B"/>
    <w:rsid w:val="00E34871"/>
    <w:rsid w:val="00E35A2A"/>
    <w:rsid w:val="00E400D3"/>
    <w:rsid w:val="00E44DBA"/>
    <w:rsid w:val="00E45FF7"/>
    <w:rsid w:val="00E47787"/>
    <w:rsid w:val="00E512A7"/>
    <w:rsid w:val="00E5462F"/>
    <w:rsid w:val="00E5476F"/>
    <w:rsid w:val="00E5619B"/>
    <w:rsid w:val="00E5645B"/>
    <w:rsid w:val="00E57404"/>
    <w:rsid w:val="00E6075A"/>
    <w:rsid w:val="00E6097C"/>
    <w:rsid w:val="00E61E91"/>
    <w:rsid w:val="00E62218"/>
    <w:rsid w:val="00E62345"/>
    <w:rsid w:val="00E63C26"/>
    <w:rsid w:val="00E66F85"/>
    <w:rsid w:val="00E67CFC"/>
    <w:rsid w:val="00E700FA"/>
    <w:rsid w:val="00E70D2C"/>
    <w:rsid w:val="00E71BB3"/>
    <w:rsid w:val="00E72270"/>
    <w:rsid w:val="00E77B35"/>
    <w:rsid w:val="00E820AD"/>
    <w:rsid w:val="00E821DA"/>
    <w:rsid w:val="00E842C1"/>
    <w:rsid w:val="00E84E70"/>
    <w:rsid w:val="00E87253"/>
    <w:rsid w:val="00E90BB3"/>
    <w:rsid w:val="00E90D3F"/>
    <w:rsid w:val="00E915BA"/>
    <w:rsid w:val="00E93D15"/>
    <w:rsid w:val="00E979F8"/>
    <w:rsid w:val="00EA0C10"/>
    <w:rsid w:val="00EA10E2"/>
    <w:rsid w:val="00EA1884"/>
    <w:rsid w:val="00EA21CB"/>
    <w:rsid w:val="00EA385A"/>
    <w:rsid w:val="00EA4FAB"/>
    <w:rsid w:val="00EA5409"/>
    <w:rsid w:val="00EA5531"/>
    <w:rsid w:val="00EA5E99"/>
    <w:rsid w:val="00EB01F6"/>
    <w:rsid w:val="00EB020C"/>
    <w:rsid w:val="00EB05E6"/>
    <w:rsid w:val="00EB6CA3"/>
    <w:rsid w:val="00EC0EC7"/>
    <w:rsid w:val="00EC1500"/>
    <w:rsid w:val="00EC2A11"/>
    <w:rsid w:val="00EC2B95"/>
    <w:rsid w:val="00EC5D5A"/>
    <w:rsid w:val="00EC64A4"/>
    <w:rsid w:val="00ED1E17"/>
    <w:rsid w:val="00ED279E"/>
    <w:rsid w:val="00ED2ED6"/>
    <w:rsid w:val="00ED4D61"/>
    <w:rsid w:val="00ED6D57"/>
    <w:rsid w:val="00ED733A"/>
    <w:rsid w:val="00ED7E95"/>
    <w:rsid w:val="00EE09DC"/>
    <w:rsid w:val="00EE1DF0"/>
    <w:rsid w:val="00EE316F"/>
    <w:rsid w:val="00EE54F3"/>
    <w:rsid w:val="00EE5959"/>
    <w:rsid w:val="00EE7D9F"/>
    <w:rsid w:val="00EF3DD4"/>
    <w:rsid w:val="00EF42B9"/>
    <w:rsid w:val="00EF46F4"/>
    <w:rsid w:val="00EF478A"/>
    <w:rsid w:val="00EF53FE"/>
    <w:rsid w:val="00EF6AD3"/>
    <w:rsid w:val="00F01C6B"/>
    <w:rsid w:val="00F02E5F"/>
    <w:rsid w:val="00F04485"/>
    <w:rsid w:val="00F04605"/>
    <w:rsid w:val="00F049AB"/>
    <w:rsid w:val="00F04CA4"/>
    <w:rsid w:val="00F05333"/>
    <w:rsid w:val="00F062BB"/>
    <w:rsid w:val="00F109EB"/>
    <w:rsid w:val="00F11C4E"/>
    <w:rsid w:val="00F1226C"/>
    <w:rsid w:val="00F136AA"/>
    <w:rsid w:val="00F1616B"/>
    <w:rsid w:val="00F17D0E"/>
    <w:rsid w:val="00F20D4A"/>
    <w:rsid w:val="00F21747"/>
    <w:rsid w:val="00F26EAE"/>
    <w:rsid w:val="00F27E28"/>
    <w:rsid w:val="00F32220"/>
    <w:rsid w:val="00F3268F"/>
    <w:rsid w:val="00F33992"/>
    <w:rsid w:val="00F453E3"/>
    <w:rsid w:val="00F466AA"/>
    <w:rsid w:val="00F47A88"/>
    <w:rsid w:val="00F51353"/>
    <w:rsid w:val="00F5267B"/>
    <w:rsid w:val="00F5499C"/>
    <w:rsid w:val="00F549E1"/>
    <w:rsid w:val="00F56361"/>
    <w:rsid w:val="00F609C4"/>
    <w:rsid w:val="00F6225E"/>
    <w:rsid w:val="00F66223"/>
    <w:rsid w:val="00F668A6"/>
    <w:rsid w:val="00F67198"/>
    <w:rsid w:val="00F6779A"/>
    <w:rsid w:val="00F677D4"/>
    <w:rsid w:val="00F7013B"/>
    <w:rsid w:val="00F711E3"/>
    <w:rsid w:val="00F73FE1"/>
    <w:rsid w:val="00F74875"/>
    <w:rsid w:val="00F74C03"/>
    <w:rsid w:val="00F8198B"/>
    <w:rsid w:val="00F82B5E"/>
    <w:rsid w:val="00F83139"/>
    <w:rsid w:val="00F83771"/>
    <w:rsid w:val="00F84BF8"/>
    <w:rsid w:val="00F864E1"/>
    <w:rsid w:val="00F86F6F"/>
    <w:rsid w:val="00F87E91"/>
    <w:rsid w:val="00F91A13"/>
    <w:rsid w:val="00F952A2"/>
    <w:rsid w:val="00F9668C"/>
    <w:rsid w:val="00FA100A"/>
    <w:rsid w:val="00FA1C7C"/>
    <w:rsid w:val="00FA3CB8"/>
    <w:rsid w:val="00FB0940"/>
    <w:rsid w:val="00FB0FE9"/>
    <w:rsid w:val="00FB3AF8"/>
    <w:rsid w:val="00FC15CA"/>
    <w:rsid w:val="00FC253A"/>
    <w:rsid w:val="00FC2E1F"/>
    <w:rsid w:val="00FC5C20"/>
    <w:rsid w:val="00FC6C3B"/>
    <w:rsid w:val="00FD04B1"/>
    <w:rsid w:val="00FD43E5"/>
    <w:rsid w:val="00FD5CCB"/>
    <w:rsid w:val="00FD7929"/>
    <w:rsid w:val="00FE2DD3"/>
    <w:rsid w:val="00FE7337"/>
    <w:rsid w:val="00FF1398"/>
    <w:rsid w:val="00FF16A9"/>
    <w:rsid w:val="00FF3FB5"/>
    <w:rsid w:val="00FF4A0A"/>
    <w:rsid w:val="00FF561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2EC4D"/>
  <w15:docId w15:val="{C0A42156-FC41-4FD1-BC99-1F6AA39F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142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68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9668C"/>
    <w:rPr>
      <w:rFonts w:ascii="Segoe UI" w:hAnsi="Segoe UI" w:cs="Segoe UI"/>
      <w:sz w:val="18"/>
      <w:szCs w:val="18"/>
    </w:rPr>
  </w:style>
  <w:style w:type="table" w:styleId="a5">
    <w:name w:val="Table Grid"/>
    <w:basedOn w:val="a1"/>
    <w:uiPriority w:val="59"/>
    <w:rsid w:val="00127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4F21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F2196"/>
    <w:pPr>
      <w:spacing w:after="200" w:line="276" w:lineRule="auto"/>
      <w:ind w:left="720"/>
      <w:contextualSpacing/>
    </w:pPr>
  </w:style>
  <w:style w:type="character" w:styleId="a8">
    <w:name w:val="Hyperlink"/>
    <w:basedOn w:val="a0"/>
    <w:uiPriority w:val="99"/>
    <w:unhideWhenUsed/>
    <w:rsid w:val="004F2196"/>
    <w:rPr>
      <w:color w:val="0563C1" w:themeColor="hyperlink"/>
      <w:u w:val="single"/>
    </w:rPr>
  </w:style>
  <w:style w:type="paragraph" w:styleId="a9">
    <w:name w:val="Bibliography"/>
    <w:basedOn w:val="a"/>
    <w:next w:val="a"/>
    <w:uiPriority w:val="37"/>
    <w:unhideWhenUsed/>
    <w:rsid w:val="004F2196"/>
    <w:pPr>
      <w:tabs>
        <w:tab w:val="left" w:pos="504"/>
      </w:tabs>
      <w:spacing w:after="0" w:line="240" w:lineRule="auto"/>
      <w:ind w:left="504" w:hanging="504"/>
    </w:pPr>
  </w:style>
  <w:style w:type="paragraph" w:styleId="aa">
    <w:name w:val="header"/>
    <w:basedOn w:val="a"/>
    <w:link w:val="ab"/>
    <w:uiPriority w:val="99"/>
    <w:unhideWhenUsed/>
    <w:rsid w:val="004F21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F2196"/>
  </w:style>
  <w:style w:type="paragraph" w:styleId="ac">
    <w:name w:val="footer"/>
    <w:basedOn w:val="a"/>
    <w:link w:val="ad"/>
    <w:uiPriority w:val="99"/>
    <w:unhideWhenUsed/>
    <w:rsid w:val="004F21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F2196"/>
  </w:style>
  <w:style w:type="paragraph" w:customStyle="1" w:styleId="ae">
    <w:name w:val="参考文献正文"/>
    <w:basedOn w:val="a"/>
    <w:rsid w:val="004301C9"/>
    <w:pPr>
      <w:widowControl w:val="0"/>
      <w:tabs>
        <w:tab w:val="left" w:pos="360"/>
      </w:tabs>
      <w:suppressAutoHyphens/>
      <w:autoSpaceDE w:val="0"/>
      <w:autoSpaceDN w:val="0"/>
      <w:adjustRightInd w:val="0"/>
      <w:spacing w:after="0" w:line="200" w:lineRule="atLeast"/>
      <w:ind w:left="360" w:hanging="360"/>
      <w:jc w:val="both"/>
      <w:textAlignment w:val="center"/>
    </w:pPr>
    <w:rPr>
      <w:rFonts w:ascii="Book Antiqua" w:eastAsia="宋体 Italic" w:hAnsi="Book Antiqua" w:cs="Book Antiqua"/>
      <w:color w:val="000000"/>
      <w:sz w:val="16"/>
      <w:szCs w:val="16"/>
      <w:lang w:val="en-US" w:eastAsia="zh-CN"/>
    </w:rPr>
  </w:style>
  <w:style w:type="paragraph" w:styleId="af">
    <w:name w:val="Body Text"/>
    <w:basedOn w:val="a"/>
    <w:link w:val="af0"/>
    <w:uiPriority w:val="99"/>
    <w:unhideWhenUsed/>
    <w:rsid w:val="00AB5E7A"/>
    <w:pPr>
      <w:spacing w:after="120" w:line="240" w:lineRule="auto"/>
    </w:pPr>
    <w:rPr>
      <w:rFonts w:ascii="Times New Roman" w:eastAsia="Calibri" w:hAnsi="Times New Roman" w:cs="Times New Roman"/>
      <w:sz w:val="28"/>
    </w:rPr>
  </w:style>
  <w:style w:type="character" w:customStyle="1" w:styleId="af0">
    <w:name w:val="Основной текст Знак"/>
    <w:basedOn w:val="a0"/>
    <w:link w:val="af"/>
    <w:uiPriority w:val="99"/>
    <w:rsid w:val="00AB5E7A"/>
    <w:rPr>
      <w:rFonts w:ascii="Times New Roman" w:eastAsia="Calibri" w:hAnsi="Times New Roman" w:cs="Times New Roman"/>
      <w:sz w:val="28"/>
    </w:rPr>
  </w:style>
  <w:style w:type="character" w:styleId="af1">
    <w:name w:val="Strong"/>
    <w:uiPriority w:val="22"/>
    <w:qFormat/>
    <w:rsid w:val="00AB5E7A"/>
    <w:rPr>
      <w:b/>
      <w:bCs/>
    </w:rPr>
  </w:style>
  <w:style w:type="character" w:customStyle="1" w:styleId="10">
    <w:name w:val="Заголовок 1 Знак"/>
    <w:basedOn w:val="a0"/>
    <w:link w:val="1"/>
    <w:uiPriority w:val="9"/>
    <w:rsid w:val="00B14207"/>
    <w:rPr>
      <w:rFonts w:asciiTheme="majorHAnsi" w:eastAsiaTheme="majorEastAsia" w:hAnsiTheme="majorHAnsi" w:cstheme="majorBidi"/>
      <w:color w:val="2E74B5" w:themeColor="accent1" w:themeShade="BF"/>
      <w:sz w:val="32"/>
      <w:szCs w:val="32"/>
    </w:rPr>
  </w:style>
  <w:style w:type="paragraph" w:styleId="af2">
    <w:name w:val="TOC Heading"/>
    <w:basedOn w:val="1"/>
    <w:next w:val="a"/>
    <w:uiPriority w:val="39"/>
    <w:unhideWhenUsed/>
    <w:qFormat/>
    <w:rsid w:val="00B14207"/>
    <w:pPr>
      <w:outlineLvl w:val="9"/>
    </w:pPr>
  </w:style>
  <w:style w:type="paragraph" w:styleId="11">
    <w:name w:val="toc 1"/>
    <w:basedOn w:val="a"/>
    <w:next w:val="a"/>
    <w:autoRedefine/>
    <w:uiPriority w:val="39"/>
    <w:unhideWhenUsed/>
    <w:rsid w:val="00B14207"/>
    <w:pPr>
      <w:spacing w:after="100"/>
    </w:pPr>
  </w:style>
  <w:style w:type="character" w:styleId="af3">
    <w:name w:val="annotation reference"/>
    <w:basedOn w:val="a0"/>
    <w:uiPriority w:val="99"/>
    <w:semiHidden/>
    <w:unhideWhenUsed/>
    <w:rsid w:val="0092093F"/>
    <w:rPr>
      <w:sz w:val="16"/>
      <w:szCs w:val="16"/>
    </w:rPr>
  </w:style>
  <w:style w:type="paragraph" w:styleId="af4">
    <w:name w:val="annotation text"/>
    <w:basedOn w:val="a"/>
    <w:link w:val="af5"/>
    <w:uiPriority w:val="99"/>
    <w:semiHidden/>
    <w:unhideWhenUsed/>
    <w:rsid w:val="0092093F"/>
    <w:pPr>
      <w:spacing w:line="240" w:lineRule="auto"/>
    </w:pPr>
    <w:rPr>
      <w:sz w:val="20"/>
      <w:szCs w:val="20"/>
    </w:rPr>
  </w:style>
  <w:style w:type="character" w:customStyle="1" w:styleId="af5">
    <w:name w:val="Текст примечания Знак"/>
    <w:basedOn w:val="a0"/>
    <w:link w:val="af4"/>
    <w:uiPriority w:val="99"/>
    <w:semiHidden/>
    <w:rsid w:val="0092093F"/>
    <w:rPr>
      <w:sz w:val="20"/>
      <w:szCs w:val="20"/>
    </w:rPr>
  </w:style>
  <w:style w:type="paragraph" w:styleId="af6">
    <w:name w:val="annotation subject"/>
    <w:basedOn w:val="af4"/>
    <w:next w:val="af4"/>
    <w:link w:val="af7"/>
    <w:uiPriority w:val="99"/>
    <w:semiHidden/>
    <w:unhideWhenUsed/>
    <w:rsid w:val="0092093F"/>
    <w:rPr>
      <w:b/>
      <w:bCs/>
    </w:rPr>
  </w:style>
  <w:style w:type="character" w:customStyle="1" w:styleId="af7">
    <w:name w:val="Тема примечания Знак"/>
    <w:basedOn w:val="af5"/>
    <w:link w:val="af6"/>
    <w:uiPriority w:val="99"/>
    <w:semiHidden/>
    <w:rsid w:val="0092093F"/>
    <w:rPr>
      <w:b/>
      <w:bCs/>
      <w:sz w:val="20"/>
      <w:szCs w:val="20"/>
    </w:rPr>
  </w:style>
  <w:style w:type="character" w:customStyle="1" w:styleId="layout">
    <w:name w:val="layout"/>
    <w:basedOn w:val="a0"/>
    <w:rsid w:val="00EA1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815">
      <w:bodyDiv w:val="1"/>
      <w:marLeft w:val="0"/>
      <w:marRight w:val="0"/>
      <w:marTop w:val="0"/>
      <w:marBottom w:val="0"/>
      <w:divBdr>
        <w:top w:val="none" w:sz="0" w:space="0" w:color="auto"/>
        <w:left w:val="none" w:sz="0" w:space="0" w:color="auto"/>
        <w:bottom w:val="none" w:sz="0" w:space="0" w:color="auto"/>
        <w:right w:val="none" w:sz="0" w:space="0" w:color="auto"/>
      </w:divBdr>
      <w:divsChild>
        <w:div w:id="106121946">
          <w:marLeft w:val="0"/>
          <w:marRight w:val="0"/>
          <w:marTop w:val="0"/>
          <w:marBottom w:val="0"/>
          <w:divBdr>
            <w:top w:val="none" w:sz="0" w:space="0" w:color="auto"/>
            <w:left w:val="none" w:sz="0" w:space="0" w:color="auto"/>
            <w:bottom w:val="none" w:sz="0" w:space="0" w:color="auto"/>
            <w:right w:val="none" w:sz="0" w:space="0" w:color="auto"/>
          </w:divBdr>
        </w:div>
        <w:div w:id="898058912">
          <w:marLeft w:val="0"/>
          <w:marRight w:val="0"/>
          <w:marTop w:val="0"/>
          <w:marBottom w:val="0"/>
          <w:divBdr>
            <w:top w:val="none" w:sz="0" w:space="0" w:color="auto"/>
            <w:left w:val="none" w:sz="0" w:space="0" w:color="auto"/>
            <w:bottom w:val="none" w:sz="0" w:space="0" w:color="auto"/>
            <w:right w:val="none" w:sz="0" w:space="0" w:color="auto"/>
          </w:divBdr>
        </w:div>
        <w:div w:id="116028644">
          <w:marLeft w:val="0"/>
          <w:marRight w:val="0"/>
          <w:marTop w:val="0"/>
          <w:marBottom w:val="0"/>
          <w:divBdr>
            <w:top w:val="none" w:sz="0" w:space="0" w:color="auto"/>
            <w:left w:val="none" w:sz="0" w:space="0" w:color="auto"/>
            <w:bottom w:val="none" w:sz="0" w:space="0" w:color="auto"/>
            <w:right w:val="none" w:sz="0" w:space="0" w:color="auto"/>
          </w:divBdr>
        </w:div>
      </w:divsChild>
    </w:div>
    <w:div w:id="80563265">
      <w:bodyDiv w:val="1"/>
      <w:marLeft w:val="0"/>
      <w:marRight w:val="0"/>
      <w:marTop w:val="0"/>
      <w:marBottom w:val="0"/>
      <w:divBdr>
        <w:top w:val="none" w:sz="0" w:space="0" w:color="auto"/>
        <w:left w:val="none" w:sz="0" w:space="0" w:color="auto"/>
        <w:bottom w:val="none" w:sz="0" w:space="0" w:color="auto"/>
        <w:right w:val="none" w:sz="0" w:space="0" w:color="auto"/>
      </w:divBdr>
    </w:div>
    <w:div w:id="269705661">
      <w:bodyDiv w:val="1"/>
      <w:marLeft w:val="0"/>
      <w:marRight w:val="0"/>
      <w:marTop w:val="0"/>
      <w:marBottom w:val="0"/>
      <w:divBdr>
        <w:top w:val="none" w:sz="0" w:space="0" w:color="auto"/>
        <w:left w:val="none" w:sz="0" w:space="0" w:color="auto"/>
        <w:bottom w:val="none" w:sz="0" w:space="0" w:color="auto"/>
        <w:right w:val="none" w:sz="0" w:space="0" w:color="auto"/>
      </w:divBdr>
    </w:div>
    <w:div w:id="316348062">
      <w:bodyDiv w:val="1"/>
      <w:marLeft w:val="0"/>
      <w:marRight w:val="0"/>
      <w:marTop w:val="0"/>
      <w:marBottom w:val="0"/>
      <w:divBdr>
        <w:top w:val="none" w:sz="0" w:space="0" w:color="auto"/>
        <w:left w:val="none" w:sz="0" w:space="0" w:color="auto"/>
        <w:bottom w:val="none" w:sz="0" w:space="0" w:color="auto"/>
        <w:right w:val="none" w:sz="0" w:space="0" w:color="auto"/>
      </w:divBdr>
    </w:div>
    <w:div w:id="381757309">
      <w:bodyDiv w:val="1"/>
      <w:marLeft w:val="0"/>
      <w:marRight w:val="0"/>
      <w:marTop w:val="0"/>
      <w:marBottom w:val="0"/>
      <w:divBdr>
        <w:top w:val="none" w:sz="0" w:space="0" w:color="auto"/>
        <w:left w:val="none" w:sz="0" w:space="0" w:color="auto"/>
        <w:bottom w:val="none" w:sz="0" w:space="0" w:color="auto"/>
        <w:right w:val="none" w:sz="0" w:space="0" w:color="auto"/>
      </w:divBdr>
    </w:div>
    <w:div w:id="415980800">
      <w:bodyDiv w:val="1"/>
      <w:marLeft w:val="0"/>
      <w:marRight w:val="0"/>
      <w:marTop w:val="0"/>
      <w:marBottom w:val="0"/>
      <w:divBdr>
        <w:top w:val="none" w:sz="0" w:space="0" w:color="auto"/>
        <w:left w:val="none" w:sz="0" w:space="0" w:color="auto"/>
        <w:bottom w:val="none" w:sz="0" w:space="0" w:color="auto"/>
        <w:right w:val="none" w:sz="0" w:space="0" w:color="auto"/>
      </w:divBdr>
    </w:div>
    <w:div w:id="584152179">
      <w:bodyDiv w:val="1"/>
      <w:marLeft w:val="0"/>
      <w:marRight w:val="0"/>
      <w:marTop w:val="0"/>
      <w:marBottom w:val="0"/>
      <w:divBdr>
        <w:top w:val="none" w:sz="0" w:space="0" w:color="auto"/>
        <w:left w:val="none" w:sz="0" w:space="0" w:color="auto"/>
        <w:bottom w:val="none" w:sz="0" w:space="0" w:color="auto"/>
        <w:right w:val="none" w:sz="0" w:space="0" w:color="auto"/>
      </w:divBdr>
    </w:div>
    <w:div w:id="629016499">
      <w:bodyDiv w:val="1"/>
      <w:marLeft w:val="0"/>
      <w:marRight w:val="0"/>
      <w:marTop w:val="0"/>
      <w:marBottom w:val="0"/>
      <w:divBdr>
        <w:top w:val="none" w:sz="0" w:space="0" w:color="auto"/>
        <w:left w:val="none" w:sz="0" w:space="0" w:color="auto"/>
        <w:bottom w:val="none" w:sz="0" w:space="0" w:color="auto"/>
        <w:right w:val="none" w:sz="0" w:space="0" w:color="auto"/>
      </w:divBdr>
    </w:div>
    <w:div w:id="637029361">
      <w:bodyDiv w:val="1"/>
      <w:marLeft w:val="0"/>
      <w:marRight w:val="0"/>
      <w:marTop w:val="0"/>
      <w:marBottom w:val="0"/>
      <w:divBdr>
        <w:top w:val="none" w:sz="0" w:space="0" w:color="auto"/>
        <w:left w:val="none" w:sz="0" w:space="0" w:color="auto"/>
        <w:bottom w:val="none" w:sz="0" w:space="0" w:color="auto"/>
        <w:right w:val="none" w:sz="0" w:space="0" w:color="auto"/>
      </w:divBdr>
    </w:div>
    <w:div w:id="829373515">
      <w:bodyDiv w:val="1"/>
      <w:marLeft w:val="0"/>
      <w:marRight w:val="0"/>
      <w:marTop w:val="0"/>
      <w:marBottom w:val="0"/>
      <w:divBdr>
        <w:top w:val="none" w:sz="0" w:space="0" w:color="auto"/>
        <w:left w:val="none" w:sz="0" w:space="0" w:color="auto"/>
        <w:bottom w:val="none" w:sz="0" w:space="0" w:color="auto"/>
        <w:right w:val="none" w:sz="0" w:space="0" w:color="auto"/>
      </w:divBdr>
      <w:divsChild>
        <w:div w:id="480317739">
          <w:marLeft w:val="547"/>
          <w:marRight w:val="0"/>
          <w:marTop w:val="200"/>
          <w:marBottom w:val="0"/>
          <w:divBdr>
            <w:top w:val="none" w:sz="0" w:space="0" w:color="auto"/>
            <w:left w:val="none" w:sz="0" w:space="0" w:color="auto"/>
            <w:bottom w:val="none" w:sz="0" w:space="0" w:color="auto"/>
            <w:right w:val="none" w:sz="0" w:space="0" w:color="auto"/>
          </w:divBdr>
        </w:div>
      </w:divsChild>
    </w:div>
    <w:div w:id="985209050">
      <w:bodyDiv w:val="1"/>
      <w:marLeft w:val="0"/>
      <w:marRight w:val="0"/>
      <w:marTop w:val="0"/>
      <w:marBottom w:val="0"/>
      <w:divBdr>
        <w:top w:val="none" w:sz="0" w:space="0" w:color="auto"/>
        <w:left w:val="none" w:sz="0" w:space="0" w:color="auto"/>
        <w:bottom w:val="none" w:sz="0" w:space="0" w:color="auto"/>
        <w:right w:val="none" w:sz="0" w:space="0" w:color="auto"/>
      </w:divBdr>
    </w:div>
    <w:div w:id="1194995645">
      <w:bodyDiv w:val="1"/>
      <w:marLeft w:val="0"/>
      <w:marRight w:val="0"/>
      <w:marTop w:val="0"/>
      <w:marBottom w:val="0"/>
      <w:divBdr>
        <w:top w:val="none" w:sz="0" w:space="0" w:color="auto"/>
        <w:left w:val="none" w:sz="0" w:space="0" w:color="auto"/>
        <w:bottom w:val="none" w:sz="0" w:space="0" w:color="auto"/>
        <w:right w:val="none" w:sz="0" w:space="0" w:color="auto"/>
      </w:divBdr>
    </w:div>
    <w:div w:id="1283881539">
      <w:bodyDiv w:val="1"/>
      <w:marLeft w:val="0"/>
      <w:marRight w:val="0"/>
      <w:marTop w:val="0"/>
      <w:marBottom w:val="0"/>
      <w:divBdr>
        <w:top w:val="none" w:sz="0" w:space="0" w:color="auto"/>
        <w:left w:val="none" w:sz="0" w:space="0" w:color="auto"/>
        <w:bottom w:val="none" w:sz="0" w:space="0" w:color="auto"/>
        <w:right w:val="none" w:sz="0" w:space="0" w:color="auto"/>
      </w:divBdr>
    </w:div>
    <w:div w:id="1427655999">
      <w:bodyDiv w:val="1"/>
      <w:marLeft w:val="0"/>
      <w:marRight w:val="0"/>
      <w:marTop w:val="0"/>
      <w:marBottom w:val="0"/>
      <w:divBdr>
        <w:top w:val="none" w:sz="0" w:space="0" w:color="auto"/>
        <w:left w:val="none" w:sz="0" w:space="0" w:color="auto"/>
        <w:bottom w:val="none" w:sz="0" w:space="0" w:color="auto"/>
        <w:right w:val="none" w:sz="0" w:space="0" w:color="auto"/>
      </w:divBdr>
    </w:div>
    <w:div w:id="1546481002">
      <w:bodyDiv w:val="1"/>
      <w:marLeft w:val="0"/>
      <w:marRight w:val="0"/>
      <w:marTop w:val="0"/>
      <w:marBottom w:val="0"/>
      <w:divBdr>
        <w:top w:val="none" w:sz="0" w:space="0" w:color="auto"/>
        <w:left w:val="none" w:sz="0" w:space="0" w:color="auto"/>
        <w:bottom w:val="none" w:sz="0" w:space="0" w:color="auto"/>
        <w:right w:val="none" w:sz="0" w:space="0" w:color="auto"/>
      </w:divBdr>
    </w:div>
    <w:div w:id="1604993399">
      <w:bodyDiv w:val="1"/>
      <w:marLeft w:val="0"/>
      <w:marRight w:val="0"/>
      <w:marTop w:val="0"/>
      <w:marBottom w:val="0"/>
      <w:divBdr>
        <w:top w:val="none" w:sz="0" w:space="0" w:color="auto"/>
        <w:left w:val="none" w:sz="0" w:space="0" w:color="auto"/>
        <w:bottom w:val="none" w:sz="0" w:space="0" w:color="auto"/>
        <w:right w:val="none" w:sz="0" w:space="0" w:color="auto"/>
      </w:divBdr>
    </w:div>
    <w:div w:id="1605502157">
      <w:bodyDiv w:val="1"/>
      <w:marLeft w:val="0"/>
      <w:marRight w:val="0"/>
      <w:marTop w:val="0"/>
      <w:marBottom w:val="0"/>
      <w:divBdr>
        <w:top w:val="none" w:sz="0" w:space="0" w:color="auto"/>
        <w:left w:val="none" w:sz="0" w:space="0" w:color="auto"/>
        <w:bottom w:val="none" w:sz="0" w:space="0" w:color="auto"/>
        <w:right w:val="none" w:sz="0" w:space="0" w:color="auto"/>
      </w:divBdr>
    </w:div>
    <w:div w:id="1782408454">
      <w:bodyDiv w:val="1"/>
      <w:marLeft w:val="0"/>
      <w:marRight w:val="0"/>
      <w:marTop w:val="0"/>
      <w:marBottom w:val="0"/>
      <w:divBdr>
        <w:top w:val="none" w:sz="0" w:space="0" w:color="auto"/>
        <w:left w:val="none" w:sz="0" w:space="0" w:color="auto"/>
        <w:bottom w:val="none" w:sz="0" w:space="0" w:color="auto"/>
        <w:right w:val="none" w:sz="0" w:space="0" w:color="auto"/>
      </w:divBdr>
    </w:div>
    <w:div w:id="1837381585">
      <w:bodyDiv w:val="1"/>
      <w:marLeft w:val="0"/>
      <w:marRight w:val="0"/>
      <w:marTop w:val="0"/>
      <w:marBottom w:val="0"/>
      <w:divBdr>
        <w:top w:val="none" w:sz="0" w:space="0" w:color="auto"/>
        <w:left w:val="none" w:sz="0" w:space="0" w:color="auto"/>
        <w:bottom w:val="none" w:sz="0" w:space="0" w:color="auto"/>
        <w:right w:val="none" w:sz="0" w:space="0" w:color="auto"/>
      </w:divBdr>
    </w:div>
    <w:div w:id="1868637217">
      <w:bodyDiv w:val="1"/>
      <w:marLeft w:val="0"/>
      <w:marRight w:val="0"/>
      <w:marTop w:val="0"/>
      <w:marBottom w:val="0"/>
      <w:divBdr>
        <w:top w:val="none" w:sz="0" w:space="0" w:color="auto"/>
        <w:left w:val="none" w:sz="0" w:space="0" w:color="auto"/>
        <w:bottom w:val="none" w:sz="0" w:space="0" w:color="auto"/>
        <w:right w:val="none" w:sz="0" w:space="0" w:color="auto"/>
      </w:divBdr>
    </w:div>
    <w:div w:id="209316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diagramData" Target="diagrams/data1.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diagramColors" Target="diagrams/colors1.xm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yperlink" Target="http://www.ncvb.kz/anketa/"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7.png"/><Relationship Id="rId40" Type="http://schemas.openxmlformats.org/officeDocument/2006/relationships/diagramLayout" Target="diagrams/layout1.xm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6.png"/><Relationship Id="rId49"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urveymonkey.ru"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5.png"/><Relationship Id="rId43" Type="http://schemas.microsoft.com/office/2007/relationships/diagramDrawing" Target="diagrams/drawing1.xml"/><Relationship Id="rId48" Type="http://schemas.openxmlformats.org/officeDocument/2006/relationships/image" Target="media/image12.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8.png"/><Relationship Id="rId46" Type="http://schemas.openxmlformats.org/officeDocument/2006/relationships/hyperlink" Target="https://zoom.us/ru-ru/meetings.html" TargetMode="External"/><Relationship Id="rId20" Type="http://schemas.openxmlformats.org/officeDocument/2006/relationships/chart" Target="charts/chart6.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uali\Documents\Aliya\PhD\&#1054;&#1092;&#1080;&#1094;&#1089;&#1090;&#1072;&#1090;&#1080;&#1089;&#1090;&#1080;&#1082;&#1072;\&#1056;&#1072;&#1089;&#1087;&#1088;&#1086;&#1089;&#1090;&#1088;&#1072;&#1085;&#1077;&#1085;&#1085;&#1086;&#1089;&#1090;&#1100;_&#1050;50-51_2015-2019.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uali\Downloads\&#1052;&#1055;&#105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uali\Downloads\&#1052;&#1055;&#105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uali\Downloads\&#1052;&#1055;&#105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uali\Downloads\&#1052;&#1055;&#1056;.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uali\Downloads\&#1052;&#1055;&#1056;.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uali\Downloads\&#1052;&#1055;&#1056;.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uali\Downloads\&#1052;&#1055;&#1056;.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auali\Downloads\&#1052;&#1055;&#1056;.xlsx" TargetMode="External"/><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uali\Documents\Aliya\PhD\&#1054;&#1092;&#1080;&#1094;&#1089;&#1090;&#1072;&#1090;&#1080;&#1089;&#1090;&#1080;&#1082;&#1072;\&#1056;&#1072;&#1089;&#1087;&#1088;&#1086;&#1089;&#1090;&#1088;&#1072;&#1085;&#1077;&#1085;&#1085;&#1086;&#1089;&#1090;&#1100;_&#1050;50-51_2015-201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Лист2!$C$6</c:f>
              <c:strCache>
                <c:ptCount val="1"/>
                <c:pt idx="0">
                  <c:v>Заболеваемость</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Лист2!$B$7:$B$11</c:f>
              <c:numCache>
                <c:formatCode>General</c:formatCode>
                <c:ptCount val="5"/>
                <c:pt idx="0">
                  <c:v>2015</c:v>
                </c:pt>
                <c:pt idx="1">
                  <c:v>2016</c:v>
                </c:pt>
                <c:pt idx="2">
                  <c:v>2017</c:v>
                </c:pt>
                <c:pt idx="3">
                  <c:v>2018</c:v>
                </c:pt>
                <c:pt idx="4">
                  <c:v>2019</c:v>
                </c:pt>
              </c:numCache>
            </c:numRef>
          </c:xVal>
          <c:yVal>
            <c:numRef>
              <c:f>Лист2!$C$7:$C$11</c:f>
              <c:numCache>
                <c:formatCode>General</c:formatCode>
                <c:ptCount val="5"/>
                <c:pt idx="0">
                  <c:v>3.5</c:v>
                </c:pt>
                <c:pt idx="1">
                  <c:v>3.3</c:v>
                </c:pt>
                <c:pt idx="2">
                  <c:v>1.9</c:v>
                </c:pt>
                <c:pt idx="3">
                  <c:v>2.7</c:v>
                </c:pt>
                <c:pt idx="4">
                  <c:v>3.1</c:v>
                </c:pt>
              </c:numCache>
            </c:numRef>
          </c:yVal>
          <c:smooth val="0"/>
          <c:extLst>
            <c:ext xmlns:c16="http://schemas.microsoft.com/office/drawing/2014/chart" uri="{C3380CC4-5D6E-409C-BE32-E72D297353CC}">
              <c16:uniqueId val="{00000000-B346-47D1-B245-C6B47EA8419B}"/>
            </c:ext>
          </c:extLst>
        </c:ser>
        <c:ser>
          <c:idx val="1"/>
          <c:order val="1"/>
          <c:tx>
            <c:strRef>
              <c:f>Лист2!$D$6</c:f>
              <c:strCache>
                <c:ptCount val="1"/>
                <c:pt idx="0">
                  <c:v>Распространенность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Лист2!$B$7:$B$11</c:f>
              <c:numCache>
                <c:formatCode>General</c:formatCode>
                <c:ptCount val="5"/>
                <c:pt idx="0">
                  <c:v>2015</c:v>
                </c:pt>
                <c:pt idx="1">
                  <c:v>2016</c:v>
                </c:pt>
                <c:pt idx="2">
                  <c:v>2017</c:v>
                </c:pt>
                <c:pt idx="3">
                  <c:v>2018</c:v>
                </c:pt>
                <c:pt idx="4">
                  <c:v>2019</c:v>
                </c:pt>
              </c:numCache>
            </c:numRef>
          </c:xVal>
          <c:yVal>
            <c:numRef>
              <c:f>Лист2!$D$7:$D$11</c:f>
              <c:numCache>
                <c:formatCode>0.0</c:formatCode>
                <c:ptCount val="5"/>
                <c:pt idx="0">
                  <c:v>8.9</c:v>
                </c:pt>
                <c:pt idx="1">
                  <c:v>9.9</c:v>
                </c:pt>
                <c:pt idx="2">
                  <c:v>5.8</c:v>
                </c:pt>
                <c:pt idx="3">
                  <c:v>7</c:v>
                </c:pt>
                <c:pt idx="4">
                  <c:v>7.8</c:v>
                </c:pt>
              </c:numCache>
            </c:numRef>
          </c:yVal>
          <c:smooth val="0"/>
          <c:extLst>
            <c:ext xmlns:c16="http://schemas.microsoft.com/office/drawing/2014/chart" uri="{C3380CC4-5D6E-409C-BE32-E72D297353CC}">
              <c16:uniqueId val="{00000001-B346-47D1-B245-C6B47EA8419B}"/>
            </c:ext>
          </c:extLst>
        </c:ser>
        <c:dLbls>
          <c:showLegendKey val="0"/>
          <c:showVal val="0"/>
          <c:showCatName val="0"/>
          <c:showSerName val="0"/>
          <c:showPercent val="0"/>
          <c:showBubbleSize val="0"/>
        </c:dLbls>
        <c:axId val="129073920"/>
        <c:axId val="129075456"/>
      </c:scatterChart>
      <c:valAx>
        <c:axId val="129073920"/>
        <c:scaling>
          <c:orientation val="minMax"/>
          <c:max val="2019"/>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29075456"/>
        <c:crosses val="autoZero"/>
        <c:crossBetween val="midCat"/>
      </c:valAx>
      <c:valAx>
        <c:axId val="129075456"/>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29073920"/>
        <c:crosses val="autoZero"/>
        <c:crossBetween val="midCat"/>
      </c:valAx>
      <c:spPr>
        <a:solidFill>
          <a:schemeClr val="accent3">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Лист3!$A$3</c:f>
              <c:strCache>
                <c:ptCount val="1"/>
                <c:pt idx="0">
                  <c:v>Мангистауская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Лист3!$B$1:$F$1</c:f>
              <c:numCache>
                <c:formatCode>General</c:formatCode>
                <c:ptCount val="5"/>
                <c:pt idx="0">
                  <c:v>2015</c:v>
                </c:pt>
                <c:pt idx="1">
                  <c:v>2016</c:v>
                </c:pt>
                <c:pt idx="2">
                  <c:v>2017</c:v>
                </c:pt>
                <c:pt idx="3">
                  <c:v>2018</c:v>
                </c:pt>
                <c:pt idx="4">
                  <c:v>2019</c:v>
                </c:pt>
              </c:numCache>
            </c:numRef>
          </c:cat>
          <c:val>
            <c:numRef>
              <c:f>Лист3!$B$3:$F$3</c:f>
              <c:numCache>
                <c:formatCode>General</c:formatCode>
                <c:ptCount val="5"/>
                <c:pt idx="0">
                  <c:v>33.5</c:v>
                </c:pt>
                <c:pt idx="1">
                  <c:v>6.2</c:v>
                </c:pt>
                <c:pt idx="2">
                  <c:v>7.2</c:v>
                </c:pt>
                <c:pt idx="3">
                  <c:v>10.9</c:v>
                </c:pt>
                <c:pt idx="4">
                  <c:v>10</c:v>
                </c:pt>
              </c:numCache>
            </c:numRef>
          </c:val>
          <c:smooth val="0"/>
          <c:extLst>
            <c:ext xmlns:c16="http://schemas.microsoft.com/office/drawing/2014/chart" uri="{C3380CC4-5D6E-409C-BE32-E72D297353CC}">
              <c16:uniqueId val="{00000000-7882-4C5E-8E02-486467B0DDEE}"/>
            </c:ext>
          </c:extLst>
        </c:ser>
        <c:ser>
          <c:idx val="1"/>
          <c:order val="1"/>
          <c:tx>
            <c:strRef>
              <c:f>Лист3!$A$4</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Лист3!$B$1:$F$1</c:f>
              <c:numCache>
                <c:formatCode>General</c:formatCode>
                <c:ptCount val="5"/>
                <c:pt idx="0">
                  <c:v>2015</c:v>
                </c:pt>
                <c:pt idx="1">
                  <c:v>2016</c:v>
                </c:pt>
                <c:pt idx="2">
                  <c:v>2017</c:v>
                </c:pt>
                <c:pt idx="3">
                  <c:v>2018</c:v>
                </c:pt>
                <c:pt idx="4">
                  <c:v>2019</c:v>
                </c:pt>
              </c:numCache>
            </c:numRef>
          </c:cat>
          <c:val>
            <c:numRef>
              <c:f>Лист3!$B$4:$F$4</c:f>
              <c:numCache>
                <c:formatCode>General</c:formatCode>
                <c:ptCount val="5"/>
                <c:pt idx="0">
                  <c:v>8.9</c:v>
                </c:pt>
                <c:pt idx="1">
                  <c:v>6.5</c:v>
                </c:pt>
                <c:pt idx="2">
                  <c:v>7.1</c:v>
                </c:pt>
                <c:pt idx="3">
                  <c:v>6.5</c:v>
                </c:pt>
                <c:pt idx="4">
                  <c:v>11.8</c:v>
                </c:pt>
              </c:numCache>
            </c:numRef>
          </c:val>
          <c:smooth val="0"/>
          <c:extLst>
            <c:ext xmlns:c16="http://schemas.microsoft.com/office/drawing/2014/chart" uri="{C3380CC4-5D6E-409C-BE32-E72D297353CC}">
              <c16:uniqueId val="{00000001-7882-4C5E-8E02-486467B0DDEE}"/>
            </c:ext>
          </c:extLst>
        </c:ser>
        <c:ser>
          <c:idx val="2"/>
          <c:order val="2"/>
          <c:tx>
            <c:strRef>
              <c:f>Лист3!$A$5</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Лист3!$B$1:$F$1</c:f>
              <c:numCache>
                <c:formatCode>General</c:formatCode>
                <c:ptCount val="5"/>
                <c:pt idx="0">
                  <c:v>2015</c:v>
                </c:pt>
                <c:pt idx="1">
                  <c:v>2016</c:v>
                </c:pt>
                <c:pt idx="2">
                  <c:v>2017</c:v>
                </c:pt>
                <c:pt idx="3">
                  <c:v>2018</c:v>
                </c:pt>
                <c:pt idx="4">
                  <c:v>2019</c:v>
                </c:pt>
              </c:numCache>
            </c:numRef>
          </c:cat>
          <c:val>
            <c:numRef>
              <c:f>Лист3!$B$5:$F$5</c:f>
              <c:numCache>
                <c:formatCode>General</c:formatCode>
                <c:ptCount val="5"/>
                <c:pt idx="0">
                  <c:v>11.7</c:v>
                </c:pt>
                <c:pt idx="1">
                  <c:v>9.8000000000000007</c:v>
                </c:pt>
                <c:pt idx="2">
                  <c:v>9.8000000000000007</c:v>
                </c:pt>
                <c:pt idx="3">
                  <c:v>11.5</c:v>
                </c:pt>
                <c:pt idx="4">
                  <c:v>10.1</c:v>
                </c:pt>
              </c:numCache>
            </c:numRef>
          </c:val>
          <c:smooth val="0"/>
          <c:extLst>
            <c:ext xmlns:c16="http://schemas.microsoft.com/office/drawing/2014/chart" uri="{C3380CC4-5D6E-409C-BE32-E72D297353CC}">
              <c16:uniqueId val="{00000002-7882-4C5E-8E02-486467B0DDEE}"/>
            </c:ext>
          </c:extLst>
        </c:ser>
        <c:dLbls>
          <c:showLegendKey val="0"/>
          <c:showVal val="0"/>
          <c:showCatName val="0"/>
          <c:showSerName val="0"/>
          <c:showPercent val="0"/>
          <c:showBubbleSize val="0"/>
        </c:dLbls>
        <c:marker val="1"/>
        <c:smooth val="0"/>
        <c:axId val="133083136"/>
        <c:axId val="133085056"/>
      </c:lineChart>
      <c:catAx>
        <c:axId val="1330831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085056"/>
        <c:crosses val="autoZero"/>
        <c:auto val="1"/>
        <c:lblAlgn val="ctr"/>
        <c:lblOffset val="100"/>
        <c:noMultiLvlLbl val="0"/>
      </c:catAx>
      <c:valAx>
        <c:axId val="1330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083136"/>
        <c:crosses val="autoZero"/>
        <c:crossBetween val="between"/>
        <c:majorUnit val="10"/>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Лист4!$B$9</c:f>
              <c:strCache>
                <c:ptCount val="1"/>
                <c:pt idx="0">
                  <c:v>Мангистауская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Лист4!$C$7:$G$7</c:f>
              <c:numCache>
                <c:formatCode>General</c:formatCode>
                <c:ptCount val="5"/>
                <c:pt idx="0">
                  <c:v>2015</c:v>
                </c:pt>
                <c:pt idx="1">
                  <c:v>2016</c:v>
                </c:pt>
                <c:pt idx="2">
                  <c:v>2017</c:v>
                </c:pt>
                <c:pt idx="3">
                  <c:v>2018</c:v>
                </c:pt>
                <c:pt idx="4">
                  <c:v>2019</c:v>
                </c:pt>
              </c:numCache>
            </c:numRef>
          </c:cat>
          <c:val>
            <c:numRef>
              <c:f>Лист4!$C$9:$G$9</c:f>
              <c:numCache>
                <c:formatCode>General</c:formatCode>
                <c:ptCount val="5"/>
                <c:pt idx="0">
                  <c:v>117.8</c:v>
                </c:pt>
                <c:pt idx="1">
                  <c:v>13.7</c:v>
                </c:pt>
                <c:pt idx="2">
                  <c:v>14.3</c:v>
                </c:pt>
                <c:pt idx="3">
                  <c:v>16.5</c:v>
                </c:pt>
                <c:pt idx="4">
                  <c:v>18.100000000000001</c:v>
                </c:pt>
              </c:numCache>
            </c:numRef>
          </c:val>
          <c:smooth val="0"/>
          <c:extLst>
            <c:ext xmlns:c16="http://schemas.microsoft.com/office/drawing/2014/chart" uri="{C3380CC4-5D6E-409C-BE32-E72D297353CC}">
              <c16:uniqueId val="{00000000-3018-4F69-BED5-63D3CA759E4A}"/>
            </c:ext>
          </c:extLst>
        </c:ser>
        <c:ser>
          <c:idx val="1"/>
          <c:order val="1"/>
          <c:tx>
            <c:strRef>
              <c:f>Лист4!$B$10</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Лист4!$C$7:$G$7</c:f>
              <c:numCache>
                <c:formatCode>General</c:formatCode>
                <c:ptCount val="5"/>
                <c:pt idx="0">
                  <c:v>2015</c:v>
                </c:pt>
                <c:pt idx="1">
                  <c:v>2016</c:v>
                </c:pt>
                <c:pt idx="2">
                  <c:v>2017</c:v>
                </c:pt>
                <c:pt idx="3">
                  <c:v>2018</c:v>
                </c:pt>
                <c:pt idx="4">
                  <c:v>2019</c:v>
                </c:pt>
              </c:numCache>
            </c:numRef>
          </c:cat>
          <c:val>
            <c:numRef>
              <c:f>Лист4!$C$10:$G$10</c:f>
              <c:numCache>
                <c:formatCode>General</c:formatCode>
                <c:ptCount val="5"/>
                <c:pt idx="0">
                  <c:v>33.1</c:v>
                </c:pt>
                <c:pt idx="1">
                  <c:v>41.6</c:v>
                </c:pt>
                <c:pt idx="2">
                  <c:v>41.1</c:v>
                </c:pt>
                <c:pt idx="3">
                  <c:v>54.8</c:v>
                </c:pt>
                <c:pt idx="4">
                  <c:v>101.3</c:v>
                </c:pt>
              </c:numCache>
            </c:numRef>
          </c:val>
          <c:smooth val="0"/>
          <c:extLst>
            <c:ext xmlns:c16="http://schemas.microsoft.com/office/drawing/2014/chart" uri="{C3380CC4-5D6E-409C-BE32-E72D297353CC}">
              <c16:uniqueId val="{00000001-3018-4F69-BED5-63D3CA759E4A}"/>
            </c:ext>
          </c:extLst>
        </c:ser>
        <c:ser>
          <c:idx val="2"/>
          <c:order val="2"/>
          <c:tx>
            <c:strRef>
              <c:f>Лист4!$B$11</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Лист4!$C$7:$G$7</c:f>
              <c:numCache>
                <c:formatCode>General</c:formatCode>
                <c:ptCount val="5"/>
                <c:pt idx="0">
                  <c:v>2015</c:v>
                </c:pt>
                <c:pt idx="1">
                  <c:v>2016</c:v>
                </c:pt>
                <c:pt idx="2">
                  <c:v>2017</c:v>
                </c:pt>
                <c:pt idx="3">
                  <c:v>2018</c:v>
                </c:pt>
                <c:pt idx="4">
                  <c:v>2019</c:v>
                </c:pt>
              </c:numCache>
            </c:numRef>
          </c:cat>
          <c:val>
            <c:numRef>
              <c:f>Лист4!$C$11:$G$11</c:f>
              <c:numCache>
                <c:formatCode>General</c:formatCode>
                <c:ptCount val="5"/>
                <c:pt idx="0">
                  <c:v>31.1</c:v>
                </c:pt>
                <c:pt idx="1">
                  <c:v>25.4</c:v>
                </c:pt>
                <c:pt idx="2">
                  <c:v>29.7</c:v>
                </c:pt>
                <c:pt idx="3">
                  <c:v>30.6</c:v>
                </c:pt>
                <c:pt idx="4">
                  <c:v>33.4</c:v>
                </c:pt>
              </c:numCache>
            </c:numRef>
          </c:val>
          <c:smooth val="0"/>
          <c:extLst>
            <c:ext xmlns:c16="http://schemas.microsoft.com/office/drawing/2014/chart" uri="{C3380CC4-5D6E-409C-BE32-E72D297353CC}">
              <c16:uniqueId val="{00000002-3018-4F69-BED5-63D3CA759E4A}"/>
            </c:ext>
          </c:extLst>
        </c:ser>
        <c:dLbls>
          <c:showLegendKey val="0"/>
          <c:showVal val="0"/>
          <c:showCatName val="0"/>
          <c:showSerName val="0"/>
          <c:showPercent val="0"/>
          <c:showBubbleSize val="0"/>
        </c:dLbls>
        <c:marker val="1"/>
        <c:smooth val="0"/>
        <c:axId val="133256320"/>
        <c:axId val="133258240"/>
      </c:lineChart>
      <c:catAx>
        <c:axId val="1332563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258240"/>
        <c:crosses val="autoZero"/>
        <c:auto val="1"/>
        <c:lblAlgn val="ctr"/>
        <c:lblOffset val="100"/>
        <c:noMultiLvlLbl val="0"/>
      </c:catAx>
      <c:valAx>
        <c:axId val="133258240"/>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256320"/>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Лист4!$A$3</c:f>
              <c:strCache>
                <c:ptCount val="1"/>
                <c:pt idx="0">
                  <c:v>Мангистауская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Лист4!$B$1:$F$1</c:f>
              <c:numCache>
                <c:formatCode>General</c:formatCode>
                <c:ptCount val="5"/>
                <c:pt idx="0">
                  <c:v>2015</c:v>
                </c:pt>
                <c:pt idx="1">
                  <c:v>2016</c:v>
                </c:pt>
                <c:pt idx="2">
                  <c:v>2017</c:v>
                </c:pt>
                <c:pt idx="3">
                  <c:v>2018</c:v>
                </c:pt>
                <c:pt idx="4">
                  <c:v>2019</c:v>
                </c:pt>
              </c:numCache>
            </c:numRef>
          </c:cat>
          <c:val>
            <c:numRef>
              <c:f>Лист4!$B$3:$F$3</c:f>
              <c:numCache>
                <c:formatCode>General</c:formatCode>
                <c:ptCount val="5"/>
                <c:pt idx="0">
                  <c:v>206.1</c:v>
                </c:pt>
                <c:pt idx="1">
                  <c:v>19.2</c:v>
                </c:pt>
                <c:pt idx="2">
                  <c:v>16.600000000000001</c:v>
                </c:pt>
                <c:pt idx="3">
                  <c:v>19.5</c:v>
                </c:pt>
                <c:pt idx="4">
                  <c:v>22.5</c:v>
                </c:pt>
              </c:numCache>
            </c:numRef>
          </c:val>
          <c:smooth val="0"/>
          <c:extLst>
            <c:ext xmlns:c16="http://schemas.microsoft.com/office/drawing/2014/chart" uri="{C3380CC4-5D6E-409C-BE32-E72D297353CC}">
              <c16:uniqueId val="{00000000-50FF-4DC3-8A3A-55D9EE6A2938}"/>
            </c:ext>
          </c:extLst>
        </c:ser>
        <c:ser>
          <c:idx val="1"/>
          <c:order val="1"/>
          <c:tx>
            <c:strRef>
              <c:f>Лист4!$A$4</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Лист4!$B$1:$F$1</c:f>
              <c:numCache>
                <c:formatCode>General</c:formatCode>
                <c:ptCount val="5"/>
                <c:pt idx="0">
                  <c:v>2015</c:v>
                </c:pt>
                <c:pt idx="1">
                  <c:v>2016</c:v>
                </c:pt>
                <c:pt idx="2">
                  <c:v>2017</c:v>
                </c:pt>
                <c:pt idx="3">
                  <c:v>2018</c:v>
                </c:pt>
                <c:pt idx="4">
                  <c:v>2019</c:v>
                </c:pt>
              </c:numCache>
            </c:numRef>
          </c:cat>
          <c:val>
            <c:numRef>
              <c:f>Лист4!$B$4:$F$4</c:f>
              <c:numCache>
                <c:formatCode>General</c:formatCode>
                <c:ptCount val="5"/>
                <c:pt idx="0">
                  <c:v>29.2</c:v>
                </c:pt>
                <c:pt idx="1">
                  <c:v>27.4</c:v>
                </c:pt>
                <c:pt idx="2">
                  <c:v>34.799999999999997</c:v>
                </c:pt>
                <c:pt idx="3">
                  <c:v>40.200000000000003</c:v>
                </c:pt>
                <c:pt idx="4">
                  <c:v>47.7</c:v>
                </c:pt>
              </c:numCache>
            </c:numRef>
          </c:val>
          <c:smooth val="0"/>
          <c:extLst>
            <c:ext xmlns:c16="http://schemas.microsoft.com/office/drawing/2014/chart" uri="{C3380CC4-5D6E-409C-BE32-E72D297353CC}">
              <c16:uniqueId val="{00000001-50FF-4DC3-8A3A-55D9EE6A2938}"/>
            </c:ext>
          </c:extLst>
        </c:ser>
        <c:ser>
          <c:idx val="2"/>
          <c:order val="2"/>
          <c:tx>
            <c:strRef>
              <c:f>Лист4!$A$5</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Лист4!$B$1:$F$1</c:f>
              <c:numCache>
                <c:formatCode>General</c:formatCode>
                <c:ptCount val="5"/>
                <c:pt idx="0">
                  <c:v>2015</c:v>
                </c:pt>
                <c:pt idx="1">
                  <c:v>2016</c:v>
                </c:pt>
                <c:pt idx="2">
                  <c:v>2017</c:v>
                </c:pt>
                <c:pt idx="3">
                  <c:v>2018</c:v>
                </c:pt>
                <c:pt idx="4">
                  <c:v>2019</c:v>
                </c:pt>
              </c:numCache>
            </c:numRef>
          </c:cat>
          <c:val>
            <c:numRef>
              <c:f>Лист4!$B$5:$F$5</c:f>
              <c:numCache>
                <c:formatCode>General</c:formatCode>
                <c:ptCount val="5"/>
                <c:pt idx="0">
                  <c:v>45.9</c:v>
                </c:pt>
                <c:pt idx="1">
                  <c:v>31.8</c:v>
                </c:pt>
                <c:pt idx="2">
                  <c:v>37.1</c:v>
                </c:pt>
                <c:pt idx="3">
                  <c:v>36.700000000000003</c:v>
                </c:pt>
                <c:pt idx="4">
                  <c:v>33.799999999999997</c:v>
                </c:pt>
              </c:numCache>
            </c:numRef>
          </c:val>
          <c:smooth val="0"/>
          <c:extLst>
            <c:ext xmlns:c16="http://schemas.microsoft.com/office/drawing/2014/chart" uri="{C3380CC4-5D6E-409C-BE32-E72D297353CC}">
              <c16:uniqueId val="{00000002-50FF-4DC3-8A3A-55D9EE6A2938}"/>
            </c:ext>
          </c:extLst>
        </c:ser>
        <c:dLbls>
          <c:showLegendKey val="0"/>
          <c:showVal val="0"/>
          <c:showCatName val="0"/>
          <c:showSerName val="0"/>
          <c:showPercent val="0"/>
          <c:showBubbleSize val="0"/>
        </c:dLbls>
        <c:marker val="1"/>
        <c:smooth val="0"/>
        <c:axId val="134289280"/>
        <c:axId val="134303744"/>
      </c:lineChart>
      <c:catAx>
        <c:axId val="1342892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4303744"/>
        <c:crosses val="autoZero"/>
        <c:auto val="1"/>
        <c:lblAlgn val="ctr"/>
        <c:lblOffset val="100"/>
        <c:noMultiLvlLbl val="0"/>
      </c:catAx>
      <c:valAx>
        <c:axId val="13430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4289280"/>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forward val="5"/>
            <c:dispRSqr val="1"/>
            <c:dispEq val="1"/>
            <c:trendlineLbl>
              <c:layout>
                <c:manualLayout>
                  <c:x val="0.11616704406301949"/>
                  <c:y val="0.46518204312477907"/>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rendlineLbl>
          </c:trendline>
          <c:xVal>
            <c:numRef>
              <c:f>ЗаболеваемостьБК!$A$17:$A$21</c:f>
              <c:numCache>
                <c:formatCode>General</c:formatCode>
                <c:ptCount val="5"/>
                <c:pt idx="0">
                  <c:v>1</c:v>
                </c:pt>
                <c:pt idx="1">
                  <c:v>2</c:v>
                </c:pt>
                <c:pt idx="2">
                  <c:v>3</c:v>
                </c:pt>
                <c:pt idx="3">
                  <c:v>4</c:v>
                </c:pt>
                <c:pt idx="4">
                  <c:v>5</c:v>
                </c:pt>
              </c:numCache>
            </c:numRef>
          </c:xVal>
          <c:yVal>
            <c:numRef>
              <c:f>ЗаболеваемостьБК!$B$17:$B$21</c:f>
              <c:numCache>
                <c:formatCode>General</c:formatCode>
                <c:ptCount val="5"/>
                <c:pt idx="0">
                  <c:v>3.5</c:v>
                </c:pt>
                <c:pt idx="1">
                  <c:v>3.3</c:v>
                </c:pt>
                <c:pt idx="2">
                  <c:v>1.9</c:v>
                </c:pt>
                <c:pt idx="3">
                  <c:v>2.7</c:v>
                </c:pt>
                <c:pt idx="4">
                  <c:v>3.1</c:v>
                </c:pt>
              </c:numCache>
            </c:numRef>
          </c:yVal>
          <c:smooth val="0"/>
          <c:extLst>
            <c:ext xmlns:c16="http://schemas.microsoft.com/office/drawing/2014/chart" uri="{C3380CC4-5D6E-409C-BE32-E72D297353CC}">
              <c16:uniqueId val="{00000001-F9FE-4606-88C3-4E2776241EAB}"/>
            </c:ext>
          </c:extLst>
        </c:ser>
        <c:ser>
          <c:idx val="1"/>
          <c:order val="1"/>
          <c:tx>
            <c:v>Нижняя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rgbClr val="92D050"/>
                </a:solidFill>
              </a:ln>
              <a:effectLst/>
            </c:spPr>
          </c:marker>
          <c:xVal>
            <c:numRef>
              <c:f>ЗаболеваемостьБК!$A$8:$A$12</c:f>
              <c:numCache>
                <c:formatCode>General</c:formatCode>
                <c:ptCount val="5"/>
                <c:pt idx="0">
                  <c:v>6</c:v>
                </c:pt>
                <c:pt idx="1">
                  <c:v>7</c:v>
                </c:pt>
                <c:pt idx="2">
                  <c:v>8</c:v>
                </c:pt>
                <c:pt idx="3">
                  <c:v>9</c:v>
                </c:pt>
                <c:pt idx="4">
                  <c:v>10</c:v>
                </c:pt>
              </c:numCache>
            </c:numRef>
          </c:xVal>
          <c:yVal>
            <c:numRef>
              <c:f>ЗаболеваемостьБК!$P$8:$P$12</c:f>
              <c:numCache>
                <c:formatCode>General</c:formatCode>
                <c:ptCount val="5"/>
                <c:pt idx="0">
                  <c:v>2.9968949405121075</c:v>
                </c:pt>
                <c:pt idx="1">
                  <c:v>4.5574949405121066</c:v>
                </c:pt>
                <c:pt idx="2">
                  <c:v>6.6038949405121068</c:v>
                </c:pt>
                <c:pt idx="3">
                  <c:v>9.136094940512109</c:v>
                </c:pt>
                <c:pt idx="4">
                  <c:v>12.154094940512106</c:v>
                </c:pt>
              </c:numCache>
            </c:numRef>
          </c:yVal>
          <c:smooth val="0"/>
          <c:extLst>
            <c:ext xmlns:c16="http://schemas.microsoft.com/office/drawing/2014/chart" uri="{C3380CC4-5D6E-409C-BE32-E72D297353CC}">
              <c16:uniqueId val="{00000002-F9FE-4606-88C3-4E2776241EAB}"/>
            </c:ext>
          </c:extLst>
        </c:ser>
        <c:ser>
          <c:idx val="2"/>
          <c:order val="2"/>
          <c:tx>
            <c:v>Верхняя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chemeClr val="accent3"/>
                </a:solidFill>
              </a:ln>
              <a:effectLst/>
            </c:spPr>
          </c:marker>
          <c:xVal>
            <c:numRef>
              <c:f>ЗаболеваемостьБК!$A$8:$A$12</c:f>
              <c:numCache>
                <c:formatCode>General</c:formatCode>
                <c:ptCount val="5"/>
                <c:pt idx="0">
                  <c:v>6</c:v>
                </c:pt>
                <c:pt idx="1">
                  <c:v>7</c:v>
                </c:pt>
                <c:pt idx="2">
                  <c:v>8</c:v>
                </c:pt>
                <c:pt idx="3">
                  <c:v>9</c:v>
                </c:pt>
                <c:pt idx="4">
                  <c:v>10</c:v>
                </c:pt>
              </c:numCache>
            </c:numRef>
          </c:xVal>
          <c:yVal>
            <c:numRef>
              <c:f>ЗаболеваемостьБК!$Q$8:$Q$12</c:f>
              <c:numCache>
                <c:formatCode>General</c:formatCode>
                <c:ptCount val="5"/>
                <c:pt idx="0">
                  <c:v>5.3667050594878942</c:v>
                </c:pt>
                <c:pt idx="1">
                  <c:v>6.9273050594878933</c:v>
                </c:pt>
                <c:pt idx="2">
                  <c:v>8.9737050594878927</c:v>
                </c:pt>
                <c:pt idx="3">
                  <c:v>11.505905059487894</c:v>
                </c:pt>
                <c:pt idx="4">
                  <c:v>14.523905059487891</c:v>
                </c:pt>
              </c:numCache>
            </c:numRef>
          </c:yVal>
          <c:smooth val="0"/>
          <c:extLst>
            <c:ext xmlns:c16="http://schemas.microsoft.com/office/drawing/2014/chart" uri="{C3380CC4-5D6E-409C-BE32-E72D297353CC}">
              <c16:uniqueId val="{00000003-F9FE-4606-88C3-4E2776241EAB}"/>
            </c:ext>
          </c:extLst>
        </c:ser>
        <c:dLbls>
          <c:showLegendKey val="0"/>
          <c:showVal val="0"/>
          <c:showCatName val="0"/>
          <c:showSerName val="0"/>
          <c:showPercent val="0"/>
          <c:showBubbleSize val="0"/>
        </c:dLbls>
        <c:axId val="134335872"/>
        <c:axId val="134342144"/>
      </c:scatterChart>
      <c:valAx>
        <c:axId val="13433587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4342144"/>
        <c:crosses val="autoZero"/>
        <c:crossBetween val="midCat"/>
        <c:majorUnit val="1"/>
      </c:valAx>
      <c:valAx>
        <c:axId val="13434214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4335872"/>
        <c:crosses val="autoZero"/>
        <c:crossBetween val="midCat"/>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Заболеваемость ЯК</c:v>
          </c:tx>
          <c:spPr>
            <a:ln w="28575"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forward val="5"/>
            <c:dispRSqr val="1"/>
            <c:dispEq val="1"/>
            <c:trendlineLbl>
              <c:layout>
                <c:manualLayout>
                  <c:x val="6.8601877785411047E-2"/>
                  <c:y val="0.4081911262798634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rendlineLbl>
          </c:trendline>
          <c:xVal>
            <c:numRef>
              <c:f>ЗаболеваемостьЯК!$A$3:$A$7</c:f>
              <c:numCache>
                <c:formatCode>General</c:formatCode>
                <c:ptCount val="5"/>
                <c:pt idx="0">
                  <c:v>1</c:v>
                </c:pt>
                <c:pt idx="1">
                  <c:v>2</c:v>
                </c:pt>
                <c:pt idx="2">
                  <c:v>3</c:v>
                </c:pt>
                <c:pt idx="3">
                  <c:v>4</c:v>
                </c:pt>
                <c:pt idx="4">
                  <c:v>5</c:v>
                </c:pt>
              </c:numCache>
            </c:numRef>
          </c:xVal>
          <c:yVal>
            <c:numRef>
              <c:f>ЗаболеваемостьЯК!$C$3:$C$7</c:f>
              <c:numCache>
                <c:formatCode>General</c:formatCode>
                <c:ptCount val="5"/>
                <c:pt idx="0">
                  <c:v>10.199999999999999</c:v>
                </c:pt>
                <c:pt idx="1">
                  <c:v>9.1999999999999993</c:v>
                </c:pt>
                <c:pt idx="2">
                  <c:v>9.4</c:v>
                </c:pt>
                <c:pt idx="3">
                  <c:v>10.4</c:v>
                </c:pt>
                <c:pt idx="4">
                  <c:v>9.8000000000000007</c:v>
                </c:pt>
              </c:numCache>
            </c:numRef>
          </c:yVal>
          <c:smooth val="0"/>
          <c:extLst>
            <c:ext xmlns:c16="http://schemas.microsoft.com/office/drawing/2014/chart" uri="{C3380CC4-5D6E-409C-BE32-E72D297353CC}">
              <c16:uniqueId val="{00000001-12B2-48DD-87E6-DFC1E44486AB}"/>
            </c:ext>
          </c:extLst>
        </c:ser>
        <c:ser>
          <c:idx val="1"/>
          <c:order val="1"/>
          <c:tx>
            <c:v>Нижняя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rgbClr val="92D050"/>
                </a:solidFill>
              </a:ln>
              <a:effectLst/>
            </c:spPr>
          </c:marker>
          <c:xVal>
            <c:numRef>
              <c:f>ЗаболеваемостьЯК!$A$8:$A$12</c:f>
              <c:numCache>
                <c:formatCode>General</c:formatCode>
                <c:ptCount val="5"/>
                <c:pt idx="0">
                  <c:v>6</c:v>
                </c:pt>
                <c:pt idx="1">
                  <c:v>7</c:v>
                </c:pt>
                <c:pt idx="2">
                  <c:v>8</c:v>
                </c:pt>
                <c:pt idx="3">
                  <c:v>9</c:v>
                </c:pt>
                <c:pt idx="4">
                  <c:v>10</c:v>
                </c:pt>
              </c:numCache>
            </c:numRef>
          </c:xVal>
          <c:yVal>
            <c:numRef>
              <c:f>ЗаболеваемостьЯК!$P$8:$P$12</c:f>
              <c:numCache>
                <c:formatCode>General</c:formatCode>
                <c:ptCount val="5"/>
                <c:pt idx="0">
                  <c:v>9.7086711487461201</c:v>
                </c:pt>
                <c:pt idx="1">
                  <c:v>10.54887114874612</c:v>
                </c:pt>
                <c:pt idx="2">
                  <c:v>11.617671148746119</c:v>
                </c:pt>
                <c:pt idx="3">
                  <c:v>12.915071148746119</c:v>
                </c:pt>
                <c:pt idx="4">
                  <c:v>14.441071148746119</c:v>
                </c:pt>
              </c:numCache>
            </c:numRef>
          </c:yVal>
          <c:smooth val="0"/>
          <c:extLst>
            <c:ext xmlns:c16="http://schemas.microsoft.com/office/drawing/2014/chart" uri="{C3380CC4-5D6E-409C-BE32-E72D297353CC}">
              <c16:uniqueId val="{00000002-12B2-48DD-87E6-DFC1E44486AB}"/>
            </c:ext>
          </c:extLst>
        </c:ser>
        <c:ser>
          <c:idx val="2"/>
          <c:order val="2"/>
          <c:tx>
            <c:v>Верхняя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chemeClr val="accent3"/>
              </a:solidFill>
              <a:ln w="9525">
                <a:solidFill>
                  <a:schemeClr val="accent3"/>
                </a:solidFill>
              </a:ln>
              <a:effectLst/>
            </c:spPr>
          </c:marker>
          <c:xVal>
            <c:numRef>
              <c:f>ЗаболеваемостьЯК!$A$8:$A$12</c:f>
              <c:numCache>
                <c:formatCode>General</c:formatCode>
                <c:ptCount val="5"/>
                <c:pt idx="0">
                  <c:v>6</c:v>
                </c:pt>
                <c:pt idx="1">
                  <c:v>7</c:v>
                </c:pt>
                <c:pt idx="2">
                  <c:v>8</c:v>
                </c:pt>
                <c:pt idx="3">
                  <c:v>9</c:v>
                </c:pt>
                <c:pt idx="4">
                  <c:v>10</c:v>
                </c:pt>
              </c:numCache>
            </c:numRef>
          </c:xVal>
          <c:yVal>
            <c:numRef>
              <c:f>ЗаболеваемостьЯК!$Q$8:$Q$12</c:f>
              <c:numCache>
                <c:formatCode>General</c:formatCode>
                <c:ptCount val="5"/>
                <c:pt idx="0">
                  <c:v>11.732528851253882</c:v>
                </c:pt>
                <c:pt idx="1">
                  <c:v>12.572728851253881</c:v>
                </c:pt>
                <c:pt idx="2">
                  <c:v>13.641528851253881</c:v>
                </c:pt>
                <c:pt idx="3">
                  <c:v>14.93892885125388</c:v>
                </c:pt>
                <c:pt idx="4">
                  <c:v>16.46492885125388</c:v>
                </c:pt>
              </c:numCache>
            </c:numRef>
          </c:yVal>
          <c:smooth val="0"/>
          <c:extLst>
            <c:ext xmlns:c16="http://schemas.microsoft.com/office/drawing/2014/chart" uri="{C3380CC4-5D6E-409C-BE32-E72D297353CC}">
              <c16:uniqueId val="{00000003-12B2-48DD-87E6-DFC1E44486AB}"/>
            </c:ext>
          </c:extLst>
        </c:ser>
        <c:dLbls>
          <c:showLegendKey val="0"/>
          <c:showVal val="0"/>
          <c:showCatName val="0"/>
          <c:showSerName val="0"/>
          <c:showPercent val="0"/>
          <c:showBubbleSize val="0"/>
        </c:dLbls>
        <c:axId val="137859840"/>
        <c:axId val="137861760"/>
      </c:scatterChart>
      <c:valAx>
        <c:axId val="1378598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861760"/>
        <c:crosses val="autoZero"/>
        <c:crossBetween val="midCat"/>
        <c:majorUnit val="1"/>
      </c:valAx>
      <c:valAx>
        <c:axId val="137861760"/>
        <c:scaling>
          <c:orientation val="minMax"/>
          <c:max val="16"/>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859840"/>
        <c:crosses val="autoZero"/>
        <c:crossBetween val="midCat"/>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Распространенность БК</c:v>
          </c:tx>
          <c:spPr>
            <a:ln w="28575"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forward val="5"/>
            <c:dispRSqr val="1"/>
            <c:dispEq val="1"/>
            <c:trendlineLbl>
              <c:layout>
                <c:manualLayout>
                  <c:x val="0.11399501973634703"/>
                  <c:y val="0.47046030590313487"/>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rendlineLbl>
          </c:trendline>
          <c:xVal>
            <c:numRef>
              <c:f>'Распространенность БК'!$A$3:$A$7</c:f>
              <c:numCache>
                <c:formatCode>General</c:formatCode>
                <c:ptCount val="5"/>
                <c:pt idx="0">
                  <c:v>1</c:v>
                </c:pt>
                <c:pt idx="1">
                  <c:v>2</c:v>
                </c:pt>
                <c:pt idx="2">
                  <c:v>3</c:v>
                </c:pt>
                <c:pt idx="3">
                  <c:v>4</c:v>
                </c:pt>
                <c:pt idx="4">
                  <c:v>5</c:v>
                </c:pt>
              </c:numCache>
            </c:numRef>
          </c:xVal>
          <c:yVal>
            <c:numRef>
              <c:f>'Распространенность БК'!$C$3:$C$7</c:f>
              <c:numCache>
                <c:formatCode>General</c:formatCode>
                <c:ptCount val="5"/>
                <c:pt idx="0">
                  <c:v>8.9</c:v>
                </c:pt>
                <c:pt idx="1">
                  <c:v>9.9</c:v>
                </c:pt>
                <c:pt idx="2">
                  <c:v>5.8</c:v>
                </c:pt>
                <c:pt idx="3">
                  <c:v>7</c:v>
                </c:pt>
                <c:pt idx="4">
                  <c:v>7.8</c:v>
                </c:pt>
              </c:numCache>
            </c:numRef>
          </c:yVal>
          <c:smooth val="0"/>
          <c:extLst>
            <c:ext xmlns:c16="http://schemas.microsoft.com/office/drawing/2014/chart" uri="{C3380CC4-5D6E-409C-BE32-E72D297353CC}">
              <c16:uniqueId val="{00000001-C436-4DB1-966F-3916669D87F1}"/>
            </c:ext>
          </c:extLst>
        </c:ser>
        <c:ser>
          <c:idx val="1"/>
          <c:order val="1"/>
          <c:tx>
            <c:v>Нижняя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rgbClr val="92D050"/>
                </a:solidFill>
              </a:ln>
              <a:effectLst/>
            </c:spPr>
          </c:marker>
          <c:xVal>
            <c:numRef>
              <c:f>'Распространенность БК'!$A$8:$A$12</c:f>
              <c:numCache>
                <c:formatCode>General</c:formatCode>
                <c:ptCount val="5"/>
                <c:pt idx="0">
                  <c:v>6</c:v>
                </c:pt>
                <c:pt idx="1">
                  <c:v>7</c:v>
                </c:pt>
                <c:pt idx="2">
                  <c:v>8</c:v>
                </c:pt>
                <c:pt idx="3">
                  <c:v>9</c:v>
                </c:pt>
                <c:pt idx="4">
                  <c:v>10</c:v>
                </c:pt>
              </c:numCache>
            </c:numRef>
          </c:xVal>
          <c:yVal>
            <c:numRef>
              <c:f>'Распространенность БК'!$P$8:$P$12</c:f>
              <c:numCache>
                <c:formatCode>General</c:formatCode>
                <c:ptCount val="5"/>
                <c:pt idx="0">
                  <c:v>5.6018755496385051</c:v>
                </c:pt>
                <c:pt idx="1">
                  <c:v>7.5418755496385046</c:v>
                </c:pt>
                <c:pt idx="2">
                  <c:v>10.181875549638505</c:v>
                </c:pt>
                <c:pt idx="3">
                  <c:v>13.521875549638505</c:v>
                </c:pt>
                <c:pt idx="4">
                  <c:v>17.561875549638508</c:v>
                </c:pt>
              </c:numCache>
            </c:numRef>
          </c:yVal>
          <c:smooth val="0"/>
          <c:extLst>
            <c:ext xmlns:c16="http://schemas.microsoft.com/office/drawing/2014/chart" uri="{C3380CC4-5D6E-409C-BE32-E72D297353CC}">
              <c16:uniqueId val="{00000002-C436-4DB1-966F-3916669D87F1}"/>
            </c:ext>
          </c:extLst>
        </c:ser>
        <c:ser>
          <c:idx val="2"/>
          <c:order val="2"/>
          <c:tx>
            <c:v>Верхняя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chemeClr val="accent3"/>
                </a:solidFill>
              </a:ln>
              <a:effectLst/>
            </c:spPr>
          </c:marker>
          <c:xVal>
            <c:numRef>
              <c:f>'Распространенность БК'!$A$8:$A$12</c:f>
              <c:numCache>
                <c:formatCode>General</c:formatCode>
                <c:ptCount val="5"/>
                <c:pt idx="0">
                  <c:v>6</c:v>
                </c:pt>
                <c:pt idx="1">
                  <c:v>7</c:v>
                </c:pt>
                <c:pt idx="2">
                  <c:v>8</c:v>
                </c:pt>
                <c:pt idx="3">
                  <c:v>9</c:v>
                </c:pt>
                <c:pt idx="4">
                  <c:v>10</c:v>
                </c:pt>
              </c:numCache>
            </c:numRef>
          </c:xVal>
          <c:yVal>
            <c:numRef>
              <c:f>'Распространенность БК'!$Q$8:$Q$12</c:f>
              <c:numCache>
                <c:formatCode>General</c:formatCode>
                <c:ptCount val="5"/>
                <c:pt idx="0">
                  <c:v>11.561702373537019</c:v>
                </c:pt>
                <c:pt idx="1">
                  <c:v>13.501702373537018</c:v>
                </c:pt>
                <c:pt idx="2">
                  <c:v>16.141702373537019</c:v>
                </c:pt>
                <c:pt idx="3">
                  <c:v>19.481702373537019</c:v>
                </c:pt>
                <c:pt idx="4">
                  <c:v>23.521702373537021</c:v>
                </c:pt>
              </c:numCache>
            </c:numRef>
          </c:yVal>
          <c:smooth val="0"/>
          <c:extLst>
            <c:ext xmlns:c16="http://schemas.microsoft.com/office/drawing/2014/chart" uri="{C3380CC4-5D6E-409C-BE32-E72D297353CC}">
              <c16:uniqueId val="{00000003-C436-4DB1-966F-3916669D87F1}"/>
            </c:ext>
          </c:extLst>
        </c:ser>
        <c:dLbls>
          <c:showLegendKey val="0"/>
          <c:showVal val="0"/>
          <c:showCatName val="0"/>
          <c:showSerName val="0"/>
          <c:showPercent val="0"/>
          <c:showBubbleSize val="0"/>
        </c:dLbls>
        <c:axId val="137782784"/>
        <c:axId val="137784704"/>
      </c:scatterChart>
      <c:valAx>
        <c:axId val="1377827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784704"/>
        <c:crosses val="autoZero"/>
        <c:crossBetween val="midCat"/>
        <c:majorUnit val="1"/>
      </c:valAx>
      <c:valAx>
        <c:axId val="13778470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782784"/>
        <c:crosses val="autoZero"/>
        <c:crossBetween val="midCat"/>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Распространенность БК</c:v>
          </c:tx>
          <c:spPr>
            <a:ln w="28575"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forward val="5"/>
            <c:dispRSqr val="1"/>
            <c:dispEq val="1"/>
            <c:trendlineLbl>
              <c:layout>
                <c:manualLayout>
                  <c:x val="8.4872025225034786E-2"/>
                  <c:y val="0.44063853880126846"/>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rendlineLbl>
          </c:trendline>
          <c:xVal>
            <c:numRef>
              <c:f>'Распространенность ЯК'!$A$3:$A$7</c:f>
              <c:numCache>
                <c:formatCode>General</c:formatCode>
                <c:ptCount val="5"/>
                <c:pt idx="0">
                  <c:v>1</c:v>
                </c:pt>
                <c:pt idx="1">
                  <c:v>2</c:v>
                </c:pt>
                <c:pt idx="2">
                  <c:v>3</c:v>
                </c:pt>
                <c:pt idx="3">
                  <c:v>4</c:v>
                </c:pt>
                <c:pt idx="4">
                  <c:v>5</c:v>
                </c:pt>
              </c:numCache>
            </c:numRef>
          </c:xVal>
          <c:yVal>
            <c:numRef>
              <c:f>'Распространенность ЯК'!$C$3:$C$7</c:f>
              <c:numCache>
                <c:formatCode>General</c:formatCode>
                <c:ptCount val="5"/>
                <c:pt idx="0">
                  <c:v>38.700000000000003</c:v>
                </c:pt>
                <c:pt idx="1">
                  <c:v>28.7</c:v>
                </c:pt>
                <c:pt idx="2">
                  <c:v>33.5</c:v>
                </c:pt>
                <c:pt idx="3">
                  <c:v>33.799999999999997</c:v>
                </c:pt>
                <c:pt idx="4">
                  <c:v>33.6</c:v>
                </c:pt>
              </c:numCache>
            </c:numRef>
          </c:yVal>
          <c:smooth val="0"/>
          <c:extLst>
            <c:ext xmlns:c16="http://schemas.microsoft.com/office/drawing/2014/chart" uri="{C3380CC4-5D6E-409C-BE32-E72D297353CC}">
              <c16:uniqueId val="{00000001-8202-44F6-9B39-5644EFE0DE07}"/>
            </c:ext>
          </c:extLst>
        </c:ser>
        <c:ser>
          <c:idx val="1"/>
          <c:order val="1"/>
          <c:tx>
            <c:v>Нижняя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rgbClr val="92D050"/>
              </a:solidFill>
              <a:ln w="9525">
                <a:solidFill>
                  <a:srgbClr val="92D050"/>
                </a:solidFill>
              </a:ln>
              <a:effectLst/>
            </c:spPr>
          </c:marker>
          <c:xVal>
            <c:numRef>
              <c:f>'Распространенность ЯК'!$A$8:$A$12</c:f>
              <c:numCache>
                <c:formatCode>General</c:formatCode>
                <c:ptCount val="5"/>
                <c:pt idx="0">
                  <c:v>6</c:v>
                </c:pt>
                <c:pt idx="1">
                  <c:v>7</c:v>
                </c:pt>
                <c:pt idx="2">
                  <c:v>8</c:v>
                </c:pt>
                <c:pt idx="3">
                  <c:v>9</c:v>
                </c:pt>
                <c:pt idx="4">
                  <c:v>10</c:v>
                </c:pt>
              </c:numCache>
            </c:numRef>
          </c:xVal>
          <c:yVal>
            <c:numRef>
              <c:f>'Распространенность ЯК'!$P$8:$P$12</c:f>
              <c:numCache>
                <c:formatCode>General</c:formatCode>
                <c:ptCount val="5"/>
                <c:pt idx="0">
                  <c:v>32.606456188383923</c:v>
                </c:pt>
                <c:pt idx="1">
                  <c:v>39.646856188383921</c:v>
                </c:pt>
                <c:pt idx="2">
                  <c:v>48.844456188383923</c:v>
                </c:pt>
                <c:pt idx="3">
                  <c:v>60.19925618838392</c:v>
                </c:pt>
                <c:pt idx="4">
                  <c:v>73.711256188383913</c:v>
                </c:pt>
              </c:numCache>
            </c:numRef>
          </c:yVal>
          <c:smooth val="0"/>
          <c:extLst>
            <c:ext xmlns:c16="http://schemas.microsoft.com/office/drawing/2014/chart" uri="{C3380CC4-5D6E-409C-BE32-E72D297353CC}">
              <c16:uniqueId val="{00000002-8202-44F6-9B39-5644EFE0DE07}"/>
            </c:ext>
          </c:extLst>
        </c:ser>
        <c:ser>
          <c:idx val="2"/>
          <c:order val="2"/>
          <c:tx>
            <c:v>Верхняя граница</c:v>
          </c:tx>
          <c:spPr>
            <a:ln w="254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3"/>
            <c:spPr>
              <a:solidFill>
                <a:schemeClr val="accent3"/>
              </a:solidFill>
              <a:ln w="9525">
                <a:solidFill>
                  <a:schemeClr val="accent3"/>
                </a:solidFill>
              </a:ln>
              <a:effectLst/>
            </c:spPr>
          </c:marker>
          <c:xVal>
            <c:numRef>
              <c:f>'Распространенность ЯК'!$A$8:$A$12</c:f>
              <c:numCache>
                <c:formatCode>General</c:formatCode>
                <c:ptCount val="5"/>
                <c:pt idx="0">
                  <c:v>6</c:v>
                </c:pt>
                <c:pt idx="1">
                  <c:v>7</c:v>
                </c:pt>
                <c:pt idx="2">
                  <c:v>8</c:v>
                </c:pt>
                <c:pt idx="3">
                  <c:v>9</c:v>
                </c:pt>
                <c:pt idx="4">
                  <c:v>10</c:v>
                </c:pt>
              </c:numCache>
            </c:numRef>
          </c:xVal>
          <c:yVal>
            <c:numRef>
              <c:f>'Распространенность ЯК'!$Q$8:$Q$12</c:f>
              <c:numCache>
                <c:formatCode>General</c:formatCode>
                <c:ptCount val="5"/>
                <c:pt idx="0">
                  <c:v>46.569668625173527</c:v>
                </c:pt>
                <c:pt idx="1">
                  <c:v>53.610068625173525</c:v>
                </c:pt>
                <c:pt idx="2">
                  <c:v>62.807668625173527</c:v>
                </c:pt>
                <c:pt idx="3">
                  <c:v>74.162468625173531</c:v>
                </c:pt>
                <c:pt idx="4">
                  <c:v>87.674468625173532</c:v>
                </c:pt>
              </c:numCache>
            </c:numRef>
          </c:yVal>
          <c:smooth val="0"/>
          <c:extLst>
            <c:ext xmlns:c16="http://schemas.microsoft.com/office/drawing/2014/chart" uri="{C3380CC4-5D6E-409C-BE32-E72D297353CC}">
              <c16:uniqueId val="{00000003-8202-44F6-9B39-5644EFE0DE07}"/>
            </c:ext>
          </c:extLst>
        </c:ser>
        <c:dLbls>
          <c:showLegendKey val="0"/>
          <c:showVal val="0"/>
          <c:showCatName val="0"/>
          <c:showSerName val="0"/>
          <c:showPercent val="0"/>
          <c:showBubbleSize val="0"/>
        </c:dLbls>
        <c:axId val="137627904"/>
        <c:axId val="137638272"/>
      </c:scatterChart>
      <c:valAx>
        <c:axId val="13762790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638272"/>
        <c:crosses val="autoZero"/>
        <c:crossBetween val="midCat"/>
        <c:majorUnit val="1"/>
      </c:valAx>
      <c:valAx>
        <c:axId val="13763827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627904"/>
        <c:crosses val="autoZero"/>
        <c:crossBetween val="midCat"/>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а</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35C6-4ECB-9269-19DD830A7692}"/>
              </c:ext>
            </c:extLst>
          </c:dPt>
          <c:dLbls>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0.5"/>
            <c:dispRSqr val="0"/>
            <c:dispEq val="0"/>
          </c:trendline>
          <c:cat>
            <c:numRef>
              <c:f>Лист3!$B$21:$E$21</c:f>
              <c:numCache>
                <c:formatCode>General</c:formatCode>
                <c:ptCount val="4"/>
                <c:pt idx="0">
                  <c:v>2017</c:v>
                </c:pt>
                <c:pt idx="1">
                  <c:v>2018</c:v>
                </c:pt>
                <c:pt idx="2">
                  <c:v>2019</c:v>
                </c:pt>
                <c:pt idx="3">
                  <c:v>2020</c:v>
                </c:pt>
              </c:numCache>
            </c:numRef>
          </c:cat>
          <c:val>
            <c:numRef>
              <c:f>Лист3!$B$22:$E$22</c:f>
              <c:numCache>
                <c:formatCode>General</c:formatCode>
                <c:ptCount val="4"/>
                <c:pt idx="0">
                  <c:v>1.9</c:v>
                </c:pt>
                <c:pt idx="1">
                  <c:v>2.7</c:v>
                </c:pt>
                <c:pt idx="2">
                  <c:v>3.1</c:v>
                </c:pt>
                <c:pt idx="3" formatCode="0.0">
                  <c:v>2.6</c:v>
                </c:pt>
              </c:numCache>
            </c:numRef>
          </c:val>
          <c:extLst>
            <c:ext xmlns:c16="http://schemas.microsoft.com/office/drawing/2014/chart" uri="{C3380CC4-5D6E-409C-BE32-E72D297353CC}">
              <c16:uniqueId val="{00000003-35C6-4ECB-9269-19DD830A7692}"/>
            </c:ext>
          </c:extLst>
        </c:ser>
        <c:dLbls>
          <c:showLegendKey val="0"/>
          <c:showVal val="0"/>
          <c:showCatName val="0"/>
          <c:showSerName val="0"/>
          <c:showPercent val="0"/>
          <c:showBubbleSize val="0"/>
        </c:dLbls>
        <c:gapWidth val="250"/>
        <c:axId val="137681536"/>
        <c:axId val="137699712"/>
      </c:barChart>
      <c:catAx>
        <c:axId val="1376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699712"/>
        <c:crosses val="autoZero"/>
        <c:auto val="1"/>
        <c:lblAlgn val="ctr"/>
        <c:lblOffset val="100"/>
        <c:noMultiLvlLbl val="0"/>
      </c:catAx>
      <c:valAx>
        <c:axId val="137699712"/>
        <c:scaling>
          <c:orientation val="minMax"/>
          <c:max val="9"/>
          <c:min val="0"/>
        </c:scaling>
        <c:delete val="1"/>
        <c:axPos val="l"/>
        <c:numFmt formatCode="General" sourceLinked="1"/>
        <c:majorTickMark val="out"/>
        <c:minorTickMark val="none"/>
        <c:tickLblPos val="nextTo"/>
        <c:crossAx val="137681536"/>
        <c:crosses val="autoZero"/>
        <c:crossBetween val="between"/>
      </c:valAx>
      <c:spPr>
        <a:solidFill>
          <a:schemeClr val="bg1">
            <a:lumMod val="95000"/>
          </a:schemeClr>
        </a:solid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б</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CCEB-4CEC-8FA5-D2C2107CE959}"/>
              </c:ext>
            </c:extLst>
          </c:dPt>
          <c:dLbls>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0.5"/>
            <c:dispRSqr val="0"/>
            <c:dispEq val="0"/>
          </c:trendline>
          <c:cat>
            <c:numRef>
              <c:f>Лист3!$B$21:$E$21</c:f>
              <c:numCache>
                <c:formatCode>General</c:formatCode>
                <c:ptCount val="4"/>
                <c:pt idx="0">
                  <c:v>2017</c:v>
                </c:pt>
                <c:pt idx="1">
                  <c:v>2018</c:v>
                </c:pt>
                <c:pt idx="2">
                  <c:v>2019</c:v>
                </c:pt>
                <c:pt idx="3">
                  <c:v>2020</c:v>
                </c:pt>
              </c:numCache>
            </c:numRef>
          </c:cat>
          <c:val>
            <c:numRef>
              <c:f>Лист3!$B$24:$E$24</c:f>
              <c:numCache>
                <c:formatCode>General</c:formatCode>
                <c:ptCount val="4"/>
                <c:pt idx="0">
                  <c:v>9.4</c:v>
                </c:pt>
                <c:pt idx="1">
                  <c:v>10.4</c:v>
                </c:pt>
                <c:pt idx="2">
                  <c:v>9.8000000000000007</c:v>
                </c:pt>
                <c:pt idx="3" formatCode="0.0">
                  <c:v>9.9</c:v>
                </c:pt>
              </c:numCache>
            </c:numRef>
          </c:val>
          <c:extLst>
            <c:ext xmlns:c16="http://schemas.microsoft.com/office/drawing/2014/chart" uri="{C3380CC4-5D6E-409C-BE32-E72D297353CC}">
              <c16:uniqueId val="{00000003-CCEB-4CEC-8FA5-D2C2107CE959}"/>
            </c:ext>
          </c:extLst>
        </c:ser>
        <c:dLbls>
          <c:showLegendKey val="0"/>
          <c:showVal val="0"/>
          <c:showCatName val="0"/>
          <c:showSerName val="0"/>
          <c:showPercent val="0"/>
          <c:showBubbleSize val="0"/>
        </c:dLbls>
        <c:gapWidth val="250"/>
        <c:axId val="137743360"/>
        <c:axId val="137745152"/>
      </c:barChart>
      <c:catAx>
        <c:axId val="1377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745152"/>
        <c:crosses val="autoZero"/>
        <c:auto val="1"/>
        <c:lblAlgn val="ctr"/>
        <c:lblOffset val="100"/>
        <c:noMultiLvlLbl val="0"/>
      </c:catAx>
      <c:valAx>
        <c:axId val="137745152"/>
        <c:scaling>
          <c:orientation val="minMax"/>
          <c:max val="11"/>
          <c:min val="0"/>
        </c:scaling>
        <c:delete val="1"/>
        <c:axPos val="l"/>
        <c:numFmt formatCode="General" sourceLinked="1"/>
        <c:majorTickMark val="out"/>
        <c:minorTickMark val="none"/>
        <c:tickLblPos val="nextTo"/>
        <c:crossAx val="137743360"/>
        <c:crosses val="autoZero"/>
        <c:crossBetween val="between"/>
      </c:valAx>
      <c:spPr>
        <a:solidFill>
          <a:schemeClr val="bg1">
            <a:lumMod val="95000"/>
          </a:schemeClr>
        </a:solid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KZ"/>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в</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8014-4709-B1B4-DAD03D8820B1}"/>
              </c:ext>
            </c:extLst>
          </c:dPt>
          <c:dLbls>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0.5"/>
            <c:dispRSqr val="0"/>
            <c:dispEq val="0"/>
          </c:trendline>
          <c:cat>
            <c:numRef>
              <c:f>Лист3!$B$21:$E$21</c:f>
              <c:numCache>
                <c:formatCode>General</c:formatCode>
                <c:ptCount val="4"/>
                <c:pt idx="0">
                  <c:v>2017</c:v>
                </c:pt>
                <c:pt idx="1">
                  <c:v>2018</c:v>
                </c:pt>
                <c:pt idx="2">
                  <c:v>2019</c:v>
                </c:pt>
                <c:pt idx="3">
                  <c:v>2020</c:v>
                </c:pt>
              </c:numCache>
            </c:numRef>
          </c:cat>
          <c:val>
            <c:numRef>
              <c:f>Лист3!$B$23:$E$23</c:f>
              <c:numCache>
                <c:formatCode>General</c:formatCode>
                <c:ptCount val="4"/>
                <c:pt idx="0">
                  <c:v>5.8</c:v>
                </c:pt>
                <c:pt idx="1">
                  <c:v>7</c:v>
                </c:pt>
                <c:pt idx="2">
                  <c:v>7.8</c:v>
                </c:pt>
                <c:pt idx="3" formatCode="0.0">
                  <c:v>6.8666666666666671</c:v>
                </c:pt>
              </c:numCache>
            </c:numRef>
          </c:val>
          <c:extLst>
            <c:ext xmlns:c16="http://schemas.microsoft.com/office/drawing/2014/chart" uri="{C3380CC4-5D6E-409C-BE32-E72D297353CC}">
              <c16:uniqueId val="{00000003-8014-4709-B1B4-DAD03D8820B1}"/>
            </c:ext>
          </c:extLst>
        </c:ser>
        <c:dLbls>
          <c:showLegendKey val="0"/>
          <c:showVal val="0"/>
          <c:showCatName val="0"/>
          <c:showSerName val="0"/>
          <c:showPercent val="0"/>
          <c:showBubbleSize val="0"/>
        </c:dLbls>
        <c:gapWidth val="250"/>
        <c:axId val="137928704"/>
        <c:axId val="137930240"/>
      </c:barChart>
      <c:catAx>
        <c:axId val="13792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7930240"/>
        <c:crosses val="autoZero"/>
        <c:auto val="1"/>
        <c:lblAlgn val="ctr"/>
        <c:lblOffset val="100"/>
        <c:noMultiLvlLbl val="0"/>
      </c:catAx>
      <c:valAx>
        <c:axId val="137930240"/>
        <c:scaling>
          <c:orientation val="minMax"/>
        </c:scaling>
        <c:delete val="1"/>
        <c:axPos val="l"/>
        <c:numFmt formatCode="General" sourceLinked="1"/>
        <c:majorTickMark val="out"/>
        <c:minorTickMark val="none"/>
        <c:tickLblPos val="nextTo"/>
        <c:crossAx val="137928704"/>
        <c:crosses val="autoZero"/>
        <c:crossBetween val="between"/>
      </c:valAx>
      <c:spPr>
        <a:solidFill>
          <a:schemeClr val="bg1">
            <a:lumMod val="95000"/>
          </a:schemeClr>
        </a:solid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KZ"/>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Лист2!$C$22</c:f>
              <c:strCache>
                <c:ptCount val="1"/>
                <c:pt idx="0">
                  <c:v>Заболеваемость</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Лист2!$B$23:$B$27</c:f>
              <c:numCache>
                <c:formatCode>General</c:formatCode>
                <c:ptCount val="5"/>
                <c:pt idx="0">
                  <c:v>2015</c:v>
                </c:pt>
                <c:pt idx="1">
                  <c:v>2016</c:v>
                </c:pt>
                <c:pt idx="2">
                  <c:v>2017</c:v>
                </c:pt>
                <c:pt idx="3">
                  <c:v>2018</c:v>
                </c:pt>
                <c:pt idx="4">
                  <c:v>2019</c:v>
                </c:pt>
              </c:numCache>
            </c:numRef>
          </c:xVal>
          <c:yVal>
            <c:numRef>
              <c:f>Лист2!$C$23:$C$27</c:f>
              <c:numCache>
                <c:formatCode>General</c:formatCode>
                <c:ptCount val="5"/>
                <c:pt idx="0">
                  <c:v>10.199999999999999</c:v>
                </c:pt>
                <c:pt idx="1">
                  <c:v>9.1999999999999993</c:v>
                </c:pt>
                <c:pt idx="2">
                  <c:v>9.4</c:v>
                </c:pt>
                <c:pt idx="3">
                  <c:v>10.4</c:v>
                </c:pt>
                <c:pt idx="4">
                  <c:v>9.8000000000000007</c:v>
                </c:pt>
              </c:numCache>
            </c:numRef>
          </c:yVal>
          <c:smooth val="0"/>
          <c:extLst>
            <c:ext xmlns:c16="http://schemas.microsoft.com/office/drawing/2014/chart" uri="{C3380CC4-5D6E-409C-BE32-E72D297353CC}">
              <c16:uniqueId val="{00000000-593C-422A-95F3-A68D61C276C4}"/>
            </c:ext>
          </c:extLst>
        </c:ser>
        <c:ser>
          <c:idx val="1"/>
          <c:order val="1"/>
          <c:tx>
            <c:strRef>
              <c:f>Лист2!$D$22</c:f>
              <c:strCache>
                <c:ptCount val="1"/>
                <c:pt idx="0">
                  <c:v>Распространенность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0"/>
                  <c:y val="-2.439024390243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C-422A-95F3-A68D61C27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Лист2!$B$23:$B$27</c:f>
              <c:numCache>
                <c:formatCode>General</c:formatCode>
                <c:ptCount val="5"/>
                <c:pt idx="0">
                  <c:v>2015</c:v>
                </c:pt>
                <c:pt idx="1">
                  <c:v>2016</c:v>
                </c:pt>
                <c:pt idx="2">
                  <c:v>2017</c:v>
                </c:pt>
                <c:pt idx="3">
                  <c:v>2018</c:v>
                </c:pt>
                <c:pt idx="4">
                  <c:v>2019</c:v>
                </c:pt>
              </c:numCache>
            </c:numRef>
          </c:xVal>
          <c:yVal>
            <c:numRef>
              <c:f>Лист2!$D$23:$D$27</c:f>
              <c:numCache>
                <c:formatCode>0.0</c:formatCode>
                <c:ptCount val="5"/>
                <c:pt idx="0">
                  <c:v>38.700000000000003</c:v>
                </c:pt>
                <c:pt idx="1">
                  <c:v>28.7</c:v>
                </c:pt>
                <c:pt idx="2">
                  <c:v>33.5</c:v>
                </c:pt>
                <c:pt idx="3">
                  <c:v>33.799999999999997</c:v>
                </c:pt>
                <c:pt idx="4">
                  <c:v>33.6</c:v>
                </c:pt>
              </c:numCache>
            </c:numRef>
          </c:yVal>
          <c:smooth val="0"/>
          <c:extLst>
            <c:ext xmlns:c16="http://schemas.microsoft.com/office/drawing/2014/chart" uri="{C3380CC4-5D6E-409C-BE32-E72D297353CC}">
              <c16:uniqueId val="{00000002-593C-422A-95F3-A68D61C276C4}"/>
            </c:ext>
          </c:extLst>
        </c:ser>
        <c:dLbls>
          <c:showLegendKey val="0"/>
          <c:showVal val="0"/>
          <c:showCatName val="0"/>
          <c:showSerName val="0"/>
          <c:showPercent val="0"/>
          <c:showBubbleSize val="0"/>
        </c:dLbls>
        <c:axId val="132490368"/>
        <c:axId val="132491904"/>
      </c:scatterChart>
      <c:valAx>
        <c:axId val="132490368"/>
        <c:scaling>
          <c:orientation val="minMax"/>
          <c:max val="2019"/>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491904"/>
        <c:crosses val="autoZero"/>
        <c:crossBetween val="midCat"/>
        <c:majorUnit val="1"/>
      </c:valAx>
      <c:valAx>
        <c:axId val="13249190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490368"/>
        <c:crosses val="autoZero"/>
        <c:crossBetween val="midCat"/>
      </c:valAx>
      <c:spPr>
        <a:solidFill>
          <a:schemeClr val="accent3">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г</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A899-4376-BCD6-258FDDD564D9}"/>
              </c:ext>
            </c:extLst>
          </c:dPt>
          <c:dLbls>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0.5"/>
            <c:dispRSqr val="0"/>
            <c:dispEq val="0"/>
          </c:trendline>
          <c:cat>
            <c:numRef>
              <c:f>Лист3!$B$21:$E$21</c:f>
              <c:numCache>
                <c:formatCode>General</c:formatCode>
                <c:ptCount val="4"/>
                <c:pt idx="0">
                  <c:v>2017</c:v>
                </c:pt>
                <c:pt idx="1">
                  <c:v>2018</c:v>
                </c:pt>
                <c:pt idx="2">
                  <c:v>2019</c:v>
                </c:pt>
                <c:pt idx="3">
                  <c:v>2020</c:v>
                </c:pt>
              </c:numCache>
            </c:numRef>
          </c:cat>
          <c:val>
            <c:numRef>
              <c:f>Лист3!$B$25:$E$25</c:f>
              <c:numCache>
                <c:formatCode>General</c:formatCode>
                <c:ptCount val="4"/>
                <c:pt idx="0">
                  <c:v>33.5</c:v>
                </c:pt>
                <c:pt idx="1">
                  <c:v>33.799999999999997</c:v>
                </c:pt>
                <c:pt idx="2">
                  <c:v>33.6</c:v>
                </c:pt>
                <c:pt idx="3" formatCode="0.0">
                  <c:v>33.6</c:v>
                </c:pt>
              </c:numCache>
            </c:numRef>
          </c:val>
          <c:extLst>
            <c:ext xmlns:c16="http://schemas.microsoft.com/office/drawing/2014/chart" uri="{C3380CC4-5D6E-409C-BE32-E72D297353CC}">
              <c16:uniqueId val="{00000003-A899-4376-BCD6-258FDDD564D9}"/>
            </c:ext>
          </c:extLst>
        </c:ser>
        <c:dLbls>
          <c:showLegendKey val="0"/>
          <c:showVal val="0"/>
          <c:showCatName val="0"/>
          <c:showSerName val="0"/>
          <c:showPercent val="0"/>
          <c:showBubbleSize val="0"/>
        </c:dLbls>
        <c:gapWidth val="250"/>
        <c:axId val="138113792"/>
        <c:axId val="138115328"/>
      </c:barChart>
      <c:catAx>
        <c:axId val="1381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8115328"/>
        <c:crosses val="autoZero"/>
        <c:auto val="1"/>
        <c:lblAlgn val="ctr"/>
        <c:lblOffset val="100"/>
        <c:noMultiLvlLbl val="0"/>
      </c:catAx>
      <c:valAx>
        <c:axId val="138115328"/>
        <c:scaling>
          <c:orientation val="minMax"/>
          <c:min val="0"/>
        </c:scaling>
        <c:delete val="1"/>
        <c:axPos val="l"/>
        <c:numFmt formatCode="General" sourceLinked="1"/>
        <c:majorTickMark val="out"/>
        <c:minorTickMark val="none"/>
        <c:tickLblPos val="nextTo"/>
        <c:crossAx val="138113792"/>
        <c:crosses val="autoZero"/>
        <c:crossBetween val="between"/>
      </c:valAx>
      <c:spPr>
        <a:solidFill>
          <a:schemeClr val="bg1">
            <a:lumMod val="95000"/>
          </a:schemeClr>
        </a:solid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KZ"/>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Лист3!$J$1</c:f>
              <c:strCache>
                <c:ptCount val="1"/>
                <c:pt idx="0">
                  <c:v>Алматинская</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Лист3!$H$2:$H$6</c:f>
              <c:numCache>
                <c:formatCode>General</c:formatCode>
                <c:ptCount val="5"/>
                <c:pt idx="0">
                  <c:v>2015</c:v>
                </c:pt>
                <c:pt idx="1">
                  <c:v>2016</c:v>
                </c:pt>
                <c:pt idx="2">
                  <c:v>2017</c:v>
                </c:pt>
                <c:pt idx="3">
                  <c:v>2018</c:v>
                </c:pt>
                <c:pt idx="4">
                  <c:v>2019</c:v>
                </c:pt>
              </c:numCache>
            </c:numRef>
          </c:xVal>
          <c:yVal>
            <c:numRef>
              <c:f>Лист3!$J$2:$J$6</c:f>
              <c:numCache>
                <c:formatCode>General</c:formatCode>
                <c:ptCount val="5"/>
                <c:pt idx="0">
                  <c:v>13.7</c:v>
                </c:pt>
                <c:pt idx="1">
                  <c:v>1.3</c:v>
                </c:pt>
                <c:pt idx="2">
                  <c:v>1</c:v>
                </c:pt>
                <c:pt idx="3">
                  <c:v>1.1000000000000001</c:v>
                </c:pt>
                <c:pt idx="4">
                  <c:v>0.8</c:v>
                </c:pt>
              </c:numCache>
            </c:numRef>
          </c:yVal>
          <c:smooth val="0"/>
          <c:extLst>
            <c:ext xmlns:c16="http://schemas.microsoft.com/office/drawing/2014/chart" uri="{C3380CC4-5D6E-409C-BE32-E72D297353CC}">
              <c16:uniqueId val="{00000000-CE1F-4E5E-9105-38D8900061A0}"/>
            </c:ext>
          </c:extLst>
        </c:ser>
        <c:ser>
          <c:idx val="2"/>
          <c:order val="2"/>
          <c:tx>
            <c:strRef>
              <c:f>Лист3!$K$1</c:f>
              <c:strCache>
                <c:ptCount val="1"/>
                <c:pt idx="0">
                  <c:v>Атырауская</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Лист3!$H$2:$H$6</c:f>
              <c:numCache>
                <c:formatCode>General</c:formatCode>
                <c:ptCount val="5"/>
                <c:pt idx="0">
                  <c:v>2015</c:v>
                </c:pt>
                <c:pt idx="1">
                  <c:v>2016</c:v>
                </c:pt>
                <c:pt idx="2">
                  <c:v>2017</c:v>
                </c:pt>
                <c:pt idx="3">
                  <c:v>2018</c:v>
                </c:pt>
                <c:pt idx="4">
                  <c:v>2019</c:v>
                </c:pt>
              </c:numCache>
            </c:numRef>
          </c:xVal>
          <c:yVal>
            <c:numRef>
              <c:f>Лист3!$K$2:$K$6</c:f>
              <c:numCache>
                <c:formatCode>General</c:formatCode>
                <c:ptCount val="5"/>
                <c:pt idx="0">
                  <c:v>8.1</c:v>
                </c:pt>
                <c:pt idx="1">
                  <c:v>10.199999999999999</c:v>
                </c:pt>
                <c:pt idx="2">
                  <c:v>9</c:v>
                </c:pt>
                <c:pt idx="3">
                  <c:v>10.5</c:v>
                </c:pt>
                <c:pt idx="4">
                  <c:v>3.1</c:v>
                </c:pt>
              </c:numCache>
            </c:numRef>
          </c:yVal>
          <c:smooth val="0"/>
          <c:extLst>
            <c:ext xmlns:c16="http://schemas.microsoft.com/office/drawing/2014/chart" uri="{C3380CC4-5D6E-409C-BE32-E72D297353CC}">
              <c16:uniqueId val="{00000001-CE1F-4E5E-9105-38D8900061A0}"/>
            </c:ext>
          </c:extLst>
        </c:ser>
        <c:ser>
          <c:idx val="4"/>
          <c:order val="4"/>
          <c:tx>
            <c:strRef>
              <c:f>Лист3!$M$1</c:f>
              <c:strCache>
                <c:ptCount val="1"/>
                <c:pt idx="0">
                  <c:v>город Алматы</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Лист3!$H$2:$H$6</c:f>
              <c:numCache>
                <c:formatCode>General</c:formatCode>
                <c:ptCount val="5"/>
                <c:pt idx="0">
                  <c:v>2015</c:v>
                </c:pt>
                <c:pt idx="1">
                  <c:v>2016</c:v>
                </c:pt>
                <c:pt idx="2">
                  <c:v>2017</c:v>
                </c:pt>
                <c:pt idx="3">
                  <c:v>2018</c:v>
                </c:pt>
                <c:pt idx="4">
                  <c:v>2019</c:v>
                </c:pt>
              </c:numCache>
            </c:numRef>
          </c:xVal>
          <c:yVal>
            <c:numRef>
              <c:f>Лист3!$M$2:$M$6</c:f>
              <c:numCache>
                <c:formatCode>General</c:formatCode>
                <c:ptCount val="5"/>
                <c:pt idx="0">
                  <c:v>1.3</c:v>
                </c:pt>
                <c:pt idx="1">
                  <c:v>2.2000000000000002</c:v>
                </c:pt>
                <c:pt idx="2">
                  <c:v>3.2</c:v>
                </c:pt>
                <c:pt idx="3">
                  <c:v>9.6999999999999993</c:v>
                </c:pt>
                <c:pt idx="4">
                  <c:v>8.1</c:v>
                </c:pt>
              </c:numCache>
            </c:numRef>
          </c:yVal>
          <c:smooth val="0"/>
          <c:extLst>
            <c:ext xmlns:c16="http://schemas.microsoft.com/office/drawing/2014/chart" uri="{C3380CC4-5D6E-409C-BE32-E72D297353CC}">
              <c16:uniqueId val="{00000002-CE1F-4E5E-9105-38D8900061A0}"/>
            </c:ext>
          </c:extLst>
        </c:ser>
        <c:ser>
          <c:idx val="5"/>
          <c:order val="5"/>
          <c:tx>
            <c:strRef>
              <c:f>Лист3!$N$1</c:f>
              <c:strCache>
                <c:ptCount val="1"/>
                <c:pt idx="0">
                  <c:v>город Нур-Султан</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Лист3!$H$2:$H$6</c:f>
              <c:numCache>
                <c:formatCode>General</c:formatCode>
                <c:ptCount val="5"/>
                <c:pt idx="0">
                  <c:v>2015</c:v>
                </c:pt>
                <c:pt idx="1">
                  <c:v>2016</c:v>
                </c:pt>
                <c:pt idx="2">
                  <c:v>2017</c:v>
                </c:pt>
                <c:pt idx="3">
                  <c:v>2018</c:v>
                </c:pt>
                <c:pt idx="4">
                  <c:v>2019</c:v>
                </c:pt>
              </c:numCache>
            </c:numRef>
          </c:xVal>
          <c:yVal>
            <c:numRef>
              <c:f>Лист3!$N$2:$N$6</c:f>
              <c:numCache>
                <c:formatCode>General</c:formatCode>
                <c:ptCount val="5"/>
                <c:pt idx="0">
                  <c:v>5.3</c:v>
                </c:pt>
                <c:pt idx="1">
                  <c:v>30.2</c:v>
                </c:pt>
                <c:pt idx="2">
                  <c:v>2</c:v>
                </c:pt>
                <c:pt idx="3">
                  <c:v>3.6</c:v>
                </c:pt>
                <c:pt idx="4">
                  <c:v>9.1999999999999993</c:v>
                </c:pt>
              </c:numCache>
            </c:numRef>
          </c:yVal>
          <c:smooth val="0"/>
          <c:extLst>
            <c:ext xmlns:c16="http://schemas.microsoft.com/office/drawing/2014/chart" uri="{C3380CC4-5D6E-409C-BE32-E72D297353CC}">
              <c16:uniqueId val="{00000003-CE1F-4E5E-9105-38D8900061A0}"/>
            </c:ext>
          </c:extLst>
        </c:ser>
        <c:dLbls>
          <c:showLegendKey val="0"/>
          <c:showVal val="0"/>
          <c:showCatName val="0"/>
          <c:showSerName val="0"/>
          <c:showPercent val="0"/>
          <c:showBubbleSize val="0"/>
        </c:dLbls>
        <c:axId val="129551360"/>
        <c:axId val="129557632"/>
        <c:extLst>
          <c:ext xmlns:c15="http://schemas.microsoft.com/office/drawing/2012/chart" uri="{02D57815-91ED-43cb-92C2-25804820EDAC}">
            <c15:filteredScatterSeries>
              <c15:ser>
                <c:idx val="0"/>
                <c:order val="0"/>
                <c:tx>
                  <c:strRef>
                    <c:extLst>
                      <c:ext uri="{02D57815-91ED-43cb-92C2-25804820EDAC}">
                        <c15:formulaRef>
                          <c15:sqref>Лист3!$I$1</c15:sqref>
                        </c15:formulaRef>
                      </c:ext>
                    </c:extLst>
                    <c:strCache>
                      <c:ptCount val="1"/>
                      <c:pt idx="0">
                        <c:v>Акмолинская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extLst>
                    <c:ext xmlns:c16="http://schemas.microsoft.com/office/drawing/2014/chart" uri="{C3380CC4-5D6E-409C-BE32-E72D297353CC}">
                      <c16:uniqueId val="{00000005-CE1F-4E5E-9105-38D8900061A0}"/>
                    </c:ext>
                  </c:extLst>
                </c:dPt>
                <c:xVal>
                  <c:numRef>
                    <c:extLst>
                      <c:ext uri="{02D57815-91ED-43cb-92C2-25804820EDAC}">
                        <c15:formulaRef>
                          <c15:sqref>Лист3!$H$2:$H$6</c15:sqref>
                        </c15:formulaRef>
                      </c:ext>
                    </c:extLst>
                    <c:numCache>
                      <c:formatCode>General</c:formatCode>
                      <c:ptCount val="5"/>
                      <c:pt idx="0">
                        <c:v>2015</c:v>
                      </c:pt>
                      <c:pt idx="1">
                        <c:v>2016</c:v>
                      </c:pt>
                      <c:pt idx="2">
                        <c:v>2017</c:v>
                      </c:pt>
                      <c:pt idx="3">
                        <c:v>2018</c:v>
                      </c:pt>
                      <c:pt idx="4">
                        <c:v>2019</c:v>
                      </c:pt>
                    </c:numCache>
                  </c:numRef>
                </c:xVal>
                <c:yVal>
                  <c:numRef>
                    <c:extLst>
                      <c:ext uri="{02D57815-91ED-43cb-92C2-25804820EDAC}">
                        <c15:formulaRef>
                          <c15:sqref>Лист3!$I$2:$I$6</c15:sqref>
                        </c15:formulaRef>
                      </c:ext>
                    </c:extLst>
                    <c:numCache>
                      <c:formatCode>General</c:formatCode>
                      <c:ptCount val="5"/>
                      <c:pt idx="0">
                        <c:v>1.1000000000000001</c:v>
                      </c:pt>
                      <c:pt idx="1">
                        <c:v>1.2</c:v>
                      </c:pt>
                      <c:pt idx="2">
                        <c:v>0.3</c:v>
                      </c:pt>
                      <c:pt idx="3">
                        <c:v>0.3</c:v>
                      </c:pt>
                      <c:pt idx="4">
                        <c:v>4.0999999999999996</c:v>
                      </c:pt>
                    </c:numCache>
                  </c:numRef>
                </c:yVal>
                <c:smooth val="0"/>
                <c:extLst>
                  <c:ext xmlns:c16="http://schemas.microsoft.com/office/drawing/2014/chart" uri="{C3380CC4-5D6E-409C-BE32-E72D297353CC}">
                    <c16:uniqueId val="{00000006-CE1F-4E5E-9105-38D8900061A0}"/>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Лист3!$L$1</c15:sqref>
                        </c15:formulaRef>
                      </c:ext>
                    </c:extLst>
                    <c:strCache>
                      <c:ptCount val="1"/>
                      <c:pt idx="0">
                        <c:v>Жамбылская</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Лист3!$H$2:$H$6</c15:sqref>
                        </c15:formulaRef>
                      </c:ext>
                    </c:extLst>
                    <c:numCache>
                      <c:formatCode>General</c:formatCode>
                      <c:ptCount val="5"/>
                      <c:pt idx="0">
                        <c:v>2015</c:v>
                      </c:pt>
                      <c:pt idx="1">
                        <c:v>2016</c:v>
                      </c:pt>
                      <c:pt idx="2">
                        <c:v>2017</c:v>
                      </c:pt>
                      <c:pt idx="3">
                        <c:v>2018</c:v>
                      </c:pt>
                      <c:pt idx="4">
                        <c:v>2019</c:v>
                      </c:pt>
                    </c:numCache>
                  </c:numRef>
                </c:xVal>
                <c:yVal>
                  <c:numRef>
                    <c:extLst xmlns:c15="http://schemas.microsoft.com/office/drawing/2012/chart">
                      <c:ext xmlns:c15="http://schemas.microsoft.com/office/drawing/2012/chart" uri="{02D57815-91ED-43cb-92C2-25804820EDAC}">
                        <c15:formulaRef>
                          <c15:sqref>Лист3!$L$2:$L$6</c15:sqref>
                        </c15:formulaRef>
                      </c:ext>
                    </c:extLst>
                    <c:numCache>
                      <c:formatCode>General</c:formatCode>
                      <c:ptCount val="5"/>
                      <c:pt idx="0">
                        <c:v>0.7</c:v>
                      </c:pt>
                      <c:pt idx="1">
                        <c:v>0.6</c:v>
                      </c:pt>
                      <c:pt idx="2">
                        <c:v>1.7</c:v>
                      </c:pt>
                      <c:pt idx="3">
                        <c:v>0.8</c:v>
                      </c:pt>
                      <c:pt idx="4">
                        <c:v>5.6</c:v>
                      </c:pt>
                    </c:numCache>
                  </c:numRef>
                </c:yVal>
                <c:smooth val="0"/>
                <c:extLst xmlns:c15="http://schemas.microsoft.com/office/drawing/2012/chart">
                  <c:ext xmlns:c16="http://schemas.microsoft.com/office/drawing/2014/chart" uri="{C3380CC4-5D6E-409C-BE32-E72D297353CC}">
                    <c16:uniqueId val="{00000007-CE1F-4E5E-9105-38D8900061A0}"/>
                  </c:ext>
                </c:extLst>
              </c15:ser>
            </c15:filteredScatterSeries>
          </c:ext>
        </c:extLst>
      </c:scatterChart>
      <c:valAx>
        <c:axId val="129551360"/>
        <c:scaling>
          <c:orientation val="minMax"/>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29557632"/>
        <c:crosses val="autoZero"/>
        <c:crossBetween val="midCat"/>
      </c:valAx>
      <c:valAx>
        <c:axId val="12955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29551360"/>
        <c:crosses val="autoZero"/>
        <c:crossBetween val="midCat"/>
      </c:valAx>
      <c:spPr>
        <a:solidFill>
          <a:schemeClr val="accent3">
            <a:lumMod val="20000"/>
            <a:lumOff val="80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Лист1!$J$1</c:f>
              <c:strCache>
                <c:ptCount val="1"/>
                <c:pt idx="0">
                  <c:v>Атырауская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Лист1!$I$2:$I$6</c:f>
              <c:numCache>
                <c:formatCode>General</c:formatCode>
                <c:ptCount val="5"/>
                <c:pt idx="0">
                  <c:v>2015</c:v>
                </c:pt>
                <c:pt idx="1">
                  <c:v>2016</c:v>
                </c:pt>
                <c:pt idx="2">
                  <c:v>2017</c:v>
                </c:pt>
                <c:pt idx="3">
                  <c:v>2018</c:v>
                </c:pt>
                <c:pt idx="4">
                  <c:v>2019</c:v>
                </c:pt>
              </c:numCache>
            </c:numRef>
          </c:xVal>
          <c:yVal>
            <c:numRef>
              <c:f>Лист1!$J$2:$J$6</c:f>
              <c:numCache>
                <c:formatCode>General</c:formatCode>
                <c:ptCount val="5"/>
                <c:pt idx="0">
                  <c:v>31.8</c:v>
                </c:pt>
                <c:pt idx="1">
                  <c:v>33.6</c:v>
                </c:pt>
                <c:pt idx="2">
                  <c:v>34.200000000000003</c:v>
                </c:pt>
                <c:pt idx="3">
                  <c:v>38.4</c:v>
                </c:pt>
                <c:pt idx="4">
                  <c:v>7</c:v>
                </c:pt>
              </c:numCache>
            </c:numRef>
          </c:yVal>
          <c:smooth val="0"/>
          <c:extLst>
            <c:ext xmlns:c16="http://schemas.microsoft.com/office/drawing/2014/chart" uri="{C3380CC4-5D6E-409C-BE32-E72D297353CC}">
              <c16:uniqueId val="{00000000-A459-4E76-BE23-EE4965717272}"/>
            </c:ext>
          </c:extLst>
        </c:ser>
        <c:ser>
          <c:idx val="1"/>
          <c:order val="1"/>
          <c:tx>
            <c:strRef>
              <c:f>Лист1!$K$1</c:f>
              <c:strCache>
                <c:ptCount val="1"/>
                <c:pt idx="0">
                  <c:v>Восточно-Казахстанская</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Лист1!$I$2:$I$6</c:f>
              <c:numCache>
                <c:formatCode>General</c:formatCode>
                <c:ptCount val="5"/>
                <c:pt idx="0">
                  <c:v>2015</c:v>
                </c:pt>
                <c:pt idx="1">
                  <c:v>2016</c:v>
                </c:pt>
                <c:pt idx="2">
                  <c:v>2017</c:v>
                </c:pt>
                <c:pt idx="3">
                  <c:v>2018</c:v>
                </c:pt>
                <c:pt idx="4">
                  <c:v>2019</c:v>
                </c:pt>
              </c:numCache>
            </c:numRef>
          </c:xVal>
          <c:yVal>
            <c:numRef>
              <c:f>Лист1!$K$2:$K$6</c:f>
              <c:numCache>
                <c:formatCode>General</c:formatCode>
                <c:ptCount val="5"/>
                <c:pt idx="0">
                  <c:v>6.5</c:v>
                </c:pt>
                <c:pt idx="1">
                  <c:v>7.5</c:v>
                </c:pt>
                <c:pt idx="2">
                  <c:v>10</c:v>
                </c:pt>
                <c:pt idx="3">
                  <c:v>21.4</c:v>
                </c:pt>
                <c:pt idx="4">
                  <c:v>21.5</c:v>
                </c:pt>
              </c:numCache>
            </c:numRef>
          </c:yVal>
          <c:smooth val="0"/>
          <c:extLst>
            <c:ext xmlns:c16="http://schemas.microsoft.com/office/drawing/2014/chart" uri="{C3380CC4-5D6E-409C-BE32-E72D297353CC}">
              <c16:uniqueId val="{00000001-A459-4E76-BE23-EE4965717272}"/>
            </c:ext>
          </c:extLst>
        </c:ser>
        <c:ser>
          <c:idx val="3"/>
          <c:order val="2"/>
          <c:tx>
            <c:strRef>
              <c:f>Лист1!$L$1</c:f>
              <c:strCache>
                <c:ptCount val="1"/>
                <c:pt idx="0">
                  <c:v>Кызылординская</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Лист1!$I$2:$I$6</c:f>
              <c:numCache>
                <c:formatCode>General</c:formatCode>
                <c:ptCount val="5"/>
                <c:pt idx="0">
                  <c:v>2015</c:v>
                </c:pt>
                <c:pt idx="1">
                  <c:v>2016</c:v>
                </c:pt>
                <c:pt idx="2">
                  <c:v>2017</c:v>
                </c:pt>
                <c:pt idx="3">
                  <c:v>2018</c:v>
                </c:pt>
                <c:pt idx="4">
                  <c:v>2019</c:v>
                </c:pt>
              </c:numCache>
            </c:numRef>
          </c:xVal>
          <c:yVal>
            <c:numRef>
              <c:f>Лист1!$L$2:$L$6</c:f>
              <c:numCache>
                <c:formatCode>General</c:formatCode>
                <c:ptCount val="5"/>
                <c:pt idx="0">
                  <c:v>22.1</c:v>
                </c:pt>
                <c:pt idx="1">
                  <c:v>18.899999999999999</c:v>
                </c:pt>
                <c:pt idx="2">
                  <c:v>6.6</c:v>
                </c:pt>
                <c:pt idx="3">
                  <c:v>5.9</c:v>
                </c:pt>
                <c:pt idx="4">
                  <c:v>5.0999999999999996</c:v>
                </c:pt>
              </c:numCache>
            </c:numRef>
          </c:yVal>
          <c:smooth val="0"/>
          <c:extLst>
            <c:ext xmlns:c16="http://schemas.microsoft.com/office/drawing/2014/chart" uri="{C3380CC4-5D6E-409C-BE32-E72D297353CC}">
              <c16:uniqueId val="{00000002-A459-4E76-BE23-EE4965717272}"/>
            </c:ext>
          </c:extLst>
        </c:ser>
        <c:ser>
          <c:idx val="4"/>
          <c:order val="3"/>
          <c:tx>
            <c:strRef>
              <c:f>Лист1!$M$1</c:f>
              <c:strCache>
                <c:ptCount val="1"/>
                <c:pt idx="0">
                  <c:v>Мангистауская</c:v>
                </c:pt>
              </c:strCache>
            </c:strRef>
          </c:tx>
          <c:spPr>
            <a:ln w="19050" cap="rnd">
              <a:solidFill>
                <a:srgbClr val="00B050"/>
              </a:solidFill>
              <a:round/>
            </a:ln>
            <a:effectLst/>
          </c:spPr>
          <c:marker>
            <c:symbol val="circle"/>
            <c:size val="5"/>
            <c:spPr>
              <a:solidFill>
                <a:schemeClr val="accent5"/>
              </a:solidFill>
              <a:ln w="9525">
                <a:solidFill>
                  <a:srgbClr val="00B050"/>
                </a:solidFill>
              </a:ln>
              <a:effectLst/>
            </c:spPr>
          </c:marker>
          <c:xVal>
            <c:numRef>
              <c:f>Лист1!$I$2:$I$6</c:f>
              <c:numCache>
                <c:formatCode>General</c:formatCode>
                <c:ptCount val="5"/>
                <c:pt idx="0">
                  <c:v>2015</c:v>
                </c:pt>
                <c:pt idx="1">
                  <c:v>2016</c:v>
                </c:pt>
                <c:pt idx="2">
                  <c:v>2017</c:v>
                </c:pt>
                <c:pt idx="3">
                  <c:v>2018</c:v>
                </c:pt>
                <c:pt idx="4">
                  <c:v>2019</c:v>
                </c:pt>
              </c:numCache>
            </c:numRef>
          </c:xVal>
          <c:yVal>
            <c:numRef>
              <c:f>Лист1!$M$2:$M$6</c:f>
              <c:numCache>
                <c:formatCode>General</c:formatCode>
                <c:ptCount val="5"/>
                <c:pt idx="0">
                  <c:v>25.2</c:v>
                </c:pt>
                <c:pt idx="1">
                  <c:v>5.6</c:v>
                </c:pt>
                <c:pt idx="2">
                  <c:v>5.8</c:v>
                </c:pt>
                <c:pt idx="3">
                  <c:v>9.6999999999999993</c:v>
                </c:pt>
                <c:pt idx="4">
                  <c:v>8.9</c:v>
                </c:pt>
              </c:numCache>
            </c:numRef>
          </c:yVal>
          <c:smooth val="0"/>
          <c:extLst>
            <c:ext xmlns:c16="http://schemas.microsoft.com/office/drawing/2014/chart" uri="{C3380CC4-5D6E-409C-BE32-E72D297353CC}">
              <c16:uniqueId val="{00000003-A459-4E76-BE23-EE4965717272}"/>
            </c:ext>
          </c:extLst>
        </c:ser>
        <c:ser>
          <c:idx val="6"/>
          <c:order val="4"/>
          <c:tx>
            <c:strRef>
              <c:f>Лист1!$N$1</c:f>
              <c:strCache>
                <c:ptCount val="1"/>
                <c:pt idx="0">
                  <c:v>город Нур-Султан</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Лист1!$I$2:$I$6</c:f>
              <c:numCache>
                <c:formatCode>General</c:formatCode>
                <c:ptCount val="5"/>
                <c:pt idx="0">
                  <c:v>2015</c:v>
                </c:pt>
                <c:pt idx="1">
                  <c:v>2016</c:v>
                </c:pt>
                <c:pt idx="2">
                  <c:v>2017</c:v>
                </c:pt>
                <c:pt idx="3">
                  <c:v>2018</c:v>
                </c:pt>
                <c:pt idx="4">
                  <c:v>2019</c:v>
                </c:pt>
              </c:numCache>
            </c:numRef>
          </c:xVal>
          <c:yVal>
            <c:numRef>
              <c:f>Лист1!$N$2:$N$6</c:f>
              <c:numCache>
                <c:formatCode>General</c:formatCode>
                <c:ptCount val="5"/>
                <c:pt idx="0">
                  <c:v>9.5</c:v>
                </c:pt>
                <c:pt idx="1">
                  <c:v>9.3000000000000007</c:v>
                </c:pt>
                <c:pt idx="2">
                  <c:v>9</c:v>
                </c:pt>
                <c:pt idx="3">
                  <c:v>8.1999999999999993</c:v>
                </c:pt>
                <c:pt idx="4">
                  <c:v>22.8</c:v>
                </c:pt>
              </c:numCache>
            </c:numRef>
          </c:yVal>
          <c:smooth val="0"/>
          <c:extLst>
            <c:ext xmlns:c16="http://schemas.microsoft.com/office/drawing/2014/chart" uri="{C3380CC4-5D6E-409C-BE32-E72D297353CC}">
              <c16:uniqueId val="{00000004-A459-4E76-BE23-EE4965717272}"/>
            </c:ext>
          </c:extLst>
        </c:ser>
        <c:dLbls>
          <c:showLegendKey val="0"/>
          <c:showVal val="0"/>
          <c:showCatName val="0"/>
          <c:showSerName val="0"/>
          <c:showPercent val="0"/>
          <c:showBubbleSize val="0"/>
        </c:dLbls>
        <c:axId val="133224704"/>
        <c:axId val="132645248"/>
      </c:scatterChart>
      <c:valAx>
        <c:axId val="133224704"/>
        <c:scaling>
          <c:orientation val="minMax"/>
          <c:max val="2019"/>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645248"/>
        <c:crosses val="autoZero"/>
        <c:crossBetween val="midCat"/>
        <c:majorUnit val="1"/>
      </c:valAx>
      <c:valAx>
        <c:axId val="13264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224704"/>
        <c:crosses val="autoZero"/>
        <c:crossBetween val="midCat"/>
      </c:valAx>
      <c:spPr>
        <a:solidFill>
          <a:schemeClr val="accent3">
            <a:lumMod val="20000"/>
            <a:lumOff val="80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Лист1!$A$3</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Лист1!$B$1:$F$1</c:f>
              <c:numCache>
                <c:formatCode>General</c:formatCode>
                <c:ptCount val="5"/>
                <c:pt idx="0">
                  <c:v>2015</c:v>
                </c:pt>
                <c:pt idx="1">
                  <c:v>2016</c:v>
                </c:pt>
                <c:pt idx="2">
                  <c:v>2017</c:v>
                </c:pt>
                <c:pt idx="3">
                  <c:v>2018</c:v>
                </c:pt>
                <c:pt idx="4">
                  <c:v>2019</c:v>
                </c:pt>
              </c:numCache>
            </c:numRef>
          </c:cat>
          <c:val>
            <c:numRef>
              <c:f>Лист1!$B$3:$F$3</c:f>
              <c:numCache>
                <c:formatCode>General</c:formatCode>
                <c:ptCount val="5"/>
                <c:pt idx="0">
                  <c:v>5.3</c:v>
                </c:pt>
                <c:pt idx="1">
                  <c:v>60.1</c:v>
                </c:pt>
                <c:pt idx="2">
                  <c:v>2.8</c:v>
                </c:pt>
                <c:pt idx="3">
                  <c:v>4.7</c:v>
                </c:pt>
                <c:pt idx="4">
                  <c:v>15.4</c:v>
                </c:pt>
              </c:numCache>
            </c:numRef>
          </c:val>
          <c:smooth val="0"/>
          <c:extLst>
            <c:ext xmlns:c16="http://schemas.microsoft.com/office/drawing/2014/chart" uri="{C3380CC4-5D6E-409C-BE32-E72D297353CC}">
              <c16:uniqueId val="{00000000-7BF0-42A2-B032-32E4E23A02F6}"/>
            </c:ext>
          </c:extLst>
        </c:ser>
        <c:ser>
          <c:idx val="2"/>
          <c:order val="1"/>
          <c:tx>
            <c:strRef>
              <c:f>Лист1!$A$4</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Лист1!$B$1:$F$1</c:f>
              <c:numCache>
                <c:formatCode>General</c:formatCode>
                <c:ptCount val="5"/>
                <c:pt idx="0">
                  <c:v>2015</c:v>
                </c:pt>
                <c:pt idx="1">
                  <c:v>2016</c:v>
                </c:pt>
                <c:pt idx="2">
                  <c:v>2017</c:v>
                </c:pt>
                <c:pt idx="3">
                  <c:v>2018</c:v>
                </c:pt>
                <c:pt idx="4">
                  <c:v>2019</c:v>
                </c:pt>
              </c:numCache>
            </c:numRef>
          </c:cat>
          <c:val>
            <c:numRef>
              <c:f>Лист1!$B$4:$F$4</c:f>
              <c:numCache>
                <c:formatCode>General</c:formatCode>
                <c:ptCount val="5"/>
                <c:pt idx="0">
                  <c:v>3</c:v>
                </c:pt>
                <c:pt idx="1">
                  <c:v>4.9000000000000004</c:v>
                </c:pt>
                <c:pt idx="2">
                  <c:v>1.7</c:v>
                </c:pt>
                <c:pt idx="3">
                  <c:v>2.4</c:v>
                </c:pt>
                <c:pt idx="4">
                  <c:v>3.3</c:v>
                </c:pt>
              </c:numCache>
            </c:numRef>
          </c:val>
          <c:smooth val="0"/>
          <c:extLst>
            <c:ext xmlns:c16="http://schemas.microsoft.com/office/drawing/2014/chart" uri="{C3380CC4-5D6E-409C-BE32-E72D297353CC}">
              <c16:uniqueId val="{00000001-7BF0-42A2-B032-32E4E23A02F6}"/>
            </c:ext>
          </c:extLst>
        </c:ser>
        <c:dLbls>
          <c:showLegendKey val="0"/>
          <c:showVal val="0"/>
          <c:showCatName val="0"/>
          <c:showSerName val="0"/>
          <c:showPercent val="0"/>
          <c:showBubbleSize val="0"/>
        </c:dLbls>
        <c:marker val="1"/>
        <c:smooth val="0"/>
        <c:axId val="129095552"/>
        <c:axId val="131977216"/>
      </c:lineChart>
      <c:catAx>
        <c:axId val="1290955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1977216"/>
        <c:crosses val="autoZero"/>
        <c:auto val="1"/>
        <c:lblAlgn val="ctr"/>
        <c:lblOffset val="100"/>
        <c:noMultiLvlLbl val="0"/>
      </c:catAx>
      <c:valAx>
        <c:axId val="13197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29095552"/>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Лист1!$H$3</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Лист1!$B$1:$F$1</c:f>
              <c:numCache>
                <c:formatCode>General</c:formatCode>
                <c:ptCount val="5"/>
                <c:pt idx="0">
                  <c:v>2015</c:v>
                </c:pt>
                <c:pt idx="1">
                  <c:v>2016</c:v>
                </c:pt>
                <c:pt idx="2">
                  <c:v>2017</c:v>
                </c:pt>
                <c:pt idx="3">
                  <c:v>2018</c:v>
                </c:pt>
                <c:pt idx="4">
                  <c:v>2019</c:v>
                </c:pt>
              </c:numCache>
            </c:numRef>
          </c:cat>
          <c:val>
            <c:numRef>
              <c:f>Лист1!$I$3:$M$3</c:f>
              <c:numCache>
                <c:formatCode>General</c:formatCode>
                <c:ptCount val="5"/>
                <c:pt idx="0">
                  <c:v>5.4</c:v>
                </c:pt>
                <c:pt idx="1">
                  <c:v>2.4</c:v>
                </c:pt>
                <c:pt idx="2">
                  <c:v>1.3</c:v>
                </c:pt>
                <c:pt idx="3">
                  <c:v>2.6</c:v>
                </c:pt>
                <c:pt idx="4">
                  <c:v>3.4</c:v>
                </c:pt>
              </c:numCache>
            </c:numRef>
          </c:val>
          <c:smooth val="0"/>
          <c:extLst>
            <c:ext xmlns:c16="http://schemas.microsoft.com/office/drawing/2014/chart" uri="{C3380CC4-5D6E-409C-BE32-E72D297353CC}">
              <c16:uniqueId val="{00000000-4195-452D-9E97-78B758E8E09A}"/>
            </c:ext>
          </c:extLst>
        </c:ser>
        <c:ser>
          <c:idx val="2"/>
          <c:order val="1"/>
          <c:tx>
            <c:strRef>
              <c:f>Лист1!$H$4</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Лист1!$B$1:$F$1</c:f>
              <c:numCache>
                <c:formatCode>General</c:formatCode>
                <c:ptCount val="5"/>
                <c:pt idx="0">
                  <c:v>2015</c:v>
                </c:pt>
                <c:pt idx="1">
                  <c:v>2016</c:v>
                </c:pt>
                <c:pt idx="2">
                  <c:v>2017</c:v>
                </c:pt>
                <c:pt idx="3">
                  <c:v>2018</c:v>
                </c:pt>
                <c:pt idx="4">
                  <c:v>2019</c:v>
                </c:pt>
              </c:numCache>
            </c:numRef>
          </c:cat>
          <c:val>
            <c:numRef>
              <c:f>Лист1!$I$4:$M$4</c:f>
              <c:numCache>
                <c:formatCode>General</c:formatCode>
                <c:ptCount val="5"/>
                <c:pt idx="0">
                  <c:v>4.0999999999999996</c:v>
                </c:pt>
                <c:pt idx="1">
                  <c:v>1.7</c:v>
                </c:pt>
                <c:pt idx="2">
                  <c:v>2.1</c:v>
                </c:pt>
                <c:pt idx="3">
                  <c:v>2.9</c:v>
                </c:pt>
                <c:pt idx="4">
                  <c:v>2.9</c:v>
                </c:pt>
              </c:numCache>
            </c:numRef>
          </c:val>
          <c:smooth val="0"/>
          <c:extLst>
            <c:ext xmlns:c16="http://schemas.microsoft.com/office/drawing/2014/chart" uri="{C3380CC4-5D6E-409C-BE32-E72D297353CC}">
              <c16:uniqueId val="{00000001-4195-452D-9E97-78B758E8E09A}"/>
            </c:ext>
          </c:extLst>
        </c:ser>
        <c:dLbls>
          <c:showLegendKey val="0"/>
          <c:showVal val="0"/>
          <c:showCatName val="0"/>
          <c:showSerName val="0"/>
          <c:showPercent val="0"/>
          <c:showBubbleSize val="0"/>
        </c:dLbls>
        <c:marker val="1"/>
        <c:smooth val="0"/>
        <c:axId val="132686592"/>
        <c:axId val="132688512"/>
      </c:lineChart>
      <c:catAx>
        <c:axId val="1326865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688512"/>
        <c:crosses val="autoZero"/>
        <c:auto val="1"/>
        <c:lblAlgn val="ctr"/>
        <c:lblOffset val="100"/>
        <c:noMultiLvlLbl val="0"/>
      </c:catAx>
      <c:valAx>
        <c:axId val="132688512"/>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686592"/>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Лист2!$B$8</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Лист2!$C$6:$H$6</c:f>
              <c:numCache>
                <c:formatCode>General</c:formatCode>
                <c:ptCount val="6"/>
                <c:pt idx="0">
                  <c:v>2015</c:v>
                </c:pt>
                <c:pt idx="1">
                  <c:v>2016</c:v>
                </c:pt>
                <c:pt idx="2">
                  <c:v>2017</c:v>
                </c:pt>
                <c:pt idx="3">
                  <c:v>2018</c:v>
                </c:pt>
                <c:pt idx="4">
                  <c:v>2019</c:v>
                </c:pt>
              </c:numCache>
            </c:numRef>
          </c:cat>
          <c:val>
            <c:numRef>
              <c:f>Лист2!$C$8:$G$8</c:f>
              <c:numCache>
                <c:formatCode>General</c:formatCode>
                <c:ptCount val="5"/>
                <c:pt idx="0">
                  <c:v>9.6</c:v>
                </c:pt>
                <c:pt idx="1">
                  <c:v>167.9</c:v>
                </c:pt>
                <c:pt idx="2">
                  <c:v>9.6999999999999993</c:v>
                </c:pt>
                <c:pt idx="3">
                  <c:v>16.600000000000001</c:v>
                </c:pt>
                <c:pt idx="4">
                  <c:v>35</c:v>
                </c:pt>
              </c:numCache>
            </c:numRef>
          </c:val>
          <c:smooth val="0"/>
          <c:extLst>
            <c:ext xmlns:c16="http://schemas.microsoft.com/office/drawing/2014/chart" uri="{C3380CC4-5D6E-409C-BE32-E72D297353CC}">
              <c16:uniqueId val="{00000000-D5CD-4EF2-AD91-65D18373C9EE}"/>
            </c:ext>
          </c:extLst>
        </c:ser>
        <c:ser>
          <c:idx val="2"/>
          <c:order val="1"/>
          <c:tx>
            <c:strRef>
              <c:f>Лист2!$B$9</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Лист2!$C$6:$H$6</c:f>
              <c:numCache>
                <c:formatCode>General</c:formatCode>
                <c:ptCount val="6"/>
                <c:pt idx="0">
                  <c:v>2015</c:v>
                </c:pt>
                <c:pt idx="1">
                  <c:v>2016</c:v>
                </c:pt>
                <c:pt idx="2">
                  <c:v>2017</c:v>
                </c:pt>
                <c:pt idx="3">
                  <c:v>2018</c:v>
                </c:pt>
                <c:pt idx="4">
                  <c:v>2019</c:v>
                </c:pt>
              </c:numCache>
            </c:numRef>
          </c:cat>
          <c:val>
            <c:numRef>
              <c:f>Лист2!$C$9:$G$9</c:f>
              <c:numCache>
                <c:formatCode>General</c:formatCode>
                <c:ptCount val="5"/>
                <c:pt idx="0">
                  <c:v>8.3000000000000007</c:v>
                </c:pt>
                <c:pt idx="1">
                  <c:v>14.5</c:v>
                </c:pt>
                <c:pt idx="2">
                  <c:v>5.9</c:v>
                </c:pt>
                <c:pt idx="3">
                  <c:v>7.2</c:v>
                </c:pt>
                <c:pt idx="4">
                  <c:v>8.5</c:v>
                </c:pt>
              </c:numCache>
            </c:numRef>
          </c:val>
          <c:smooth val="0"/>
          <c:extLst>
            <c:ext xmlns:c16="http://schemas.microsoft.com/office/drawing/2014/chart" uri="{C3380CC4-5D6E-409C-BE32-E72D297353CC}">
              <c16:uniqueId val="{00000001-D5CD-4EF2-AD91-65D18373C9EE}"/>
            </c:ext>
          </c:extLst>
        </c:ser>
        <c:dLbls>
          <c:showLegendKey val="0"/>
          <c:showVal val="0"/>
          <c:showCatName val="0"/>
          <c:showSerName val="0"/>
          <c:showPercent val="0"/>
          <c:showBubbleSize val="0"/>
        </c:dLbls>
        <c:marker val="1"/>
        <c:smooth val="0"/>
        <c:axId val="132705664"/>
        <c:axId val="133117440"/>
      </c:lineChart>
      <c:catAx>
        <c:axId val="1327056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117440"/>
        <c:crosses val="autoZero"/>
        <c:auto val="1"/>
        <c:lblAlgn val="ctr"/>
        <c:lblOffset val="100"/>
        <c:noMultiLvlLbl val="0"/>
      </c:catAx>
      <c:valAx>
        <c:axId val="13311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2705664"/>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Лист2!$A$3</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Лист2!$B$1:$F$1</c:f>
              <c:numCache>
                <c:formatCode>General</c:formatCode>
                <c:ptCount val="5"/>
                <c:pt idx="0">
                  <c:v>2015</c:v>
                </c:pt>
                <c:pt idx="1">
                  <c:v>2016</c:v>
                </c:pt>
                <c:pt idx="2">
                  <c:v>2017</c:v>
                </c:pt>
                <c:pt idx="3">
                  <c:v>2018</c:v>
                </c:pt>
                <c:pt idx="4">
                  <c:v>2019</c:v>
                </c:pt>
              </c:numCache>
            </c:numRef>
          </c:cat>
          <c:val>
            <c:numRef>
              <c:f>Лист2!$B$3:$F$3</c:f>
              <c:numCache>
                <c:formatCode>General</c:formatCode>
                <c:ptCount val="5"/>
                <c:pt idx="0">
                  <c:v>11.3</c:v>
                </c:pt>
                <c:pt idx="1">
                  <c:v>8.6999999999999993</c:v>
                </c:pt>
                <c:pt idx="2">
                  <c:v>8</c:v>
                </c:pt>
                <c:pt idx="3">
                  <c:v>10.9</c:v>
                </c:pt>
                <c:pt idx="4">
                  <c:v>10.7</c:v>
                </c:pt>
              </c:numCache>
            </c:numRef>
          </c:val>
          <c:smooth val="0"/>
          <c:extLst>
            <c:ext xmlns:c16="http://schemas.microsoft.com/office/drawing/2014/chart" uri="{C3380CC4-5D6E-409C-BE32-E72D297353CC}">
              <c16:uniqueId val="{00000000-E6B9-46E4-9B10-6578361323F7}"/>
            </c:ext>
          </c:extLst>
        </c:ser>
        <c:ser>
          <c:idx val="2"/>
          <c:order val="1"/>
          <c:tx>
            <c:strRef>
              <c:f>Лист2!$A$4</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Лист2!$B$1:$F$1</c:f>
              <c:numCache>
                <c:formatCode>General</c:formatCode>
                <c:ptCount val="5"/>
                <c:pt idx="0">
                  <c:v>2015</c:v>
                </c:pt>
                <c:pt idx="1">
                  <c:v>2016</c:v>
                </c:pt>
                <c:pt idx="2">
                  <c:v>2017</c:v>
                </c:pt>
                <c:pt idx="3">
                  <c:v>2018</c:v>
                </c:pt>
                <c:pt idx="4">
                  <c:v>2019</c:v>
                </c:pt>
              </c:numCache>
            </c:numRef>
          </c:cat>
          <c:val>
            <c:numRef>
              <c:f>Лист2!$B$4:$F$4</c:f>
              <c:numCache>
                <c:formatCode>General</c:formatCode>
                <c:ptCount val="5"/>
                <c:pt idx="0">
                  <c:v>9.4</c:v>
                </c:pt>
                <c:pt idx="1">
                  <c:v>5.7</c:v>
                </c:pt>
                <c:pt idx="2">
                  <c:v>5.8</c:v>
                </c:pt>
                <c:pt idx="3">
                  <c:v>6.8</c:v>
                </c:pt>
                <c:pt idx="4">
                  <c:v>7.1</c:v>
                </c:pt>
              </c:numCache>
            </c:numRef>
          </c:val>
          <c:smooth val="0"/>
          <c:extLst>
            <c:ext xmlns:c16="http://schemas.microsoft.com/office/drawing/2014/chart" uri="{C3380CC4-5D6E-409C-BE32-E72D297353CC}">
              <c16:uniqueId val="{00000001-E6B9-46E4-9B10-6578361323F7}"/>
            </c:ext>
          </c:extLst>
        </c:ser>
        <c:dLbls>
          <c:showLegendKey val="0"/>
          <c:showVal val="0"/>
          <c:showCatName val="0"/>
          <c:showSerName val="0"/>
          <c:showPercent val="0"/>
          <c:showBubbleSize val="0"/>
        </c:dLbls>
        <c:marker val="1"/>
        <c:smooth val="0"/>
        <c:axId val="133159168"/>
        <c:axId val="133161344"/>
      </c:lineChart>
      <c:catAx>
        <c:axId val="133159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161344"/>
        <c:crosses val="autoZero"/>
        <c:auto val="1"/>
        <c:lblAlgn val="ctr"/>
        <c:lblOffset val="100"/>
        <c:noMultiLvlLbl val="0"/>
      </c:catAx>
      <c:valAx>
        <c:axId val="133161344"/>
        <c:scaling>
          <c:orientation val="minMax"/>
          <c:max val="1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159168"/>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Лист3!$B$9</c:f>
              <c:strCache>
                <c:ptCount val="1"/>
                <c:pt idx="0">
                  <c:v>Мангистауская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Лист3!$C$7:$G$7</c:f>
              <c:numCache>
                <c:formatCode>General</c:formatCode>
                <c:ptCount val="5"/>
                <c:pt idx="0">
                  <c:v>2015</c:v>
                </c:pt>
                <c:pt idx="1">
                  <c:v>2016</c:v>
                </c:pt>
                <c:pt idx="2">
                  <c:v>2017</c:v>
                </c:pt>
                <c:pt idx="3">
                  <c:v>2018</c:v>
                </c:pt>
                <c:pt idx="4">
                  <c:v>2019</c:v>
                </c:pt>
              </c:numCache>
            </c:numRef>
          </c:cat>
          <c:val>
            <c:numRef>
              <c:f>Лист3!$C$9:$G$9</c:f>
              <c:numCache>
                <c:formatCode>General</c:formatCode>
                <c:ptCount val="5"/>
                <c:pt idx="0">
                  <c:v>16.899999999999999</c:v>
                </c:pt>
                <c:pt idx="1">
                  <c:v>5</c:v>
                </c:pt>
                <c:pt idx="2">
                  <c:v>4.3</c:v>
                </c:pt>
                <c:pt idx="3">
                  <c:v>8.4</c:v>
                </c:pt>
                <c:pt idx="4">
                  <c:v>7.8</c:v>
                </c:pt>
              </c:numCache>
            </c:numRef>
          </c:val>
          <c:smooth val="0"/>
          <c:extLst>
            <c:ext xmlns:c16="http://schemas.microsoft.com/office/drawing/2014/chart" uri="{C3380CC4-5D6E-409C-BE32-E72D297353CC}">
              <c16:uniqueId val="{00000000-AA8F-4F23-9243-0C5A578FB018}"/>
            </c:ext>
          </c:extLst>
        </c:ser>
        <c:ser>
          <c:idx val="1"/>
          <c:order val="1"/>
          <c:tx>
            <c:strRef>
              <c:f>Лист3!$B$10</c:f>
              <c:strCache>
                <c:ptCount val="1"/>
                <c:pt idx="0">
                  <c:v>город Нур-Султан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Лист3!$C$7:$G$7</c:f>
              <c:numCache>
                <c:formatCode>General</c:formatCode>
                <c:ptCount val="5"/>
                <c:pt idx="0">
                  <c:v>2015</c:v>
                </c:pt>
                <c:pt idx="1">
                  <c:v>2016</c:v>
                </c:pt>
                <c:pt idx="2">
                  <c:v>2017</c:v>
                </c:pt>
                <c:pt idx="3">
                  <c:v>2018</c:v>
                </c:pt>
                <c:pt idx="4">
                  <c:v>2019</c:v>
                </c:pt>
              </c:numCache>
            </c:numRef>
          </c:cat>
          <c:val>
            <c:numRef>
              <c:f>Лист3!$C$10:$G$10</c:f>
              <c:numCache>
                <c:formatCode>General</c:formatCode>
                <c:ptCount val="5"/>
                <c:pt idx="0">
                  <c:v>10</c:v>
                </c:pt>
                <c:pt idx="1">
                  <c:v>12.2</c:v>
                </c:pt>
                <c:pt idx="2">
                  <c:v>11.1</c:v>
                </c:pt>
                <c:pt idx="3">
                  <c:v>10.1</c:v>
                </c:pt>
                <c:pt idx="4">
                  <c:v>34.700000000000003</c:v>
                </c:pt>
              </c:numCache>
            </c:numRef>
          </c:val>
          <c:smooth val="0"/>
          <c:extLst>
            <c:ext xmlns:c16="http://schemas.microsoft.com/office/drawing/2014/chart" uri="{C3380CC4-5D6E-409C-BE32-E72D297353CC}">
              <c16:uniqueId val="{00000001-AA8F-4F23-9243-0C5A578FB018}"/>
            </c:ext>
          </c:extLst>
        </c:ser>
        <c:ser>
          <c:idx val="2"/>
          <c:order val="2"/>
          <c:tx>
            <c:strRef>
              <c:f>Лист3!$B$11</c:f>
              <c:strCache>
                <c:ptCount val="1"/>
                <c:pt idx="0">
                  <c:v>Республика Казахстан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Лист3!$C$7:$G$7</c:f>
              <c:numCache>
                <c:formatCode>General</c:formatCode>
                <c:ptCount val="5"/>
                <c:pt idx="0">
                  <c:v>2015</c:v>
                </c:pt>
                <c:pt idx="1">
                  <c:v>2016</c:v>
                </c:pt>
                <c:pt idx="2">
                  <c:v>2017</c:v>
                </c:pt>
                <c:pt idx="3">
                  <c:v>2018</c:v>
                </c:pt>
                <c:pt idx="4">
                  <c:v>2019</c:v>
                </c:pt>
              </c:numCache>
            </c:numRef>
          </c:cat>
          <c:val>
            <c:numRef>
              <c:f>Лист3!$C$11:$G$11</c:f>
              <c:numCache>
                <c:formatCode>General</c:formatCode>
                <c:ptCount val="5"/>
                <c:pt idx="0">
                  <c:v>8.6</c:v>
                </c:pt>
                <c:pt idx="1">
                  <c:v>8.6</c:v>
                </c:pt>
                <c:pt idx="2">
                  <c:v>9</c:v>
                </c:pt>
                <c:pt idx="3">
                  <c:v>9.3000000000000007</c:v>
                </c:pt>
                <c:pt idx="4">
                  <c:v>9.5</c:v>
                </c:pt>
              </c:numCache>
            </c:numRef>
          </c:val>
          <c:smooth val="0"/>
          <c:extLst>
            <c:ext xmlns:c16="http://schemas.microsoft.com/office/drawing/2014/chart" uri="{C3380CC4-5D6E-409C-BE32-E72D297353CC}">
              <c16:uniqueId val="{00000002-AA8F-4F23-9243-0C5A578FB018}"/>
            </c:ext>
          </c:extLst>
        </c:ser>
        <c:dLbls>
          <c:showLegendKey val="0"/>
          <c:showVal val="0"/>
          <c:showCatName val="0"/>
          <c:showSerName val="0"/>
          <c:showPercent val="0"/>
          <c:showBubbleSize val="0"/>
        </c:dLbls>
        <c:marker val="1"/>
        <c:smooth val="0"/>
        <c:axId val="133041152"/>
        <c:axId val="133043328"/>
      </c:lineChart>
      <c:catAx>
        <c:axId val="1330411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043328"/>
        <c:crosses val="autoZero"/>
        <c:auto val="1"/>
        <c:lblAlgn val="ctr"/>
        <c:lblOffset val="100"/>
        <c:noMultiLvlLbl val="0"/>
      </c:catAx>
      <c:valAx>
        <c:axId val="13304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3041152"/>
        <c:crosses val="autoZero"/>
        <c:crossBetween val="between"/>
        <c:majorUnit val="10"/>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8CA4D7-3260-4555-9475-42033E40D659}" type="doc">
      <dgm:prSet loTypeId="urn:microsoft.com/office/officeart/2005/8/layout/hierarchy6" loCatId="hierarchy" qsTypeId="urn:microsoft.com/office/officeart/2005/8/quickstyle/simple3" qsCatId="simple" csTypeId="urn:microsoft.com/office/officeart/2005/8/colors/accent0_2" csCatId="mainScheme" phldr="1"/>
      <dgm:spPr/>
      <dgm:t>
        <a:bodyPr/>
        <a:lstStyle/>
        <a:p>
          <a:endParaRPr lang="ru-RU"/>
        </a:p>
      </dgm:t>
    </dgm:pt>
    <dgm:pt modelId="{78E25F6E-13F3-45BD-91DE-0AC220735966}">
      <dgm:prSet phldrT="[Текст]" custT="1"/>
      <dgm:spPr>
        <a:solidFill>
          <a:schemeClr val="tx2">
            <a:lumMod val="40000"/>
            <a:lumOff val="60000"/>
          </a:schemeClr>
        </a:solidFill>
      </dgm:spPr>
      <dgm:t>
        <a:bodyPr/>
        <a:lstStyle/>
        <a:p>
          <a:pPr algn="ctr"/>
          <a:r>
            <a:rPr lang="ru-RU" sz="1200">
              <a:solidFill>
                <a:sysClr val="windowText" lastClr="000000"/>
              </a:solidFill>
              <a:latin typeface="Times New Roman" pitchFamily="18" charset="0"/>
              <a:cs typeface="Times New Roman" pitchFamily="18" charset="0"/>
            </a:rPr>
            <a:t>Всего было опрошено </a:t>
          </a:r>
          <a:r>
            <a:rPr lang="ru-RU" sz="1200" b="0" i="1">
              <a:solidFill>
                <a:sysClr val="windowText" lastClr="000000"/>
              </a:solidFill>
              <a:latin typeface="Times New Roman" pitchFamily="18" charset="0"/>
              <a:cs typeface="Times New Roman" pitchFamily="18" charset="0"/>
            </a:rPr>
            <a:t>115556</a:t>
          </a:r>
          <a:r>
            <a:rPr lang="ru-RU" sz="1200">
              <a:solidFill>
                <a:sysClr val="windowText" lastClr="000000"/>
              </a:solidFill>
              <a:latin typeface="Times New Roman" pitchFamily="18" charset="0"/>
              <a:cs typeface="Times New Roman" pitchFamily="18" charset="0"/>
            </a:rPr>
            <a:t> человек</a:t>
          </a:r>
        </a:p>
      </dgm:t>
    </dgm:pt>
    <dgm:pt modelId="{A256D69A-3C4F-4A2F-96F7-5E94C2CDA6FF}" type="parTrans" cxnId="{73AAAE99-F038-4C52-8CAD-02F95F7B135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E57F025C-722C-46FF-AF2B-3D3877FDE5C3}" type="sibTrans" cxnId="{73AAAE99-F038-4C52-8CAD-02F95F7B135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E02298BA-1F24-454C-9222-856DDAAB67E5}">
      <dgm:prSet phldrT="[Текст]" custT="1"/>
      <dgm:spPr>
        <a:solidFill>
          <a:schemeClr val="tx2">
            <a:lumMod val="40000"/>
            <a:lumOff val="60000"/>
          </a:schemeClr>
        </a:solidFill>
      </dgm:spPr>
      <dgm:t>
        <a:bodyPr/>
        <a:lstStyle/>
        <a:p>
          <a:pPr algn="ctr"/>
          <a:r>
            <a:rPr lang="ru-RU" sz="1200">
              <a:solidFill>
                <a:sysClr val="windowText" lastClr="000000"/>
              </a:solidFill>
              <a:latin typeface="Times New Roman" pitchFamily="18" charset="0"/>
              <a:cs typeface="Times New Roman" pitchFamily="18" charset="0"/>
            </a:rPr>
            <a:t>Были направлены на определение фекального кальпротектина - </a:t>
          </a:r>
          <a:r>
            <a:rPr lang="ru-RU" sz="1200" b="0" i="1">
              <a:solidFill>
                <a:sysClr val="windowText" lastClr="000000"/>
              </a:solidFill>
              <a:latin typeface="Times New Roman" pitchFamily="18" charset="0"/>
              <a:cs typeface="Times New Roman" pitchFamily="18" charset="0"/>
            </a:rPr>
            <a:t>488</a:t>
          </a:r>
        </a:p>
      </dgm:t>
    </dgm:pt>
    <dgm:pt modelId="{DAB1CFCC-4CDE-4FAB-B8BC-E96B1169E3DC}" type="parTrans" cxnId="{B7ED7B26-9B99-4173-B596-E5BD00D0A013}">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0D075BDC-49B0-4E58-B97F-DC9006E43B58}" type="sibTrans" cxnId="{B7ED7B26-9B99-4173-B596-E5BD00D0A013}">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3B45D781-D176-496A-AE4C-C71EA201D10D}">
      <dgm:prSet phldrT="[Текст]" custT="1"/>
      <dgm:spPr>
        <a:solidFill>
          <a:schemeClr val="tx2">
            <a:lumMod val="40000"/>
            <a:lumOff val="60000"/>
          </a:schemeClr>
        </a:solidFill>
      </dgm:spPr>
      <dgm:t>
        <a:bodyPr/>
        <a:lstStyle/>
        <a:p>
          <a:pPr algn="ctr"/>
          <a:r>
            <a:rPr lang="ru-RU" sz="1200">
              <a:solidFill>
                <a:sysClr val="windowText" lastClr="000000"/>
              </a:solidFill>
              <a:latin typeface="Times New Roman" pitchFamily="18" charset="0"/>
              <a:cs typeface="Times New Roman" pitchFamily="18" charset="0"/>
            </a:rPr>
            <a:t>"Позитивные" анкеты - </a:t>
          </a:r>
          <a:r>
            <a:rPr lang="ru-RU" sz="1200" b="0" i="1">
              <a:solidFill>
                <a:sysClr val="windowText" lastClr="000000"/>
              </a:solidFill>
              <a:latin typeface="Times New Roman" pitchFamily="18" charset="0"/>
              <a:cs typeface="Times New Roman" pitchFamily="18" charset="0"/>
            </a:rPr>
            <a:t>1084</a:t>
          </a:r>
        </a:p>
      </dgm:t>
    </dgm:pt>
    <dgm:pt modelId="{B01189E8-8795-4AFD-8AF1-63343142DD58}" type="sibTrans" cxnId="{EB3F39A7-EEB4-4E13-93A3-31108220DEA2}">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82E7CF7F-A10A-4CC6-8AF3-34825F075863}" type="parTrans" cxnId="{EB3F39A7-EEB4-4E13-93A3-31108220DEA2}">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8C3793BC-914E-4185-A869-EEF32928FA11}">
      <dgm:prSet phldrT="[Текст]" custT="1"/>
      <dgm:spPr/>
      <dgm:t>
        <a:bodyPr/>
        <a:lstStyle/>
        <a:p>
          <a:pPr algn="ctr"/>
          <a:r>
            <a:rPr lang="ru-RU" sz="1200">
              <a:solidFill>
                <a:sysClr val="windowText" lastClr="000000"/>
              </a:solidFill>
              <a:latin typeface="Times New Roman" pitchFamily="18" charset="0"/>
              <a:cs typeface="Times New Roman" pitchFamily="18" charset="0"/>
            </a:rPr>
            <a:t>По результатам  приема гастроэнтеролога  подозрения ВЗК были сняты - </a:t>
          </a:r>
          <a:r>
            <a:rPr lang="ru-RU" sz="1200" b="0" i="1">
              <a:solidFill>
                <a:sysClr val="windowText" lastClr="000000"/>
              </a:solidFill>
              <a:latin typeface="Times New Roman" pitchFamily="18" charset="0"/>
              <a:cs typeface="Times New Roman" pitchFamily="18" charset="0"/>
            </a:rPr>
            <a:t>596</a:t>
          </a:r>
        </a:p>
      </dgm:t>
    </dgm:pt>
    <dgm:pt modelId="{81318014-2DDE-4633-892A-FFA4C692F33A}" type="sibTrans" cxnId="{45A63734-6BB2-40AA-B53B-FCC194D9750C}">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E777288A-B8BA-44D9-A1E3-FBD8EA9B9554}" type="parTrans" cxnId="{45A63734-6BB2-40AA-B53B-FCC194D9750C}">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D4C01B64-639E-45C3-85BF-E2EB15FCD2A4}">
      <dgm:prSet phldrT="[Текст]" custT="1"/>
      <dgm:spPr/>
      <dgm:t>
        <a:bodyPr/>
        <a:lstStyle/>
        <a:p>
          <a:pPr algn="ctr"/>
          <a:r>
            <a:rPr lang="ru-RU" sz="1200">
              <a:solidFill>
                <a:sysClr val="windowText" lastClr="000000"/>
              </a:solidFill>
              <a:latin typeface="Times New Roman" pitchFamily="18" charset="0"/>
              <a:cs typeface="Times New Roman" pitchFamily="18" charset="0"/>
            </a:rPr>
            <a:t>"Негативные" анкеты - </a:t>
          </a:r>
          <a:r>
            <a:rPr lang="ru-RU" sz="1200" b="0" i="1">
              <a:solidFill>
                <a:sysClr val="windowText" lastClr="000000"/>
              </a:solidFill>
              <a:latin typeface="Times New Roman" pitchFamily="18" charset="0"/>
              <a:cs typeface="Times New Roman" pitchFamily="18" charset="0"/>
            </a:rPr>
            <a:t>114472</a:t>
          </a:r>
        </a:p>
      </dgm:t>
    </dgm:pt>
    <dgm:pt modelId="{40CA1971-2D4B-4348-93A6-93EF8B73078E}" type="sibTrans" cxnId="{53408F4F-1B2C-4AD1-9643-4FC314BCDDD1}">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7E998AFC-0B49-404E-A4E8-78DC60BEDB29}" type="parTrans" cxnId="{53408F4F-1B2C-4AD1-9643-4FC314BCDDD1}">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34949B91-6CB9-4B13-9F0F-9ABCB935E9A9}">
      <dgm:prSet custT="1"/>
      <dgm:spPr>
        <a:solidFill>
          <a:schemeClr val="tx2">
            <a:lumMod val="40000"/>
            <a:lumOff val="60000"/>
          </a:schemeClr>
        </a:solidFill>
      </dgm:spPr>
      <dgm:t>
        <a:bodyPr/>
        <a:lstStyle/>
        <a:p>
          <a:pPr algn="ctr"/>
          <a:r>
            <a:rPr lang="ru-RU" sz="1200">
              <a:solidFill>
                <a:sysClr val="windowText" lastClr="000000"/>
              </a:solidFill>
              <a:latin typeface="Times New Roman" pitchFamily="18" charset="0"/>
              <a:cs typeface="Times New Roman" pitchFamily="18" charset="0"/>
            </a:rPr>
            <a:t>Позитивный тест на ФК - </a:t>
          </a:r>
          <a:r>
            <a:rPr lang="ru-RU" sz="1200" b="0" i="1">
              <a:solidFill>
                <a:sysClr val="windowText" lastClr="000000"/>
              </a:solidFill>
              <a:latin typeface="Times New Roman" pitchFamily="18" charset="0"/>
              <a:cs typeface="Times New Roman" pitchFamily="18" charset="0"/>
            </a:rPr>
            <a:t>181</a:t>
          </a:r>
        </a:p>
      </dgm:t>
    </dgm:pt>
    <dgm:pt modelId="{EA8F3E43-D614-438C-96D8-32D571EF91F7}" type="parTrans" cxnId="{8EA74EDF-0AC2-4081-8C37-224370CE481D}">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A2A7BD21-4BD0-4D8C-963B-2E081E69FD86}" type="sibTrans" cxnId="{8EA74EDF-0AC2-4081-8C37-224370CE481D}">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79428FBB-68BF-4F81-8907-4725ED38D6DA}">
      <dgm:prSet custT="1"/>
      <dgm:spPr/>
      <dgm:t>
        <a:bodyPr/>
        <a:lstStyle/>
        <a:p>
          <a:pPr algn="ctr"/>
          <a:r>
            <a:rPr lang="ru-RU" sz="1200">
              <a:solidFill>
                <a:sysClr val="windowText" lastClr="000000"/>
              </a:solidFill>
              <a:latin typeface="Times New Roman" pitchFamily="18" charset="0"/>
              <a:cs typeface="Times New Roman" pitchFamily="18" charset="0"/>
            </a:rPr>
            <a:t>Отрицательный </a:t>
          </a:r>
          <a:r>
            <a:rPr lang="ru-RU" sz="1200" b="0">
              <a:solidFill>
                <a:sysClr val="windowText" lastClr="000000"/>
              </a:solidFill>
              <a:latin typeface="Times New Roman" pitchFamily="18" charset="0"/>
              <a:cs typeface="Times New Roman" pitchFamily="18" charset="0"/>
            </a:rPr>
            <a:t>тест - </a:t>
          </a:r>
          <a:r>
            <a:rPr lang="kk-KZ" sz="1200" b="0" i="1">
              <a:solidFill>
                <a:sysClr val="windowText" lastClr="000000"/>
              </a:solidFill>
              <a:latin typeface="Times New Roman" pitchFamily="18" charset="0"/>
              <a:cs typeface="Times New Roman" pitchFamily="18" charset="0"/>
            </a:rPr>
            <a:t>307</a:t>
          </a:r>
          <a:endParaRPr lang="ru-RU" sz="1200" b="0" i="1">
            <a:solidFill>
              <a:sysClr val="windowText" lastClr="000000"/>
            </a:solidFill>
            <a:latin typeface="Times New Roman" pitchFamily="18" charset="0"/>
            <a:cs typeface="Times New Roman" pitchFamily="18" charset="0"/>
          </a:endParaRPr>
        </a:p>
      </dgm:t>
    </dgm:pt>
    <dgm:pt modelId="{1C3A97E3-4F23-43F0-B484-D294B63B743F}" type="parTrans" cxnId="{A9BFBA72-373D-4586-A011-BEDAB575D60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FB51AE75-7C49-4CDA-AEBB-AD8ABD2469C1}" type="sibTrans" cxnId="{A9BFBA72-373D-4586-A011-BEDAB575D60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96817017-D65D-4819-9BCA-1F01089F3EF9}">
      <dgm:prSet custT="1"/>
      <dgm:spPr>
        <a:solidFill>
          <a:schemeClr val="tx2">
            <a:lumMod val="40000"/>
            <a:lumOff val="60000"/>
          </a:schemeClr>
        </a:solidFill>
      </dgm:spPr>
      <dgm:t>
        <a:bodyPr/>
        <a:lstStyle/>
        <a:p>
          <a:pPr algn="ctr"/>
          <a:r>
            <a:rPr lang="kk-KZ" sz="1200">
              <a:solidFill>
                <a:sysClr val="windowText" lastClr="000000"/>
              </a:solidFill>
              <a:latin typeface="Times New Roman" pitchFamily="18" charset="0"/>
              <a:cs typeface="Times New Roman" pitchFamily="18" charset="0"/>
            </a:rPr>
            <a:t>Подтвердился диагноз ВЗК </a:t>
          </a:r>
          <a:r>
            <a:rPr lang="ru-RU" sz="1200">
              <a:solidFill>
                <a:sysClr val="windowText" lastClr="000000"/>
              </a:solidFill>
              <a:latin typeface="Times New Roman" pitchFamily="18" charset="0"/>
              <a:cs typeface="Times New Roman" pitchFamily="18" charset="0"/>
            </a:rPr>
            <a:t>- </a:t>
          </a:r>
          <a:r>
            <a:rPr lang="ru-RU" sz="1200" b="0" i="1">
              <a:solidFill>
                <a:sysClr val="windowText" lastClr="000000"/>
              </a:solidFill>
              <a:latin typeface="Times New Roman" pitchFamily="18" charset="0"/>
              <a:cs typeface="Times New Roman" pitchFamily="18" charset="0"/>
            </a:rPr>
            <a:t>128</a:t>
          </a:r>
        </a:p>
      </dgm:t>
    </dgm:pt>
    <dgm:pt modelId="{C7B94E0A-D9EB-4FDD-81FA-1BA97E23FECD}" type="parTrans" cxnId="{C997FA94-AFAD-409B-B73B-D141D054598E}">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50C1DAD4-BE59-4886-8221-A783F28CFF1C}" type="sibTrans" cxnId="{C997FA94-AFAD-409B-B73B-D141D054598E}">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8595A92B-C7E2-409C-954C-674B4F4AABD1}">
      <dgm:prSet custT="1"/>
      <dgm:spPr/>
      <dgm:t>
        <a:bodyPr/>
        <a:lstStyle/>
        <a:p>
          <a:pPr algn="ctr"/>
          <a:r>
            <a:rPr lang="ru-RU" sz="1200">
              <a:solidFill>
                <a:sysClr val="windowText" lastClr="000000"/>
              </a:solidFill>
              <a:latin typeface="Times New Roman" pitchFamily="18" charset="0"/>
              <a:cs typeface="Times New Roman" pitchFamily="18" charset="0"/>
            </a:rPr>
            <a:t>Диагноз не подтвердился - </a:t>
          </a:r>
          <a:r>
            <a:rPr lang="ru-RU" sz="1200" b="0" i="1">
              <a:solidFill>
                <a:sysClr val="windowText" lastClr="000000"/>
              </a:solidFill>
              <a:latin typeface="Times New Roman" pitchFamily="18" charset="0"/>
              <a:cs typeface="Times New Roman" pitchFamily="18" charset="0"/>
            </a:rPr>
            <a:t>53</a:t>
          </a:r>
        </a:p>
      </dgm:t>
    </dgm:pt>
    <dgm:pt modelId="{513CDD83-483A-44E1-9C43-F3406FE45642}" type="parTrans" cxnId="{08E193A3-5FC7-40AF-B4D4-837CCF42E39C}">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DA555A9F-25C2-4D95-9834-562091F53E1C}" type="sibTrans" cxnId="{08E193A3-5FC7-40AF-B4D4-837CCF42E39C}">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EB6E65FB-CEF9-4516-BC6A-DEA52AF92645}" type="pres">
      <dgm:prSet presAssocID="{4F8CA4D7-3260-4555-9475-42033E40D659}" presName="mainComposite" presStyleCnt="0">
        <dgm:presLayoutVars>
          <dgm:chPref val="1"/>
          <dgm:dir/>
          <dgm:animOne val="branch"/>
          <dgm:animLvl val="lvl"/>
          <dgm:resizeHandles val="exact"/>
        </dgm:presLayoutVars>
      </dgm:prSet>
      <dgm:spPr/>
    </dgm:pt>
    <dgm:pt modelId="{B4F47F76-644D-4C2C-BB0E-E0F55F9C9915}" type="pres">
      <dgm:prSet presAssocID="{4F8CA4D7-3260-4555-9475-42033E40D659}" presName="hierFlow" presStyleCnt="0"/>
      <dgm:spPr/>
    </dgm:pt>
    <dgm:pt modelId="{81E3E02F-BF0F-4BA9-9DE2-46010F029CAA}" type="pres">
      <dgm:prSet presAssocID="{4F8CA4D7-3260-4555-9475-42033E40D659}" presName="hierChild1" presStyleCnt="0">
        <dgm:presLayoutVars>
          <dgm:chPref val="1"/>
          <dgm:animOne val="branch"/>
          <dgm:animLvl val="lvl"/>
        </dgm:presLayoutVars>
      </dgm:prSet>
      <dgm:spPr/>
    </dgm:pt>
    <dgm:pt modelId="{3186F61B-D296-4FF9-83F8-2454A32A337F}" type="pres">
      <dgm:prSet presAssocID="{78E25F6E-13F3-45BD-91DE-0AC220735966}" presName="Name14" presStyleCnt="0"/>
      <dgm:spPr/>
    </dgm:pt>
    <dgm:pt modelId="{8FE197BB-C436-4FB8-9F7F-6CA09B16F4E1}" type="pres">
      <dgm:prSet presAssocID="{78E25F6E-13F3-45BD-91DE-0AC220735966}" presName="level1Shape" presStyleLbl="node0" presStyleIdx="0" presStyleCnt="1">
        <dgm:presLayoutVars>
          <dgm:chPref val="3"/>
        </dgm:presLayoutVars>
      </dgm:prSet>
      <dgm:spPr/>
    </dgm:pt>
    <dgm:pt modelId="{E24F32FE-2782-45A3-B172-AC1B0E3A2590}" type="pres">
      <dgm:prSet presAssocID="{78E25F6E-13F3-45BD-91DE-0AC220735966}" presName="hierChild2" presStyleCnt="0"/>
      <dgm:spPr/>
    </dgm:pt>
    <dgm:pt modelId="{8BD3577E-2050-4F04-AD78-E9398E8DEE87}" type="pres">
      <dgm:prSet presAssocID="{82E7CF7F-A10A-4CC6-8AF3-34825F075863}" presName="Name19" presStyleLbl="parChTrans1D2" presStyleIdx="0" presStyleCnt="2"/>
      <dgm:spPr/>
    </dgm:pt>
    <dgm:pt modelId="{76A29B32-7486-47DE-A20D-B4BB462E0FE3}" type="pres">
      <dgm:prSet presAssocID="{3B45D781-D176-496A-AE4C-C71EA201D10D}" presName="Name21" presStyleCnt="0"/>
      <dgm:spPr/>
    </dgm:pt>
    <dgm:pt modelId="{559F47BC-E7C1-4C82-A2FF-881D5A82669A}" type="pres">
      <dgm:prSet presAssocID="{3B45D781-D176-496A-AE4C-C71EA201D10D}" presName="level2Shape" presStyleLbl="node2" presStyleIdx="0" presStyleCnt="2"/>
      <dgm:spPr/>
    </dgm:pt>
    <dgm:pt modelId="{6E7FA226-512D-47A2-A59B-2494F0BD34CE}" type="pres">
      <dgm:prSet presAssocID="{3B45D781-D176-496A-AE4C-C71EA201D10D}" presName="hierChild3" presStyleCnt="0"/>
      <dgm:spPr/>
    </dgm:pt>
    <dgm:pt modelId="{DD015FA5-BD4B-458F-8932-0A4270748351}" type="pres">
      <dgm:prSet presAssocID="{DAB1CFCC-4CDE-4FAB-B8BC-E96B1169E3DC}" presName="Name19" presStyleLbl="parChTrans1D3" presStyleIdx="0" presStyleCnt="2"/>
      <dgm:spPr/>
    </dgm:pt>
    <dgm:pt modelId="{5B747DC4-A678-4ADC-B4D9-CEC25EEE83A2}" type="pres">
      <dgm:prSet presAssocID="{E02298BA-1F24-454C-9222-856DDAAB67E5}" presName="Name21" presStyleCnt="0"/>
      <dgm:spPr/>
    </dgm:pt>
    <dgm:pt modelId="{E44C9D2D-5E5B-4BE8-9B50-F53650478A7D}" type="pres">
      <dgm:prSet presAssocID="{E02298BA-1F24-454C-9222-856DDAAB67E5}" presName="level2Shape" presStyleLbl="node3" presStyleIdx="0" presStyleCnt="2" custScaleX="122939"/>
      <dgm:spPr/>
    </dgm:pt>
    <dgm:pt modelId="{278E9A7C-CDF5-4110-B996-5F1B27DD834C}" type="pres">
      <dgm:prSet presAssocID="{E02298BA-1F24-454C-9222-856DDAAB67E5}" presName="hierChild3" presStyleCnt="0"/>
      <dgm:spPr/>
    </dgm:pt>
    <dgm:pt modelId="{2CAAF976-B407-4978-A54E-E21D65BCC1E1}" type="pres">
      <dgm:prSet presAssocID="{EA8F3E43-D614-438C-96D8-32D571EF91F7}" presName="Name19" presStyleLbl="parChTrans1D4" presStyleIdx="0" presStyleCnt="4"/>
      <dgm:spPr/>
    </dgm:pt>
    <dgm:pt modelId="{324CCEBB-5840-4DA5-8FFC-E973B9232A76}" type="pres">
      <dgm:prSet presAssocID="{34949B91-6CB9-4B13-9F0F-9ABCB935E9A9}" presName="Name21" presStyleCnt="0"/>
      <dgm:spPr/>
    </dgm:pt>
    <dgm:pt modelId="{02C6D630-966E-4746-B2A1-93BBD40A658D}" type="pres">
      <dgm:prSet presAssocID="{34949B91-6CB9-4B13-9F0F-9ABCB935E9A9}" presName="level2Shape" presStyleLbl="node4" presStyleIdx="0" presStyleCnt="4"/>
      <dgm:spPr/>
    </dgm:pt>
    <dgm:pt modelId="{E26371DF-CAC0-48F4-9177-4BFE1C54C251}" type="pres">
      <dgm:prSet presAssocID="{34949B91-6CB9-4B13-9F0F-9ABCB935E9A9}" presName="hierChild3" presStyleCnt="0"/>
      <dgm:spPr/>
    </dgm:pt>
    <dgm:pt modelId="{769D18F4-68DC-42C4-9E81-90D334D96688}" type="pres">
      <dgm:prSet presAssocID="{C7B94E0A-D9EB-4FDD-81FA-1BA97E23FECD}" presName="Name19" presStyleLbl="parChTrans1D4" presStyleIdx="1" presStyleCnt="4"/>
      <dgm:spPr/>
    </dgm:pt>
    <dgm:pt modelId="{DCBFC535-B8E1-49DF-A45B-9A0D0A220CC6}" type="pres">
      <dgm:prSet presAssocID="{96817017-D65D-4819-9BCA-1F01089F3EF9}" presName="Name21" presStyleCnt="0"/>
      <dgm:spPr/>
    </dgm:pt>
    <dgm:pt modelId="{C7768731-1B0C-4944-958F-63F632C0ED79}" type="pres">
      <dgm:prSet presAssocID="{96817017-D65D-4819-9BCA-1F01089F3EF9}" presName="level2Shape" presStyleLbl="node4" presStyleIdx="1" presStyleCnt="4"/>
      <dgm:spPr/>
    </dgm:pt>
    <dgm:pt modelId="{6DB67ED4-5B8D-4392-B0DD-3D993A0AEFEC}" type="pres">
      <dgm:prSet presAssocID="{96817017-D65D-4819-9BCA-1F01089F3EF9}" presName="hierChild3" presStyleCnt="0"/>
      <dgm:spPr/>
    </dgm:pt>
    <dgm:pt modelId="{E77A4FF2-2AA1-4E05-9676-70E10C85B80F}" type="pres">
      <dgm:prSet presAssocID="{513CDD83-483A-44E1-9C43-F3406FE45642}" presName="Name19" presStyleLbl="parChTrans1D4" presStyleIdx="2" presStyleCnt="4"/>
      <dgm:spPr/>
    </dgm:pt>
    <dgm:pt modelId="{55EC81AA-69A3-4C4F-A9B9-174F69783C32}" type="pres">
      <dgm:prSet presAssocID="{8595A92B-C7E2-409C-954C-674B4F4AABD1}" presName="Name21" presStyleCnt="0"/>
      <dgm:spPr/>
    </dgm:pt>
    <dgm:pt modelId="{6251E5F7-E0A2-4CE8-8F61-5D5BBF8862C9}" type="pres">
      <dgm:prSet presAssocID="{8595A92B-C7E2-409C-954C-674B4F4AABD1}" presName="level2Shape" presStyleLbl="node4" presStyleIdx="2" presStyleCnt="4"/>
      <dgm:spPr/>
    </dgm:pt>
    <dgm:pt modelId="{3208A863-98FF-4DD3-963A-ACDD3B647FB8}" type="pres">
      <dgm:prSet presAssocID="{8595A92B-C7E2-409C-954C-674B4F4AABD1}" presName="hierChild3" presStyleCnt="0"/>
      <dgm:spPr/>
    </dgm:pt>
    <dgm:pt modelId="{89696A69-E0BF-4E4D-A3F6-08D24B20F5F6}" type="pres">
      <dgm:prSet presAssocID="{1C3A97E3-4F23-43F0-B484-D294B63B743F}" presName="Name19" presStyleLbl="parChTrans1D4" presStyleIdx="3" presStyleCnt="4"/>
      <dgm:spPr/>
    </dgm:pt>
    <dgm:pt modelId="{A84DF5E4-49B5-4547-AA72-589EC3C2C087}" type="pres">
      <dgm:prSet presAssocID="{79428FBB-68BF-4F81-8907-4725ED38D6DA}" presName="Name21" presStyleCnt="0"/>
      <dgm:spPr/>
    </dgm:pt>
    <dgm:pt modelId="{6717C80B-7B2D-40D5-954F-4B0CCD678E4A}" type="pres">
      <dgm:prSet presAssocID="{79428FBB-68BF-4F81-8907-4725ED38D6DA}" presName="level2Shape" presStyleLbl="node4" presStyleIdx="3" presStyleCnt="4" custLinFactNeighborX="14193" custLinFactNeighborY="4056"/>
      <dgm:spPr/>
    </dgm:pt>
    <dgm:pt modelId="{2FEE02D9-FED3-4416-B3D5-1EC50612CD54}" type="pres">
      <dgm:prSet presAssocID="{79428FBB-68BF-4F81-8907-4725ED38D6DA}" presName="hierChild3" presStyleCnt="0"/>
      <dgm:spPr/>
    </dgm:pt>
    <dgm:pt modelId="{A0163546-70F1-4491-BF65-CED89BA27DB6}" type="pres">
      <dgm:prSet presAssocID="{E777288A-B8BA-44D9-A1E3-FBD8EA9B9554}" presName="Name19" presStyleLbl="parChTrans1D3" presStyleIdx="1" presStyleCnt="2"/>
      <dgm:spPr/>
    </dgm:pt>
    <dgm:pt modelId="{216EFB45-C303-44C4-AC01-2D657C572C26}" type="pres">
      <dgm:prSet presAssocID="{8C3793BC-914E-4185-A869-EEF32928FA11}" presName="Name21" presStyleCnt="0"/>
      <dgm:spPr/>
    </dgm:pt>
    <dgm:pt modelId="{E0F47195-5BC1-43A4-8D7D-33945228AD18}" type="pres">
      <dgm:prSet presAssocID="{8C3793BC-914E-4185-A869-EEF32928FA11}" presName="level2Shape" presStyleLbl="node3" presStyleIdx="1" presStyleCnt="2" custScaleX="124138"/>
      <dgm:spPr/>
    </dgm:pt>
    <dgm:pt modelId="{F9D3F275-365E-4715-B768-264B52AC13E0}" type="pres">
      <dgm:prSet presAssocID="{8C3793BC-914E-4185-A869-EEF32928FA11}" presName="hierChild3" presStyleCnt="0"/>
      <dgm:spPr/>
    </dgm:pt>
    <dgm:pt modelId="{FBF56A19-FA4E-494E-B84D-D23C5AF1150C}" type="pres">
      <dgm:prSet presAssocID="{7E998AFC-0B49-404E-A4E8-78DC60BEDB29}" presName="Name19" presStyleLbl="parChTrans1D2" presStyleIdx="1" presStyleCnt="2"/>
      <dgm:spPr/>
    </dgm:pt>
    <dgm:pt modelId="{9FA310A7-840C-4C2A-BE0E-1C884C3EBF7F}" type="pres">
      <dgm:prSet presAssocID="{D4C01B64-639E-45C3-85BF-E2EB15FCD2A4}" presName="Name21" presStyleCnt="0"/>
      <dgm:spPr/>
    </dgm:pt>
    <dgm:pt modelId="{7AF61A8A-36A3-40BF-A0D4-22F5CE29CB2A}" type="pres">
      <dgm:prSet presAssocID="{D4C01B64-639E-45C3-85BF-E2EB15FCD2A4}" presName="level2Shape" presStyleLbl="node2" presStyleIdx="1" presStyleCnt="2"/>
      <dgm:spPr/>
    </dgm:pt>
    <dgm:pt modelId="{077E4B32-E6C8-4D48-92C7-04C89F2618F4}" type="pres">
      <dgm:prSet presAssocID="{D4C01B64-639E-45C3-85BF-E2EB15FCD2A4}" presName="hierChild3" presStyleCnt="0"/>
      <dgm:spPr/>
    </dgm:pt>
    <dgm:pt modelId="{EFC882FE-D11C-4C4C-BB83-B07D017EABB2}" type="pres">
      <dgm:prSet presAssocID="{4F8CA4D7-3260-4555-9475-42033E40D659}" presName="bgShapesFlow" presStyleCnt="0"/>
      <dgm:spPr/>
    </dgm:pt>
  </dgm:ptLst>
  <dgm:cxnLst>
    <dgm:cxn modelId="{DACEB001-109F-41DD-A38C-445B16D6B013}" type="presOf" srcId="{79428FBB-68BF-4F81-8907-4725ED38D6DA}" destId="{6717C80B-7B2D-40D5-954F-4B0CCD678E4A}" srcOrd="0" destOrd="0" presId="urn:microsoft.com/office/officeart/2005/8/layout/hierarchy6"/>
    <dgm:cxn modelId="{8C98FD03-2796-40AB-AB44-D2DA5B256B69}" type="presOf" srcId="{513CDD83-483A-44E1-9C43-F3406FE45642}" destId="{E77A4FF2-2AA1-4E05-9676-70E10C85B80F}" srcOrd="0" destOrd="0" presId="urn:microsoft.com/office/officeart/2005/8/layout/hierarchy6"/>
    <dgm:cxn modelId="{92967C0D-7788-4F9D-9415-F6FDDADD44E9}" type="presOf" srcId="{4F8CA4D7-3260-4555-9475-42033E40D659}" destId="{EB6E65FB-CEF9-4516-BC6A-DEA52AF92645}" srcOrd="0" destOrd="0" presId="urn:microsoft.com/office/officeart/2005/8/layout/hierarchy6"/>
    <dgm:cxn modelId="{42440B1A-F108-4379-B67B-58739F36B804}" type="presOf" srcId="{7E998AFC-0B49-404E-A4E8-78DC60BEDB29}" destId="{FBF56A19-FA4E-494E-B84D-D23C5AF1150C}" srcOrd="0" destOrd="0" presId="urn:microsoft.com/office/officeart/2005/8/layout/hierarchy6"/>
    <dgm:cxn modelId="{33A1D61B-D13E-4467-ACB7-0B58D0C8A3D7}" type="presOf" srcId="{8C3793BC-914E-4185-A869-EEF32928FA11}" destId="{E0F47195-5BC1-43A4-8D7D-33945228AD18}" srcOrd="0" destOrd="0" presId="urn:microsoft.com/office/officeart/2005/8/layout/hierarchy6"/>
    <dgm:cxn modelId="{B7ED7B26-9B99-4173-B596-E5BD00D0A013}" srcId="{3B45D781-D176-496A-AE4C-C71EA201D10D}" destId="{E02298BA-1F24-454C-9222-856DDAAB67E5}" srcOrd="0" destOrd="0" parTransId="{DAB1CFCC-4CDE-4FAB-B8BC-E96B1169E3DC}" sibTransId="{0D075BDC-49B0-4E58-B97F-DC9006E43B58}"/>
    <dgm:cxn modelId="{45A63734-6BB2-40AA-B53B-FCC194D9750C}" srcId="{3B45D781-D176-496A-AE4C-C71EA201D10D}" destId="{8C3793BC-914E-4185-A869-EEF32928FA11}" srcOrd="1" destOrd="0" parTransId="{E777288A-B8BA-44D9-A1E3-FBD8EA9B9554}" sibTransId="{81318014-2DDE-4633-892A-FFA4C692F33A}"/>
    <dgm:cxn modelId="{51C61A61-1710-4167-BC0A-12A1967B6CCD}" type="presOf" srcId="{C7B94E0A-D9EB-4FDD-81FA-1BA97E23FECD}" destId="{769D18F4-68DC-42C4-9E81-90D334D96688}" srcOrd="0" destOrd="0" presId="urn:microsoft.com/office/officeart/2005/8/layout/hierarchy6"/>
    <dgm:cxn modelId="{FDAB4D6A-3908-4980-9185-3E71C9B62B95}" type="presOf" srcId="{34949B91-6CB9-4B13-9F0F-9ABCB935E9A9}" destId="{02C6D630-966E-4746-B2A1-93BBD40A658D}" srcOrd="0" destOrd="0" presId="urn:microsoft.com/office/officeart/2005/8/layout/hierarchy6"/>
    <dgm:cxn modelId="{6E086A6C-B9BD-45F8-8394-B3E9DD35A6D7}" type="presOf" srcId="{E777288A-B8BA-44D9-A1E3-FBD8EA9B9554}" destId="{A0163546-70F1-4491-BF65-CED89BA27DB6}" srcOrd="0" destOrd="0" presId="urn:microsoft.com/office/officeart/2005/8/layout/hierarchy6"/>
    <dgm:cxn modelId="{53408F4F-1B2C-4AD1-9643-4FC314BCDDD1}" srcId="{78E25F6E-13F3-45BD-91DE-0AC220735966}" destId="{D4C01B64-639E-45C3-85BF-E2EB15FCD2A4}" srcOrd="1" destOrd="0" parTransId="{7E998AFC-0B49-404E-A4E8-78DC60BEDB29}" sibTransId="{40CA1971-2D4B-4348-93A6-93EF8B73078E}"/>
    <dgm:cxn modelId="{A9BFBA72-373D-4586-A011-BEDAB575D60B}" srcId="{E02298BA-1F24-454C-9222-856DDAAB67E5}" destId="{79428FBB-68BF-4F81-8907-4725ED38D6DA}" srcOrd="1" destOrd="0" parTransId="{1C3A97E3-4F23-43F0-B484-D294B63B743F}" sibTransId="{FB51AE75-7C49-4CDA-AEBB-AD8ABD2469C1}"/>
    <dgm:cxn modelId="{C997FA94-AFAD-409B-B73B-D141D054598E}" srcId="{34949B91-6CB9-4B13-9F0F-9ABCB935E9A9}" destId="{96817017-D65D-4819-9BCA-1F01089F3EF9}" srcOrd="0" destOrd="0" parTransId="{C7B94E0A-D9EB-4FDD-81FA-1BA97E23FECD}" sibTransId="{50C1DAD4-BE59-4886-8221-A783F28CFF1C}"/>
    <dgm:cxn modelId="{73AAAE99-F038-4C52-8CAD-02F95F7B135B}" srcId="{4F8CA4D7-3260-4555-9475-42033E40D659}" destId="{78E25F6E-13F3-45BD-91DE-0AC220735966}" srcOrd="0" destOrd="0" parTransId="{A256D69A-3C4F-4A2F-96F7-5E94C2CDA6FF}" sibTransId="{E57F025C-722C-46FF-AF2B-3D3877FDE5C3}"/>
    <dgm:cxn modelId="{D5F0FAA1-5A92-4582-955C-956D0436029C}" type="presOf" srcId="{D4C01B64-639E-45C3-85BF-E2EB15FCD2A4}" destId="{7AF61A8A-36A3-40BF-A0D4-22F5CE29CB2A}" srcOrd="0" destOrd="0" presId="urn:microsoft.com/office/officeart/2005/8/layout/hierarchy6"/>
    <dgm:cxn modelId="{6D3A5EA3-5FDD-4699-891F-95FE7BD0CBA8}" type="presOf" srcId="{E02298BA-1F24-454C-9222-856DDAAB67E5}" destId="{E44C9D2D-5E5B-4BE8-9B50-F53650478A7D}" srcOrd="0" destOrd="0" presId="urn:microsoft.com/office/officeart/2005/8/layout/hierarchy6"/>
    <dgm:cxn modelId="{08E193A3-5FC7-40AF-B4D4-837CCF42E39C}" srcId="{34949B91-6CB9-4B13-9F0F-9ABCB935E9A9}" destId="{8595A92B-C7E2-409C-954C-674B4F4AABD1}" srcOrd="1" destOrd="0" parTransId="{513CDD83-483A-44E1-9C43-F3406FE45642}" sibTransId="{DA555A9F-25C2-4D95-9834-562091F53E1C}"/>
    <dgm:cxn modelId="{EB3F39A7-EEB4-4E13-93A3-31108220DEA2}" srcId="{78E25F6E-13F3-45BD-91DE-0AC220735966}" destId="{3B45D781-D176-496A-AE4C-C71EA201D10D}" srcOrd="0" destOrd="0" parTransId="{82E7CF7F-A10A-4CC6-8AF3-34825F075863}" sibTransId="{B01189E8-8795-4AFD-8AF1-63343142DD58}"/>
    <dgm:cxn modelId="{875404A8-3D05-46F4-839D-FA74D6755094}" type="presOf" srcId="{DAB1CFCC-4CDE-4FAB-B8BC-E96B1169E3DC}" destId="{DD015FA5-BD4B-458F-8932-0A4270748351}" srcOrd="0" destOrd="0" presId="urn:microsoft.com/office/officeart/2005/8/layout/hierarchy6"/>
    <dgm:cxn modelId="{C0459BAB-A2F6-463F-BD92-6D0234C83F3C}" type="presOf" srcId="{78E25F6E-13F3-45BD-91DE-0AC220735966}" destId="{8FE197BB-C436-4FB8-9F7F-6CA09B16F4E1}" srcOrd="0" destOrd="0" presId="urn:microsoft.com/office/officeart/2005/8/layout/hierarchy6"/>
    <dgm:cxn modelId="{0699AEAD-765B-44A2-A2B2-7531C75AE006}" type="presOf" srcId="{8595A92B-C7E2-409C-954C-674B4F4AABD1}" destId="{6251E5F7-E0A2-4CE8-8F61-5D5BBF8862C9}" srcOrd="0" destOrd="0" presId="urn:microsoft.com/office/officeart/2005/8/layout/hierarchy6"/>
    <dgm:cxn modelId="{56C232C7-9658-4BFB-AA52-7C3F3637DA64}" type="presOf" srcId="{1C3A97E3-4F23-43F0-B484-D294B63B743F}" destId="{89696A69-E0BF-4E4D-A3F6-08D24B20F5F6}" srcOrd="0" destOrd="0" presId="urn:microsoft.com/office/officeart/2005/8/layout/hierarchy6"/>
    <dgm:cxn modelId="{4387BCD2-8BC8-46E2-9810-313914911A6E}" type="presOf" srcId="{96817017-D65D-4819-9BCA-1F01089F3EF9}" destId="{C7768731-1B0C-4944-958F-63F632C0ED79}" srcOrd="0" destOrd="0" presId="urn:microsoft.com/office/officeart/2005/8/layout/hierarchy6"/>
    <dgm:cxn modelId="{526893DE-7C17-44AC-A5A4-69B8DA7067F9}" type="presOf" srcId="{EA8F3E43-D614-438C-96D8-32D571EF91F7}" destId="{2CAAF976-B407-4978-A54E-E21D65BCC1E1}" srcOrd="0" destOrd="0" presId="urn:microsoft.com/office/officeart/2005/8/layout/hierarchy6"/>
    <dgm:cxn modelId="{8EA74EDF-0AC2-4081-8C37-224370CE481D}" srcId="{E02298BA-1F24-454C-9222-856DDAAB67E5}" destId="{34949B91-6CB9-4B13-9F0F-9ABCB935E9A9}" srcOrd="0" destOrd="0" parTransId="{EA8F3E43-D614-438C-96D8-32D571EF91F7}" sibTransId="{A2A7BD21-4BD0-4D8C-963B-2E081E69FD86}"/>
    <dgm:cxn modelId="{BBF15CF7-AB4B-49BD-9BD5-AB263C78B51B}" type="presOf" srcId="{82E7CF7F-A10A-4CC6-8AF3-34825F075863}" destId="{8BD3577E-2050-4F04-AD78-E9398E8DEE87}" srcOrd="0" destOrd="0" presId="urn:microsoft.com/office/officeart/2005/8/layout/hierarchy6"/>
    <dgm:cxn modelId="{0821F1FA-B76F-4531-B92B-D2270091C66C}" type="presOf" srcId="{3B45D781-D176-496A-AE4C-C71EA201D10D}" destId="{559F47BC-E7C1-4C82-A2FF-881D5A82669A}" srcOrd="0" destOrd="0" presId="urn:microsoft.com/office/officeart/2005/8/layout/hierarchy6"/>
    <dgm:cxn modelId="{E046E22F-C926-47D4-9318-9B9A1B5F2718}" type="presParOf" srcId="{EB6E65FB-CEF9-4516-BC6A-DEA52AF92645}" destId="{B4F47F76-644D-4C2C-BB0E-E0F55F9C9915}" srcOrd="0" destOrd="0" presId="urn:microsoft.com/office/officeart/2005/8/layout/hierarchy6"/>
    <dgm:cxn modelId="{A700FFB5-6E72-4F5B-90ED-C9D658949B0C}" type="presParOf" srcId="{B4F47F76-644D-4C2C-BB0E-E0F55F9C9915}" destId="{81E3E02F-BF0F-4BA9-9DE2-46010F029CAA}" srcOrd="0" destOrd="0" presId="urn:microsoft.com/office/officeart/2005/8/layout/hierarchy6"/>
    <dgm:cxn modelId="{CF5F698F-7BE4-4DC7-A862-C19A27B3A74C}" type="presParOf" srcId="{81E3E02F-BF0F-4BA9-9DE2-46010F029CAA}" destId="{3186F61B-D296-4FF9-83F8-2454A32A337F}" srcOrd="0" destOrd="0" presId="urn:microsoft.com/office/officeart/2005/8/layout/hierarchy6"/>
    <dgm:cxn modelId="{63E79C53-49C8-4A9A-AB50-8FE178F959E9}" type="presParOf" srcId="{3186F61B-D296-4FF9-83F8-2454A32A337F}" destId="{8FE197BB-C436-4FB8-9F7F-6CA09B16F4E1}" srcOrd="0" destOrd="0" presId="urn:microsoft.com/office/officeart/2005/8/layout/hierarchy6"/>
    <dgm:cxn modelId="{F2A1B8FA-50E5-4EFB-9932-FFCDDDF4ED0C}" type="presParOf" srcId="{3186F61B-D296-4FF9-83F8-2454A32A337F}" destId="{E24F32FE-2782-45A3-B172-AC1B0E3A2590}" srcOrd="1" destOrd="0" presId="urn:microsoft.com/office/officeart/2005/8/layout/hierarchy6"/>
    <dgm:cxn modelId="{ED24B63B-D478-4248-A523-150998072D65}" type="presParOf" srcId="{E24F32FE-2782-45A3-B172-AC1B0E3A2590}" destId="{8BD3577E-2050-4F04-AD78-E9398E8DEE87}" srcOrd="0" destOrd="0" presId="urn:microsoft.com/office/officeart/2005/8/layout/hierarchy6"/>
    <dgm:cxn modelId="{C0CE06D0-5508-4AD5-96A6-0E31F3EFDAF2}" type="presParOf" srcId="{E24F32FE-2782-45A3-B172-AC1B0E3A2590}" destId="{76A29B32-7486-47DE-A20D-B4BB462E0FE3}" srcOrd="1" destOrd="0" presId="urn:microsoft.com/office/officeart/2005/8/layout/hierarchy6"/>
    <dgm:cxn modelId="{CADDCA21-635D-49EF-9408-521F64EE17C6}" type="presParOf" srcId="{76A29B32-7486-47DE-A20D-B4BB462E0FE3}" destId="{559F47BC-E7C1-4C82-A2FF-881D5A82669A}" srcOrd="0" destOrd="0" presId="urn:microsoft.com/office/officeart/2005/8/layout/hierarchy6"/>
    <dgm:cxn modelId="{886E1A18-466F-4ADC-AFCB-8C3B1127E069}" type="presParOf" srcId="{76A29B32-7486-47DE-A20D-B4BB462E0FE3}" destId="{6E7FA226-512D-47A2-A59B-2494F0BD34CE}" srcOrd="1" destOrd="0" presId="urn:microsoft.com/office/officeart/2005/8/layout/hierarchy6"/>
    <dgm:cxn modelId="{B7A504ED-3D94-4710-B700-2D74524A6EB1}" type="presParOf" srcId="{6E7FA226-512D-47A2-A59B-2494F0BD34CE}" destId="{DD015FA5-BD4B-458F-8932-0A4270748351}" srcOrd="0" destOrd="0" presId="urn:microsoft.com/office/officeart/2005/8/layout/hierarchy6"/>
    <dgm:cxn modelId="{75EED6F3-7647-4826-85D2-6E6C14697CF2}" type="presParOf" srcId="{6E7FA226-512D-47A2-A59B-2494F0BD34CE}" destId="{5B747DC4-A678-4ADC-B4D9-CEC25EEE83A2}" srcOrd="1" destOrd="0" presId="urn:microsoft.com/office/officeart/2005/8/layout/hierarchy6"/>
    <dgm:cxn modelId="{36EDF435-80B5-4712-8FFD-ECF470E3618B}" type="presParOf" srcId="{5B747DC4-A678-4ADC-B4D9-CEC25EEE83A2}" destId="{E44C9D2D-5E5B-4BE8-9B50-F53650478A7D}" srcOrd="0" destOrd="0" presId="urn:microsoft.com/office/officeart/2005/8/layout/hierarchy6"/>
    <dgm:cxn modelId="{5A534A94-4003-4F88-93A5-C55D83DABE63}" type="presParOf" srcId="{5B747DC4-A678-4ADC-B4D9-CEC25EEE83A2}" destId="{278E9A7C-CDF5-4110-B996-5F1B27DD834C}" srcOrd="1" destOrd="0" presId="urn:microsoft.com/office/officeart/2005/8/layout/hierarchy6"/>
    <dgm:cxn modelId="{B02E2F4D-45D3-4022-A34B-F3507A716E9E}" type="presParOf" srcId="{278E9A7C-CDF5-4110-B996-5F1B27DD834C}" destId="{2CAAF976-B407-4978-A54E-E21D65BCC1E1}" srcOrd="0" destOrd="0" presId="urn:microsoft.com/office/officeart/2005/8/layout/hierarchy6"/>
    <dgm:cxn modelId="{B8CF7950-8793-48BE-AB9D-378EC1A62452}" type="presParOf" srcId="{278E9A7C-CDF5-4110-B996-5F1B27DD834C}" destId="{324CCEBB-5840-4DA5-8FFC-E973B9232A76}" srcOrd="1" destOrd="0" presId="urn:microsoft.com/office/officeart/2005/8/layout/hierarchy6"/>
    <dgm:cxn modelId="{86C91083-2711-4EE4-987B-03CB23777175}" type="presParOf" srcId="{324CCEBB-5840-4DA5-8FFC-E973B9232A76}" destId="{02C6D630-966E-4746-B2A1-93BBD40A658D}" srcOrd="0" destOrd="0" presId="urn:microsoft.com/office/officeart/2005/8/layout/hierarchy6"/>
    <dgm:cxn modelId="{ECA5D778-6EB4-4FA5-81AE-33B021B9990D}" type="presParOf" srcId="{324CCEBB-5840-4DA5-8FFC-E973B9232A76}" destId="{E26371DF-CAC0-48F4-9177-4BFE1C54C251}" srcOrd="1" destOrd="0" presId="urn:microsoft.com/office/officeart/2005/8/layout/hierarchy6"/>
    <dgm:cxn modelId="{BC2DDF33-F7D3-4196-A388-221D2070B2BE}" type="presParOf" srcId="{E26371DF-CAC0-48F4-9177-4BFE1C54C251}" destId="{769D18F4-68DC-42C4-9E81-90D334D96688}" srcOrd="0" destOrd="0" presId="urn:microsoft.com/office/officeart/2005/8/layout/hierarchy6"/>
    <dgm:cxn modelId="{842F9375-48C2-4433-8B78-FA600289714A}" type="presParOf" srcId="{E26371DF-CAC0-48F4-9177-4BFE1C54C251}" destId="{DCBFC535-B8E1-49DF-A45B-9A0D0A220CC6}" srcOrd="1" destOrd="0" presId="urn:microsoft.com/office/officeart/2005/8/layout/hierarchy6"/>
    <dgm:cxn modelId="{E5D69F1E-5BF1-42B6-B130-129C5B7955C1}" type="presParOf" srcId="{DCBFC535-B8E1-49DF-A45B-9A0D0A220CC6}" destId="{C7768731-1B0C-4944-958F-63F632C0ED79}" srcOrd="0" destOrd="0" presId="urn:microsoft.com/office/officeart/2005/8/layout/hierarchy6"/>
    <dgm:cxn modelId="{32304E48-F8FD-4001-965B-35895E2DF79F}" type="presParOf" srcId="{DCBFC535-B8E1-49DF-A45B-9A0D0A220CC6}" destId="{6DB67ED4-5B8D-4392-B0DD-3D993A0AEFEC}" srcOrd="1" destOrd="0" presId="urn:microsoft.com/office/officeart/2005/8/layout/hierarchy6"/>
    <dgm:cxn modelId="{BA9D3F84-5B81-4674-BABB-B2102B41E2D3}" type="presParOf" srcId="{E26371DF-CAC0-48F4-9177-4BFE1C54C251}" destId="{E77A4FF2-2AA1-4E05-9676-70E10C85B80F}" srcOrd="2" destOrd="0" presId="urn:microsoft.com/office/officeart/2005/8/layout/hierarchy6"/>
    <dgm:cxn modelId="{45EC16BD-1529-4107-979B-0F06729FFE87}" type="presParOf" srcId="{E26371DF-CAC0-48F4-9177-4BFE1C54C251}" destId="{55EC81AA-69A3-4C4F-A9B9-174F69783C32}" srcOrd="3" destOrd="0" presId="urn:microsoft.com/office/officeart/2005/8/layout/hierarchy6"/>
    <dgm:cxn modelId="{9BF9F0FC-E2B3-4B22-8374-18062AC7411A}" type="presParOf" srcId="{55EC81AA-69A3-4C4F-A9B9-174F69783C32}" destId="{6251E5F7-E0A2-4CE8-8F61-5D5BBF8862C9}" srcOrd="0" destOrd="0" presId="urn:microsoft.com/office/officeart/2005/8/layout/hierarchy6"/>
    <dgm:cxn modelId="{015B08F7-E068-479B-89B5-E1C0128878A9}" type="presParOf" srcId="{55EC81AA-69A3-4C4F-A9B9-174F69783C32}" destId="{3208A863-98FF-4DD3-963A-ACDD3B647FB8}" srcOrd="1" destOrd="0" presId="urn:microsoft.com/office/officeart/2005/8/layout/hierarchy6"/>
    <dgm:cxn modelId="{C1EB1264-49C3-4E15-9CF7-DB612C22268C}" type="presParOf" srcId="{278E9A7C-CDF5-4110-B996-5F1B27DD834C}" destId="{89696A69-E0BF-4E4D-A3F6-08D24B20F5F6}" srcOrd="2" destOrd="0" presId="urn:microsoft.com/office/officeart/2005/8/layout/hierarchy6"/>
    <dgm:cxn modelId="{F0EF47C5-34BA-4E7D-88C6-C0D138E5AD85}" type="presParOf" srcId="{278E9A7C-CDF5-4110-B996-5F1B27DD834C}" destId="{A84DF5E4-49B5-4547-AA72-589EC3C2C087}" srcOrd="3" destOrd="0" presId="urn:microsoft.com/office/officeart/2005/8/layout/hierarchy6"/>
    <dgm:cxn modelId="{34BC7030-5F44-46C6-8623-0498544B2121}" type="presParOf" srcId="{A84DF5E4-49B5-4547-AA72-589EC3C2C087}" destId="{6717C80B-7B2D-40D5-954F-4B0CCD678E4A}" srcOrd="0" destOrd="0" presId="urn:microsoft.com/office/officeart/2005/8/layout/hierarchy6"/>
    <dgm:cxn modelId="{388ED712-3BC8-498A-A063-5482A4A60DCB}" type="presParOf" srcId="{A84DF5E4-49B5-4547-AA72-589EC3C2C087}" destId="{2FEE02D9-FED3-4416-B3D5-1EC50612CD54}" srcOrd="1" destOrd="0" presId="urn:microsoft.com/office/officeart/2005/8/layout/hierarchy6"/>
    <dgm:cxn modelId="{1F6C286F-FB7C-4C37-9221-E9370A26C03A}" type="presParOf" srcId="{6E7FA226-512D-47A2-A59B-2494F0BD34CE}" destId="{A0163546-70F1-4491-BF65-CED89BA27DB6}" srcOrd="2" destOrd="0" presId="urn:microsoft.com/office/officeart/2005/8/layout/hierarchy6"/>
    <dgm:cxn modelId="{769C81B2-C790-458A-84EE-1020438BB692}" type="presParOf" srcId="{6E7FA226-512D-47A2-A59B-2494F0BD34CE}" destId="{216EFB45-C303-44C4-AC01-2D657C572C26}" srcOrd="3" destOrd="0" presId="urn:microsoft.com/office/officeart/2005/8/layout/hierarchy6"/>
    <dgm:cxn modelId="{F298D220-C684-4E7E-9C50-E1E483A7365B}" type="presParOf" srcId="{216EFB45-C303-44C4-AC01-2D657C572C26}" destId="{E0F47195-5BC1-43A4-8D7D-33945228AD18}" srcOrd="0" destOrd="0" presId="urn:microsoft.com/office/officeart/2005/8/layout/hierarchy6"/>
    <dgm:cxn modelId="{4F909219-0F25-4FC9-866E-073907008CE3}" type="presParOf" srcId="{216EFB45-C303-44C4-AC01-2D657C572C26}" destId="{F9D3F275-365E-4715-B768-264B52AC13E0}" srcOrd="1" destOrd="0" presId="urn:microsoft.com/office/officeart/2005/8/layout/hierarchy6"/>
    <dgm:cxn modelId="{99E5019C-6CA8-4C76-9A1F-D9EBFDE069E6}" type="presParOf" srcId="{E24F32FE-2782-45A3-B172-AC1B0E3A2590}" destId="{FBF56A19-FA4E-494E-B84D-D23C5AF1150C}" srcOrd="2" destOrd="0" presId="urn:microsoft.com/office/officeart/2005/8/layout/hierarchy6"/>
    <dgm:cxn modelId="{8B5EB09E-E4D5-4845-A817-C80C12D81E78}" type="presParOf" srcId="{E24F32FE-2782-45A3-B172-AC1B0E3A2590}" destId="{9FA310A7-840C-4C2A-BE0E-1C884C3EBF7F}" srcOrd="3" destOrd="0" presId="urn:microsoft.com/office/officeart/2005/8/layout/hierarchy6"/>
    <dgm:cxn modelId="{49F9D407-BDFA-4FD0-82E0-040447979A82}" type="presParOf" srcId="{9FA310A7-840C-4C2A-BE0E-1C884C3EBF7F}" destId="{7AF61A8A-36A3-40BF-A0D4-22F5CE29CB2A}" srcOrd="0" destOrd="0" presId="urn:microsoft.com/office/officeart/2005/8/layout/hierarchy6"/>
    <dgm:cxn modelId="{292FC4FB-750F-4B74-B9F2-ABF8FD9D9352}" type="presParOf" srcId="{9FA310A7-840C-4C2A-BE0E-1C884C3EBF7F}" destId="{077E4B32-E6C8-4D48-92C7-04C89F2618F4}" srcOrd="1" destOrd="0" presId="urn:microsoft.com/office/officeart/2005/8/layout/hierarchy6"/>
    <dgm:cxn modelId="{98536F42-70EC-4070-BD02-D70EC0E832B1}" type="presParOf" srcId="{EB6E65FB-CEF9-4516-BC6A-DEA52AF92645}" destId="{EFC882FE-D11C-4C4C-BB83-B07D017EABB2}" srcOrd="1" destOrd="0" presId="urn:microsoft.com/office/officeart/2005/8/layout/hierarchy6"/>
  </dgm:cxnLst>
  <dgm:bg>
    <a:noFill/>
  </dgm:bg>
  <dgm:whole>
    <a:ln w="19050">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197BB-C436-4FB8-9F7F-6CA09B16F4E1}">
      <dsp:nvSpPr>
        <dsp:cNvPr id="0" name=""/>
        <dsp:cNvSpPr/>
      </dsp:nvSpPr>
      <dsp:spPr>
        <a:xfrm>
          <a:off x="3616977" y="1945"/>
          <a:ext cx="1276331" cy="850887"/>
        </a:xfrm>
        <a:prstGeom prst="roundRect">
          <a:avLst>
            <a:gd name="adj" fmla="val 10000"/>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Всего было опрошено </a:t>
          </a:r>
          <a:r>
            <a:rPr lang="ru-RU" sz="1200" b="0" i="1" kern="1200">
              <a:solidFill>
                <a:sysClr val="windowText" lastClr="000000"/>
              </a:solidFill>
              <a:latin typeface="Times New Roman" pitchFamily="18" charset="0"/>
              <a:cs typeface="Times New Roman" pitchFamily="18" charset="0"/>
            </a:rPr>
            <a:t>115556</a:t>
          </a:r>
          <a:r>
            <a:rPr lang="ru-RU" sz="1200" kern="1200">
              <a:solidFill>
                <a:sysClr val="windowText" lastClr="000000"/>
              </a:solidFill>
              <a:latin typeface="Times New Roman" pitchFamily="18" charset="0"/>
              <a:cs typeface="Times New Roman" pitchFamily="18" charset="0"/>
            </a:rPr>
            <a:t> человек</a:t>
          </a:r>
        </a:p>
      </dsp:txBody>
      <dsp:txXfrm>
        <a:off x="3641899" y="26867"/>
        <a:ext cx="1226487" cy="801043"/>
      </dsp:txXfrm>
    </dsp:sp>
    <dsp:sp modelId="{8BD3577E-2050-4F04-AD78-E9398E8DEE87}">
      <dsp:nvSpPr>
        <dsp:cNvPr id="0" name=""/>
        <dsp:cNvSpPr/>
      </dsp:nvSpPr>
      <dsp:spPr>
        <a:xfrm>
          <a:off x="3425527" y="852833"/>
          <a:ext cx="829615" cy="340355"/>
        </a:xfrm>
        <a:custGeom>
          <a:avLst/>
          <a:gdLst/>
          <a:ahLst/>
          <a:cxnLst/>
          <a:rect l="0" t="0" r="0" b="0"/>
          <a:pathLst>
            <a:path>
              <a:moveTo>
                <a:pt x="829615" y="0"/>
              </a:moveTo>
              <a:lnTo>
                <a:pt x="829615" y="170177"/>
              </a:lnTo>
              <a:lnTo>
                <a:pt x="0" y="170177"/>
              </a:lnTo>
              <a:lnTo>
                <a:pt x="0" y="34035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F47BC-E7C1-4C82-A2FF-881D5A82669A}">
      <dsp:nvSpPr>
        <dsp:cNvPr id="0" name=""/>
        <dsp:cNvSpPr/>
      </dsp:nvSpPr>
      <dsp:spPr>
        <a:xfrm>
          <a:off x="2787362" y="1193188"/>
          <a:ext cx="1276331" cy="850887"/>
        </a:xfrm>
        <a:prstGeom prst="roundRect">
          <a:avLst>
            <a:gd name="adj" fmla="val 10000"/>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"Позитивные" анкеты - </a:t>
          </a:r>
          <a:r>
            <a:rPr lang="ru-RU" sz="1200" b="0" i="1" kern="1200">
              <a:solidFill>
                <a:sysClr val="windowText" lastClr="000000"/>
              </a:solidFill>
              <a:latin typeface="Times New Roman" pitchFamily="18" charset="0"/>
              <a:cs typeface="Times New Roman" pitchFamily="18" charset="0"/>
            </a:rPr>
            <a:t>1084</a:t>
          </a:r>
        </a:p>
      </dsp:txBody>
      <dsp:txXfrm>
        <a:off x="2812284" y="1218110"/>
        <a:ext cx="1226487" cy="801043"/>
      </dsp:txXfrm>
    </dsp:sp>
    <dsp:sp modelId="{DD015FA5-BD4B-458F-8932-0A4270748351}">
      <dsp:nvSpPr>
        <dsp:cNvPr id="0" name=""/>
        <dsp:cNvSpPr/>
      </dsp:nvSpPr>
      <dsp:spPr>
        <a:xfrm>
          <a:off x="2441872" y="2044076"/>
          <a:ext cx="983655" cy="340355"/>
        </a:xfrm>
        <a:custGeom>
          <a:avLst/>
          <a:gdLst/>
          <a:ahLst/>
          <a:cxnLst/>
          <a:rect l="0" t="0" r="0" b="0"/>
          <a:pathLst>
            <a:path>
              <a:moveTo>
                <a:pt x="983655" y="0"/>
              </a:moveTo>
              <a:lnTo>
                <a:pt x="983655" y="170177"/>
              </a:lnTo>
              <a:lnTo>
                <a:pt x="0" y="170177"/>
              </a:lnTo>
              <a:lnTo>
                <a:pt x="0" y="3403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4C9D2D-5E5B-4BE8-9B50-F53650478A7D}">
      <dsp:nvSpPr>
        <dsp:cNvPr id="0" name=""/>
        <dsp:cNvSpPr/>
      </dsp:nvSpPr>
      <dsp:spPr>
        <a:xfrm>
          <a:off x="1657317" y="2384431"/>
          <a:ext cx="1569109" cy="850887"/>
        </a:xfrm>
        <a:prstGeom prst="roundRect">
          <a:avLst>
            <a:gd name="adj" fmla="val 10000"/>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Были направлены на определение фекального кальпротектина - </a:t>
          </a:r>
          <a:r>
            <a:rPr lang="ru-RU" sz="1200" b="0" i="1" kern="1200">
              <a:solidFill>
                <a:sysClr val="windowText" lastClr="000000"/>
              </a:solidFill>
              <a:latin typeface="Times New Roman" pitchFamily="18" charset="0"/>
              <a:cs typeface="Times New Roman" pitchFamily="18" charset="0"/>
            </a:rPr>
            <a:t>488</a:t>
          </a:r>
        </a:p>
      </dsp:txBody>
      <dsp:txXfrm>
        <a:off x="1682239" y="2409353"/>
        <a:ext cx="1519265" cy="801043"/>
      </dsp:txXfrm>
    </dsp:sp>
    <dsp:sp modelId="{2CAAF976-B407-4978-A54E-E21D65BCC1E1}">
      <dsp:nvSpPr>
        <dsp:cNvPr id="0" name=""/>
        <dsp:cNvSpPr/>
      </dsp:nvSpPr>
      <dsp:spPr>
        <a:xfrm>
          <a:off x="1612256" y="3235318"/>
          <a:ext cx="829615" cy="340355"/>
        </a:xfrm>
        <a:custGeom>
          <a:avLst/>
          <a:gdLst/>
          <a:ahLst/>
          <a:cxnLst/>
          <a:rect l="0" t="0" r="0" b="0"/>
          <a:pathLst>
            <a:path>
              <a:moveTo>
                <a:pt x="829615" y="0"/>
              </a:moveTo>
              <a:lnTo>
                <a:pt x="829615" y="170177"/>
              </a:lnTo>
              <a:lnTo>
                <a:pt x="0" y="170177"/>
              </a:lnTo>
              <a:lnTo>
                <a:pt x="0" y="3403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6D630-966E-4746-B2A1-93BBD40A658D}">
      <dsp:nvSpPr>
        <dsp:cNvPr id="0" name=""/>
        <dsp:cNvSpPr/>
      </dsp:nvSpPr>
      <dsp:spPr>
        <a:xfrm>
          <a:off x="974090" y="3575673"/>
          <a:ext cx="1276331" cy="850887"/>
        </a:xfrm>
        <a:prstGeom prst="roundRect">
          <a:avLst>
            <a:gd name="adj" fmla="val 10000"/>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Позитивный тест на ФК - </a:t>
          </a:r>
          <a:r>
            <a:rPr lang="ru-RU" sz="1200" b="0" i="1" kern="1200">
              <a:solidFill>
                <a:sysClr val="windowText" lastClr="000000"/>
              </a:solidFill>
              <a:latin typeface="Times New Roman" pitchFamily="18" charset="0"/>
              <a:cs typeface="Times New Roman" pitchFamily="18" charset="0"/>
            </a:rPr>
            <a:t>181</a:t>
          </a:r>
        </a:p>
      </dsp:txBody>
      <dsp:txXfrm>
        <a:off x="999012" y="3600595"/>
        <a:ext cx="1226487" cy="801043"/>
      </dsp:txXfrm>
    </dsp:sp>
    <dsp:sp modelId="{769D18F4-68DC-42C4-9E81-90D334D96688}">
      <dsp:nvSpPr>
        <dsp:cNvPr id="0" name=""/>
        <dsp:cNvSpPr/>
      </dsp:nvSpPr>
      <dsp:spPr>
        <a:xfrm>
          <a:off x="782641" y="4426561"/>
          <a:ext cx="829615" cy="340355"/>
        </a:xfrm>
        <a:custGeom>
          <a:avLst/>
          <a:gdLst/>
          <a:ahLst/>
          <a:cxnLst/>
          <a:rect l="0" t="0" r="0" b="0"/>
          <a:pathLst>
            <a:path>
              <a:moveTo>
                <a:pt x="829615" y="0"/>
              </a:moveTo>
              <a:lnTo>
                <a:pt x="829615" y="170177"/>
              </a:lnTo>
              <a:lnTo>
                <a:pt x="0" y="170177"/>
              </a:lnTo>
              <a:lnTo>
                <a:pt x="0" y="3403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768731-1B0C-4944-958F-63F632C0ED79}">
      <dsp:nvSpPr>
        <dsp:cNvPr id="0" name=""/>
        <dsp:cNvSpPr/>
      </dsp:nvSpPr>
      <dsp:spPr>
        <a:xfrm>
          <a:off x="144475" y="4766916"/>
          <a:ext cx="1276331" cy="850887"/>
        </a:xfrm>
        <a:prstGeom prst="roundRect">
          <a:avLst>
            <a:gd name="adj" fmla="val 10000"/>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Подтвердился диагноз ВЗК </a:t>
          </a:r>
          <a:r>
            <a:rPr lang="ru-RU" sz="1200" kern="1200">
              <a:solidFill>
                <a:sysClr val="windowText" lastClr="000000"/>
              </a:solidFill>
              <a:latin typeface="Times New Roman" pitchFamily="18" charset="0"/>
              <a:cs typeface="Times New Roman" pitchFamily="18" charset="0"/>
            </a:rPr>
            <a:t>- </a:t>
          </a:r>
          <a:r>
            <a:rPr lang="ru-RU" sz="1200" b="0" i="1" kern="1200">
              <a:solidFill>
                <a:sysClr val="windowText" lastClr="000000"/>
              </a:solidFill>
              <a:latin typeface="Times New Roman" pitchFamily="18" charset="0"/>
              <a:cs typeface="Times New Roman" pitchFamily="18" charset="0"/>
            </a:rPr>
            <a:t>128</a:t>
          </a:r>
        </a:p>
      </dsp:txBody>
      <dsp:txXfrm>
        <a:off x="169397" y="4791838"/>
        <a:ext cx="1226487" cy="801043"/>
      </dsp:txXfrm>
    </dsp:sp>
    <dsp:sp modelId="{E77A4FF2-2AA1-4E05-9676-70E10C85B80F}">
      <dsp:nvSpPr>
        <dsp:cNvPr id="0" name=""/>
        <dsp:cNvSpPr/>
      </dsp:nvSpPr>
      <dsp:spPr>
        <a:xfrm>
          <a:off x="1612256" y="4426561"/>
          <a:ext cx="829615" cy="340355"/>
        </a:xfrm>
        <a:custGeom>
          <a:avLst/>
          <a:gdLst/>
          <a:ahLst/>
          <a:cxnLst/>
          <a:rect l="0" t="0" r="0" b="0"/>
          <a:pathLst>
            <a:path>
              <a:moveTo>
                <a:pt x="0" y="0"/>
              </a:moveTo>
              <a:lnTo>
                <a:pt x="0" y="170177"/>
              </a:lnTo>
              <a:lnTo>
                <a:pt x="829615" y="170177"/>
              </a:lnTo>
              <a:lnTo>
                <a:pt x="829615" y="3403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1E5F7-E0A2-4CE8-8F61-5D5BBF8862C9}">
      <dsp:nvSpPr>
        <dsp:cNvPr id="0" name=""/>
        <dsp:cNvSpPr/>
      </dsp:nvSpPr>
      <dsp:spPr>
        <a:xfrm>
          <a:off x="1803706" y="4766916"/>
          <a:ext cx="1276331" cy="85088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Диагноз не подтвердился - </a:t>
          </a:r>
          <a:r>
            <a:rPr lang="ru-RU" sz="1200" b="0" i="1" kern="1200">
              <a:solidFill>
                <a:sysClr val="windowText" lastClr="000000"/>
              </a:solidFill>
              <a:latin typeface="Times New Roman" pitchFamily="18" charset="0"/>
              <a:cs typeface="Times New Roman" pitchFamily="18" charset="0"/>
            </a:rPr>
            <a:t>53</a:t>
          </a:r>
        </a:p>
      </dsp:txBody>
      <dsp:txXfrm>
        <a:off x="1828628" y="4791838"/>
        <a:ext cx="1226487" cy="801043"/>
      </dsp:txXfrm>
    </dsp:sp>
    <dsp:sp modelId="{89696A69-E0BF-4E4D-A3F6-08D24B20F5F6}">
      <dsp:nvSpPr>
        <dsp:cNvPr id="0" name=""/>
        <dsp:cNvSpPr/>
      </dsp:nvSpPr>
      <dsp:spPr>
        <a:xfrm>
          <a:off x="2441872" y="3235318"/>
          <a:ext cx="1010765" cy="374867"/>
        </a:xfrm>
        <a:custGeom>
          <a:avLst/>
          <a:gdLst/>
          <a:ahLst/>
          <a:cxnLst/>
          <a:rect l="0" t="0" r="0" b="0"/>
          <a:pathLst>
            <a:path>
              <a:moveTo>
                <a:pt x="0" y="0"/>
              </a:moveTo>
              <a:lnTo>
                <a:pt x="0" y="187433"/>
              </a:lnTo>
              <a:lnTo>
                <a:pt x="1010765" y="187433"/>
              </a:lnTo>
              <a:lnTo>
                <a:pt x="1010765" y="37486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7C80B-7B2D-40D5-954F-4B0CCD678E4A}">
      <dsp:nvSpPr>
        <dsp:cNvPr id="0" name=""/>
        <dsp:cNvSpPr/>
      </dsp:nvSpPr>
      <dsp:spPr>
        <a:xfrm>
          <a:off x="2814471" y="3610185"/>
          <a:ext cx="1276331" cy="85088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Отрицательный </a:t>
          </a:r>
          <a:r>
            <a:rPr lang="ru-RU" sz="1200" b="0" kern="1200">
              <a:solidFill>
                <a:sysClr val="windowText" lastClr="000000"/>
              </a:solidFill>
              <a:latin typeface="Times New Roman" pitchFamily="18" charset="0"/>
              <a:cs typeface="Times New Roman" pitchFamily="18" charset="0"/>
            </a:rPr>
            <a:t>тест - </a:t>
          </a:r>
          <a:r>
            <a:rPr lang="kk-KZ" sz="1200" b="0" i="1" kern="1200">
              <a:solidFill>
                <a:sysClr val="windowText" lastClr="000000"/>
              </a:solidFill>
              <a:latin typeface="Times New Roman" pitchFamily="18" charset="0"/>
              <a:cs typeface="Times New Roman" pitchFamily="18" charset="0"/>
            </a:rPr>
            <a:t>307</a:t>
          </a:r>
          <a:endParaRPr lang="ru-RU" sz="1200" b="0" i="1" kern="1200">
            <a:solidFill>
              <a:sysClr val="windowText" lastClr="000000"/>
            </a:solidFill>
            <a:latin typeface="Times New Roman" pitchFamily="18" charset="0"/>
            <a:cs typeface="Times New Roman" pitchFamily="18" charset="0"/>
          </a:endParaRPr>
        </a:p>
      </dsp:txBody>
      <dsp:txXfrm>
        <a:off x="2839393" y="3635107"/>
        <a:ext cx="1226487" cy="801043"/>
      </dsp:txXfrm>
    </dsp:sp>
    <dsp:sp modelId="{A0163546-70F1-4491-BF65-CED89BA27DB6}">
      <dsp:nvSpPr>
        <dsp:cNvPr id="0" name=""/>
        <dsp:cNvSpPr/>
      </dsp:nvSpPr>
      <dsp:spPr>
        <a:xfrm>
          <a:off x="3425527" y="2044076"/>
          <a:ext cx="976004" cy="340355"/>
        </a:xfrm>
        <a:custGeom>
          <a:avLst/>
          <a:gdLst/>
          <a:ahLst/>
          <a:cxnLst/>
          <a:rect l="0" t="0" r="0" b="0"/>
          <a:pathLst>
            <a:path>
              <a:moveTo>
                <a:pt x="0" y="0"/>
              </a:moveTo>
              <a:lnTo>
                <a:pt x="0" y="170177"/>
              </a:lnTo>
              <a:lnTo>
                <a:pt x="976004" y="170177"/>
              </a:lnTo>
              <a:lnTo>
                <a:pt x="976004" y="3403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47195-5BC1-43A4-8D7D-33945228AD18}">
      <dsp:nvSpPr>
        <dsp:cNvPr id="0" name=""/>
        <dsp:cNvSpPr/>
      </dsp:nvSpPr>
      <dsp:spPr>
        <a:xfrm>
          <a:off x="3609326" y="2384431"/>
          <a:ext cx="1584412" cy="85088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По результатам  приема гастроэнтеролога  подозрения ВЗК были сняты - </a:t>
          </a:r>
          <a:r>
            <a:rPr lang="ru-RU" sz="1200" b="0" i="1" kern="1200">
              <a:solidFill>
                <a:sysClr val="windowText" lastClr="000000"/>
              </a:solidFill>
              <a:latin typeface="Times New Roman" pitchFamily="18" charset="0"/>
              <a:cs typeface="Times New Roman" pitchFamily="18" charset="0"/>
            </a:rPr>
            <a:t>596</a:t>
          </a:r>
        </a:p>
      </dsp:txBody>
      <dsp:txXfrm>
        <a:off x="3634248" y="2409353"/>
        <a:ext cx="1534568" cy="801043"/>
      </dsp:txXfrm>
    </dsp:sp>
    <dsp:sp modelId="{FBF56A19-FA4E-494E-B84D-D23C5AF1150C}">
      <dsp:nvSpPr>
        <dsp:cNvPr id="0" name=""/>
        <dsp:cNvSpPr/>
      </dsp:nvSpPr>
      <dsp:spPr>
        <a:xfrm>
          <a:off x="4255143" y="852833"/>
          <a:ext cx="829615" cy="340355"/>
        </a:xfrm>
        <a:custGeom>
          <a:avLst/>
          <a:gdLst/>
          <a:ahLst/>
          <a:cxnLst/>
          <a:rect l="0" t="0" r="0" b="0"/>
          <a:pathLst>
            <a:path>
              <a:moveTo>
                <a:pt x="0" y="0"/>
              </a:moveTo>
              <a:lnTo>
                <a:pt x="0" y="170177"/>
              </a:lnTo>
              <a:lnTo>
                <a:pt x="829615" y="170177"/>
              </a:lnTo>
              <a:lnTo>
                <a:pt x="829615" y="34035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61A8A-36A3-40BF-A0D4-22F5CE29CB2A}">
      <dsp:nvSpPr>
        <dsp:cNvPr id="0" name=""/>
        <dsp:cNvSpPr/>
      </dsp:nvSpPr>
      <dsp:spPr>
        <a:xfrm>
          <a:off x="4446593" y="1193188"/>
          <a:ext cx="1276331" cy="85088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"Негативные" анкеты - </a:t>
          </a:r>
          <a:r>
            <a:rPr lang="ru-RU" sz="1200" b="0" i="1" kern="1200">
              <a:solidFill>
                <a:sysClr val="windowText" lastClr="000000"/>
              </a:solidFill>
              <a:latin typeface="Times New Roman" pitchFamily="18" charset="0"/>
              <a:cs typeface="Times New Roman" pitchFamily="18" charset="0"/>
            </a:rPr>
            <a:t>114472</a:t>
          </a:r>
        </a:p>
      </dsp:txBody>
      <dsp:txXfrm>
        <a:off x="4471515" y="1218110"/>
        <a:ext cx="1226487" cy="8010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0.70187</cdr:x>
      <cdr:y>0.71121</cdr:y>
    </cdr:from>
    <cdr:to>
      <cdr:x>0.98611</cdr:x>
      <cdr:y>0.81538</cdr:y>
    </cdr:to>
    <cdr:sp macro="" textlink="">
      <cdr:nvSpPr>
        <cdr:cNvPr id="2" name="Надпись 8"/>
        <cdr:cNvSpPr txBox="1"/>
      </cdr:nvSpPr>
      <cdr:spPr>
        <a:xfrm xmlns:a="http://schemas.openxmlformats.org/drawingml/2006/main">
          <a:off x="3449604" y="2256270"/>
          <a:ext cx="1397011" cy="330475"/>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ru-RU" sz="900">
              <a:solidFill>
                <a:srgbClr val="767171"/>
              </a:solidFill>
              <a:effectLst/>
              <a:latin typeface="Times New Roman" panose="02020603050405020304" pitchFamily="18" charset="0"/>
              <a:ea typeface="Calibri" panose="020F0502020204030204" pitchFamily="34" charset="0"/>
              <a:cs typeface="Arial" panose="020B0604020202020204" pitchFamily="34" charset="0"/>
            </a:rPr>
            <a:t>Среднее значение по РК </a:t>
          </a:r>
          <a:endParaRPr lang="x-none"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0.75886</cdr:x>
      <cdr:y>0.13316</cdr:y>
    </cdr:from>
    <cdr:to>
      <cdr:x>0.98743</cdr:x>
      <cdr:y>0.21671</cdr:y>
    </cdr:to>
    <cdr:sp macro="" textlink="">
      <cdr:nvSpPr>
        <cdr:cNvPr id="2" name="Надпись 16"/>
        <cdr:cNvSpPr txBox="1"/>
      </cdr:nvSpPr>
      <cdr:spPr>
        <a:xfrm xmlns:a="http://schemas.openxmlformats.org/drawingml/2006/main">
          <a:off x="2108201" y="323850"/>
          <a:ext cx="635000" cy="203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Т</a:t>
          </a:r>
          <a:r>
            <a:rPr lang="ru-RU" sz="800" baseline="-250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пр</a:t>
          </a: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=4,3%</a:t>
          </a:r>
          <a:endParaRPr lang="x-none"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0.7618</cdr:x>
      <cdr:y>0.16857</cdr:y>
    </cdr:from>
    <cdr:to>
      <cdr:x>0.9764</cdr:x>
      <cdr:y>0.26</cdr:y>
    </cdr:to>
    <cdr:sp macro="" textlink="">
      <cdr:nvSpPr>
        <cdr:cNvPr id="2" name="Надпись 16"/>
        <cdr:cNvSpPr txBox="1"/>
      </cdr:nvSpPr>
      <cdr:spPr>
        <a:xfrm xmlns:a="http://schemas.openxmlformats.org/drawingml/2006/main">
          <a:off x="2254251" y="374650"/>
          <a:ext cx="635000" cy="203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Т</a:t>
          </a:r>
          <a:r>
            <a:rPr lang="ru-RU" sz="800" baseline="-250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пр</a:t>
          </a: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=34,5%</a:t>
          </a:r>
          <a:endParaRPr lang="x-none"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0.77273</cdr:x>
      <cdr:y>0.16954</cdr:y>
    </cdr:from>
    <cdr:to>
      <cdr:x>1</cdr:x>
      <cdr:y>0.26149</cdr:y>
    </cdr:to>
    <cdr:sp macro="" textlink="">
      <cdr:nvSpPr>
        <cdr:cNvPr id="2" name="Надпись 16"/>
        <cdr:cNvSpPr txBox="1"/>
      </cdr:nvSpPr>
      <cdr:spPr>
        <a:xfrm xmlns:a="http://schemas.openxmlformats.org/drawingml/2006/main">
          <a:off x="2159001" y="374650"/>
          <a:ext cx="635000" cy="203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Т</a:t>
          </a:r>
          <a:r>
            <a:rPr lang="ru-RU" sz="800" baseline="-250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пр</a:t>
          </a:r>
          <a:r>
            <a:rPr lang="ru-RU" sz="800">
              <a:solidFill>
                <a:srgbClr val="595959"/>
              </a:solidFill>
              <a:effectLst/>
              <a:latin typeface="Times New Roman" panose="02020603050405020304" pitchFamily="18" charset="0"/>
              <a:ea typeface="Calibri" panose="020F0502020204030204" pitchFamily="34" charset="0"/>
              <a:cs typeface="Arial" panose="020B0604020202020204" pitchFamily="34" charset="0"/>
            </a:rPr>
            <a:t>=0,3%</a:t>
          </a:r>
          <a:endParaRPr lang="x-none"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2567-CE8E-4C82-B98B-E3CB4F7F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146688</Words>
  <Characters>836125</Characters>
  <Application>Microsoft Office Word</Application>
  <DocSecurity>0</DocSecurity>
  <Lines>6967</Lines>
  <Paragraphs>1961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Уалиева Алия</cp:lastModifiedBy>
  <cp:revision>7</cp:revision>
  <dcterms:created xsi:type="dcterms:W3CDTF">2021-08-24T13:43:00Z</dcterms:created>
  <dcterms:modified xsi:type="dcterms:W3CDTF">2021-09-25T14:11:00Z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id="9MGBCW8t"/&gt;&lt;style id="http://www.zotero.org/styles/gost-r-7-0-5-2008-numeric" hasBibliography="1" bibliographyStyleHasBeenSet="1"/&gt;&lt;prefs&gt;&lt;pref name="fieldType" value="Field"/&gt;&lt;pref name="delay</vt:lpwstr>
  </property>
  <property fmtid="{D5CDD505-2E9C-101B-9397-08002B2CF9AE}" pid="3" name="ZOTERO_PREF_2">
    <vt:lpwstr>CitationUpdates" value="true"/&gt;&lt;pref name="dontAskDelayCitationUpdates" value="true"/&gt;&lt;/prefs&gt;&lt;/data&gt;</vt:lpwstr>
  </property>
</Properties>
</file>