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drawings/drawing2.xml" ContentType="application/vnd.openxmlformats-officedocument.drawingml.chartshapes+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3E1" w:rsidRPr="00192452" w:rsidRDefault="00940CDF" w:rsidP="00192452">
      <w:pPr>
        <w:widowControl w:val="0"/>
        <w:spacing w:after="0" w:line="240" w:lineRule="auto"/>
        <w:jc w:val="center"/>
        <w:rPr>
          <w:rFonts w:ascii="Times New Roman" w:eastAsia="Times New Roman" w:hAnsi="Times New Roman" w:cs="Times New Roman"/>
          <w:sz w:val="28"/>
          <w:szCs w:val="28"/>
          <w:lang w:val="kk-KZ"/>
        </w:rPr>
      </w:pPr>
      <w:bookmarkStart w:id="0" w:name="_GoBack"/>
      <w:bookmarkEnd w:id="0"/>
      <w:r w:rsidRPr="00192452">
        <w:rPr>
          <w:rFonts w:ascii="Times New Roman" w:eastAsia="Times New Roman" w:hAnsi="Times New Roman" w:cs="Times New Roman"/>
          <w:sz w:val="28"/>
          <w:szCs w:val="28"/>
          <w:lang w:val="kk-KZ"/>
        </w:rPr>
        <w:t>Л.Н.</w:t>
      </w:r>
      <w:r w:rsidR="00192452">
        <w:rPr>
          <w:rFonts w:ascii="Times New Roman" w:eastAsia="Times New Roman" w:hAnsi="Times New Roman" w:cs="Times New Roman"/>
          <w:sz w:val="28"/>
          <w:szCs w:val="28"/>
          <w:lang w:val="kk-KZ"/>
        </w:rPr>
        <w:t xml:space="preserve"> </w:t>
      </w:r>
      <w:r w:rsidRPr="00192452">
        <w:rPr>
          <w:rFonts w:ascii="Times New Roman" w:eastAsia="Times New Roman" w:hAnsi="Times New Roman" w:cs="Times New Roman"/>
          <w:sz w:val="28"/>
          <w:szCs w:val="28"/>
          <w:lang w:val="kk-KZ"/>
        </w:rPr>
        <w:t>Гумилев атындағы Еуразия ұлттық университеті</w:t>
      </w: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tabs>
          <w:tab w:val="left" w:pos="5674"/>
        </w:tabs>
        <w:spacing w:after="0" w:line="240" w:lineRule="auto"/>
        <w:jc w:val="both"/>
        <w:rPr>
          <w:rFonts w:ascii="Times New Roman" w:eastAsia="Times New Roman" w:hAnsi="Times New Roman" w:cs="Times New Roman"/>
          <w:sz w:val="28"/>
          <w:szCs w:val="28"/>
        </w:rPr>
      </w:pPr>
    </w:p>
    <w:p w:rsidR="00C33B73" w:rsidRPr="00192452" w:rsidRDefault="00C33B73" w:rsidP="00192452">
      <w:pPr>
        <w:widowControl w:val="0"/>
        <w:tabs>
          <w:tab w:val="left" w:pos="5674"/>
        </w:tabs>
        <w:spacing w:after="0" w:line="240" w:lineRule="auto"/>
        <w:rPr>
          <w:rFonts w:ascii="Times New Roman" w:eastAsia="Times New Roman" w:hAnsi="Times New Roman" w:cs="Times New Roman"/>
          <w:sz w:val="28"/>
          <w:szCs w:val="28"/>
          <w:lang w:val="kk-KZ"/>
        </w:rPr>
      </w:pPr>
      <w:r w:rsidRPr="00E77766">
        <w:rPr>
          <w:rFonts w:ascii="Times New Roman" w:eastAsia="Times New Roman" w:hAnsi="Times New Roman" w:cs="Times New Roman"/>
          <w:sz w:val="28"/>
          <w:szCs w:val="28"/>
          <w:lang w:val="kk-KZ"/>
        </w:rPr>
        <w:t xml:space="preserve">ӘОЖ </w:t>
      </w:r>
      <w:r w:rsidR="00E77766" w:rsidRPr="00E77766">
        <w:rPr>
          <w:rFonts w:ascii="Times New Roman" w:eastAsia="Times New Roman" w:hAnsi="Times New Roman" w:cs="Times New Roman"/>
          <w:sz w:val="28"/>
          <w:szCs w:val="28"/>
          <w:lang w:val="kk-KZ"/>
        </w:rPr>
        <w:t>57.043</w:t>
      </w:r>
      <w:r w:rsidR="00DE17AD">
        <w:rPr>
          <w:rFonts w:ascii="Times New Roman" w:eastAsia="Times New Roman" w:hAnsi="Times New Roman" w:cs="Times New Roman"/>
          <w:sz w:val="28"/>
          <w:szCs w:val="28"/>
          <w:lang w:val="kk-KZ"/>
        </w:rPr>
        <w:t xml:space="preserve">: </w:t>
      </w:r>
      <w:r w:rsidR="00DE17AD" w:rsidRPr="006B2B41">
        <w:rPr>
          <w:rFonts w:ascii="Times New Roman" w:hAnsi="Times New Roman" w:cs="Times New Roman"/>
          <w:sz w:val="28"/>
          <w:szCs w:val="28"/>
        </w:rPr>
        <w:t>57.014</w:t>
      </w:r>
      <w:r w:rsidR="00DE17AD">
        <w:rPr>
          <w:rFonts w:ascii="Times New Roman" w:hAnsi="Times New Roman" w:cs="Times New Roman"/>
          <w:sz w:val="28"/>
          <w:szCs w:val="28"/>
          <w:lang w:val="kk-KZ"/>
        </w:rPr>
        <w:t xml:space="preserve">    </w:t>
      </w:r>
      <w:r w:rsidR="00192452" w:rsidRPr="00E77766">
        <w:rPr>
          <w:rFonts w:ascii="Times New Roman" w:eastAsia="Times New Roman" w:hAnsi="Times New Roman" w:cs="Times New Roman"/>
          <w:sz w:val="28"/>
          <w:szCs w:val="28"/>
          <w:lang w:val="kk-KZ"/>
        </w:rPr>
        <w:t xml:space="preserve">                                                             </w:t>
      </w:r>
      <w:r w:rsidRPr="00192452">
        <w:rPr>
          <w:rFonts w:ascii="Times New Roman" w:eastAsia="Times New Roman" w:hAnsi="Times New Roman" w:cs="Times New Roman"/>
          <w:sz w:val="28"/>
          <w:szCs w:val="28"/>
          <w:lang w:val="kk-KZ"/>
        </w:rPr>
        <w:t>Қолжазба құқығында</w:t>
      </w: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center"/>
        <w:rPr>
          <w:rFonts w:ascii="Times New Roman" w:eastAsia="Times New Roman" w:hAnsi="Times New Roman" w:cs="Times New Roman"/>
          <w:sz w:val="28"/>
          <w:szCs w:val="28"/>
        </w:rPr>
      </w:pPr>
    </w:p>
    <w:p w:rsidR="001843E1" w:rsidRPr="00192452" w:rsidRDefault="00C33B73" w:rsidP="00192452">
      <w:pPr>
        <w:widowControl w:val="0"/>
        <w:spacing w:after="0" w:line="240" w:lineRule="auto"/>
        <w:jc w:val="center"/>
        <w:rPr>
          <w:rFonts w:ascii="Times New Roman" w:eastAsia="Times New Roman" w:hAnsi="Times New Roman" w:cs="Times New Roman"/>
          <w:b/>
          <w:sz w:val="28"/>
          <w:szCs w:val="28"/>
          <w:lang w:val="kk-KZ"/>
        </w:rPr>
      </w:pPr>
      <w:r w:rsidRPr="00192452">
        <w:rPr>
          <w:rFonts w:ascii="Times New Roman" w:eastAsia="Times New Roman" w:hAnsi="Times New Roman" w:cs="Times New Roman"/>
          <w:b/>
          <w:sz w:val="28"/>
          <w:szCs w:val="28"/>
          <w:lang w:val="kk-KZ"/>
        </w:rPr>
        <w:t>ТУЛЕГЕНОВА СЫМБАТ ЕРЖАНҚЫЗЫ</w:t>
      </w:r>
    </w:p>
    <w:p w:rsidR="001843E1" w:rsidRPr="00192452" w:rsidRDefault="001843E1" w:rsidP="00192452">
      <w:pPr>
        <w:widowControl w:val="0"/>
        <w:spacing w:after="0" w:line="240" w:lineRule="auto"/>
        <w:jc w:val="center"/>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center"/>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center"/>
        <w:rPr>
          <w:rFonts w:ascii="Times New Roman" w:eastAsia="Times New Roman" w:hAnsi="Times New Roman" w:cs="Times New Roman"/>
          <w:sz w:val="28"/>
          <w:szCs w:val="28"/>
        </w:rPr>
      </w:pPr>
    </w:p>
    <w:p w:rsidR="001843E1" w:rsidRPr="00192452" w:rsidRDefault="00C33B73" w:rsidP="00192452">
      <w:pPr>
        <w:widowControl w:val="0"/>
        <w:spacing w:after="0" w:line="240" w:lineRule="auto"/>
        <w:ind w:left="708"/>
        <w:jc w:val="center"/>
        <w:rPr>
          <w:rFonts w:ascii="Times New Roman" w:eastAsia="Times New Roman" w:hAnsi="Times New Roman" w:cs="Times New Roman"/>
          <w:b/>
          <w:sz w:val="28"/>
          <w:szCs w:val="28"/>
          <w:lang w:val="kk-KZ"/>
        </w:rPr>
      </w:pPr>
      <w:r w:rsidRPr="00192452">
        <w:rPr>
          <w:rFonts w:ascii="Times New Roman" w:eastAsia="Times New Roman" w:hAnsi="Times New Roman" w:cs="Times New Roman"/>
          <w:b/>
          <w:sz w:val="28"/>
          <w:szCs w:val="28"/>
          <w:lang w:val="kk-KZ"/>
        </w:rPr>
        <w:t>Шығу тегі фармацевтикалық б</w:t>
      </w:r>
      <w:r w:rsidR="006B2B41">
        <w:rPr>
          <w:rFonts w:ascii="Times New Roman" w:eastAsia="Times New Roman" w:hAnsi="Times New Roman" w:cs="Times New Roman"/>
          <w:b/>
          <w:sz w:val="28"/>
          <w:szCs w:val="28"/>
          <w:lang w:val="kk-KZ"/>
        </w:rPr>
        <w:t xml:space="preserve">олатын </w:t>
      </w:r>
      <w:r w:rsidRPr="00192452">
        <w:rPr>
          <w:rFonts w:ascii="Times New Roman" w:eastAsia="Times New Roman" w:hAnsi="Times New Roman" w:cs="Times New Roman"/>
          <w:b/>
          <w:sz w:val="28"/>
          <w:szCs w:val="28"/>
          <w:lang w:val="kk-KZ"/>
        </w:rPr>
        <w:t>экопол</w:t>
      </w:r>
      <w:r w:rsidR="006B2B41">
        <w:rPr>
          <w:rFonts w:ascii="Times New Roman" w:eastAsia="Times New Roman" w:hAnsi="Times New Roman" w:cs="Times New Roman"/>
          <w:b/>
          <w:sz w:val="28"/>
          <w:szCs w:val="28"/>
          <w:lang w:val="kk-KZ"/>
        </w:rPr>
        <w:t>л</w:t>
      </w:r>
      <w:r w:rsidRPr="00192452">
        <w:rPr>
          <w:rFonts w:ascii="Times New Roman" w:eastAsia="Times New Roman" w:hAnsi="Times New Roman" w:cs="Times New Roman"/>
          <w:b/>
          <w:sz w:val="28"/>
          <w:szCs w:val="28"/>
          <w:lang w:val="kk-KZ"/>
        </w:rPr>
        <w:t xml:space="preserve">ютанттарды </w:t>
      </w:r>
      <w:r w:rsidR="006B2B41">
        <w:rPr>
          <w:rFonts w:ascii="Times New Roman" w:eastAsia="Times New Roman" w:hAnsi="Times New Roman" w:cs="Times New Roman"/>
          <w:b/>
          <w:sz w:val="28"/>
          <w:szCs w:val="28"/>
          <w:lang w:val="kk-KZ"/>
        </w:rPr>
        <w:t xml:space="preserve">адсорбция әдісі </w:t>
      </w:r>
      <w:r w:rsidRPr="00192452">
        <w:rPr>
          <w:rFonts w:ascii="Times New Roman" w:eastAsia="Times New Roman" w:hAnsi="Times New Roman" w:cs="Times New Roman"/>
          <w:b/>
          <w:sz w:val="28"/>
          <w:szCs w:val="28"/>
          <w:lang w:val="kk-KZ"/>
        </w:rPr>
        <w:t>көмегімен инактивациялау</w:t>
      </w:r>
    </w:p>
    <w:p w:rsidR="001843E1" w:rsidRPr="00192452" w:rsidRDefault="001843E1" w:rsidP="00192452">
      <w:pPr>
        <w:widowControl w:val="0"/>
        <w:spacing w:after="0" w:line="240" w:lineRule="auto"/>
        <w:jc w:val="center"/>
        <w:rPr>
          <w:rFonts w:ascii="Times New Roman" w:eastAsia="Times New Roman" w:hAnsi="Times New Roman" w:cs="Times New Roman"/>
          <w:sz w:val="28"/>
          <w:szCs w:val="28"/>
        </w:rPr>
      </w:pPr>
    </w:p>
    <w:p w:rsidR="00A4317D" w:rsidRPr="00192452" w:rsidRDefault="00A4317D" w:rsidP="00192452">
      <w:pPr>
        <w:widowControl w:val="0"/>
        <w:spacing w:after="0" w:line="240" w:lineRule="auto"/>
        <w:jc w:val="center"/>
        <w:rPr>
          <w:rFonts w:ascii="Times New Roman" w:eastAsia="Times New Roman" w:hAnsi="Times New Roman" w:cs="Times New Roman"/>
          <w:sz w:val="28"/>
          <w:szCs w:val="28"/>
        </w:rPr>
      </w:pPr>
    </w:p>
    <w:p w:rsidR="00A4317D" w:rsidRPr="00192452" w:rsidRDefault="00A4317D" w:rsidP="00192452">
      <w:pPr>
        <w:widowControl w:val="0"/>
        <w:spacing w:after="0" w:line="240" w:lineRule="auto"/>
        <w:jc w:val="center"/>
        <w:rPr>
          <w:rFonts w:ascii="Times New Roman" w:eastAsia="Times New Roman" w:hAnsi="Times New Roman" w:cs="Times New Roman"/>
          <w:sz w:val="28"/>
          <w:szCs w:val="28"/>
        </w:rPr>
      </w:pPr>
    </w:p>
    <w:p w:rsidR="001843E1" w:rsidRPr="00192452" w:rsidRDefault="00940CDF" w:rsidP="00192452">
      <w:pPr>
        <w:widowControl w:val="0"/>
        <w:spacing w:after="0" w:line="240" w:lineRule="auto"/>
        <w:jc w:val="center"/>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6</w:t>
      </w:r>
      <w:r w:rsidRPr="00192452">
        <w:rPr>
          <w:rFonts w:ascii="Times New Roman" w:eastAsia="Times New Roman" w:hAnsi="Times New Roman" w:cs="Times New Roman"/>
          <w:sz w:val="28"/>
          <w:szCs w:val="28"/>
          <w:lang w:val="en-US"/>
        </w:rPr>
        <w:t>D</w:t>
      </w:r>
      <w:r w:rsidRPr="00192452">
        <w:rPr>
          <w:rFonts w:ascii="Times New Roman" w:eastAsia="Times New Roman" w:hAnsi="Times New Roman" w:cs="Times New Roman"/>
          <w:sz w:val="28"/>
          <w:szCs w:val="28"/>
        </w:rPr>
        <w:t>0608</w:t>
      </w:r>
      <w:r w:rsidR="00C33B73" w:rsidRPr="00192452">
        <w:rPr>
          <w:rFonts w:ascii="Times New Roman" w:eastAsia="Times New Roman" w:hAnsi="Times New Roman" w:cs="Times New Roman"/>
          <w:sz w:val="28"/>
          <w:szCs w:val="28"/>
        </w:rPr>
        <w:t xml:space="preserve">00 </w:t>
      </w:r>
      <w:r w:rsidR="00192452">
        <w:rPr>
          <w:rFonts w:ascii="Times New Roman" w:eastAsia="Times New Roman" w:hAnsi="Times New Roman" w:cs="Times New Roman"/>
          <w:sz w:val="28"/>
          <w:szCs w:val="28"/>
        </w:rPr>
        <w:t>–</w:t>
      </w:r>
      <w:r w:rsidR="00C33B73" w:rsidRPr="00192452">
        <w:rPr>
          <w:rFonts w:ascii="Times New Roman" w:eastAsia="Times New Roman" w:hAnsi="Times New Roman" w:cs="Times New Roman"/>
          <w:sz w:val="28"/>
          <w:szCs w:val="28"/>
        </w:rPr>
        <w:t xml:space="preserve"> </w:t>
      </w:r>
      <w:r w:rsidRPr="00192452">
        <w:rPr>
          <w:rFonts w:ascii="Times New Roman" w:eastAsia="Times New Roman" w:hAnsi="Times New Roman" w:cs="Times New Roman"/>
          <w:sz w:val="28"/>
          <w:szCs w:val="28"/>
          <w:lang w:val="kk-KZ"/>
        </w:rPr>
        <w:t>Экология</w:t>
      </w:r>
    </w:p>
    <w:p w:rsidR="00940CDF" w:rsidRPr="00192452" w:rsidRDefault="00940CDF" w:rsidP="00192452">
      <w:pPr>
        <w:widowControl w:val="0"/>
        <w:spacing w:after="0" w:line="240" w:lineRule="auto"/>
        <w:jc w:val="center"/>
        <w:rPr>
          <w:rFonts w:ascii="Times New Roman" w:eastAsia="Times New Roman" w:hAnsi="Times New Roman" w:cs="Times New Roman"/>
          <w:b/>
          <w:sz w:val="28"/>
          <w:szCs w:val="28"/>
        </w:rPr>
      </w:pPr>
    </w:p>
    <w:p w:rsidR="00940CDF" w:rsidRPr="00192452" w:rsidRDefault="00940CDF" w:rsidP="00192452">
      <w:pPr>
        <w:widowControl w:val="0"/>
        <w:spacing w:after="0" w:line="240" w:lineRule="auto"/>
        <w:jc w:val="center"/>
        <w:rPr>
          <w:rFonts w:ascii="Times New Roman" w:eastAsia="Times New Roman" w:hAnsi="Times New Roman" w:cs="Times New Roman"/>
          <w:b/>
          <w:sz w:val="28"/>
          <w:szCs w:val="28"/>
        </w:rPr>
      </w:pPr>
    </w:p>
    <w:p w:rsidR="00A4317D" w:rsidRPr="00192452" w:rsidRDefault="00A4317D" w:rsidP="00192452">
      <w:pPr>
        <w:widowControl w:val="0"/>
        <w:spacing w:after="0" w:line="240" w:lineRule="auto"/>
        <w:jc w:val="center"/>
        <w:rPr>
          <w:rFonts w:ascii="Times New Roman" w:eastAsia="Times New Roman" w:hAnsi="Times New Roman" w:cs="Times New Roman"/>
          <w:b/>
          <w:sz w:val="28"/>
          <w:szCs w:val="28"/>
        </w:rPr>
      </w:pPr>
    </w:p>
    <w:p w:rsidR="00940CDF" w:rsidRPr="00192452" w:rsidRDefault="00940CDF" w:rsidP="00192452">
      <w:pPr>
        <w:widowControl w:val="0"/>
        <w:spacing w:after="0" w:line="240" w:lineRule="auto"/>
        <w:jc w:val="center"/>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Философия докторы (PhD)</w:t>
      </w:r>
    </w:p>
    <w:p w:rsidR="00940CDF" w:rsidRPr="00192452" w:rsidRDefault="00940CDF" w:rsidP="00192452">
      <w:pPr>
        <w:widowControl w:val="0"/>
        <w:spacing w:after="0" w:line="240" w:lineRule="auto"/>
        <w:jc w:val="center"/>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 xml:space="preserve">дәрежесін алу </w:t>
      </w:r>
      <w:r w:rsidR="00B7135D" w:rsidRPr="00192452">
        <w:rPr>
          <w:rFonts w:ascii="Times New Roman" w:eastAsia="Times New Roman" w:hAnsi="Times New Roman" w:cs="Times New Roman"/>
          <w:sz w:val="28"/>
          <w:szCs w:val="28"/>
        </w:rPr>
        <w:t xml:space="preserve">үшін дайындалған </w:t>
      </w:r>
      <w:r w:rsidRPr="00192452">
        <w:rPr>
          <w:rFonts w:ascii="Times New Roman" w:eastAsia="Times New Roman" w:hAnsi="Times New Roman" w:cs="Times New Roman"/>
          <w:sz w:val="28"/>
          <w:szCs w:val="28"/>
        </w:rPr>
        <w:t>диссертация</w:t>
      </w:r>
    </w:p>
    <w:p w:rsidR="00037B66" w:rsidRPr="00192452" w:rsidRDefault="00037B66" w:rsidP="00192452">
      <w:pPr>
        <w:widowControl w:val="0"/>
        <w:spacing w:after="0" w:line="240" w:lineRule="auto"/>
        <w:jc w:val="center"/>
        <w:rPr>
          <w:rFonts w:ascii="Times New Roman" w:eastAsia="Times New Roman" w:hAnsi="Times New Roman" w:cs="Times New Roman"/>
          <w:sz w:val="28"/>
          <w:szCs w:val="28"/>
        </w:rPr>
      </w:pPr>
    </w:p>
    <w:p w:rsidR="00037B66" w:rsidRPr="00192452" w:rsidRDefault="00037B66" w:rsidP="00192452">
      <w:pPr>
        <w:widowControl w:val="0"/>
        <w:spacing w:after="0" w:line="240" w:lineRule="auto"/>
        <w:jc w:val="center"/>
        <w:rPr>
          <w:rFonts w:ascii="Times New Roman" w:eastAsia="Times New Roman" w:hAnsi="Times New Roman" w:cs="Times New Roman"/>
          <w:sz w:val="28"/>
          <w:szCs w:val="28"/>
        </w:rPr>
      </w:pPr>
    </w:p>
    <w:p w:rsidR="00037B66" w:rsidRPr="00192452" w:rsidRDefault="00037B66" w:rsidP="00192452">
      <w:pPr>
        <w:widowControl w:val="0"/>
        <w:spacing w:after="0" w:line="240" w:lineRule="auto"/>
        <w:jc w:val="center"/>
        <w:rPr>
          <w:rFonts w:ascii="Times New Roman" w:eastAsia="Times New Roman" w:hAnsi="Times New Roman" w:cs="Times New Roman"/>
          <w:sz w:val="28"/>
          <w:szCs w:val="28"/>
        </w:rPr>
      </w:pPr>
    </w:p>
    <w:p w:rsidR="00037B66" w:rsidRPr="00192452" w:rsidRDefault="00037B66"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Ғылыми жетекші</w:t>
      </w:r>
    </w:p>
    <w:p w:rsidR="00037B66" w:rsidRPr="00192452" w:rsidRDefault="00192452"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б</w:t>
      </w:r>
      <w:r w:rsidR="00037B66" w:rsidRPr="00192452">
        <w:rPr>
          <w:rFonts w:ascii="Times New Roman" w:eastAsia="Times New Roman" w:hAnsi="Times New Roman" w:cs="Times New Roman"/>
          <w:sz w:val="28"/>
          <w:szCs w:val="28"/>
        </w:rPr>
        <w:t>иология ғылымдарының докторы,</w:t>
      </w:r>
    </w:p>
    <w:p w:rsidR="00037B66" w:rsidRPr="00192452" w:rsidRDefault="00192452"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п</w:t>
      </w:r>
      <w:r w:rsidR="00037B66" w:rsidRPr="00192452">
        <w:rPr>
          <w:rFonts w:ascii="Times New Roman" w:eastAsia="Times New Roman" w:hAnsi="Times New Roman" w:cs="Times New Roman"/>
          <w:sz w:val="28"/>
          <w:szCs w:val="28"/>
        </w:rPr>
        <w:t>рофессор</w:t>
      </w:r>
    </w:p>
    <w:p w:rsidR="00037B66" w:rsidRPr="00192452" w:rsidRDefault="00037B66"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Бейсенова Р.Р.</w:t>
      </w:r>
    </w:p>
    <w:p w:rsidR="00037B66" w:rsidRPr="00192452" w:rsidRDefault="00037B66" w:rsidP="00192452">
      <w:pPr>
        <w:widowControl w:val="0"/>
        <w:spacing w:after="0" w:line="240" w:lineRule="auto"/>
        <w:jc w:val="right"/>
        <w:rPr>
          <w:rFonts w:ascii="Times New Roman" w:eastAsia="Times New Roman" w:hAnsi="Times New Roman" w:cs="Times New Roman"/>
          <w:sz w:val="16"/>
          <w:szCs w:val="16"/>
        </w:rPr>
      </w:pPr>
    </w:p>
    <w:p w:rsidR="00037B66" w:rsidRPr="00192452" w:rsidRDefault="00037B66"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Ғылыми кеңесшң</w:t>
      </w:r>
    </w:p>
    <w:p w:rsidR="00037B66" w:rsidRPr="00192452" w:rsidRDefault="00192452"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б</w:t>
      </w:r>
      <w:r w:rsidR="00037B66" w:rsidRPr="00192452">
        <w:rPr>
          <w:rFonts w:ascii="Times New Roman" w:eastAsia="Times New Roman" w:hAnsi="Times New Roman" w:cs="Times New Roman"/>
          <w:sz w:val="28"/>
          <w:szCs w:val="28"/>
        </w:rPr>
        <w:t>иология ғылымдарының докторы,</w:t>
      </w:r>
    </w:p>
    <w:p w:rsidR="00037B66" w:rsidRPr="00192452" w:rsidRDefault="00192452" w:rsidP="00192452">
      <w:pPr>
        <w:widowControl w:val="0"/>
        <w:spacing w:after="0" w:line="240" w:lineRule="auto"/>
        <w:jc w:val="right"/>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профессор</w:t>
      </w:r>
    </w:p>
    <w:p w:rsidR="00037B66" w:rsidRPr="00192452" w:rsidRDefault="00037B66" w:rsidP="00192452">
      <w:pPr>
        <w:widowControl w:val="0"/>
        <w:spacing w:after="0" w:line="240" w:lineRule="auto"/>
        <w:jc w:val="right"/>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rPr>
        <w:t>Афина Экономоу-</w:t>
      </w:r>
      <w:r w:rsidRPr="00192452">
        <w:rPr>
          <w:rFonts w:ascii="Times New Roman" w:eastAsia="Times New Roman" w:hAnsi="Times New Roman" w:cs="Times New Roman"/>
          <w:sz w:val="28"/>
          <w:szCs w:val="28"/>
          <w:lang w:val="kk-KZ"/>
        </w:rPr>
        <w:t>Амилли</w:t>
      </w:r>
    </w:p>
    <w:p w:rsidR="00037B66" w:rsidRPr="00192452" w:rsidRDefault="00037B66" w:rsidP="00192452">
      <w:pPr>
        <w:widowControl w:val="0"/>
        <w:spacing w:after="0" w:line="240" w:lineRule="auto"/>
        <w:jc w:val="right"/>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(Каподистри ұлттық университеті)</w:t>
      </w: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Default="001843E1" w:rsidP="00192452">
      <w:pPr>
        <w:widowControl w:val="0"/>
        <w:spacing w:after="0" w:line="240" w:lineRule="auto"/>
        <w:jc w:val="both"/>
        <w:rPr>
          <w:rFonts w:ascii="Times New Roman" w:eastAsia="Times New Roman" w:hAnsi="Times New Roman" w:cs="Times New Roman"/>
          <w:sz w:val="28"/>
          <w:szCs w:val="28"/>
        </w:rPr>
      </w:pPr>
    </w:p>
    <w:p w:rsidR="00192452" w:rsidRDefault="00192452" w:rsidP="00192452">
      <w:pPr>
        <w:widowControl w:val="0"/>
        <w:spacing w:after="0" w:line="240" w:lineRule="auto"/>
        <w:jc w:val="both"/>
        <w:rPr>
          <w:rFonts w:ascii="Times New Roman" w:eastAsia="Times New Roman" w:hAnsi="Times New Roman" w:cs="Times New Roman"/>
          <w:sz w:val="28"/>
          <w:szCs w:val="28"/>
        </w:rPr>
      </w:pPr>
    </w:p>
    <w:p w:rsidR="00192452" w:rsidRPr="00192452" w:rsidRDefault="00192452"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1843E1" w:rsidP="00192452">
      <w:pPr>
        <w:widowControl w:val="0"/>
        <w:spacing w:after="0" w:line="240" w:lineRule="auto"/>
        <w:jc w:val="both"/>
        <w:rPr>
          <w:rFonts w:ascii="Times New Roman" w:eastAsia="Times New Roman" w:hAnsi="Times New Roman" w:cs="Times New Roman"/>
          <w:sz w:val="28"/>
          <w:szCs w:val="28"/>
        </w:rPr>
      </w:pPr>
    </w:p>
    <w:p w:rsidR="001843E1" w:rsidRPr="00192452" w:rsidRDefault="00037B66" w:rsidP="00192452">
      <w:pPr>
        <w:widowControl w:val="0"/>
        <w:spacing w:after="0" w:line="240" w:lineRule="auto"/>
        <w:jc w:val="center"/>
        <w:rPr>
          <w:rFonts w:ascii="Times New Roman" w:eastAsia="Times New Roman" w:hAnsi="Times New Roman" w:cs="Times New Roman"/>
          <w:sz w:val="28"/>
          <w:szCs w:val="28"/>
        </w:rPr>
      </w:pPr>
      <w:r w:rsidRPr="00192452">
        <w:rPr>
          <w:rFonts w:ascii="Times New Roman" w:eastAsia="Times New Roman" w:hAnsi="Times New Roman" w:cs="Times New Roman"/>
          <w:sz w:val="28"/>
          <w:szCs w:val="28"/>
        </w:rPr>
        <w:t>Қазақстан Республикасы</w:t>
      </w:r>
    </w:p>
    <w:p w:rsidR="00037B66" w:rsidRPr="00192452" w:rsidRDefault="00055D5E" w:rsidP="00192452">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2603344</wp:posOffset>
                </wp:positionH>
                <wp:positionV relativeFrom="paragraph">
                  <wp:posOffset>214235</wp:posOffset>
                </wp:positionV>
                <wp:extent cx="1095555" cy="345056"/>
                <wp:effectExtent l="0" t="0" r="9525" b="0"/>
                <wp:wrapNone/>
                <wp:docPr id="18" name="Прямоугольник 18"/>
                <wp:cNvGraphicFramePr/>
                <a:graphic xmlns:a="http://schemas.openxmlformats.org/drawingml/2006/main">
                  <a:graphicData uri="http://schemas.microsoft.com/office/word/2010/wordprocessingShape">
                    <wps:wsp>
                      <wps:cNvSpPr/>
                      <wps:spPr>
                        <a:xfrm>
                          <a:off x="0" y="0"/>
                          <a:ext cx="1095555" cy="3450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B0ACD" id="Прямоугольник 18" o:spid="_x0000_s1026" style="position:absolute;margin-left:205pt;margin-top:16.85pt;width:86.25pt;height:27.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" fillcolor="white [3212]" stroked="f" strokeweight="2pt"/>
            </w:pict>
          </mc:Fallback>
        </mc:AlternateContent>
      </w:r>
      <w:r w:rsidR="00192452">
        <w:rPr>
          <w:rFonts w:ascii="Times New Roman" w:eastAsia="Times New Roman" w:hAnsi="Times New Roman" w:cs="Times New Roman"/>
          <w:sz w:val="28"/>
          <w:szCs w:val="28"/>
        </w:rPr>
        <w:t>Астана</w:t>
      </w:r>
      <w:r w:rsidR="00037B66" w:rsidRPr="00192452">
        <w:rPr>
          <w:rFonts w:ascii="Times New Roman" w:eastAsia="Times New Roman" w:hAnsi="Times New Roman" w:cs="Times New Roman"/>
          <w:sz w:val="28"/>
          <w:szCs w:val="28"/>
          <w:lang w:val="kk-KZ"/>
        </w:rPr>
        <w:t xml:space="preserve">, </w:t>
      </w:r>
      <w:r w:rsidR="00037B66" w:rsidRPr="00192452">
        <w:rPr>
          <w:rFonts w:ascii="Times New Roman" w:eastAsia="Times New Roman" w:hAnsi="Times New Roman" w:cs="Times New Roman"/>
          <w:sz w:val="28"/>
          <w:szCs w:val="28"/>
        </w:rPr>
        <w:t xml:space="preserve">2022 </w:t>
      </w:r>
    </w:p>
    <w:p w:rsidR="003C023F" w:rsidRPr="00192452" w:rsidRDefault="00037B66" w:rsidP="00192452">
      <w:pPr>
        <w:widowControl w:val="0"/>
        <w:spacing w:after="0" w:line="240" w:lineRule="auto"/>
        <w:jc w:val="center"/>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lastRenderedPageBreak/>
        <w:t>МАЗМҰНЫ</w:t>
      </w:r>
    </w:p>
    <w:p w:rsidR="00037B66" w:rsidRPr="00192452" w:rsidRDefault="00037B66" w:rsidP="00C26102">
      <w:pPr>
        <w:spacing w:after="0" w:line="240" w:lineRule="auto"/>
        <w:jc w:val="right"/>
        <w:rPr>
          <w:rFonts w:ascii="Times New Roman" w:hAnsi="Times New Roman" w:cs="Times New Roman"/>
          <w:bCs/>
          <w:sz w:val="28"/>
          <w:szCs w:val="28"/>
          <w:lang w:val="kk-KZ"/>
        </w:rPr>
      </w:pPr>
    </w:p>
    <w:tbl>
      <w:tblPr>
        <w:tblStyle w:val="a5"/>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48"/>
        <w:gridCol w:w="34"/>
      </w:tblGrid>
      <w:tr w:rsidR="003C023F" w:rsidRPr="00192452" w:rsidTr="00C8262D">
        <w:trPr>
          <w:trHeight w:val="337"/>
        </w:trPr>
        <w:tc>
          <w:tcPr>
            <w:tcW w:w="9180" w:type="dxa"/>
            <w:shd w:val="clear" w:color="auto" w:fill="auto"/>
          </w:tcPr>
          <w:p w:rsidR="003C023F" w:rsidRPr="00192452" w:rsidRDefault="003C023F" w:rsidP="00192452">
            <w:pPr>
              <w:pStyle w:val="a6"/>
              <w:ind w:right="-250"/>
              <w:rPr>
                <w:rFonts w:ascii="Times New Roman" w:hAnsi="Times New Roman" w:cs="Times New Roman"/>
                <w:sz w:val="28"/>
                <w:szCs w:val="28"/>
                <w:lang w:val="kk-KZ"/>
              </w:rPr>
            </w:pPr>
            <w:r w:rsidRPr="00192452">
              <w:rPr>
                <w:rFonts w:ascii="Times New Roman" w:hAnsi="Times New Roman" w:cs="Times New Roman"/>
                <w:b/>
                <w:sz w:val="28"/>
                <w:szCs w:val="28"/>
                <w:lang w:val="kk-KZ"/>
              </w:rPr>
              <w:t>АНЫҚТАМАЛАР</w:t>
            </w:r>
            <w:r w:rsidR="00C8262D" w:rsidRPr="00192452">
              <w:rPr>
                <w:rFonts w:ascii="Times New Roman" w:hAnsi="Times New Roman" w:cs="Times New Roman"/>
                <w:sz w:val="28"/>
                <w:szCs w:val="28"/>
                <w:lang w:val="kk-KZ"/>
              </w:rPr>
              <w:t>............</w:t>
            </w:r>
            <w:r w:rsidR="00055D5E">
              <w:rPr>
                <w:rFonts w:ascii="Times New Roman" w:hAnsi="Times New Roman" w:cs="Times New Roman"/>
                <w:sz w:val="28"/>
                <w:szCs w:val="28"/>
                <w:lang w:val="en-US"/>
              </w:rPr>
              <w:t>.............................................................................</w:t>
            </w:r>
            <w:r w:rsidR="00B36BBC">
              <w:rPr>
                <w:rFonts w:ascii="Times New Roman" w:hAnsi="Times New Roman" w:cs="Times New Roman"/>
                <w:sz w:val="28"/>
                <w:szCs w:val="28"/>
                <w:lang w:val="ru-RU"/>
              </w:rPr>
              <w:t>..</w:t>
            </w:r>
            <w:r w:rsidR="00055D5E">
              <w:rPr>
                <w:rFonts w:ascii="Times New Roman" w:hAnsi="Times New Roman" w:cs="Times New Roman"/>
                <w:sz w:val="28"/>
                <w:szCs w:val="28"/>
                <w:lang w:val="en-US"/>
              </w:rPr>
              <w:t>.</w:t>
            </w:r>
            <w:r w:rsidR="00C8262D" w:rsidRPr="00192452">
              <w:rPr>
                <w:rFonts w:ascii="Times New Roman" w:hAnsi="Times New Roman" w:cs="Times New Roman"/>
                <w:sz w:val="28"/>
                <w:szCs w:val="28"/>
                <w:lang w:val="kk-KZ"/>
              </w:rPr>
              <w:t>....</w:t>
            </w:r>
          </w:p>
        </w:tc>
        <w:tc>
          <w:tcPr>
            <w:tcW w:w="682" w:type="dxa"/>
            <w:gridSpan w:val="2"/>
            <w:shd w:val="clear" w:color="auto" w:fill="auto"/>
            <w:vAlign w:val="center"/>
          </w:tcPr>
          <w:p w:rsidR="003C023F" w:rsidRPr="00192452" w:rsidRDefault="00B36BBC" w:rsidP="00C26102">
            <w:pPr>
              <w:pStyle w:val="a6"/>
              <w:rPr>
                <w:rFonts w:ascii="Times New Roman" w:hAnsi="Times New Roman" w:cs="Times New Roman"/>
                <w:sz w:val="28"/>
                <w:szCs w:val="28"/>
              </w:rPr>
            </w:pPr>
            <w:r>
              <w:rPr>
                <w:rFonts w:ascii="Times New Roman" w:hAnsi="Times New Roman" w:cs="Times New Roman"/>
                <w:sz w:val="28"/>
                <w:szCs w:val="28"/>
                <w:lang w:val="ru-RU"/>
              </w:rPr>
              <w:t>3</w:t>
            </w:r>
            <w:r w:rsidR="003C023F" w:rsidRPr="00192452">
              <w:rPr>
                <w:rFonts w:ascii="Times New Roman" w:hAnsi="Times New Roman" w:cs="Times New Roman"/>
                <w:color w:val="FFFFFF" w:themeColor="background1"/>
                <w:sz w:val="28"/>
                <w:szCs w:val="28"/>
              </w:rPr>
              <w:t>..</w:t>
            </w:r>
          </w:p>
        </w:tc>
      </w:tr>
      <w:tr w:rsidR="00192452" w:rsidRPr="00192452" w:rsidTr="00C8262D">
        <w:trPr>
          <w:trHeight w:val="337"/>
        </w:trPr>
        <w:tc>
          <w:tcPr>
            <w:tcW w:w="9180" w:type="dxa"/>
            <w:shd w:val="clear" w:color="auto" w:fill="auto"/>
          </w:tcPr>
          <w:p w:rsidR="00192452" w:rsidRPr="00055D5E" w:rsidRDefault="00192452" w:rsidP="00192452">
            <w:pPr>
              <w:pStyle w:val="a6"/>
              <w:ind w:right="-250"/>
              <w:rPr>
                <w:rFonts w:ascii="Times New Roman" w:hAnsi="Times New Roman" w:cs="Times New Roman"/>
                <w:sz w:val="28"/>
                <w:szCs w:val="28"/>
                <w:lang w:val="en-US"/>
              </w:rPr>
            </w:pPr>
            <w:r w:rsidRPr="001B41BC">
              <w:rPr>
                <w:rFonts w:ascii="Times New Roman" w:eastAsia="Times New Roman" w:hAnsi="Times New Roman" w:cs="Times New Roman"/>
                <w:b/>
                <w:bCs/>
                <w:sz w:val="28"/>
                <w:szCs w:val="28"/>
                <w:lang w:val="kk-KZ"/>
              </w:rPr>
              <w:t>БЕЛГІЛЕУЛЕР МЕН ҚЫСҚАРТУЛАР</w:t>
            </w:r>
            <w:r w:rsidR="00055D5E">
              <w:rPr>
                <w:rFonts w:ascii="Times New Roman" w:eastAsia="Times New Roman" w:hAnsi="Times New Roman" w:cs="Times New Roman"/>
                <w:bCs/>
                <w:sz w:val="28"/>
                <w:szCs w:val="28"/>
                <w:lang w:val="en-US"/>
              </w:rPr>
              <w:t>……………………………</w:t>
            </w:r>
            <w:r w:rsidR="00B36BBC">
              <w:rPr>
                <w:rFonts w:ascii="Times New Roman" w:eastAsia="Times New Roman" w:hAnsi="Times New Roman" w:cs="Times New Roman"/>
                <w:bCs/>
                <w:sz w:val="28"/>
                <w:szCs w:val="28"/>
                <w:lang w:val="ru-RU"/>
              </w:rPr>
              <w:t>.</w:t>
            </w:r>
            <w:r w:rsidR="00055D5E">
              <w:rPr>
                <w:rFonts w:ascii="Times New Roman" w:eastAsia="Times New Roman" w:hAnsi="Times New Roman" w:cs="Times New Roman"/>
                <w:bCs/>
                <w:sz w:val="28"/>
                <w:szCs w:val="28"/>
                <w:lang w:val="en-US"/>
              </w:rPr>
              <w:t>……..</w:t>
            </w:r>
          </w:p>
        </w:tc>
        <w:tc>
          <w:tcPr>
            <w:tcW w:w="682" w:type="dxa"/>
            <w:gridSpan w:val="2"/>
            <w:shd w:val="clear" w:color="auto" w:fill="auto"/>
            <w:vAlign w:val="center"/>
          </w:tcPr>
          <w:p w:rsidR="00192452" w:rsidRPr="00B36BBC" w:rsidRDefault="00B36BBC" w:rsidP="00C26102">
            <w:pPr>
              <w:pStyle w:val="a6"/>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3C023F" w:rsidRPr="00192452" w:rsidTr="00C8262D">
        <w:trPr>
          <w:trHeight w:val="337"/>
        </w:trPr>
        <w:tc>
          <w:tcPr>
            <w:tcW w:w="9180" w:type="dxa"/>
            <w:shd w:val="clear" w:color="auto" w:fill="auto"/>
          </w:tcPr>
          <w:p w:rsidR="003C023F" w:rsidRPr="00192452" w:rsidRDefault="003C023F" w:rsidP="00192452">
            <w:pPr>
              <w:pStyle w:val="a6"/>
              <w:ind w:right="-250"/>
              <w:rPr>
                <w:rFonts w:ascii="Times New Roman" w:hAnsi="Times New Roman" w:cs="Times New Roman"/>
                <w:sz w:val="28"/>
                <w:szCs w:val="28"/>
                <w:lang w:val="kk-KZ"/>
              </w:rPr>
            </w:pPr>
            <w:r w:rsidRPr="00192452">
              <w:rPr>
                <w:rFonts w:ascii="Times New Roman" w:hAnsi="Times New Roman" w:cs="Times New Roman"/>
                <w:b/>
                <w:sz w:val="28"/>
                <w:szCs w:val="28"/>
                <w:lang w:val="kk-KZ"/>
              </w:rPr>
              <w:t>КІРІСПЕ</w:t>
            </w:r>
            <w:r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rPr>
              <w:t>....................................................</w:t>
            </w:r>
            <w:r w:rsidR="00C8262D" w:rsidRPr="00192452">
              <w:rPr>
                <w:rFonts w:ascii="Times New Roman" w:hAnsi="Times New Roman" w:cs="Times New Roman"/>
                <w:sz w:val="28"/>
                <w:szCs w:val="28"/>
                <w:lang w:val="kk-KZ"/>
              </w:rPr>
              <w:t>..................................................</w:t>
            </w:r>
            <w:r w:rsidR="00055D5E">
              <w:rPr>
                <w:rFonts w:ascii="Times New Roman" w:hAnsi="Times New Roman" w:cs="Times New Roman"/>
                <w:sz w:val="28"/>
                <w:szCs w:val="28"/>
                <w:lang w:val="en-US"/>
              </w:rPr>
              <w:t>.</w:t>
            </w:r>
            <w:r w:rsidR="00C8262D" w:rsidRPr="00192452">
              <w:rPr>
                <w:rFonts w:ascii="Times New Roman" w:hAnsi="Times New Roman" w:cs="Times New Roman"/>
                <w:sz w:val="28"/>
                <w:szCs w:val="28"/>
                <w:lang w:val="kk-KZ"/>
              </w:rPr>
              <w:t>........</w:t>
            </w:r>
          </w:p>
        </w:tc>
        <w:tc>
          <w:tcPr>
            <w:tcW w:w="682" w:type="dxa"/>
            <w:gridSpan w:val="2"/>
            <w:shd w:val="clear" w:color="auto" w:fill="auto"/>
            <w:vAlign w:val="center"/>
          </w:tcPr>
          <w:p w:rsidR="003C023F" w:rsidRPr="00192452" w:rsidRDefault="00B36BBC" w:rsidP="00C26102">
            <w:pPr>
              <w:pStyle w:val="a6"/>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3C023F" w:rsidRPr="00192452" w:rsidTr="00C8262D">
        <w:trPr>
          <w:gridAfter w:val="1"/>
          <w:wAfter w:w="34" w:type="dxa"/>
          <w:trHeight w:val="325"/>
        </w:trPr>
        <w:tc>
          <w:tcPr>
            <w:tcW w:w="9180" w:type="dxa"/>
            <w:shd w:val="clear" w:color="auto" w:fill="auto"/>
          </w:tcPr>
          <w:p w:rsidR="003C023F" w:rsidRPr="00192452" w:rsidRDefault="003C023F" w:rsidP="00055D5E">
            <w:pPr>
              <w:pStyle w:val="a6"/>
              <w:ind w:right="-284"/>
              <w:rPr>
                <w:rFonts w:ascii="Times New Roman" w:hAnsi="Times New Roman" w:cs="Times New Roman"/>
                <w:sz w:val="28"/>
                <w:szCs w:val="28"/>
                <w:lang w:val="ru-RU"/>
              </w:rPr>
            </w:pPr>
            <w:r w:rsidRPr="00192452">
              <w:rPr>
                <w:rFonts w:ascii="Times New Roman" w:hAnsi="Times New Roman" w:cs="Times New Roman"/>
                <w:b/>
                <w:sz w:val="28"/>
                <w:szCs w:val="28"/>
                <w:lang w:val="ru-RU"/>
              </w:rPr>
              <w:t xml:space="preserve">1 </w:t>
            </w:r>
            <w:r w:rsidRPr="00192452">
              <w:rPr>
                <w:rFonts w:ascii="Times New Roman" w:hAnsi="Times New Roman" w:cs="Times New Roman"/>
                <w:b/>
                <w:sz w:val="28"/>
                <w:szCs w:val="28"/>
                <w:lang w:val="kk-KZ"/>
              </w:rPr>
              <w:t>ӘДЕБИЕТКЕ ШОЛУ</w:t>
            </w:r>
            <w:r w:rsidRPr="00192452">
              <w:rPr>
                <w:rFonts w:ascii="Times New Roman" w:hAnsi="Times New Roman" w:cs="Times New Roman"/>
                <w:sz w:val="28"/>
                <w:szCs w:val="28"/>
                <w:lang w:val="ru-RU"/>
              </w:rPr>
              <w:t>..........................................</w:t>
            </w:r>
            <w:r w:rsidR="00C8262D" w:rsidRPr="00192452">
              <w:rPr>
                <w:rFonts w:ascii="Times New Roman" w:hAnsi="Times New Roman" w:cs="Times New Roman"/>
                <w:sz w:val="28"/>
                <w:szCs w:val="28"/>
                <w:lang w:val="ru-RU"/>
              </w:rPr>
              <w:t>...............................</w:t>
            </w:r>
            <w:r w:rsidRPr="00192452">
              <w:rPr>
                <w:rFonts w:ascii="Times New Roman" w:hAnsi="Times New Roman" w:cs="Times New Roman"/>
                <w:sz w:val="28"/>
                <w:szCs w:val="28"/>
                <w:lang w:val="ru-RU"/>
              </w:rPr>
              <w:t>...............</w:t>
            </w:r>
          </w:p>
        </w:tc>
        <w:tc>
          <w:tcPr>
            <w:tcW w:w="648" w:type="dxa"/>
            <w:shd w:val="clear" w:color="auto" w:fill="auto"/>
            <w:vAlign w:val="center"/>
          </w:tcPr>
          <w:p w:rsidR="003C023F" w:rsidRPr="00192452" w:rsidRDefault="00B36BBC" w:rsidP="00C26102">
            <w:pPr>
              <w:pStyle w:val="a6"/>
              <w:rPr>
                <w:rFonts w:ascii="Times New Roman" w:hAnsi="Times New Roman" w:cs="Times New Roman"/>
                <w:sz w:val="28"/>
                <w:szCs w:val="28"/>
                <w:lang w:val="ru-RU"/>
              </w:rPr>
            </w:pPr>
            <w:r>
              <w:rPr>
                <w:rFonts w:ascii="Times New Roman" w:hAnsi="Times New Roman" w:cs="Times New Roman"/>
                <w:sz w:val="28"/>
                <w:szCs w:val="28"/>
                <w:lang w:val="ru-RU"/>
              </w:rPr>
              <w:t>8</w:t>
            </w:r>
            <w:r w:rsidR="003C023F" w:rsidRPr="00192452">
              <w:rPr>
                <w:rFonts w:ascii="Times New Roman" w:hAnsi="Times New Roman" w:cs="Times New Roman"/>
                <w:color w:val="FFFFFF" w:themeColor="background1"/>
                <w:sz w:val="28"/>
                <w:szCs w:val="28"/>
                <w:lang w:val="ru-RU"/>
              </w:rPr>
              <w:t>.</w:t>
            </w:r>
          </w:p>
        </w:tc>
      </w:tr>
      <w:tr w:rsidR="003C023F" w:rsidRPr="00192452" w:rsidTr="00C8262D">
        <w:trPr>
          <w:gridAfter w:val="1"/>
          <w:wAfter w:w="34" w:type="dxa"/>
          <w:trHeight w:val="288"/>
        </w:trPr>
        <w:tc>
          <w:tcPr>
            <w:tcW w:w="9180" w:type="dxa"/>
            <w:shd w:val="clear" w:color="auto" w:fill="auto"/>
          </w:tcPr>
          <w:p w:rsidR="003C023F" w:rsidRPr="00192452" w:rsidRDefault="003C023F" w:rsidP="00192452">
            <w:pPr>
              <w:pStyle w:val="a6"/>
              <w:ind w:right="-108"/>
              <w:rPr>
                <w:rFonts w:ascii="Times New Roman" w:hAnsi="Times New Roman" w:cs="Times New Roman"/>
                <w:sz w:val="28"/>
                <w:szCs w:val="28"/>
                <w:lang w:val="kk-KZ"/>
              </w:rPr>
            </w:pPr>
            <w:r w:rsidRPr="00192452">
              <w:rPr>
                <w:rFonts w:ascii="Times New Roman" w:hAnsi="Times New Roman" w:cs="Times New Roman"/>
                <w:sz w:val="28"/>
                <w:szCs w:val="28"/>
                <w:lang w:val="ru-RU"/>
              </w:rPr>
              <w:t xml:space="preserve">1.1 </w:t>
            </w:r>
            <w:r w:rsidRPr="00192452">
              <w:rPr>
                <w:rFonts w:ascii="Times New Roman" w:hAnsi="Times New Roman" w:cs="Times New Roman"/>
                <w:sz w:val="28"/>
                <w:szCs w:val="28"/>
                <w:lang w:val="kk-KZ"/>
              </w:rPr>
              <w:t>Қоршаған ортаны фармацевтикалық препараттармен ластануы</w:t>
            </w:r>
            <w:r w:rsidR="00C8262D" w:rsidRPr="00192452">
              <w:rPr>
                <w:rFonts w:ascii="Times New Roman" w:hAnsi="Times New Roman" w:cs="Times New Roman"/>
                <w:sz w:val="28"/>
                <w:szCs w:val="28"/>
                <w:lang w:val="kk-KZ"/>
              </w:rPr>
              <w:t>...............</w:t>
            </w:r>
          </w:p>
        </w:tc>
        <w:tc>
          <w:tcPr>
            <w:tcW w:w="648" w:type="dxa"/>
            <w:shd w:val="clear" w:color="auto" w:fill="auto"/>
            <w:vAlign w:val="center"/>
          </w:tcPr>
          <w:p w:rsidR="003C023F" w:rsidRPr="00192452" w:rsidRDefault="00B36BBC" w:rsidP="00C26102">
            <w:pPr>
              <w:pStyle w:val="a6"/>
              <w:rPr>
                <w:rFonts w:ascii="Times New Roman" w:hAnsi="Times New Roman" w:cs="Times New Roman"/>
                <w:sz w:val="28"/>
                <w:szCs w:val="28"/>
                <w:lang w:val="ru-RU"/>
              </w:rPr>
            </w:pPr>
            <w:r>
              <w:rPr>
                <w:rFonts w:ascii="Times New Roman" w:hAnsi="Times New Roman" w:cs="Times New Roman"/>
                <w:sz w:val="28"/>
                <w:szCs w:val="28"/>
                <w:lang w:val="ru-RU"/>
              </w:rPr>
              <w:t>8</w:t>
            </w:r>
          </w:p>
        </w:tc>
      </w:tr>
      <w:tr w:rsidR="003C023F" w:rsidRPr="00192452" w:rsidTr="00C8262D">
        <w:trPr>
          <w:gridAfter w:val="1"/>
          <w:wAfter w:w="34" w:type="dxa"/>
          <w:trHeight w:val="346"/>
        </w:trPr>
        <w:tc>
          <w:tcPr>
            <w:tcW w:w="9180" w:type="dxa"/>
            <w:shd w:val="clear" w:color="auto" w:fill="auto"/>
          </w:tcPr>
          <w:p w:rsidR="003C023F" w:rsidRPr="00192452" w:rsidRDefault="003C023F" w:rsidP="00B36BBC">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ru-RU"/>
              </w:rPr>
              <w:t xml:space="preserve">1.2 </w:t>
            </w:r>
            <w:r w:rsidR="00CF375D" w:rsidRPr="00192452">
              <w:rPr>
                <w:rFonts w:ascii="Times New Roman" w:hAnsi="Times New Roman" w:cs="Times New Roman"/>
                <w:bCs/>
                <w:sz w:val="28"/>
                <w:szCs w:val="28"/>
                <w:lang w:val="ru-RU"/>
              </w:rPr>
              <w:t xml:space="preserve">Фармацевтикалық </w:t>
            </w:r>
            <w:r w:rsidR="00CF375D" w:rsidRPr="00192452">
              <w:rPr>
                <w:rFonts w:ascii="Times New Roman" w:hAnsi="Times New Roman" w:cs="Times New Roman"/>
                <w:bCs/>
                <w:sz w:val="28"/>
                <w:szCs w:val="28"/>
                <w:lang w:val="kk-KZ"/>
              </w:rPr>
              <w:t>дәрі</w:t>
            </w:r>
            <w:r w:rsidR="00CF375D" w:rsidRPr="00192452">
              <w:rPr>
                <w:rFonts w:ascii="Times New Roman" w:hAnsi="Times New Roman" w:cs="Times New Roman"/>
                <w:bCs/>
                <w:sz w:val="28"/>
                <w:szCs w:val="28"/>
                <w:lang w:val="ru-RU"/>
              </w:rPr>
              <w:t>-</w:t>
            </w:r>
            <w:r w:rsidR="00CF375D" w:rsidRPr="00192452">
              <w:rPr>
                <w:rFonts w:ascii="Times New Roman" w:hAnsi="Times New Roman" w:cs="Times New Roman"/>
                <w:bCs/>
                <w:sz w:val="28"/>
                <w:szCs w:val="28"/>
                <w:lang w:val="kk-KZ"/>
              </w:rPr>
              <w:t>дәрімектердің</w:t>
            </w:r>
            <w:r w:rsidR="00CF375D" w:rsidRPr="00192452">
              <w:rPr>
                <w:rFonts w:ascii="Times New Roman" w:hAnsi="Times New Roman" w:cs="Times New Roman"/>
                <w:bCs/>
                <w:sz w:val="28"/>
                <w:szCs w:val="28"/>
                <w:lang w:val="ru-RU"/>
              </w:rPr>
              <w:t xml:space="preserve"> тірі </w:t>
            </w:r>
            <w:r w:rsidR="00CF375D" w:rsidRPr="00192452">
              <w:rPr>
                <w:rFonts w:ascii="Times New Roman" w:hAnsi="Times New Roman" w:cs="Times New Roman"/>
                <w:bCs/>
                <w:sz w:val="28"/>
                <w:szCs w:val="28"/>
                <w:lang w:val="kk-KZ"/>
              </w:rPr>
              <w:t>ағзаларға</w:t>
            </w:r>
            <w:r w:rsidRPr="00192452">
              <w:rPr>
                <w:rFonts w:ascii="Times New Roman" w:hAnsi="Times New Roman" w:cs="Times New Roman"/>
                <w:bCs/>
                <w:sz w:val="28"/>
                <w:szCs w:val="28"/>
                <w:lang w:val="ru-RU"/>
              </w:rPr>
              <w:t xml:space="preserve"> әсері</w:t>
            </w:r>
            <w:r w:rsidR="00C8262D" w:rsidRPr="00192452">
              <w:rPr>
                <w:rFonts w:ascii="Times New Roman" w:hAnsi="Times New Roman" w:cs="Times New Roman"/>
                <w:sz w:val="28"/>
                <w:szCs w:val="28"/>
                <w:lang w:val="kk-KZ"/>
              </w:rPr>
              <w:t>.</w:t>
            </w:r>
            <w:r w:rsidR="00B36BBC">
              <w:rPr>
                <w:rFonts w:ascii="Times New Roman" w:hAnsi="Times New Roman" w:cs="Times New Roman"/>
                <w:sz w:val="28"/>
                <w:szCs w:val="28"/>
                <w:lang w:val="kk-KZ"/>
              </w:rPr>
              <w:t>...</w:t>
            </w:r>
            <w:r w:rsidR="00C8262D" w:rsidRPr="00192452">
              <w:rPr>
                <w:rFonts w:ascii="Times New Roman" w:hAnsi="Times New Roman" w:cs="Times New Roman"/>
                <w:sz w:val="28"/>
                <w:szCs w:val="28"/>
                <w:lang w:val="kk-KZ"/>
              </w:rPr>
              <w:t>...........</w:t>
            </w:r>
            <w:r w:rsidR="00055D5E" w:rsidRPr="00055D5E">
              <w:rPr>
                <w:rFonts w:ascii="Times New Roman" w:hAnsi="Times New Roman" w:cs="Times New Roman"/>
                <w:sz w:val="28"/>
                <w:szCs w:val="28"/>
                <w:lang w:val="ru-RU"/>
              </w:rPr>
              <w:t>....</w:t>
            </w:r>
            <w:r w:rsidR="00C8262D" w:rsidRPr="00192452">
              <w:rPr>
                <w:rFonts w:ascii="Times New Roman" w:hAnsi="Times New Roman" w:cs="Times New Roman"/>
                <w:sz w:val="28"/>
                <w:szCs w:val="28"/>
                <w:lang w:val="kk-KZ"/>
              </w:rPr>
              <w:t>.....</w:t>
            </w:r>
          </w:p>
        </w:tc>
        <w:tc>
          <w:tcPr>
            <w:tcW w:w="648" w:type="dxa"/>
            <w:shd w:val="clear" w:color="auto" w:fill="auto"/>
            <w:vAlign w:val="bottom"/>
          </w:tcPr>
          <w:p w:rsidR="003C023F" w:rsidRPr="00B95DC0" w:rsidRDefault="00CF375D" w:rsidP="00B95DC0">
            <w:pPr>
              <w:pStyle w:val="a6"/>
              <w:rPr>
                <w:rFonts w:ascii="Times New Roman" w:hAnsi="Times New Roman" w:cs="Times New Roman"/>
                <w:sz w:val="28"/>
                <w:szCs w:val="28"/>
                <w:lang w:val="ru-RU"/>
              </w:rPr>
            </w:pPr>
            <w:r w:rsidRPr="00192452">
              <w:rPr>
                <w:rFonts w:ascii="Times New Roman" w:hAnsi="Times New Roman" w:cs="Times New Roman"/>
                <w:sz w:val="28"/>
                <w:szCs w:val="28"/>
                <w:lang w:val="en-US"/>
              </w:rPr>
              <w:t>1</w:t>
            </w:r>
            <w:r w:rsidR="00B95DC0">
              <w:rPr>
                <w:rFonts w:ascii="Times New Roman" w:hAnsi="Times New Roman" w:cs="Times New Roman"/>
                <w:sz w:val="28"/>
                <w:szCs w:val="28"/>
                <w:lang w:val="ru-RU"/>
              </w:rPr>
              <w:t>6</w:t>
            </w:r>
          </w:p>
        </w:tc>
      </w:tr>
      <w:tr w:rsidR="003C023F" w:rsidRPr="00192452" w:rsidTr="00C8262D">
        <w:trPr>
          <w:gridAfter w:val="1"/>
          <w:wAfter w:w="34" w:type="dxa"/>
          <w:trHeight w:val="316"/>
        </w:trPr>
        <w:tc>
          <w:tcPr>
            <w:tcW w:w="9180" w:type="dxa"/>
            <w:shd w:val="clear" w:color="auto" w:fill="auto"/>
          </w:tcPr>
          <w:p w:rsidR="003C023F" w:rsidRPr="00192452" w:rsidRDefault="003C023F" w:rsidP="00192452">
            <w:pPr>
              <w:spacing w:after="0" w:line="240" w:lineRule="auto"/>
              <w:jc w:val="both"/>
              <w:rPr>
                <w:rFonts w:ascii="Times New Roman" w:hAnsi="Times New Roman" w:cs="Times New Roman"/>
                <w:sz w:val="28"/>
                <w:szCs w:val="28"/>
                <w:u w:color="191C1F"/>
                <w:lang w:val="kk-KZ"/>
              </w:rPr>
            </w:pPr>
            <w:r w:rsidRPr="00192452">
              <w:rPr>
                <w:rFonts w:ascii="Times New Roman" w:hAnsi="Times New Roman" w:cs="Times New Roman"/>
                <w:sz w:val="28"/>
                <w:szCs w:val="28"/>
                <w:u w:color="191C1F"/>
                <w:lang w:val="ru-RU"/>
              </w:rPr>
              <w:t>1.3</w:t>
            </w:r>
            <w:r w:rsidRPr="00192452">
              <w:rPr>
                <w:rFonts w:ascii="Times New Roman" w:hAnsi="Times New Roman" w:cs="Times New Roman"/>
                <w:sz w:val="28"/>
                <w:szCs w:val="28"/>
                <w:lang w:val="ru-RU"/>
              </w:rPr>
              <w:t xml:space="preserve"> </w:t>
            </w:r>
            <w:r w:rsidRPr="00192452">
              <w:rPr>
                <w:rFonts w:ascii="Times New Roman" w:hAnsi="Times New Roman" w:cs="Times New Roman"/>
                <w:bCs/>
                <w:sz w:val="28"/>
                <w:szCs w:val="28"/>
                <w:lang w:val="ru-RU"/>
              </w:rPr>
              <w:t>Дәрілік заттардың және олардың метаболиттерінің негізгі экологиялық сипаттамалары</w:t>
            </w:r>
            <w:r w:rsidR="00C8262D" w:rsidRPr="00192452">
              <w:rPr>
                <w:rFonts w:ascii="Times New Roman" w:hAnsi="Times New Roman" w:cs="Times New Roman"/>
                <w:bCs/>
                <w:sz w:val="28"/>
                <w:szCs w:val="28"/>
                <w:lang w:val="kk-KZ"/>
              </w:rPr>
              <w:t>.......................................................................................</w:t>
            </w:r>
            <w:r w:rsidR="00055D5E" w:rsidRPr="00055D5E">
              <w:rPr>
                <w:rFonts w:ascii="Times New Roman" w:hAnsi="Times New Roman" w:cs="Times New Roman"/>
                <w:bCs/>
                <w:sz w:val="28"/>
                <w:szCs w:val="28"/>
                <w:lang w:val="ru-RU"/>
              </w:rPr>
              <w:t>........</w:t>
            </w:r>
            <w:r w:rsidR="00C8262D" w:rsidRPr="00192452">
              <w:rPr>
                <w:rFonts w:ascii="Times New Roman" w:hAnsi="Times New Roman" w:cs="Times New Roman"/>
                <w:bCs/>
                <w:sz w:val="28"/>
                <w:szCs w:val="28"/>
                <w:lang w:val="kk-KZ"/>
              </w:rPr>
              <w:t>.......</w:t>
            </w:r>
          </w:p>
        </w:tc>
        <w:tc>
          <w:tcPr>
            <w:tcW w:w="648" w:type="dxa"/>
            <w:shd w:val="clear" w:color="auto" w:fill="auto"/>
          </w:tcPr>
          <w:p w:rsidR="00C8262D" w:rsidRPr="00192452" w:rsidRDefault="00CF375D" w:rsidP="00C26102">
            <w:pPr>
              <w:pStyle w:val="a6"/>
              <w:rPr>
                <w:rFonts w:ascii="Times New Roman" w:hAnsi="Times New Roman" w:cs="Times New Roman"/>
                <w:sz w:val="28"/>
                <w:szCs w:val="28"/>
                <w:u w:color="191C1F"/>
                <w:lang w:val="kk-KZ"/>
              </w:rPr>
            </w:pPr>
            <w:r w:rsidRPr="00192452">
              <w:rPr>
                <w:rFonts w:ascii="Times New Roman" w:hAnsi="Times New Roman" w:cs="Times New Roman"/>
                <w:sz w:val="28"/>
                <w:szCs w:val="28"/>
                <w:u w:color="191C1F"/>
                <w:lang w:val="ru-RU"/>
              </w:rPr>
              <w:t xml:space="preserve"> </w:t>
            </w:r>
          </w:p>
          <w:p w:rsidR="003C023F" w:rsidRPr="00192452" w:rsidRDefault="00CF375D" w:rsidP="00B36BBC">
            <w:pPr>
              <w:pStyle w:val="a6"/>
              <w:rPr>
                <w:rFonts w:ascii="Times New Roman" w:hAnsi="Times New Roman" w:cs="Times New Roman"/>
                <w:sz w:val="28"/>
                <w:szCs w:val="28"/>
                <w:u w:color="191C1F"/>
                <w:lang w:val="ru-RU"/>
              </w:rPr>
            </w:pPr>
            <w:r w:rsidRPr="00192452">
              <w:rPr>
                <w:rFonts w:ascii="Times New Roman" w:hAnsi="Times New Roman" w:cs="Times New Roman"/>
                <w:sz w:val="28"/>
                <w:szCs w:val="28"/>
                <w:u w:color="191C1F"/>
                <w:lang w:val="ru-RU"/>
              </w:rPr>
              <w:t>2</w:t>
            </w:r>
            <w:r w:rsidR="00B95DC0">
              <w:rPr>
                <w:rFonts w:ascii="Times New Roman" w:hAnsi="Times New Roman" w:cs="Times New Roman"/>
                <w:sz w:val="28"/>
                <w:szCs w:val="28"/>
                <w:u w:color="191C1F"/>
                <w:lang w:val="ru-RU"/>
              </w:rPr>
              <w:t>1</w:t>
            </w:r>
          </w:p>
        </w:tc>
      </w:tr>
      <w:tr w:rsidR="003C023F" w:rsidRPr="00192452" w:rsidTr="00C8262D">
        <w:trPr>
          <w:gridAfter w:val="1"/>
          <w:wAfter w:w="34" w:type="dxa"/>
          <w:trHeight w:val="643"/>
        </w:trPr>
        <w:tc>
          <w:tcPr>
            <w:tcW w:w="9180" w:type="dxa"/>
            <w:shd w:val="clear" w:color="auto" w:fill="auto"/>
          </w:tcPr>
          <w:p w:rsidR="003C023F" w:rsidRPr="00055D5E" w:rsidRDefault="003C023F" w:rsidP="00055D5E">
            <w:pPr>
              <w:pStyle w:val="a6"/>
              <w:ind w:right="-284"/>
              <w:rPr>
                <w:rFonts w:ascii="Times New Roman" w:hAnsi="Times New Roman" w:cs="Times New Roman"/>
                <w:sz w:val="28"/>
                <w:szCs w:val="28"/>
                <w:u w:color="191C1F"/>
                <w:lang w:val="ru-RU"/>
              </w:rPr>
            </w:pPr>
            <w:r w:rsidRPr="00192452">
              <w:rPr>
                <w:rFonts w:ascii="Times New Roman" w:hAnsi="Times New Roman" w:cs="Times New Roman"/>
                <w:sz w:val="28"/>
                <w:szCs w:val="28"/>
                <w:lang w:val="ru-RU"/>
              </w:rPr>
              <w:t>1.4</w:t>
            </w:r>
            <w:r w:rsidRPr="00192452">
              <w:rPr>
                <w:rFonts w:ascii="Times New Roman" w:hAnsi="Times New Roman" w:cs="Times New Roman"/>
                <w:sz w:val="28"/>
                <w:szCs w:val="28"/>
                <w:u w:color="191C1F"/>
                <w:lang w:val="ru-RU"/>
              </w:rPr>
              <w:t xml:space="preserve"> </w:t>
            </w:r>
            <w:r w:rsidRPr="00192452">
              <w:rPr>
                <w:rFonts w:ascii="Times New Roman" w:hAnsi="Times New Roman" w:cs="Times New Roman"/>
                <w:sz w:val="28"/>
                <w:szCs w:val="28"/>
                <w:u w:color="191C1F"/>
                <w:lang w:val="kk-KZ"/>
              </w:rPr>
              <w:t>Дәрілік заттар олардың метаболиттер, трансформация өнімдері тазарту жолдары</w:t>
            </w:r>
            <w:r w:rsidR="00055D5E">
              <w:rPr>
                <w:rFonts w:ascii="Times New Roman" w:hAnsi="Times New Roman" w:cs="Times New Roman"/>
                <w:sz w:val="28"/>
                <w:szCs w:val="28"/>
                <w:u w:color="191C1F"/>
                <w:lang w:val="ru-RU"/>
              </w:rPr>
              <w:t>…</w:t>
            </w:r>
            <w:r w:rsidR="00055D5E" w:rsidRPr="00055D5E">
              <w:rPr>
                <w:rFonts w:ascii="Times New Roman" w:hAnsi="Times New Roman" w:cs="Times New Roman"/>
                <w:sz w:val="28"/>
                <w:szCs w:val="28"/>
                <w:u w:color="191C1F"/>
                <w:lang w:val="ru-RU"/>
              </w:rPr>
              <w:t>……………………………………………………………………….</w:t>
            </w:r>
          </w:p>
        </w:tc>
        <w:tc>
          <w:tcPr>
            <w:tcW w:w="648" w:type="dxa"/>
            <w:shd w:val="clear" w:color="auto" w:fill="auto"/>
            <w:vAlign w:val="bottom"/>
          </w:tcPr>
          <w:p w:rsidR="003C023F" w:rsidRPr="00192452" w:rsidRDefault="00CF375D" w:rsidP="00B36BBC">
            <w:pPr>
              <w:pStyle w:val="a6"/>
              <w:rPr>
                <w:rFonts w:ascii="Times New Roman" w:hAnsi="Times New Roman" w:cs="Times New Roman"/>
                <w:sz w:val="28"/>
                <w:szCs w:val="28"/>
                <w:u w:color="191C1F"/>
                <w:lang w:val="ru-RU"/>
              </w:rPr>
            </w:pPr>
            <w:r w:rsidRPr="00192452">
              <w:rPr>
                <w:rFonts w:ascii="Times New Roman" w:hAnsi="Times New Roman" w:cs="Times New Roman"/>
                <w:sz w:val="28"/>
                <w:szCs w:val="28"/>
                <w:u w:color="191C1F"/>
                <w:lang w:val="ru-RU"/>
              </w:rPr>
              <w:t>2</w:t>
            </w:r>
            <w:r w:rsidR="00B95DC0">
              <w:rPr>
                <w:rFonts w:ascii="Times New Roman" w:hAnsi="Times New Roman" w:cs="Times New Roman"/>
                <w:sz w:val="28"/>
                <w:szCs w:val="28"/>
                <w:u w:color="191C1F"/>
                <w:lang w:val="ru-RU"/>
              </w:rPr>
              <w:t>4</w:t>
            </w:r>
          </w:p>
        </w:tc>
      </w:tr>
      <w:tr w:rsidR="003C023F" w:rsidRPr="00192452" w:rsidTr="00C8262D">
        <w:trPr>
          <w:gridAfter w:val="1"/>
          <w:wAfter w:w="34" w:type="dxa"/>
          <w:trHeight w:val="325"/>
        </w:trPr>
        <w:tc>
          <w:tcPr>
            <w:tcW w:w="9180" w:type="dxa"/>
            <w:shd w:val="clear" w:color="auto" w:fill="auto"/>
          </w:tcPr>
          <w:p w:rsidR="003C023F" w:rsidRPr="00055D5E" w:rsidRDefault="003C023F" w:rsidP="00055D5E">
            <w:pPr>
              <w:spacing w:after="0" w:line="240" w:lineRule="auto"/>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1.5 </w:t>
            </w:r>
            <w:r w:rsidRPr="00192452">
              <w:rPr>
                <w:rFonts w:ascii="Times New Roman" w:hAnsi="Times New Roman" w:cs="Times New Roman"/>
                <w:bCs/>
                <w:sz w:val="28"/>
                <w:szCs w:val="28"/>
              </w:rPr>
              <w:t>Қазақстандағы фармацевтикалық өндіріс</w:t>
            </w:r>
            <w:r w:rsidR="00055D5E">
              <w:rPr>
                <w:rFonts w:ascii="Times New Roman" w:hAnsi="Times New Roman" w:cs="Times New Roman"/>
                <w:bCs/>
                <w:sz w:val="28"/>
                <w:szCs w:val="28"/>
                <w:lang w:val="en-US"/>
              </w:rPr>
              <w:t>………………………………...</w:t>
            </w:r>
          </w:p>
        </w:tc>
        <w:tc>
          <w:tcPr>
            <w:tcW w:w="648" w:type="dxa"/>
            <w:shd w:val="clear" w:color="auto" w:fill="auto"/>
            <w:vAlign w:val="bottom"/>
          </w:tcPr>
          <w:p w:rsidR="003C023F" w:rsidRPr="00192452" w:rsidRDefault="00CF375D" w:rsidP="00B36BBC">
            <w:pPr>
              <w:pStyle w:val="a6"/>
              <w:rPr>
                <w:rFonts w:ascii="Times New Roman" w:hAnsi="Times New Roman" w:cs="Times New Roman"/>
                <w:sz w:val="28"/>
                <w:szCs w:val="28"/>
                <w:lang w:val="ru-RU"/>
              </w:rPr>
            </w:pPr>
            <w:r w:rsidRPr="00192452">
              <w:rPr>
                <w:rFonts w:ascii="Times New Roman" w:hAnsi="Times New Roman" w:cs="Times New Roman"/>
                <w:sz w:val="28"/>
                <w:szCs w:val="28"/>
                <w:lang w:val="en-US"/>
              </w:rPr>
              <w:t>2</w:t>
            </w:r>
            <w:r w:rsidR="00B95DC0">
              <w:rPr>
                <w:rFonts w:ascii="Times New Roman" w:hAnsi="Times New Roman" w:cs="Times New Roman"/>
                <w:sz w:val="28"/>
                <w:szCs w:val="28"/>
                <w:lang w:val="ru-RU"/>
              </w:rPr>
              <w:t>6</w:t>
            </w:r>
          </w:p>
        </w:tc>
      </w:tr>
      <w:tr w:rsidR="003C023F" w:rsidRPr="00192452" w:rsidTr="00C8262D">
        <w:trPr>
          <w:gridAfter w:val="1"/>
          <w:wAfter w:w="34" w:type="dxa"/>
          <w:trHeight w:val="345"/>
        </w:trPr>
        <w:tc>
          <w:tcPr>
            <w:tcW w:w="9180" w:type="dxa"/>
            <w:shd w:val="clear" w:color="auto" w:fill="auto"/>
          </w:tcPr>
          <w:p w:rsidR="003C023F" w:rsidRPr="00192452" w:rsidRDefault="003C023F" w:rsidP="0019245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ru-RU"/>
              </w:rPr>
              <w:t xml:space="preserve">1.6 </w:t>
            </w:r>
            <w:r w:rsidRPr="00192452">
              <w:rPr>
                <w:rFonts w:ascii="Times New Roman" w:hAnsi="Times New Roman" w:cs="Times New Roman"/>
                <w:bCs/>
                <w:sz w:val="28"/>
                <w:szCs w:val="28"/>
                <w:lang w:val="ru-RU"/>
              </w:rPr>
              <w:t>Экологиялық тәуекелдерді бағалау және экологиялық саясат</w:t>
            </w:r>
            <w:r w:rsidR="00C8262D" w:rsidRPr="00192452">
              <w:rPr>
                <w:rFonts w:ascii="Times New Roman" w:hAnsi="Times New Roman" w:cs="Times New Roman"/>
                <w:bCs/>
                <w:sz w:val="28"/>
                <w:szCs w:val="28"/>
                <w:lang w:val="kk-KZ"/>
              </w:rPr>
              <w:t>..........</w:t>
            </w:r>
            <w:r w:rsidR="00055D5E" w:rsidRPr="00055D5E">
              <w:rPr>
                <w:rFonts w:ascii="Times New Roman" w:hAnsi="Times New Roman" w:cs="Times New Roman"/>
                <w:bCs/>
                <w:sz w:val="28"/>
                <w:szCs w:val="28"/>
                <w:lang w:val="ru-RU"/>
              </w:rPr>
              <w:t>...</w:t>
            </w:r>
            <w:r w:rsidR="00C8262D" w:rsidRPr="00192452">
              <w:rPr>
                <w:rFonts w:ascii="Times New Roman" w:hAnsi="Times New Roman" w:cs="Times New Roman"/>
                <w:bCs/>
                <w:sz w:val="28"/>
                <w:szCs w:val="28"/>
                <w:lang w:val="kk-KZ"/>
              </w:rPr>
              <w:t>...</w:t>
            </w:r>
          </w:p>
        </w:tc>
        <w:tc>
          <w:tcPr>
            <w:tcW w:w="648" w:type="dxa"/>
            <w:shd w:val="clear" w:color="auto" w:fill="auto"/>
          </w:tcPr>
          <w:p w:rsidR="003C023F" w:rsidRPr="00192452" w:rsidRDefault="003C023F" w:rsidP="002D36E8">
            <w:pPr>
              <w:pStyle w:val="a6"/>
              <w:rPr>
                <w:rFonts w:ascii="Times New Roman" w:hAnsi="Times New Roman" w:cs="Times New Roman"/>
                <w:sz w:val="28"/>
                <w:szCs w:val="28"/>
                <w:lang w:val="en-US"/>
              </w:rPr>
            </w:pPr>
            <w:r w:rsidRPr="00192452">
              <w:rPr>
                <w:rFonts w:ascii="Times New Roman" w:hAnsi="Times New Roman" w:cs="Times New Roman"/>
                <w:sz w:val="28"/>
                <w:szCs w:val="28"/>
                <w:lang w:val="en-US"/>
              </w:rPr>
              <w:t>2</w:t>
            </w:r>
            <w:r w:rsidR="00B95DC0">
              <w:rPr>
                <w:rFonts w:ascii="Times New Roman" w:hAnsi="Times New Roman" w:cs="Times New Roman"/>
                <w:sz w:val="28"/>
                <w:szCs w:val="28"/>
                <w:lang w:val="ru-RU"/>
              </w:rPr>
              <w:t>8</w:t>
            </w:r>
          </w:p>
        </w:tc>
      </w:tr>
      <w:tr w:rsidR="003C023F" w:rsidRPr="00192452" w:rsidTr="00C8262D">
        <w:trPr>
          <w:gridAfter w:val="1"/>
          <w:wAfter w:w="34" w:type="dxa"/>
          <w:trHeight w:val="278"/>
        </w:trPr>
        <w:tc>
          <w:tcPr>
            <w:tcW w:w="9180" w:type="dxa"/>
            <w:shd w:val="clear" w:color="auto" w:fill="auto"/>
          </w:tcPr>
          <w:p w:rsidR="003C023F" w:rsidRPr="00192452" w:rsidRDefault="003C023F" w:rsidP="00192452">
            <w:pPr>
              <w:pStyle w:val="a6"/>
              <w:ind w:right="-108"/>
              <w:rPr>
                <w:rFonts w:ascii="Times New Roman" w:hAnsi="Times New Roman" w:cs="Times New Roman"/>
                <w:sz w:val="28"/>
                <w:szCs w:val="28"/>
                <w:lang w:val="kk-KZ"/>
              </w:rPr>
            </w:pPr>
            <w:r w:rsidRPr="00192452">
              <w:rPr>
                <w:rFonts w:ascii="Times New Roman" w:hAnsi="Times New Roman" w:cs="Times New Roman"/>
                <w:sz w:val="28"/>
                <w:szCs w:val="28"/>
                <w:lang w:val="en-US"/>
              </w:rPr>
              <w:t xml:space="preserve">1.7 </w:t>
            </w:r>
            <w:r w:rsidR="00EB0320" w:rsidRPr="00192452">
              <w:rPr>
                <w:rFonts w:ascii="Times New Roman" w:hAnsi="Times New Roman" w:cs="Times New Roman"/>
                <w:sz w:val="28"/>
                <w:szCs w:val="28"/>
                <w:lang w:val="kk-KZ"/>
              </w:rPr>
              <w:t>Белсендірілген көмір тазартушы ретінде</w:t>
            </w:r>
            <w:r w:rsidR="00C8262D" w:rsidRPr="00192452">
              <w:rPr>
                <w:rFonts w:ascii="Times New Roman" w:hAnsi="Times New Roman" w:cs="Times New Roman"/>
                <w:sz w:val="28"/>
                <w:szCs w:val="28"/>
                <w:lang w:val="kk-KZ"/>
              </w:rPr>
              <w:t>...............................................</w:t>
            </w:r>
            <w:r w:rsidR="00055D5E">
              <w:rPr>
                <w:rFonts w:ascii="Times New Roman" w:hAnsi="Times New Roman" w:cs="Times New Roman"/>
                <w:sz w:val="28"/>
                <w:szCs w:val="28"/>
                <w:lang w:val="en-US"/>
              </w:rPr>
              <w:t>...</w:t>
            </w:r>
            <w:r w:rsidR="00C8262D" w:rsidRPr="00192452">
              <w:rPr>
                <w:rFonts w:ascii="Times New Roman" w:hAnsi="Times New Roman" w:cs="Times New Roman"/>
                <w:sz w:val="28"/>
                <w:szCs w:val="28"/>
                <w:lang w:val="kk-KZ"/>
              </w:rPr>
              <w:t>....</w:t>
            </w:r>
          </w:p>
        </w:tc>
        <w:tc>
          <w:tcPr>
            <w:tcW w:w="648" w:type="dxa"/>
            <w:shd w:val="clear" w:color="auto" w:fill="auto"/>
          </w:tcPr>
          <w:p w:rsidR="003C023F" w:rsidRPr="00192452" w:rsidRDefault="00B95DC0" w:rsidP="00C26102">
            <w:pPr>
              <w:pStyle w:val="a6"/>
              <w:rPr>
                <w:rFonts w:ascii="Times New Roman" w:hAnsi="Times New Roman" w:cs="Times New Roman"/>
                <w:sz w:val="28"/>
                <w:szCs w:val="28"/>
                <w:lang w:val="ru-RU"/>
              </w:rPr>
            </w:pPr>
            <w:r>
              <w:rPr>
                <w:rFonts w:ascii="Times New Roman" w:hAnsi="Times New Roman" w:cs="Times New Roman"/>
                <w:sz w:val="28"/>
                <w:szCs w:val="28"/>
                <w:lang w:val="ru-RU"/>
              </w:rPr>
              <w:t>30</w:t>
            </w:r>
          </w:p>
        </w:tc>
      </w:tr>
      <w:tr w:rsidR="003C023F" w:rsidRPr="00192452" w:rsidTr="00C8262D">
        <w:trPr>
          <w:gridAfter w:val="1"/>
          <w:wAfter w:w="34" w:type="dxa"/>
          <w:trHeight w:val="317"/>
        </w:trPr>
        <w:tc>
          <w:tcPr>
            <w:tcW w:w="9180" w:type="dxa"/>
            <w:shd w:val="clear" w:color="auto" w:fill="auto"/>
          </w:tcPr>
          <w:p w:rsidR="003C023F" w:rsidRPr="00192452" w:rsidRDefault="003C023F" w:rsidP="00055D5E">
            <w:pPr>
              <w:pStyle w:val="a6"/>
              <w:ind w:right="-108"/>
              <w:rPr>
                <w:rFonts w:ascii="Times New Roman" w:hAnsi="Times New Roman" w:cs="Times New Roman"/>
                <w:sz w:val="28"/>
                <w:szCs w:val="28"/>
                <w:lang w:val="ru-RU"/>
              </w:rPr>
            </w:pPr>
            <w:r w:rsidRPr="00192452">
              <w:rPr>
                <w:rFonts w:ascii="Times New Roman" w:hAnsi="Times New Roman" w:cs="Times New Roman"/>
                <w:b/>
                <w:sz w:val="28"/>
                <w:szCs w:val="28"/>
                <w:lang w:val="ru-RU"/>
              </w:rPr>
              <w:t xml:space="preserve">2 </w:t>
            </w:r>
            <w:r w:rsidRPr="00192452">
              <w:rPr>
                <w:rFonts w:ascii="Times New Roman" w:eastAsia="Times New Roman" w:hAnsi="Times New Roman" w:cs="Times New Roman"/>
                <w:b/>
                <w:sz w:val="28"/>
                <w:szCs w:val="28"/>
                <w:lang w:val="kk-KZ"/>
              </w:rPr>
              <w:t>МАТЕРИАЛДАР МЕН ЗЕРТТЕУ ӘДІСТЕРІ</w:t>
            </w:r>
            <w:r w:rsidRPr="00192452">
              <w:rPr>
                <w:rFonts w:ascii="Times New Roman" w:hAnsi="Times New Roman" w:cs="Times New Roman"/>
                <w:sz w:val="28"/>
                <w:szCs w:val="28"/>
                <w:lang w:val="ru-RU"/>
              </w:rPr>
              <w:t xml:space="preserve"> ….…………….………....</w:t>
            </w:r>
          </w:p>
        </w:tc>
        <w:tc>
          <w:tcPr>
            <w:tcW w:w="648" w:type="dxa"/>
            <w:shd w:val="clear" w:color="auto" w:fill="auto"/>
          </w:tcPr>
          <w:p w:rsidR="003C023F" w:rsidRPr="00192452" w:rsidRDefault="00EB0320" w:rsidP="002D36E8">
            <w:pPr>
              <w:pStyle w:val="a6"/>
              <w:rPr>
                <w:rFonts w:ascii="Times New Roman" w:hAnsi="Times New Roman" w:cs="Times New Roman"/>
                <w:sz w:val="28"/>
                <w:szCs w:val="28"/>
                <w:lang w:val="ru-RU"/>
              </w:rPr>
            </w:pPr>
            <w:r w:rsidRPr="00192452">
              <w:rPr>
                <w:rFonts w:ascii="Times New Roman" w:hAnsi="Times New Roman" w:cs="Times New Roman"/>
                <w:sz w:val="28"/>
                <w:szCs w:val="28"/>
                <w:lang w:val="ru-RU"/>
              </w:rPr>
              <w:t>3</w:t>
            </w:r>
            <w:r w:rsidR="00B95DC0">
              <w:rPr>
                <w:rFonts w:ascii="Times New Roman" w:hAnsi="Times New Roman" w:cs="Times New Roman"/>
                <w:sz w:val="28"/>
                <w:szCs w:val="28"/>
                <w:lang w:val="ru-RU"/>
              </w:rPr>
              <w:t>5</w:t>
            </w:r>
          </w:p>
        </w:tc>
      </w:tr>
      <w:tr w:rsidR="003C023F" w:rsidRPr="00192452" w:rsidTr="00C8262D">
        <w:trPr>
          <w:gridAfter w:val="1"/>
          <w:wAfter w:w="34" w:type="dxa"/>
          <w:trHeight w:val="317"/>
        </w:trPr>
        <w:tc>
          <w:tcPr>
            <w:tcW w:w="9180" w:type="dxa"/>
            <w:shd w:val="clear" w:color="auto" w:fill="auto"/>
          </w:tcPr>
          <w:p w:rsidR="003C023F" w:rsidRPr="00192452" w:rsidRDefault="003C023F" w:rsidP="00192452">
            <w:pPr>
              <w:pStyle w:val="a6"/>
              <w:ind w:right="-108"/>
              <w:rPr>
                <w:rFonts w:ascii="Times New Roman" w:hAnsi="Times New Roman" w:cs="Times New Roman"/>
                <w:sz w:val="28"/>
                <w:szCs w:val="28"/>
                <w:lang w:val="kk-KZ"/>
              </w:rPr>
            </w:pPr>
            <w:r w:rsidRPr="00192452">
              <w:rPr>
                <w:rFonts w:ascii="Times New Roman" w:hAnsi="Times New Roman" w:cs="Times New Roman"/>
                <w:sz w:val="28"/>
                <w:szCs w:val="28"/>
                <w:lang w:val="ru-RU"/>
              </w:rPr>
              <w:t>2.1</w:t>
            </w:r>
            <w:r w:rsidRPr="00192452">
              <w:rPr>
                <w:rFonts w:ascii="Times New Roman" w:hAnsi="Times New Roman" w:cs="Times New Roman"/>
                <w:sz w:val="28"/>
                <w:szCs w:val="28"/>
                <w:lang w:val="kk-KZ"/>
              </w:rPr>
              <w:t xml:space="preserve"> Зерттеу нысаны</w:t>
            </w:r>
            <w:r w:rsidR="00C8262D" w:rsidRPr="00192452">
              <w:rPr>
                <w:rFonts w:ascii="Times New Roman" w:hAnsi="Times New Roman" w:cs="Times New Roman"/>
                <w:sz w:val="28"/>
                <w:szCs w:val="28"/>
                <w:lang w:val="kk-KZ"/>
              </w:rPr>
              <w:t>.........................................................................................</w:t>
            </w:r>
            <w:r w:rsidR="00055D5E">
              <w:rPr>
                <w:rFonts w:ascii="Times New Roman" w:hAnsi="Times New Roman" w:cs="Times New Roman"/>
                <w:sz w:val="28"/>
                <w:szCs w:val="28"/>
                <w:lang w:val="en-US"/>
              </w:rPr>
              <w:t>....</w:t>
            </w:r>
            <w:r w:rsidR="00C8262D" w:rsidRPr="00192452">
              <w:rPr>
                <w:rFonts w:ascii="Times New Roman" w:hAnsi="Times New Roman" w:cs="Times New Roman"/>
                <w:sz w:val="28"/>
                <w:szCs w:val="28"/>
                <w:lang w:val="kk-KZ"/>
              </w:rPr>
              <w:t>...</w:t>
            </w:r>
          </w:p>
        </w:tc>
        <w:tc>
          <w:tcPr>
            <w:tcW w:w="648" w:type="dxa"/>
            <w:shd w:val="clear" w:color="auto" w:fill="auto"/>
          </w:tcPr>
          <w:p w:rsidR="003C023F" w:rsidRPr="00192452" w:rsidRDefault="00EB0320" w:rsidP="002D36E8">
            <w:pPr>
              <w:pStyle w:val="a6"/>
              <w:rPr>
                <w:rFonts w:ascii="Times New Roman" w:hAnsi="Times New Roman" w:cs="Times New Roman"/>
                <w:sz w:val="28"/>
                <w:szCs w:val="28"/>
                <w:lang w:val="ru-RU"/>
              </w:rPr>
            </w:pPr>
            <w:r w:rsidRPr="00192452">
              <w:rPr>
                <w:rFonts w:ascii="Times New Roman" w:hAnsi="Times New Roman" w:cs="Times New Roman"/>
                <w:sz w:val="28"/>
                <w:szCs w:val="28"/>
                <w:lang w:val="ru-RU"/>
              </w:rPr>
              <w:t>3</w:t>
            </w:r>
            <w:r w:rsidR="00B95DC0">
              <w:rPr>
                <w:rFonts w:ascii="Times New Roman" w:hAnsi="Times New Roman" w:cs="Times New Roman"/>
                <w:sz w:val="28"/>
                <w:szCs w:val="28"/>
                <w:lang w:val="ru-RU"/>
              </w:rPr>
              <w:t>5</w:t>
            </w:r>
          </w:p>
        </w:tc>
      </w:tr>
      <w:tr w:rsidR="003C023F" w:rsidRPr="00192452" w:rsidTr="00C8262D">
        <w:trPr>
          <w:gridAfter w:val="1"/>
          <w:wAfter w:w="34" w:type="dxa"/>
          <w:trHeight w:val="365"/>
        </w:trPr>
        <w:tc>
          <w:tcPr>
            <w:tcW w:w="9180" w:type="dxa"/>
            <w:shd w:val="clear" w:color="auto" w:fill="auto"/>
          </w:tcPr>
          <w:p w:rsidR="003C023F" w:rsidRPr="00192452" w:rsidRDefault="003C023F" w:rsidP="00192452">
            <w:pPr>
              <w:spacing w:after="0" w:line="240" w:lineRule="auto"/>
              <w:ind w:right="-142"/>
              <w:jc w:val="both"/>
              <w:rPr>
                <w:rFonts w:ascii="Times New Roman" w:hAnsi="Times New Roman" w:cs="Times New Roman"/>
                <w:b/>
                <w:sz w:val="28"/>
                <w:szCs w:val="28"/>
                <w:lang w:val="ru-RU"/>
              </w:rPr>
            </w:pPr>
            <w:r w:rsidRPr="00192452">
              <w:rPr>
                <w:rFonts w:ascii="Times New Roman" w:hAnsi="Times New Roman" w:cs="Times New Roman"/>
                <w:sz w:val="28"/>
                <w:szCs w:val="28"/>
                <w:lang w:val="ru-RU"/>
              </w:rPr>
              <w:t>2.2 Зерттеу әдістері</w:t>
            </w:r>
            <w:r w:rsidR="00C8262D" w:rsidRPr="00192452">
              <w:rPr>
                <w:rFonts w:ascii="Times New Roman" w:hAnsi="Times New Roman" w:cs="Times New Roman"/>
                <w:sz w:val="28"/>
                <w:szCs w:val="28"/>
                <w:lang w:val="ru-RU"/>
              </w:rPr>
              <w:t>…………………………………………………………</w:t>
            </w:r>
            <w:r w:rsidR="00055D5E">
              <w:rPr>
                <w:rFonts w:ascii="Times New Roman" w:hAnsi="Times New Roman" w:cs="Times New Roman"/>
                <w:sz w:val="28"/>
                <w:szCs w:val="28"/>
                <w:lang w:val="en-US"/>
              </w:rPr>
              <w:t>.</w:t>
            </w:r>
            <w:r w:rsidR="00C8262D" w:rsidRPr="00192452">
              <w:rPr>
                <w:rFonts w:ascii="Times New Roman" w:hAnsi="Times New Roman" w:cs="Times New Roman"/>
                <w:sz w:val="28"/>
                <w:szCs w:val="28"/>
                <w:lang w:val="ru-RU"/>
              </w:rPr>
              <w:t>...</w:t>
            </w:r>
          </w:p>
        </w:tc>
        <w:tc>
          <w:tcPr>
            <w:tcW w:w="648" w:type="dxa"/>
            <w:shd w:val="clear" w:color="auto" w:fill="auto"/>
          </w:tcPr>
          <w:p w:rsidR="003C023F" w:rsidRPr="002D36E8" w:rsidRDefault="003C023F" w:rsidP="002D36E8">
            <w:pPr>
              <w:spacing w:after="0" w:line="240" w:lineRule="auto"/>
              <w:rPr>
                <w:rFonts w:ascii="Times New Roman" w:hAnsi="Times New Roman" w:cs="Times New Roman"/>
                <w:sz w:val="28"/>
                <w:szCs w:val="28"/>
                <w:lang w:val="ru-RU"/>
              </w:rPr>
            </w:pPr>
            <w:r w:rsidRPr="00192452">
              <w:rPr>
                <w:rFonts w:ascii="Times New Roman" w:hAnsi="Times New Roman" w:cs="Times New Roman"/>
                <w:sz w:val="28"/>
                <w:szCs w:val="28"/>
                <w:lang w:val="en-US"/>
              </w:rPr>
              <w:t>3</w:t>
            </w:r>
            <w:r w:rsidR="00B95DC0">
              <w:rPr>
                <w:rFonts w:ascii="Times New Roman" w:hAnsi="Times New Roman" w:cs="Times New Roman"/>
                <w:sz w:val="28"/>
                <w:szCs w:val="28"/>
                <w:lang w:val="ru-RU"/>
              </w:rPr>
              <w:t>7</w:t>
            </w:r>
          </w:p>
        </w:tc>
      </w:tr>
      <w:tr w:rsidR="003C023F" w:rsidRPr="00192452" w:rsidTr="00C8262D">
        <w:trPr>
          <w:gridAfter w:val="1"/>
          <w:wAfter w:w="34" w:type="dxa"/>
          <w:trHeight w:val="374"/>
        </w:trPr>
        <w:tc>
          <w:tcPr>
            <w:tcW w:w="9180" w:type="dxa"/>
            <w:shd w:val="clear" w:color="auto" w:fill="auto"/>
          </w:tcPr>
          <w:p w:rsidR="003C023F" w:rsidRPr="00192452" w:rsidRDefault="00EB0320" w:rsidP="0019245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ru-RU"/>
              </w:rPr>
              <w:t>2.3</w:t>
            </w:r>
            <w:r w:rsidR="003C023F"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Тербинафин, кетоконазол, дротаверин гидрохлориді, бензилпенициллин натрий тұзы, телмисартанның экотоксикологиялық паспорты</w:t>
            </w:r>
            <w:r w:rsidR="00C8262D" w:rsidRPr="00192452">
              <w:rPr>
                <w:rFonts w:ascii="Times New Roman" w:hAnsi="Times New Roman" w:cs="Times New Roman"/>
                <w:sz w:val="28"/>
                <w:szCs w:val="28"/>
                <w:lang w:val="kk-KZ"/>
              </w:rPr>
              <w:t>.....................................................................................................</w:t>
            </w:r>
            <w:r w:rsidR="00055D5E" w:rsidRPr="00055D5E">
              <w:rPr>
                <w:rFonts w:ascii="Times New Roman" w:hAnsi="Times New Roman" w:cs="Times New Roman"/>
                <w:sz w:val="28"/>
                <w:szCs w:val="28"/>
                <w:lang w:val="ru-RU"/>
              </w:rPr>
              <w:t>........</w:t>
            </w:r>
            <w:r w:rsidR="00C8262D" w:rsidRPr="00192452">
              <w:rPr>
                <w:rFonts w:ascii="Times New Roman" w:hAnsi="Times New Roman" w:cs="Times New Roman"/>
                <w:sz w:val="28"/>
                <w:szCs w:val="28"/>
                <w:lang w:val="kk-KZ"/>
              </w:rPr>
              <w:t>..</w:t>
            </w:r>
          </w:p>
        </w:tc>
        <w:tc>
          <w:tcPr>
            <w:tcW w:w="648" w:type="dxa"/>
            <w:shd w:val="clear" w:color="auto" w:fill="auto"/>
          </w:tcPr>
          <w:p w:rsidR="00C8262D" w:rsidRPr="00192452" w:rsidRDefault="00EB0320" w:rsidP="00C26102">
            <w:pPr>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lang w:val="ru-RU"/>
              </w:rPr>
              <w:t xml:space="preserve"> </w:t>
            </w:r>
          </w:p>
          <w:p w:rsidR="00C8262D" w:rsidRPr="00192452" w:rsidRDefault="00C8262D" w:rsidP="00C26102">
            <w:pPr>
              <w:spacing w:after="0" w:line="240" w:lineRule="auto"/>
              <w:rPr>
                <w:rFonts w:ascii="Times New Roman" w:hAnsi="Times New Roman" w:cs="Times New Roman"/>
                <w:sz w:val="28"/>
                <w:szCs w:val="28"/>
                <w:lang w:val="kk-KZ"/>
              </w:rPr>
            </w:pPr>
          </w:p>
          <w:p w:rsidR="003C023F" w:rsidRPr="00192452" w:rsidRDefault="00B95DC0" w:rsidP="00C2610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39</w:t>
            </w:r>
          </w:p>
        </w:tc>
      </w:tr>
      <w:tr w:rsidR="00B40380" w:rsidRPr="00192452" w:rsidTr="00C8262D">
        <w:trPr>
          <w:gridAfter w:val="1"/>
          <w:wAfter w:w="34" w:type="dxa"/>
          <w:trHeight w:val="374"/>
        </w:trPr>
        <w:tc>
          <w:tcPr>
            <w:tcW w:w="9180" w:type="dxa"/>
            <w:shd w:val="clear" w:color="auto" w:fill="auto"/>
          </w:tcPr>
          <w:p w:rsidR="00B40380" w:rsidRPr="00192452" w:rsidRDefault="00B40380" w:rsidP="0019245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ru-RU"/>
              </w:rPr>
              <w:t xml:space="preserve">2.4 Су биотасы </w:t>
            </w:r>
            <w:r w:rsidRPr="00192452">
              <w:rPr>
                <w:rFonts w:ascii="Times New Roman" w:hAnsi="Times New Roman" w:cs="Times New Roman"/>
                <w:sz w:val="28"/>
                <w:szCs w:val="28"/>
                <w:lang w:val="kk-KZ"/>
              </w:rPr>
              <w:t xml:space="preserve">өкілі </w:t>
            </w:r>
            <w:r w:rsidRPr="00192452">
              <w:rPr>
                <w:rFonts w:ascii="Times New Roman" w:hAnsi="Times New Roman" w:cs="Times New Roman"/>
                <w:sz w:val="28"/>
                <w:szCs w:val="28"/>
              </w:rPr>
              <w:t>Chlorella</w:t>
            </w:r>
            <w:r w:rsidRPr="00192452">
              <w:rPr>
                <w:rFonts w:ascii="Times New Roman" w:hAnsi="Times New Roman" w:cs="Times New Roman"/>
                <w:sz w:val="28"/>
                <w:szCs w:val="28"/>
                <w:lang w:val="ru-RU"/>
              </w:rPr>
              <w:t xml:space="preserve"> </w:t>
            </w:r>
            <w:r w:rsidRPr="00192452">
              <w:rPr>
                <w:rFonts w:ascii="Times New Roman" w:hAnsi="Times New Roman" w:cs="Times New Roman"/>
                <w:sz w:val="28"/>
                <w:szCs w:val="28"/>
              </w:rPr>
              <w:t>species</w:t>
            </w:r>
            <w:r w:rsidRPr="00192452">
              <w:rPr>
                <w:rFonts w:ascii="Times New Roman" w:hAnsi="Times New Roman" w:cs="Times New Roman"/>
                <w:sz w:val="28"/>
                <w:szCs w:val="28"/>
                <w:lang w:val="ru-RU"/>
              </w:rPr>
              <w:t>-</w:t>
            </w:r>
            <w:r w:rsidRPr="00192452">
              <w:rPr>
                <w:rFonts w:ascii="Times New Roman" w:hAnsi="Times New Roman" w:cs="Times New Roman"/>
                <w:sz w:val="28"/>
                <w:szCs w:val="28"/>
                <w:lang w:val="kk-KZ"/>
              </w:rPr>
              <w:t>ке Қазақстан Республикасында басым түрде кездесетіін фармацевтикалық препарттардың әсері</w:t>
            </w:r>
            <w:r w:rsidR="00C8262D" w:rsidRPr="00192452">
              <w:rPr>
                <w:rFonts w:ascii="Times New Roman" w:hAnsi="Times New Roman" w:cs="Times New Roman"/>
                <w:sz w:val="28"/>
                <w:szCs w:val="28"/>
                <w:lang w:val="kk-KZ"/>
              </w:rPr>
              <w:t>............</w:t>
            </w:r>
            <w:r w:rsidR="00055D5E" w:rsidRPr="00055D5E">
              <w:rPr>
                <w:rFonts w:ascii="Times New Roman" w:hAnsi="Times New Roman" w:cs="Times New Roman"/>
                <w:sz w:val="28"/>
                <w:szCs w:val="28"/>
                <w:lang w:val="ru-RU"/>
              </w:rPr>
              <w:t>....</w:t>
            </w:r>
            <w:r w:rsidR="00C8262D" w:rsidRPr="00192452">
              <w:rPr>
                <w:rFonts w:ascii="Times New Roman" w:hAnsi="Times New Roman" w:cs="Times New Roman"/>
                <w:sz w:val="28"/>
                <w:szCs w:val="28"/>
                <w:lang w:val="kk-KZ"/>
              </w:rPr>
              <w:t>.</w:t>
            </w:r>
          </w:p>
        </w:tc>
        <w:tc>
          <w:tcPr>
            <w:tcW w:w="648" w:type="dxa"/>
            <w:shd w:val="clear" w:color="auto" w:fill="auto"/>
          </w:tcPr>
          <w:p w:rsidR="00C8262D" w:rsidRPr="00192452" w:rsidRDefault="00C8262D" w:rsidP="00C26102">
            <w:pPr>
              <w:spacing w:after="0" w:line="240" w:lineRule="auto"/>
              <w:rPr>
                <w:rFonts w:ascii="Times New Roman" w:hAnsi="Times New Roman" w:cs="Times New Roman"/>
                <w:sz w:val="28"/>
                <w:szCs w:val="28"/>
                <w:lang w:val="ru-RU"/>
              </w:rPr>
            </w:pPr>
          </w:p>
          <w:p w:rsidR="00B40380" w:rsidRPr="00192452" w:rsidRDefault="00B40380" w:rsidP="002D36E8">
            <w:pPr>
              <w:spacing w:after="0" w:line="240" w:lineRule="auto"/>
              <w:rPr>
                <w:rFonts w:ascii="Times New Roman" w:hAnsi="Times New Roman" w:cs="Times New Roman"/>
                <w:sz w:val="28"/>
                <w:szCs w:val="28"/>
                <w:lang w:val="ru-RU"/>
              </w:rPr>
            </w:pPr>
            <w:r w:rsidRPr="00192452">
              <w:rPr>
                <w:rFonts w:ascii="Times New Roman" w:hAnsi="Times New Roman" w:cs="Times New Roman"/>
                <w:sz w:val="28"/>
                <w:szCs w:val="28"/>
                <w:lang w:val="ru-RU"/>
              </w:rPr>
              <w:t>5</w:t>
            </w:r>
            <w:r w:rsidR="00B95DC0">
              <w:rPr>
                <w:rFonts w:ascii="Times New Roman" w:hAnsi="Times New Roman" w:cs="Times New Roman"/>
                <w:sz w:val="28"/>
                <w:szCs w:val="28"/>
                <w:lang w:val="ru-RU"/>
              </w:rPr>
              <w:t>1</w:t>
            </w:r>
          </w:p>
        </w:tc>
      </w:tr>
      <w:tr w:rsidR="006F6475" w:rsidRPr="00192452" w:rsidTr="00C8262D">
        <w:trPr>
          <w:gridAfter w:val="1"/>
          <w:wAfter w:w="34" w:type="dxa"/>
          <w:trHeight w:val="374"/>
        </w:trPr>
        <w:tc>
          <w:tcPr>
            <w:tcW w:w="9180" w:type="dxa"/>
            <w:shd w:val="clear" w:color="auto" w:fill="auto"/>
          </w:tcPr>
          <w:p w:rsidR="006F6475" w:rsidRPr="00192452" w:rsidRDefault="000B4FAD" w:rsidP="0019245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ru-RU"/>
              </w:rPr>
              <w:t xml:space="preserve">2.5 </w:t>
            </w:r>
            <w:r w:rsidRPr="00192452">
              <w:rPr>
                <w:rFonts w:ascii="Times New Roman" w:hAnsi="Times New Roman" w:cs="Times New Roman"/>
                <w:sz w:val="28"/>
                <w:szCs w:val="28"/>
                <w:lang w:val="kk-KZ"/>
              </w:rPr>
              <w:t>Қазақ</w:t>
            </w:r>
            <w:r w:rsidRPr="00192452">
              <w:rPr>
                <w:rFonts w:ascii="Times New Roman" w:hAnsi="Times New Roman" w:cs="Times New Roman"/>
                <w:sz w:val="28"/>
                <w:szCs w:val="28"/>
                <w:lang w:val="ru-RU"/>
              </w:rPr>
              <w:t>стан Республикасыны</w:t>
            </w:r>
            <w:r w:rsidRPr="00192452">
              <w:rPr>
                <w:rFonts w:ascii="Times New Roman" w:hAnsi="Times New Roman" w:cs="Times New Roman"/>
                <w:sz w:val="28"/>
                <w:szCs w:val="28"/>
                <w:lang w:val="kk-KZ"/>
              </w:rPr>
              <w:t>нда басым түрде кездесетін к</w:t>
            </w:r>
            <w:r w:rsidRPr="00192452">
              <w:rPr>
                <w:rFonts w:ascii="Times New Roman" w:hAnsi="Times New Roman" w:cs="Times New Roman"/>
                <w:sz w:val="28"/>
                <w:szCs w:val="28"/>
                <w:lang w:val="ru-RU"/>
              </w:rPr>
              <w:t>етоконазол мен д</w:t>
            </w:r>
            <w:r w:rsidR="00B40380" w:rsidRPr="00192452">
              <w:rPr>
                <w:rFonts w:ascii="Times New Roman" w:hAnsi="Times New Roman" w:cs="Times New Roman"/>
                <w:sz w:val="28"/>
                <w:szCs w:val="28"/>
                <w:lang w:val="ru-RU"/>
              </w:rPr>
              <w:t>ротаверин гидрохлоридті белсендірілген көмір көмегімен концентрациясын азайту</w:t>
            </w:r>
            <w:r w:rsidR="00C8262D" w:rsidRPr="00192452">
              <w:rPr>
                <w:rFonts w:ascii="Times New Roman" w:hAnsi="Times New Roman" w:cs="Times New Roman"/>
                <w:sz w:val="28"/>
                <w:szCs w:val="28"/>
                <w:lang w:val="kk-KZ"/>
              </w:rPr>
              <w:t>...........................................................................</w:t>
            </w:r>
            <w:r w:rsidR="00055D5E" w:rsidRPr="00055D5E">
              <w:rPr>
                <w:rFonts w:ascii="Times New Roman" w:hAnsi="Times New Roman" w:cs="Times New Roman"/>
                <w:sz w:val="28"/>
                <w:szCs w:val="28"/>
                <w:lang w:val="ru-RU"/>
              </w:rPr>
              <w:t>.......</w:t>
            </w:r>
            <w:r w:rsidR="00C8262D" w:rsidRPr="00192452">
              <w:rPr>
                <w:rFonts w:ascii="Times New Roman" w:hAnsi="Times New Roman" w:cs="Times New Roman"/>
                <w:sz w:val="28"/>
                <w:szCs w:val="28"/>
                <w:lang w:val="kk-KZ"/>
              </w:rPr>
              <w:t>...</w:t>
            </w:r>
          </w:p>
        </w:tc>
        <w:tc>
          <w:tcPr>
            <w:tcW w:w="648" w:type="dxa"/>
            <w:shd w:val="clear" w:color="auto" w:fill="auto"/>
          </w:tcPr>
          <w:p w:rsidR="00C8262D" w:rsidRPr="00192452" w:rsidRDefault="00C8262D" w:rsidP="00C26102">
            <w:pPr>
              <w:spacing w:after="0" w:line="240" w:lineRule="auto"/>
              <w:rPr>
                <w:rFonts w:ascii="Times New Roman" w:hAnsi="Times New Roman" w:cs="Times New Roman"/>
                <w:sz w:val="28"/>
                <w:szCs w:val="28"/>
                <w:lang w:val="kk-KZ"/>
              </w:rPr>
            </w:pPr>
          </w:p>
          <w:p w:rsidR="00C8262D" w:rsidRPr="00192452" w:rsidRDefault="00C8262D" w:rsidP="00C26102">
            <w:pPr>
              <w:spacing w:after="0" w:line="240" w:lineRule="auto"/>
              <w:rPr>
                <w:rFonts w:ascii="Times New Roman" w:hAnsi="Times New Roman" w:cs="Times New Roman"/>
                <w:sz w:val="28"/>
                <w:szCs w:val="28"/>
                <w:lang w:val="kk-KZ"/>
              </w:rPr>
            </w:pPr>
          </w:p>
          <w:p w:rsidR="006F6475" w:rsidRPr="00192452" w:rsidRDefault="00B40380" w:rsidP="00A57830">
            <w:pPr>
              <w:spacing w:after="0" w:line="240" w:lineRule="auto"/>
              <w:rPr>
                <w:rFonts w:ascii="Times New Roman" w:hAnsi="Times New Roman" w:cs="Times New Roman"/>
                <w:sz w:val="28"/>
                <w:szCs w:val="28"/>
                <w:lang w:val="ru-RU"/>
              </w:rPr>
            </w:pPr>
            <w:r w:rsidRPr="00192452">
              <w:rPr>
                <w:rFonts w:ascii="Times New Roman" w:hAnsi="Times New Roman" w:cs="Times New Roman"/>
                <w:sz w:val="28"/>
                <w:szCs w:val="28"/>
                <w:lang w:val="ru-RU"/>
              </w:rPr>
              <w:t>6</w:t>
            </w:r>
            <w:r w:rsidR="00A57830">
              <w:rPr>
                <w:rFonts w:ascii="Times New Roman" w:hAnsi="Times New Roman" w:cs="Times New Roman"/>
                <w:sz w:val="28"/>
                <w:szCs w:val="28"/>
                <w:lang w:val="ru-RU"/>
              </w:rPr>
              <w:t>2</w:t>
            </w:r>
          </w:p>
        </w:tc>
      </w:tr>
      <w:tr w:rsidR="00055D5E" w:rsidRPr="00192452" w:rsidTr="00C8262D">
        <w:trPr>
          <w:gridAfter w:val="1"/>
          <w:wAfter w:w="34" w:type="dxa"/>
          <w:trHeight w:val="298"/>
        </w:trPr>
        <w:tc>
          <w:tcPr>
            <w:tcW w:w="9180" w:type="dxa"/>
            <w:shd w:val="clear" w:color="auto" w:fill="auto"/>
          </w:tcPr>
          <w:p w:rsidR="00055D5E" w:rsidRPr="00055D5E" w:rsidRDefault="00055D5E" w:rsidP="00C26102">
            <w:pPr>
              <w:pStyle w:val="a6"/>
              <w:ind w:right="-108"/>
              <w:rPr>
                <w:rFonts w:ascii="Times New Roman" w:eastAsia="Times New Roman" w:hAnsi="Times New Roman" w:cs="Times New Roman"/>
                <w:sz w:val="28"/>
                <w:szCs w:val="28"/>
                <w:lang w:val="en-US"/>
              </w:rPr>
            </w:pPr>
            <w:r w:rsidRPr="00D75B68">
              <w:rPr>
                <w:rFonts w:ascii="Times New Roman" w:hAnsi="Times New Roman" w:cs="Times New Roman"/>
                <w:b/>
                <w:iCs/>
                <w:sz w:val="28"/>
                <w:szCs w:val="28"/>
                <w:lang w:val="kk-KZ"/>
              </w:rPr>
              <w:t>ҚОРЫТЫНДЫ</w:t>
            </w:r>
            <w:r>
              <w:rPr>
                <w:rFonts w:ascii="Times New Roman" w:hAnsi="Times New Roman" w:cs="Times New Roman"/>
                <w:iCs/>
                <w:sz w:val="28"/>
                <w:szCs w:val="28"/>
                <w:lang w:val="en-US"/>
              </w:rPr>
              <w:t>…………………………………………………………………</w:t>
            </w:r>
          </w:p>
        </w:tc>
        <w:tc>
          <w:tcPr>
            <w:tcW w:w="648" w:type="dxa"/>
            <w:shd w:val="clear" w:color="auto" w:fill="auto"/>
          </w:tcPr>
          <w:p w:rsidR="00055D5E" w:rsidRPr="002D36E8" w:rsidRDefault="00B95DC0" w:rsidP="00A57830">
            <w:pPr>
              <w:pStyle w:val="a6"/>
              <w:rPr>
                <w:rFonts w:ascii="Times New Roman" w:hAnsi="Times New Roman" w:cs="Times New Roman"/>
                <w:sz w:val="28"/>
                <w:szCs w:val="28"/>
                <w:lang w:val="ru-RU"/>
              </w:rPr>
            </w:pPr>
            <w:r>
              <w:rPr>
                <w:rFonts w:ascii="Times New Roman" w:hAnsi="Times New Roman" w:cs="Times New Roman"/>
                <w:sz w:val="28"/>
                <w:szCs w:val="28"/>
                <w:lang w:val="ru-RU"/>
              </w:rPr>
              <w:t>6</w:t>
            </w:r>
            <w:r w:rsidR="00A57830">
              <w:rPr>
                <w:rFonts w:ascii="Times New Roman" w:hAnsi="Times New Roman" w:cs="Times New Roman"/>
                <w:sz w:val="28"/>
                <w:szCs w:val="28"/>
                <w:lang w:val="ru-RU"/>
              </w:rPr>
              <w:t>8</w:t>
            </w:r>
          </w:p>
        </w:tc>
      </w:tr>
      <w:tr w:rsidR="003C023F" w:rsidRPr="00192452" w:rsidTr="00C8262D">
        <w:trPr>
          <w:gridAfter w:val="1"/>
          <w:wAfter w:w="34" w:type="dxa"/>
          <w:trHeight w:val="298"/>
        </w:trPr>
        <w:tc>
          <w:tcPr>
            <w:tcW w:w="9180" w:type="dxa"/>
            <w:shd w:val="clear" w:color="auto" w:fill="auto"/>
          </w:tcPr>
          <w:p w:rsidR="003C023F" w:rsidRPr="00192452" w:rsidRDefault="00C26102" w:rsidP="00C26102">
            <w:pPr>
              <w:pStyle w:val="a6"/>
              <w:ind w:right="-108"/>
              <w:rPr>
                <w:rFonts w:ascii="Times New Roman" w:hAnsi="Times New Roman" w:cs="Times New Roman"/>
                <w:sz w:val="28"/>
                <w:szCs w:val="28"/>
                <w:lang w:val="kk-KZ"/>
              </w:rPr>
            </w:pPr>
            <w:r w:rsidRPr="009E06EF">
              <w:rPr>
                <w:rFonts w:ascii="Times New Roman" w:eastAsia="Times New Roman" w:hAnsi="Times New Roman" w:cs="Times New Roman"/>
                <w:b/>
                <w:sz w:val="28"/>
                <w:szCs w:val="28"/>
                <w:lang w:val="kk-KZ"/>
              </w:rPr>
              <w:t>ПАЙДАЛАНЫЛҒАН ӘДЕБИЕТТЕР ТІЗІМІ</w:t>
            </w:r>
            <w:r w:rsidRPr="00192452">
              <w:rPr>
                <w:rFonts w:ascii="Times New Roman" w:hAnsi="Times New Roman" w:cs="Times New Roman"/>
                <w:sz w:val="28"/>
                <w:szCs w:val="28"/>
                <w:lang w:val="ru-RU"/>
              </w:rPr>
              <w:t xml:space="preserve"> </w:t>
            </w:r>
            <w:r w:rsidR="003C023F" w:rsidRPr="00192452">
              <w:rPr>
                <w:rFonts w:ascii="Times New Roman" w:hAnsi="Times New Roman" w:cs="Times New Roman"/>
                <w:sz w:val="28"/>
                <w:szCs w:val="28"/>
                <w:lang w:val="ru-RU"/>
              </w:rPr>
              <w:t>……………………….........</w:t>
            </w:r>
            <w:r w:rsidR="00C8262D" w:rsidRPr="00192452">
              <w:rPr>
                <w:rFonts w:ascii="Times New Roman" w:hAnsi="Times New Roman" w:cs="Times New Roman"/>
                <w:sz w:val="28"/>
                <w:szCs w:val="28"/>
                <w:lang w:val="kk-KZ"/>
              </w:rPr>
              <w:t>.</w:t>
            </w:r>
          </w:p>
        </w:tc>
        <w:tc>
          <w:tcPr>
            <w:tcW w:w="648" w:type="dxa"/>
            <w:shd w:val="clear" w:color="auto" w:fill="auto"/>
          </w:tcPr>
          <w:p w:rsidR="003C023F" w:rsidRPr="00192452" w:rsidRDefault="00A57830" w:rsidP="00C26102">
            <w:pPr>
              <w:pStyle w:val="a6"/>
              <w:rPr>
                <w:rFonts w:ascii="Times New Roman" w:hAnsi="Times New Roman" w:cs="Times New Roman"/>
                <w:sz w:val="28"/>
                <w:szCs w:val="28"/>
                <w:lang w:val="kk-KZ"/>
              </w:rPr>
            </w:pPr>
            <w:r>
              <w:rPr>
                <w:rFonts w:ascii="Times New Roman" w:hAnsi="Times New Roman" w:cs="Times New Roman"/>
                <w:sz w:val="28"/>
                <w:szCs w:val="28"/>
                <w:lang w:val="kk-KZ"/>
              </w:rPr>
              <w:t>71</w:t>
            </w:r>
          </w:p>
        </w:tc>
      </w:tr>
    </w:tbl>
    <w:p w:rsidR="003C023F" w:rsidRPr="00192452" w:rsidRDefault="003C023F" w:rsidP="00192452">
      <w:pPr>
        <w:spacing w:after="0" w:line="240" w:lineRule="auto"/>
        <w:rPr>
          <w:rFonts w:ascii="Times New Roman" w:hAnsi="Times New Roman" w:cs="Times New Roman"/>
          <w:b/>
          <w:sz w:val="28"/>
          <w:szCs w:val="28"/>
          <w:lang w:val="kk-KZ"/>
        </w:rPr>
      </w:pPr>
      <w:r w:rsidRPr="00192452">
        <w:rPr>
          <w:rFonts w:ascii="Times New Roman" w:hAnsi="Times New Roman" w:cs="Times New Roman"/>
          <w:b/>
          <w:sz w:val="28"/>
          <w:szCs w:val="28"/>
          <w:lang w:val="kk-KZ"/>
        </w:rPr>
        <w:br w:type="page"/>
      </w:r>
    </w:p>
    <w:p w:rsidR="003C023F" w:rsidRPr="00192452" w:rsidRDefault="003C023F" w:rsidP="00192452">
      <w:pPr>
        <w:spacing w:after="0" w:line="240" w:lineRule="auto"/>
        <w:jc w:val="center"/>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lastRenderedPageBreak/>
        <w:t>АНЫҚТАМАЛАР</w:t>
      </w:r>
    </w:p>
    <w:p w:rsidR="00192452" w:rsidRDefault="00192452" w:rsidP="00192452">
      <w:pPr>
        <w:spacing w:after="0" w:line="240" w:lineRule="auto"/>
        <w:ind w:firstLine="709"/>
        <w:jc w:val="both"/>
        <w:rPr>
          <w:rFonts w:ascii="Times New Roman" w:hAnsi="Times New Roman" w:cs="Times New Roman"/>
          <w:bCs/>
          <w:sz w:val="28"/>
          <w:szCs w:val="28"/>
          <w:lang w:val="kk-KZ"/>
        </w:rPr>
      </w:pP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Cs/>
          <w:sz w:val="28"/>
          <w:szCs w:val="28"/>
          <w:lang w:val="kk-KZ"/>
        </w:rPr>
        <w:t>Бұл диссертациялық жұмыста келесі терминдерге сәйкес анықтамалар қолданылған:</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Белсенді фармацевтикалық ингредиенттер</w:t>
      </w:r>
      <w:r w:rsidRPr="00192452">
        <w:rPr>
          <w:rFonts w:ascii="Times New Roman" w:hAnsi="Times New Roman" w:cs="Times New Roman"/>
          <w:bCs/>
          <w:sz w:val="28"/>
          <w:szCs w:val="28"/>
          <w:lang w:val="kk-KZ"/>
        </w:rPr>
        <w:t xml:space="preserve"> – фармакологиялық белсенділікті қамтамасыз етуге немесе ауруларды диагностикалауға, емде</w:t>
      </w:r>
      <w:r w:rsidR="0056325B" w:rsidRPr="00192452">
        <w:rPr>
          <w:rFonts w:ascii="Times New Roman" w:hAnsi="Times New Roman" w:cs="Times New Roman"/>
          <w:bCs/>
          <w:sz w:val="28"/>
          <w:szCs w:val="28"/>
          <w:lang w:val="kk-KZ"/>
        </w:rPr>
        <w:t xml:space="preserve">уге, жеңілдетуге, </w:t>
      </w:r>
      <w:r w:rsidRPr="00192452">
        <w:rPr>
          <w:rFonts w:ascii="Times New Roman" w:hAnsi="Times New Roman" w:cs="Times New Roman"/>
          <w:bCs/>
          <w:sz w:val="28"/>
          <w:szCs w:val="28"/>
          <w:lang w:val="kk-KZ"/>
        </w:rPr>
        <w:t>алдын алуға немесе адамның физиологиялық функцияларын қалпына келтіруге, жақсартуға немесе өзгертуге арналған дайын фармацевтикалық өнімде қолданылатын химиялық зат</w:t>
      </w:r>
      <w:r w:rsidR="0056325B" w:rsidRPr="00192452">
        <w:rPr>
          <w:rFonts w:ascii="Times New Roman" w:hAnsi="Times New Roman" w:cs="Times New Roman"/>
          <w:bCs/>
          <w:sz w:val="28"/>
          <w:szCs w:val="28"/>
          <w:lang w:val="kk-KZ"/>
        </w:rPr>
        <w:t>тар</w:t>
      </w:r>
      <w:r w:rsidRPr="00192452">
        <w:rPr>
          <w:rFonts w:ascii="Times New Roman" w:hAnsi="Times New Roman" w:cs="Times New Roman"/>
          <w:bCs/>
          <w:sz w:val="28"/>
          <w:szCs w:val="28"/>
          <w:lang w:val="kk-KZ"/>
        </w:rPr>
        <w:t>.</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Балдырлар</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сулы немесе ылғалды</w:t>
      </w:r>
      <w:r w:rsidR="0056325B" w:rsidRPr="00192452">
        <w:rPr>
          <w:rFonts w:ascii="Times New Roman" w:hAnsi="Times New Roman" w:cs="Times New Roman"/>
          <w:bCs/>
          <w:sz w:val="28"/>
          <w:szCs w:val="28"/>
          <w:lang w:val="kk-KZ"/>
        </w:rPr>
        <w:t xml:space="preserve"> ортада</w:t>
      </w:r>
      <w:r w:rsidRPr="00192452">
        <w:rPr>
          <w:rFonts w:ascii="Times New Roman" w:hAnsi="Times New Roman" w:cs="Times New Roman"/>
          <w:bCs/>
          <w:sz w:val="28"/>
          <w:szCs w:val="28"/>
          <w:lang w:val="kk-KZ"/>
        </w:rPr>
        <w:t xml:space="preserve"> мекендейтін хлорофилл бар организмдердің үлкен, әр түрлі тобы.</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Антибиотиктер</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бактериялық инфекцияларды емдеу және алдын-алу үшін қолданылатын микробқа қарсы дәрі-дәрмектер тобы.</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Экотоксикология</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улы заттардың экологиялық жүйелерге әсерін және олардың биосферадағы айналымын зерттейтін токсикология саласы.</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Бейімділік</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белгілі бір жағдайда немесе жерде болу салдарынан шығынға ұшырау қаупіне сенімсіздік пен ашықтық жағдайы.</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Денсаулық</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бұл аурудың немесе әлсіздіктің болмауы ғана емес, толық физикалық, психикалық және әлеуметтік әл-ауқат жағдайы.</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Адам қанының плазмасындағы терапиялық концентрация</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 xml:space="preserve">адам сұйықтықтарындағы фармацевтикалық концентрация терапиялық көрсеткіштер бойынша өлшенеді. </w:t>
      </w:r>
    </w:p>
    <w:p w:rsidR="003C023F" w:rsidRPr="00192452" w:rsidRDefault="0056325B"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Бақыланатын әсерлі к</w:t>
      </w:r>
      <w:r w:rsidR="003C023F" w:rsidRPr="00192452">
        <w:rPr>
          <w:rFonts w:ascii="Times New Roman" w:hAnsi="Times New Roman" w:cs="Times New Roman"/>
          <w:b/>
          <w:bCs/>
          <w:sz w:val="28"/>
          <w:szCs w:val="28"/>
          <w:lang w:val="kk-KZ"/>
        </w:rPr>
        <w:t>онцентрация</w:t>
      </w:r>
      <w:r w:rsidR="00192452">
        <w:rPr>
          <w:rFonts w:ascii="Times New Roman" w:hAnsi="Times New Roman" w:cs="Times New Roman"/>
          <w:bCs/>
          <w:sz w:val="28"/>
          <w:szCs w:val="28"/>
          <w:lang w:val="kk-KZ"/>
        </w:rPr>
        <w:t xml:space="preserve"> – </w:t>
      </w:r>
      <w:r w:rsidR="003C023F" w:rsidRPr="00192452">
        <w:rPr>
          <w:rFonts w:ascii="Times New Roman" w:hAnsi="Times New Roman" w:cs="Times New Roman"/>
          <w:bCs/>
          <w:sz w:val="28"/>
          <w:szCs w:val="28"/>
          <w:lang w:val="kk-KZ"/>
        </w:rPr>
        <w:t>бұл әсер етудің статистикалық маңызды айырмашылығы жоқ ең жоғары сыналған концентрация</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Фармацевтика</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бұл белсенді фармацевтикалық ингредиенттері бар және аурулардың алдын алуға, диагноз қоюға және емдеуге, сондай-ақ дененің күйі мен функциясының өзгеруіне арналған өнімдер.</w:t>
      </w:r>
    </w:p>
    <w:p w:rsidR="003C023F" w:rsidRPr="00192452" w:rsidRDefault="003C023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
          <w:bCs/>
          <w:sz w:val="28"/>
          <w:szCs w:val="28"/>
          <w:lang w:val="kk-KZ"/>
        </w:rPr>
        <w:t>Жер үсті сулары</w:t>
      </w:r>
      <w:r w:rsidR="00192452">
        <w:rPr>
          <w:rFonts w:ascii="Times New Roman" w:hAnsi="Times New Roman" w:cs="Times New Roman"/>
          <w:bCs/>
          <w:sz w:val="28"/>
          <w:szCs w:val="28"/>
          <w:lang w:val="kk-KZ"/>
        </w:rPr>
        <w:t xml:space="preserve"> – </w:t>
      </w:r>
      <w:r w:rsidRPr="00192452">
        <w:rPr>
          <w:rFonts w:ascii="Times New Roman" w:hAnsi="Times New Roman" w:cs="Times New Roman"/>
          <w:bCs/>
          <w:sz w:val="28"/>
          <w:szCs w:val="28"/>
          <w:lang w:val="kk-KZ"/>
        </w:rPr>
        <w:t>бұл жер бетіне ағатын немесе жиналатын су</w:t>
      </w:r>
      <w:r w:rsidR="0056325B" w:rsidRPr="00192452">
        <w:rPr>
          <w:rFonts w:ascii="Times New Roman" w:hAnsi="Times New Roman" w:cs="Times New Roman"/>
          <w:bCs/>
          <w:sz w:val="28"/>
          <w:szCs w:val="28"/>
          <w:lang w:val="kk-KZ"/>
        </w:rPr>
        <w:t xml:space="preserve"> көздері</w:t>
      </w:r>
      <w:r w:rsidRPr="00192452">
        <w:rPr>
          <w:rFonts w:ascii="Times New Roman" w:hAnsi="Times New Roman" w:cs="Times New Roman"/>
          <w:bCs/>
          <w:sz w:val="28"/>
          <w:szCs w:val="28"/>
          <w:lang w:val="kk-KZ"/>
        </w:rPr>
        <w:t>. Оған өзендер, көлдер, су қоймалары, бұлақтар және сулы-батпақты жерлер кіреді.</w:t>
      </w:r>
      <w:r w:rsidRPr="00192452">
        <w:rPr>
          <w:rFonts w:ascii="Times New Roman" w:hAnsi="Times New Roman" w:cs="Times New Roman"/>
          <w:bCs/>
          <w:sz w:val="28"/>
          <w:szCs w:val="28"/>
          <w:lang w:val="kk-KZ"/>
        </w:rPr>
        <w:br w:type="page"/>
      </w:r>
    </w:p>
    <w:p w:rsidR="003C023F" w:rsidRDefault="00192452" w:rsidP="00192452">
      <w:pPr>
        <w:spacing w:after="0" w:line="240" w:lineRule="auto"/>
        <w:jc w:val="center"/>
        <w:rPr>
          <w:rFonts w:ascii="Times New Roman" w:hAnsi="Times New Roman" w:cs="Times New Roman"/>
          <w:b/>
          <w:bCs/>
          <w:sz w:val="28"/>
          <w:szCs w:val="28"/>
          <w:lang w:val="kk-KZ"/>
        </w:rPr>
      </w:pPr>
      <w:r w:rsidRPr="001B41BC">
        <w:rPr>
          <w:rFonts w:ascii="Times New Roman" w:eastAsia="Times New Roman" w:hAnsi="Times New Roman" w:cs="Times New Roman"/>
          <w:b/>
          <w:bCs/>
          <w:sz w:val="28"/>
          <w:szCs w:val="28"/>
          <w:lang w:val="kk-KZ"/>
        </w:rPr>
        <w:lastRenderedPageBreak/>
        <w:t>БЕЛГІЛЕУЛЕР МЕН ҚЫСҚАРТУЛАР</w:t>
      </w:r>
    </w:p>
    <w:p w:rsidR="00192452" w:rsidRPr="00192452" w:rsidRDefault="00192452" w:rsidP="00192452">
      <w:pPr>
        <w:spacing w:after="0" w:line="240" w:lineRule="auto"/>
        <w:rPr>
          <w:rFonts w:ascii="Times New Roman" w:hAnsi="Times New Roman" w:cs="Times New Roman"/>
          <w:b/>
          <w:sz w:val="28"/>
          <w:szCs w:val="28"/>
          <w:lang w:val="kk-KZ"/>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363"/>
      </w:tblGrid>
      <w:tr w:rsidR="003C023F" w:rsidRPr="00192452" w:rsidTr="00192452">
        <w:trPr>
          <w:trHeight w:val="20"/>
        </w:trPr>
        <w:tc>
          <w:tcPr>
            <w:tcW w:w="1384" w:type="dxa"/>
          </w:tcPr>
          <w:p w:rsidR="003C023F" w:rsidRPr="00192452" w:rsidRDefault="001F68AD"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ru-RU"/>
              </w:rPr>
              <w:t>БФ</w:t>
            </w:r>
            <w:r w:rsidRPr="00192452">
              <w:rPr>
                <w:rFonts w:ascii="Times New Roman" w:hAnsi="Times New Roman" w:cs="Times New Roman"/>
                <w:sz w:val="28"/>
                <w:szCs w:val="28"/>
                <w:lang w:val="kk-KZ"/>
              </w:rPr>
              <w:t>Қ</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 белсенді фармацевтикалық ингредиент</w:t>
            </w:r>
          </w:p>
        </w:tc>
      </w:tr>
      <w:tr w:rsidR="003C023F" w:rsidRPr="00192452" w:rsidTr="00192452">
        <w:trPr>
          <w:trHeight w:val="20"/>
        </w:trPr>
        <w:tc>
          <w:tcPr>
            <w:tcW w:w="1384" w:type="dxa"/>
          </w:tcPr>
          <w:p w:rsidR="003C023F" w:rsidRPr="00192452" w:rsidRDefault="001A3F87" w:rsidP="00192452">
            <w:pPr>
              <w:spacing w:after="0" w:line="240" w:lineRule="auto"/>
              <w:outlineLvl w:val="0"/>
              <w:rPr>
                <w:rFonts w:ascii="Times New Roman" w:hAnsi="Times New Roman" w:cs="Times New Roman"/>
                <w:sz w:val="28"/>
                <w:szCs w:val="28"/>
                <w:vertAlign w:val="subscript"/>
                <w:lang w:val="ru-RU"/>
              </w:rPr>
            </w:pPr>
            <w:r w:rsidRPr="00192452">
              <w:rPr>
                <w:rFonts w:ascii="Times New Roman" w:hAnsi="Times New Roman" w:cs="Times New Roman"/>
                <w:sz w:val="28"/>
                <w:szCs w:val="28"/>
                <w:lang w:val="en-US"/>
              </w:rPr>
              <w:t>EC</w:t>
            </w:r>
            <w:r w:rsidRPr="00192452">
              <w:rPr>
                <w:rFonts w:ascii="Times New Roman" w:hAnsi="Times New Roman" w:cs="Times New Roman"/>
                <w:sz w:val="28"/>
                <w:szCs w:val="28"/>
                <w:vertAlign w:val="subscript"/>
                <w:lang w:val="ru-RU"/>
              </w:rPr>
              <w:t>50</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 жартылай максималды әсердің концентрациясы</w:t>
            </w:r>
          </w:p>
        </w:tc>
      </w:tr>
      <w:tr w:rsidR="003C023F" w:rsidRPr="00192452" w:rsidTr="00192452">
        <w:trPr>
          <w:trHeight w:val="20"/>
        </w:trPr>
        <w:tc>
          <w:tcPr>
            <w:tcW w:w="1384" w:type="dxa"/>
          </w:tcPr>
          <w:p w:rsidR="003C023F" w:rsidRPr="00192452" w:rsidRDefault="003C023F"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ЕО</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 Еуропалық Одақ</w:t>
            </w:r>
          </w:p>
        </w:tc>
      </w:tr>
      <w:tr w:rsidR="003C023F" w:rsidRPr="000855EF" w:rsidTr="00192452">
        <w:trPr>
          <w:trHeight w:val="20"/>
        </w:trPr>
        <w:tc>
          <w:tcPr>
            <w:tcW w:w="1384"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Koc</w:t>
            </w:r>
          </w:p>
        </w:tc>
        <w:tc>
          <w:tcPr>
            <w:tcW w:w="8363" w:type="dxa"/>
          </w:tcPr>
          <w:p w:rsidR="003C023F" w:rsidRPr="00192452" w:rsidRDefault="003C023F" w:rsidP="00192452">
            <w:pPr>
              <w:spacing w:after="0" w:line="240" w:lineRule="auto"/>
              <w:ind w:left="240" w:hanging="240"/>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 топырақтағы </w:t>
            </w:r>
            <w:r w:rsidR="00C8262D" w:rsidRPr="00192452">
              <w:rPr>
                <w:rFonts w:ascii="Times New Roman" w:hAnsi="Times New Roman" w:cs="Times New Roman"/>
                <w:sz w:val="28"/>
                <w:szCs w:val="28"/>
                <w:lang w:val="kk-KZ"/>
              </w:rPr>
              <w:t>о</w:t>
            </w:r>
            <w:r w:rsidRPr="00192452">
              <w:rPr>
                <w:rFonts w:ascii="Times New Roman" w:hAnsi="Times New Roman" w:cs="Times New Roman"/>
                <w:sz w:val="28"/>
                <w:szCs w:val="28"/>
                <w:lang w:val="en-US"/>
              </w:rPr>
              <w:t>рганикалық көміртегі мен судың бөліну коэффициенті</w:t>
            </w:r>
          </w:p>
        </w:tc>
      </w:tr>
      <w:tr w:rsidR="003C023F" w:rsidRPr="00192452" w:rsidTr="00192452">
        <w:trPr>
          <w:trHeight w:val="20"/>
        </w:trPr>
        <w:tc>
          <w:tcPr>
            <w:tcW w:w="1384" w:type="dxa"/>
          </w:tcPr>
          <w:p w:rsidR="003C023F" w:rsidRPr="00192452" w:rsidRDefault="001A3F87" w:rsidP="00192452">
            <w:pPr>
              <w:spacing w:after="0" w:line="240" w:lineRule="auto"/>
              <w:outlineLvl w:val="0"/>
              <w:rPr>
                <w:rFonts w:ascii="Times New Roman" w:hAnsi="Times New Roman" w:cs="Times New Roman"/>
                <w:sz w:val="28"/>
                <w:szCs w:val="28"/>
                <w:vertAlign w:val="subscript"/>
                <w:lang w:val="ru-RU"/>
              </w:rPr>
            </w:pPr>
            <w:r w:rsidRPr="00192452">
              <w:rPr>
                <w:rFonts w:ascii="Times New Roman" w:hAnsi="Times New Roman" w:cs="Times New Roman"/>
                <w:sz w:val="28"/>
                <w:szCs w:val="28"/>
                <w:lang w:val="en-US"/>
              </w:rPr>
              <w:t>LC</w:t>
            </w:r>
            <w:r w:rsidRPr="00192452">
              <w:rPr>
                <w:rFonts w:ascii="Times New Roman" w:hAnsi="Times New Roman" w:cs="Times New Roman"/>
                <w:sz w:val="28"/>
                <w:szCs w:val="28"/>
                <w:vertAlign w:val="subscript"/>
                <w:lang w:val="ru-RU"/>
              </w:rPr>
              <w:t>50</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ru-RU"/>
              </w:rPr>
            </w:pPr>
            <w:r w:rsidRPr="00192452">
              <w:rPr>
                <w:rFonts w:ascii="Times New Roman" w:hAnsi="Times New Roman" w:cs="Times New Roman"/>
                <w:sz w:val="28"/>
                <w:szCs w:val="28"/>
                <w:lang w:val="ru-RU"/>
              </w:rPr>
              <w:t>– жарты ең жоғары өлім концентрациясы</w:t>
            </w:r>
          </w:p>
        </w:tc>
      </w:tr>
      <w:tr w:rsidR="003C023F" w:rsidRPr="00192452" w:rsidTr="00192452">
        <w:trPr>
          <w:trHeight w:val="20"/>
        </w:trPr>
        <w:tc>
          <w:tcPr>
            <w:tcW w:w="1384"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LogKow</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ru-RU"/>
              </w:rPr>
            </w:pPr>
            <w:r w:rsidRPr="00192452">
              <w:rPr>
                <w:rFonts w:ascii="Times New Roman" w:hAnsi="Times New Roman" w:cs="Times New Roman"/>
                <w:sz w:val="28"/>
                <w:szCs w:val="28"/>
                <w:lang w:val="ru-RU"/>
              </w:rPr>
              <w:t>– октанол мен судың бөліну коэффициенті</w:t>
            </w:r>
          </w:p>
        </w:tc>
      </w:tr>
      <w:tr w:rsidR="003C023F" w:rsidRPr="00192452" w:rsidTr="00192452">
        <w:trPr>
          <w:trHeight w:val="20"/>
        </w:trPr>
        <w:tc>
          <w:tcPr>
            <w:tcW w:w="1384" w:type="dxa"/>
          </w:tcPr>
          <w:p w:rsidR="003C023F" w:rsidRPr="00192452" w:rsidRDefault="00FD7FAF"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Б</w:t>
            </w:r>
            <w:r w:rsidR="00C8262D" w:rsidRPr="00192452">
              <w:rPr>
                <w:rFonts w:ascii="Times New Roman" w:hAnsi="Times New Roman" w:cs="Times New Roman"/>
                <w:sz w:val="28"/>
                <w:szCs w:val="28"/>
                <w:lang w:val="kk-KZ"/>
              </w:rPr>
              <w:t>ӘБК</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en-US"/>
              </w:rPr>
              <w:t xml:space="preserve">– </w:t>
            </w:r>
            <w:r w:rsidR="00C8262D" w:rsidRPr="00192452">
              <w:rPr>
                <w:rFonts w:ascii="Times New Roman" w:hAnsi="Times New Roman" w:cs="Times New Roman"/>
                <w:sz w:val="28"/>
                <w:szCs w:val="28"/>
                <w:lang w:val="kk-KZ"/>
              </w:rPr>
              <w:t>бақыланатын әсерді бермейтін концентрация</w:t>
            </w:r>
          </w:p>
        </w:tc>
      </w:tr>
      <w:tr w:rsidR="003C023F" w:rsidRPr="00192452" w:rsidTr="00192452">
        <w:trPr>
          <w:trHeight w:val="20"/>
        </w:trPr>
        <w:tc>
          <w:tcPr>
            <w:tcW w:w="1384" w:type="dxa"/>
          </w:tcPr>
          <w:p w:rsidR="003C023F" w:rsidRPr="00192452" w:rsidRDefault="00C8262D"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БӘК</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en-US"/>
              </w:rPr>
              <w:t xml:space="preserve">– </w:t>
            </w:r>
            <w:r w:rsidR="00C8262D" w:rsidRPr="00192452">
              <w:rPr>
                <w:rFonts w:ascii="Times New Roman" w:hAnsi="Times New Roman" w:cs="Times New Roman"/>
                <w:sz w:val="28"/>
                <w:szCs w:val="28"/>
                <w:lang w:val="kk-KZ"/>
              </w:rPr>
              <w:t>болжамды әсерсіз концентрация</w:t>
            </w:r>
          </w:p>
        </w:tc>
      </w:tr>
      <w:tr w:rsidR="003C023F" w:rsidRPr="00192452" w:rsidTr="00192452">
        <w:trPr>
          <w:trHeight w:val="20"/>
        </w:trPr>
        <w:tc>
          <w:tcPr>
            <w:tcW w:w="1384" w:type="dxa"/>
          </w:tcPr>
          <w:p w:rsidR="003C023F" w:rsidRPr="00192452" w:rsidRDefault="00C8262D"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ҚОБК</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 </w:t>
            </w:r>
            <w:r w:rsidR="00C8262D" w:rsidRPr="00192452">
              <w:rPr>
                <w:rFonts w:ascii="Times New Roman" w:hAnsi="Times New Roman" w:cs="Times New Roman"/>
                <w:sz w:val="28"/>
                <w:szCs w:val="28"/>
                <w:lang w:val="kk-KZ"/>
              </w:rPr>
              <w:t>қоршаған ортаның болжамды концентрациясы</w:t>
            </w:r>
          </w:p>
        </w:tc>
      </w:tr>
      <w:tr w:rsidR="003C023F" w:rsidRPr="000855EF" w:rsidTr="00192452">
        <w:trPr>
          <w:trHeight w:val="20"/>
        </w:trPr>
        <w:tc>
          <w:tcPr>
            <w:tcW w:w="1384" w:type="dxa"/>
          </w:tcPr>
          <w:p w:rsidR="003C023F" w:rsidRPr="00192452" w:rsidRDefault="001A3F87"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ru-RU"/>
              </w:rPr>
              <w:t>Б</w:t>
            </w:r>
            <w:r w:rsidRPr="00192452">
              <w:rPr>
                <w:rFonts w:ascii="Times New Roman" w:hAnsi="Times New Roman" w:cs="Times New Roman"/>
                <w:sz w:val="28"/>
                <w:szCs w:val="28"/>
                <w:lang w:val="kk-KZ"/>
              </w:rPr>
              <w:t>ҰҰСБ</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 Біріккен Ұлттар Ұйымының статистика бөлімі</w:t>
            </w:r>
          </w:p>
        </w:tc>
      </w:tr>
      <w:tr w:rsidR="003C023F" w:rsidRPr="000855EF" w:rsidTr="00192452">
        <w:trPr>
          <w:trHeight w:val="20"/>
        </w:trPr>
        <w:tc>
          <w:tcPr>
            <w:tcW w:w="1384"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WWTP</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en-US"/>
              </w:rPr>
            </w:pPr>
            <w:r w:rsidRPr="00192452">
              <w:rPr>
                <w:rFonts w:ascii="Times New Roman" w:hAnsi="Times New Roman" w:cs="Times New Roman"/>
                <w:sz w:val="28"/>
                <w:szCs w:val="28"/>
                <w:lang w:val="en-US"/>
              </w:rPr>
              <w:t>– Ағынды суларды тазалауға арналған қондырғы</w:t>
            </w:r>
          </w:p>
        </w:tc>
      </w:tr>
      <w:tr w:rsidR="003C023F" w:rsidRPr="00192452" w:rsidTr="00192452">
        <w:trPr>
          <w:trHeight w:val="20"/>
        </w:trPr>
        <w:tc>
          <w:tcPr>
            <w:tcW w:w="1384" w:type="dxa"/>
          </w:tcPr>
          <w:p w:rsidR="003C023F" w:rsidRPr="00192452" w:rsidRDefault="001A3F87" w:rsidP="00192452">
            <w:pPr>
              <w:spacing w:after="0" w:line="240" w:lineRule="auto"/>
              <w:outlineLvl w:val="0"/>
              <w:rPr>
                <w:rFonts w:ascii="Times New Roman" w:hAnsi="Times New Roman" w:cs="Times New Roman"/>
                <w:sz w:val="28"/>
                <w:szCs w:val="28"/>
                <w:lang w:val="kk-KZ"/>
              </w:rPr>
            </w:pPr>
            <w:r w:rsidRPr="00192452">
              <w:rPr>
                <w:rFonts w:ascii="Times New Roman" w:hAnsi="Times New Roman" w:cs="Times New Roman"/>
                <w:sz w:val="28"/>
                <w:szCs w:val="28"/>
                <w:lang w:val="kk-KZ"/>
              </w:rPr>
              <w:t>СҚҚП</w:t>
            </w:r>
          </w:p>
        </w:tc>
        <w:tc>
          <w:tcPr>
            <w:tcW w:w="8363" w:type="dxa"/>
          </w:tcPr>
          <w:p w:rsidR="003C023F" w:rsidRPr="00192452" w:rsidRDefault="003C023F" w:rsidP="00192452">
            <w:pPr>
              <w:spacing w:after="0" w:line="240" w:lineRule="auto"/>
              <w:outlineLvl w:val="0"/>
              <w:rPr>
                <w:rFonts w:ascii="Times New Roman" w:hAnsi="Times New Roman" w:cs="Times New Roman"/>
                <w:sz w:val="28"/>
                <w:szCs w:val="28"/>
                <w:lang w:val="ru-RU"/>
              </w:rPr>
            </w:pPr>
            <w:r w:rsidRPr="00192452">
              <w:rPr>
                <w:rFonts w:ascii="Times New Roman" w:hAnsi="Times New Roman" w:cs="Times New Roman"/>
                <w:i/>
                <w:sz w:val="28"/>
                <w:szCs w:val="28"/>
                <w:lang w:val="ru-RU"/>
              </w:rPr>
              <w:t>–</w:t>
            </w:r>
            <w:r w:rsidRPr="00192452">
              <w:rPr>
                <w:rFonts w:ascii="Times New Roman" w:hAnsi="Times New Roman" w:cs="Times New Roman"/>
                <w:sz w:val="28"/>
                <w:szCs w:val="28"/>
                <w:lang w:val="ru-RU"/>
              </w:rPr>
              <w:t xml:space="preserve"> стероид емес қабынуға қарсы препараттар</w:t>
            </w:r>
          </w:p>
        </w:tc>
      </w:tr>
    </w:tbl>
    <w:p w:rsidR="001F68AD" w:rsidRPr="00192452" w:rsidRDefault="001F68AD" w:rsidP="00192452">
      <w:pPr>
        <w:spacing w:after="0" w:line="240" w:lineRule="auto"/>
        <w:ind w:firstLine="709"/>
        <w:jc w:val="center"/>
        <w:rPr>
          <w:rFonts w:ascii="Times New Roman" w:hAnsi="Times New Roman" w:cs="Times New Roman"/>
          <w:b/>
          <w:sz w:val="28"/>
          <w:szCs w:val="28"/>
          <w:lang w:val="kk-KZ"/>
        </w:rPr>
      </w:pPr>
      <w:r w:rsidRPr="00192452">
        <w:rPr>
          <w:rFonts w:ascii="Times New Roman" w:hAnsi="Times New Roman" w:cs="Times New Roman"/>
          <w:b/>
          <w:sz w:val="28"/>
          <w:szCs w:val="28"/>
          <w:lang w:val="kk-KZ"/>
        </w:rPr>
        <w:br w:type="page"/>
      </w:r>
    </w:p>
    <w:p w:rsidR="003C023F" w:rsidRPr="00192452" w:rsidRDefault="003C023F" w:rsidP="00192452">
      <w:pPr>
        <w:spacing w:after="0" w:line="240" w:lineRule="auto"/>
        <w:jc w:val="center"/>
        <w:rPr>
          <w:rFonts w:ascii="Times New Roman" w:hAnsi="Times New Roman" w:cs="Times New Roman"/>
          <w:b/>
          <w:sz w:val="28"/>
          <w:szCs w:val="28"/>
          <w:lang w:val="kk-KZ"/>
        </w:rPr>
      </w:pPr>
      <w:r w:rsidRPr="00192452">
        <w:rPr>
          <w:rFonts w:ascii="Times New Roman" w:hAnsi="Times New Roman" w:cs="Times New Roman"/>
          <w:b/>
          <w:sz w:val="28"/>
          <w:szCs w:val="28"/>
          <w:lang w:val="kk-KZ"/>
        </w:rPr>
        <w:lastRenderedPageBreak/>
        <w:t>КІРІСПЕ</w:t>
      </w:r>
    </w:p>
    <w:p w:rsidR="00192452" w:rsidRDefault="00192452" w:rsidP="00192452">
      <w:pPr>
        <w:spacing w:after="0" w:line="240" w:lineRule="auto"/>
        <w:ind w:firstLine="709"/>
        <w:jc w:val="both"/>
        <w:rPr>
          <w:rFonts w:ascii="Times New Roman" w:hAnsi="Times New Roman" w:cs="Times New Roman"/>
          <w:b/>
          <w:sz w:val="28"/>
          <w:szCs w:val="28"/>
          <w:lang w:val="kk-KZ"/>
        </w:rPr>
      </w:pP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b/>
          <w:sz w:val="28"/>
          <w:szCs w:val="28"/>
          <w:lang w:val="kk-KZ"/>
        </w:rPr>
        <w:t xml:space="preserve">Жұмыстың жалпы сипаттамасы. </w:t>
      </w:r>
      <w:r w:rsidRPr="00192452">
        <w:rPr>
          <w:rFonts w:ascii="Times New Roman" w:hAnsi="Times New Roman" w:cs="Times New Roman"/>
          <w:sz w:val="28"/>
          <w:szCs w:val="28"/>
          <w:lang w:val="kk-KZ"/>
        </w:rPr>
        <w:t>Диссертациялық жұмыс Қазақстандағы ағынды сулардың фармацевтикалық қосылыстармен ластануын зерттеп бағалап, адсорбенттер көмегімен тазарту әдістемесін ұсынуға арналған.</w:t>
      </w:r>
    </w:p>
    <w:p w:rsidR="00E301D0"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b/>
          <w:bCs/>
          <w:sz w:val="28"/>
          <w:szCs w:val="28"/>
          <w:lang w:val="kk-KZ"/>
        </w:rPr>
        <w:t>Тақырыптың өзектілігі.</w:t>
      </w:r>
      <w:r w:rsidRPr="00192452">
        <w:rPr>
          <w:rFonts w:ascii="Times New Roman" w:hAnsi="Times New Roman" w:cs="Times New Roman"/>
          <w:bCs/>
          <w:sz w:val="28"/>
          <w:szCs w:val="28"/>
          <w:lang w:val="kk-KZ"/>
        </w:rPr>
        <w:t xml:space="preserve"> </w:t>
      </w:r>
      <w:r w:rsidR="00E301D0" w:rsidRPr="00192452">
        <w:rPr>
          <w:rFonts w:ascii="Times New Roman" w:hAnsi="Times New Roman" w:cs="Times New Roman"/>
          <w:sz w:val="28"/>
          <w:szCs w:val="28"/>
          <w:lang w:val="kk-KZ"/>
        </w:rPr>
        <w:t>Фармацевтикалық дәрі-дәрімектердің адамзат үшін маңызды рөл атқаратыны белгілі. Алайда дәрі-дәрімектердің соңғы өнімдермен не болмаса тағы да басқа жолдармен қоршаған ортаға түсуі жер асты және жер үсті суларын, топырақ пен микроағазаларды ластауы мүмкін. Сондықтан қоршаған ортаның фармацевтикалық дәрі-дәрімектермен ластануының алдын алу үшін қоршаған орта мен адам денсаулығын қорғау және жақсарту мақсатында іс</w:t>
      </w:r>
      <w:r w:rsidR="00EF0F4C" w:rsidRPr="00EF0F4C">
        <w:rPr>
          <w:rFonts w:ascii="Times New Roman" w:hAnsi="Times New Roman" w:cs="Times New Roman"/>
          <w:sz w:val="28"/>
          <w:szCs w:val="28"/>
          <w:lang w:val="kk-KZ"/>
        </w:rPr>
        <w:t>-</w:t>
      </w:r>
      <w:r w:rsidR="00E301D0" w:rsidRPr="00192452">
        <w:rPr>
          <w:rFonts w:ascii="Times New Roman" w:hAnsi="Times New Roman" w:cs="Times New Roman"/>
          <w:sz w:val="28"/>
          <w:szCs w:val="28"/>
          <w:lang w:val="kk-KZ"/>
        </w:rPr>
        <w:t>шаралар жасалынуы қажет. Осы іс</w:t>
      </w:r>
      <w:r w:rsidR="00EF0F4C" w:rsidRPr="00EF0F4C">
        <w:rPr>
          <w:rFonts w:ascii="Times New Roman" w:hAnsi="Times New Roman" w:cs="Times New Roman"/>
          <w:sz w:val="28"/>
          <w:szCs w:val="28"/>
          <w:lang w:val="kk-KZ"/>
        </w:rPr>
        <w:t>-</w:t>
      </w:r>
      <w:r w:rsidR="00E301D0" w:rsidRPr="00192452">
        <w:rPr>
          <w:rFonts w:ascii="Times New Roman" w:hAnsi="Times New Roman" w:cs="Times New Roman"/>
          <w:sz w:val="28"/>
          <w:szCs w:val="28"/>
          <w:lang w:val="kk-KZ"/>
        </w:rPr>
        <w:t xml:space="preserve">шаралардың бастамасы ретінде зерттеушілер су көздерінде кездесетін фармацевтикалық дәрі – дәрімектердің пайда болуы, қоршаған ортаға тигізетін қаупін зерттей бастады. </w:t>
      </w:r>
    </w:p>
    <w:p w:rsidR="00E301D0" w:rsidRPr="00192452" w:rsidRDefault="00E301D0"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Алдынғы жүргізілген зерттеу жұмыстарында Қазақстан Республикасы бойынша басым түрде кездесетін фармацевтикалық ингредиенттер тізімі анықталып, Аубакирова Бахыт Нупбаевна 12 басым түрде кездесетін фармацевтикалық ингредиенттердің бес түріне (азитромицин, амоксициллин, кларитромицин, сульфаметоксазол, окситетрациклин гидрохлорид) зерттеу жұмыстарын жүргізген болатын. Осы зерттеу жұмысында 12 басым түрде кездесетін фармацевтикалық препараттың 5 түрін (кетоконазол тербинафин телмисартан бензилпенициллин дротаверин) зерттеп, су биотасының өкілдеріне сезімталдылығын анықталып, ағынды суларды тазарту мақсатында адсорбенттерді пайдалану жолдары қарастырылады.</w:t>
      </w:r>
    </w:p>
    <w:p w:rsidR="003C023F" w:rsidRPr="00192452" w:rsidRDefault="003C023F" w:rsidP="00192452">
      <w:pPr>
        <w:pStyle w:val="a3"/>
        <w:spacing w:after="0" w:line="240" w:lineRule="auto"/>
        <w:ind w:left="0" w:firstLine="709"/>
        <w:jc w:val="both"/>
        <w:rPr>
          <w:rFonts w:ascii="Times New Roman" w:hAnsi="Times New Roman"/>
          <w:sz w:val="28"/>
          <w:szCs w:val="28"/>
          <w:lang w:val="kk-KZ"/>
        </w:rPr>
      </w:pPr>
      <w:r w:rsidRPr="00192452">
        <w:rPr>
          <w:rFonts w:ascii="Times New Roman" w:hAnsi="Times New Roman"/>
          <w:b/>
          <w:sz w:val="28"/>
          <w:szCs w:val="28"/>
          <w:lang w:val="kk-KZ"/>
        </w:rPr>
        <w:t>Жұмыстың мақсаты:</w:t>
      </w:r>
      <w:r w:rsidRPr="00192452">
        <w:rPr>
          <w:rFonts w:ascii="Times New Roman" w:hAnsi="Times New Roman"/>
          <w:sz w:val="28"/>
          <w:szCs w:val="28"/>
          <w:lang w:val="kk-KZ"/>
        </w:rPr>
        <w:t xml:space="preserve"> фармацевтикалық препараттарды Қазақстан Республикасындағы суды ластаушы заттар ретінде зерттеу және дәрілік заттармен ластанған ағынды суларды адсорбенттер көмегімен тазарту мүмкіндігін анықтау.</w:t>
      </w:r>
    </w:p>
    <w:p w:rsidR="003C023F" w:rsidRPr="00192452" w:rsidRDefault="003C023F" w:rsidP="00192452">
      <w:pPr>
        <w:spacing w:after="0" w:line="240" w:lineRule="auto"/>
        <w:ind w:firstLine="709"/>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Зерттеу міндеттері:</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 Қазақстан Республикасында басым кездесетін дәрілік заттарға (кетоконазол және тербинафин)</w:t>
      </w:r>
      <w:r w:rsidRPr="00192452">
        <w:rPr>
          <w:rFonts w:ascii="Times New Roman" w:hAnsi="Times New Roman" w:cs="Times New Roman"/>
          <w:i/>
          <w:sz w:val="28"/>
          <w:szCs w:val="28"/>
          <w:lang w:val="kk-KZ"/>
        </w:rPr>
        <w:t xml:space="preserve"> Chlorella sp.</w:t>
      </w:r>
      <w:r w:rsidRPr="00192452">
        <w:rPr>
          <w:rFonts w:ascii="Times New Roman" w:hAnsi="Times New Roman" w:cs="Times New Roman"/>
          <w:sz w:val="28"/>
          <w:szCs w:val="28"/>
          <w:lang w:val="kk-KZ"/>
        </w:rPr>
        <w:t xml:space="preserve"> сезімталдылығына талдау жүргізу</w:t>
      </w:r>
      <w:r w:rsidR="00192452">
        <w:rPr>
          <w:rFonts w:ascii="Times New Roman" w:hAnsi="Times New Roman" w:cs="Times New Roman"/>
          <w:sz w:val="28"/>
          <w:szCs w:val="28"/>
          <w:lang w:val="kk-KZ"/>
        </w:rPr>
        <w:t>.</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2. Қазақстан Республикасында басым кездесетін дәрілік заттарға (дротаверин гидрохлорид және телмисартан)</w:t>
      </w:r>
      <w:r w:rsidRPr="00192452">
        <w:rPr>
          <w:rFonts w:ascii="Times New Roman" w:hAnsi="Times New Roman" w:cs="Times New Roman"/>
          <w:i/>
          <w:sz w:val="28"/>
          <w:szCs w:val="28"/>
          <w:lang w:val="kk-KZ"/>
        </w:rPr>
        <w:t xml:space="preserve"> Chlorella sp.</w:t>
      </w:r>
      <w:r w:rsidRPr="00192452">
        <w:rPr>
          <w:rFonts w:ascii="Times New Roman" w:hAnsi="Times New Roman" w:cs="Times New Roman"/>
          <w:sz w:val="28"/>
          <w:szCs w:val="28"/>
          <w:lang w:val="kk-KZ"/>
        </w:rPr>
        <w:t xml:space="preserve"> сезімталдылығына талдау жүргізу</w:t>
      </w:r>
      <w:r w:rsidR="00192452">
        <w:rPr>
          <w:rFonts w:ascii="Times New Roman" w:hAnsi="Times New Roman" w:cs="Times New Roman"/>
          <w:sz w:val="28"/>
          <w:szCs w:val="28"/>
          <w:lang w:val="kk-KZ"/>
        </w:rPr>
        <w:t>.</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3. Қазақстан Республикасында басым кездесетін дәрілік заттарға (бензилпенициллин)</w:t>
      </w:r>
      <w:r w:rsidRPr="00192452">
        <w:rPr>
          <w:rFonts w:ascii="Times New Roman" w:hAnsi="Times New Roman" w:cs="Times New Roman"/>
          <w:i/>
          <w:sz w:val="28"/>
          <w:szCs w:val="28"/>
          <w:lang w:val="kk-KZ"/>
        </w:rPr>
        <w:t xml:space="preserve"> Chlorella sp.</w:t>
      </w:r>
      <w:r w:rsidRPr="00192452">
        <w:rPr>
          <w:rFonts w:ascii="Times New Roman" w:hAnsi="Times New Roman" w:cs="Times New Roman"/>
          <w:sz w:val="28"/>
          <w:szCs w:val="28"/>
          <w:lang w:val="kk-KZ"/>
        </w:rPr>
        <w:t xml:space="preserve"> сезімталдылығына талдау жүргізу</w:t>
      </w:r>
      <w:r w:rsidR="00192452">
        <w:rPr>
          <w:rFonts w:ascii="Times New Roman" w:hAnsi="Times New Roman" w:cs="Times New Roman"/>
          <w:sz w:val="28"/>
          <w:szCs w:val="28"/>
          <w:lang w:val="kk-KZ"/>
        </w:rPr>
        <w:t>.</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4. Қазақстан Республикасында басым кездесетін дәрілік заттардың (кетоконазол, тербинафин, телмисартан, дротаверин гидрохлорид, бензилпенициллин) экологиялық қауіптілігін анықтау үшін экотоксикологиялық паспортын жасау</w:t>
      </w:r>
      <w:r w:rsidR="00192452">
        <w:rPr>
          <w:rFonts w:ascii="Times New Roman" w:hAnsi="Times New Roman" w:cs="Times New Roman"/>
          <w:sz w:val="28"/>
          <w:szCs w:val="28"/>
          <w:lang w:val="kk-KZ"/>
        </w:rPr>
        <w:t>.</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5. Зерттелген фармацевтикалық препараттарды белсендірілген көмірмен адсорбциялау мүмкіндігін анықтау</w:t>
      </w:r>
      <w:r w:rsidR="00192452">
        <w:rPr>
          <w:rFonts w:ascii="Times New Roman" w:hAnsi="Times New Roman" w:cs="Times New Roman"/>
          <w:sz w:val="28"/>
          <w:szCs w:val="28"/>
          <w:lang w:val="kk-KZ"/>
        </w:rPr>
        <w:t>.</w:t>
      </w:r>
    </w:p>
    <w:p w:rsidR="00E301D0" w:rsidRPr="00192452" w:rsidRDefault="00E301D0" w:rsidP="00192452">
      <w:pPr>
        <w:spacing w:after="0" w:line="240" w:lineRule="auto"/>
        <w:ind w:firstLine="709"/>
        <w:jc w:val="both"/>
        <w:rPr>
          <w:rFonts w:ascii="Times New Roman" w:hAnsi="Times New Roman" w:cs="Times New Roman"/>
          <w:b/>
          <w:sz w:val="28"/>
          <w:szCs w:val="28"/>
          <w:lang w:val="kk-KZ"/>
        </w:rPr>
      </w:pPr>
      <w:r w:rsidRPr="00192452">
        <w:rPr>
          <w:rFonts w:ascii="Times New Roman" w:hAnsi="Times New Roman" w:cs="Times New Roman"/>
          <w:b/>
          <w:sz w:val="28"/>
          <w:szCs w:val="28"/>
          <w:lang w:val="kk-KZ"/>
        </w:rPr>
        <w:t>Зерттеуге шығарылатын қағидалар</w:t>
      </w:r>
      <w:r w:rsidR="00192452">
        <w:rPr>
          <w:rFonts w:ascii="Times New Roman" w:hAnsi="Times New Roman" w:cs="Times New Roman"/>
          <w:b/>
          <w:sz w:val="28"/>
          <w:szCs w:val="28"/>
          <w:lang w:val="kk-KZ"/>
        </w:rPr>
        <w:t>:</w:t>
      </w:r>
    </w:p>
    <w:p w:rsidR="00E301D0" w:rsidRPr="00192452" w:rsidRDefault="0019245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E301D0" w:rsidRPr="00192452">
        <w:rPr>
          <w:rFonts w:ascii="Times New Roman" w:hAnsi="Times New Roman" w:cs="Times New Roman"/>
          <w:sz w:val="28"/>
          <w:szCs w:val="28"/>
          <w:lang w:val="kk-KZ"/>
        </w:rPr>
        <w:t xml:space="preserve"> кетоконазол, тербинафин, телмисартан, дротаверин гидрохлорид, бензилпенициллин фармацевтикалық препараттары су биотасының өкілі </w:t>
      </w:r>
      <w:r w:rsidR="00E301D0" w:rsidRPr="00192452">
        <w:rPr>
          <w:rFonts w:ascii="Times New Roman" w:hAnsi="Times New Roman" w:cs="Times New Roman"/>
          <w:i/>
          <w:iCs/>
          <w:sz w:val="28"/>
          <w:szCs w:val="28"/>
          <w:lang w:val="kk-KZ"/>
        </w:rPr>
        <w:t xml:space="preserve">Chlorella sp. </w:t>
      </w:r>
      <w:r w:rsidR="00E301D0" w:rsidRPr="00192452">
        <w:rPr>
          <w:rFonts w:ascii="Times New Roman" w:hAnsi="Times New Roman" w:cs="Times New Roman"/>
          <w:sz w:val="28"/>
          <w:szCs w:val="28"/>
          <w:lang w:val="kk-KZ"/>
        </w:rPr>
        <w:t>саны мен өсу қарқынына кері әсер етеді;</w:t>
      </w:r>
    </w:p>
    <w:p w:rsidR="00E301D0" w:rsidRPr="00192452" w:rsidRDefault="0019245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301D0" w:rsidRPr="00192452">
        <w:rPr>
          <w:rFonts w:ascii="Times New Roman" w:hAnsi="Times New Roman" w:cs="Times New Roman"/>
          <w:sz w:val="28"/>
          <w:szCs w:val="28"/>
          <w:lang w:val="kk-KZ"/>
        </w:rPr>
        <w:t xml:space="preserve">кетоконазол, тербинафин, телмисартан, дротаверин гидрохлорид, бензилпенициллин фармацевтикалық препараттары су биотасының өкілі </w:t>
      </w:r>
      <w:r w:rsidR="00E301D0" w:rsidRPr="00192452">
        <w:rPr>
          <w:rFonts w:ascii="Times New Roman" w:hAnsi="Times New Roman" w:cs="Times New Roman"/>
          <w:i/>
          <w:iCs/>
          <w:sz w:val="28"/>
          <w:szCs w:val="28"/>
          <w:lang w:val="kk-KZ"/>
        </w:rPr>
        <w:t>Chlorella sp.</w:t>
      </w:r>
      <w:r w:rsidR="00E301D0" w:rsidRPr="00192452">
        <w:rPr>
          <w:rFonts w:ascii="Times New Roman" w:hAnsi="Times New Roman" w:cs="Times New Roman"/>
          <w:sz w:val="28"/>
          <w:szCs w:val="28"/>
          <w:lang w:val="kk-KZ"/>
        </w:rPr>
        <w:t>биомассасына әр түрлі әсер етеді;</w:t>
      </w:r>
    </w:p>
    <w:p w:rsidR="00E301D0" w:rsidRPr="00192452" w:rsidRDefault="0019245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301D0" w:rsidRPr="00192452">
        <w:rPr>
          <w:rFonts w:ascii="Times New Roman" w:hAnsi="Times New Roman" w:cs="Times New Roman"/>
          <w:sz w:val="28"/>
          <w:szCs w:val="28"/>
          <w:lang w:val="kk-KZ"/>
        </w:rPr>
        <w:t xml:space="preserve"> Қазақстан үшін экологиялық сипаттамасы, қоршаған ортаға шығарындылары, әсерлері мен сапа стандарттары, сондай-ақ Вышковский индекстері бар фармацевтикалық препараттардың (кетоконазол, тербинафин, телмисартан, дротаверин гидрохлорид, бензилпенициллин) экологиялық паспорттары жасалды;</w:t>
      </w:r>
    </w:p>
    <w:p w:rsidR="00E301D0" w:rsidRPr="00192452" w:rsidRDefault="0019245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301D0" w:rsidRPr="00192452">
        <w:rPr>
          <w:rFonts w:ascii="Times New Roman" w:hAnsi="Times New Roman" w:cs="Times New Roman"/>
          <w:sz w:val="28"/>
          <w:szCs w:val="28"/>
          <w:lang w:val="kk-KZ"/>
        </w:rPr>
        <w:t xml:space="preserve"> Қазақстан Республикасында басым түрде кездесетін кетоконазол мен дротаверин гидрохлорид препараттар мысалында белсендірілген көмірмен адсорбциялау ерітінділердегі концентрациясын 1,5-2 есе азайтты.</w:t>
      </w:r>
    </w:p>
    <w:p w:rsidR="00E301D0" w:rsidRPr="00192452" w:rsidRDefault="003C023F" w:rsidP="00192452">
      <w:pPr>
        <w:shd w:val="clear" w:color="auto" w:fill="FFFFFF" w:themeFill="background1"/>
        <w:spacing w:after="0" w:line="240" w:lineRule="auto"/>
        <w:ind w:firstLine="709"/>
        <w:jc w:val="both"/>
        <w:rPr>
          <w:rFonts w:ascii="Times New Roman" w:eastAsia="Times New Roman" w:hAnsi="Times New Roman" w:cs="Times New Roman"/>
          <w:sz w:val="28"/>
          <w:szCs w:val="28"/>
          <w:lang w:val="kk-KZ"/>
        </w:rPr>
      </w:pPr>
      <w:r w:rsidRPr="00192452">
        <w:rPr>
          <w:rFonts w:ascii="Times New Roman" w:hAnsi="Times New Roman" w:cs="Times New Roman"/>
          <w:b/>
          <w:sz w:val="28"/>
          <w:szCs w:val="28"/>
          <w:lang w:val="kk-KZ"/>
        </w:rPr>
        <w:t xml:space="preserve">Зерттеу нысаны. </w:t>
      </w:r>
      <w:r w:rsidR="00E301D0" w:rsidRPr="00192452">
        <w:rPr>
          <w:rFonts w:ascii="Times New Roman" w:eastAsia="Times New Roman" w:hAnsi="Times New Roman" w:cs="Times New Roman"/>
          <w:sz w:val="28"/>
          <w:szCs w:val="28"/>
          <w:lang w:val="kk-KZ"/>
        </w:rPr>
        <w:t xml:space="preserve">Зерттеу нысандары ретінде бір жасушалы </w:t>
      </w:r>
      <w:r w:rsidR="00E301D0" w:rsidRPr="00192452">
        <w:rPr>
          <w:rFonts w:ascii="Times New Roman" w:eastAsia="Times New Roman" w:hAnsi="Times New Roman" w:cs="Times New Roman"/>
          <w:i/>
          <w:iCs/>
          <w:sz w:val="28"/>
          <w:szCs w:val="28"/>
          <w:lang w:val="kk-KZ"/>
        </w:rPr>
        <w:t>Chlorella sp.</w:t>
      </w:r>
      <w:r w:rsidR="00E301D0" w:rsidRPr="00192452">
        <w:rPr>
          <w:rFonts w:ascii="Times New Roman" w:eastAsia="Times New Roman" w:hAnsi="Times New Roman" w:cs="Times New Roman"/>
          <w:sz w:val="28"/>
          <w:szCs w:val="28"/>
          <w:lang w:val="kk-KZ"/>
        </w:rPr>
        <w:t xml:space="preserve">, экополютанттар ретінде дротаверин гидрохлорид, кетоконазол, тербинафин, бензилпенициллин, телмисартан және адсорбент ретінде белсендірілген көмір қолданылды. </w:t>
      </w:r>
    </w:p>
    <w:p w:rsidR="00E301D0" w:rsidRPr="00192452" w:rsidRDefault="003C023F" w:rsidP="00192452">
      <w:pPr>
        <w:shd w:val="clear" w:color="auto" w:fill="FFFFFF" w:themeFill="background1"/>
        <w:spacing w:after="0" w:line="240" w:lineRule="auto"/>
        <w:ind w:firstLine="709"/>
        <w:jc w:val="both"/>
        <w:rPr>
          <w:rFonts w:ascii="Times New Roman" w:eastAsia="Times New Roman" w:hAnsi="Times New Roman" w:cs="Times New Roman"/>
          <w:sz w:val="28"/>
          <w:szCs w:val="28"/>
          <w:lang w:val="kk-KZ"/>
        </w:rPr>
      </w:pPr>
      <w:r w:rsidRPr="00192452">
        <w:rPr>
          <w:rFonts w:ascii="Times New Roman" w:hAnsi="Times New Roman" w:cs="Times New Roman"/>
          <w:b/>
          <w:sz w:val="28"/>
          <w:szCs w:val="28"/>
          <w:lang w:val="kk-KZ"/>
        </w:rPr>
        <w:t xml:space="preserve">Зерттеу әдістері. </w:t>
      </w:r>
      <w:r w:rsidR="00E301D0" w:rsidRPr="00192452">
        <w:rPr>
          <w:rFonts w:ascii="Times New Roman" w:eastAsia="Times New Roman" w:hAnsi="Times New Roman" w:cs="Times New Roman"/>
          <w:sz w:val="28"/>
          <w:szCs w:val="28"/>
          <w:lang w:val="kk-KZ"/>
        </w:rPr>
        <w:t>Жұмыс барысында Л.Н.</w:t>
      </w:r>
      <w:r w:rsidR="00192452">
        <w:rPr>
          <w:rFonts w:ascii="Times New Roman" w:eastAsia="Times New Roman" w:hAnsi="Times New Roman" w:cs="Times New Roman"/>
          <w:sz w:val="28"/>
          <w:szCs w:val="28"/>
          <w:lang w:val="kk-KZ"/>
        </w:rPr>
        <w:t xml:space="preserve"> </w:t>
      </w:r>
      <w:r w:rsidR="00E301D0" w:rsidRPr="00192452">
        <w:rPr>
          <w:rFonts w:ascii="Times New Roman" w:eastAsia="Times New Roman" w:hAnsi="Times New Roman" w:cs="Times New Roman"/>
          <w:sz w:val="28"/>
          <w:szCs w:val="28"/>
          <w:lang w:val="kk-KZ"/>
        </w:rPr>
        <w:t>Гумилев атындағы Еуразия ұлттық университетінің жаратылыстану ғылымдары факультетінің «Қолданбалы экология» зертханасы мен Е.А.</w:t>
      </w:r>
      <w:r w:rsidR="00192452">
        <w:rPr>
          <w:rFonts w:ascii="Times New Roman" w:eastAsia="Times New Roman" w:hAnsi="Times New Roman" w:cs="Times New Roman"/>
          <w:sz w:val="28"/>
          <w:szCs w:val="28"/>
          <w:lang w:val="kk-KZ"/>
        </w:rPr>
        <w:t xml:space="preserve"> </w:t>
      </w:r>
      <w:r w:rsidR="00E301D0" w:rsidRPr="00192452">
        <w:rPr>
          <w:rFonts w:ascii="Times New Roman" w:eastAsia="Times New Roman" w:hAnsi="Times New Roman" w:cs="Times New Roman"/>
          <w:sz w:val="28"/>
          <w:szCs w:val="28"/>
          <w:lang w:val="kk-KZ"/>
        </w:rPr>
        <w:t>Бөкетов атындағы Қарағанды университетінің «Химиялық мәселелер ғылыми-зерттеу институтында» ғылыми негізделген фармацевтикалық препараттардың қосындыларын сандық анықтау үшін физикалық-химиялық әдістер қолданылды</w:t>
      </w:r>
    </w:p>
    <w:p w:rsidR="003C023F" w:rsidRPr="00192452" w:rsidRDefault="003C023F" w:rsidP="00192452">
      <w:pPr>
        <w:spacing w:after="0" w:line="240" w:lineRule="auto"/>
        <w:ind w:firstLine="709"/>
        <w:jc w:val="both"/>
        <w:rPr>
          <w:rFonts w:ascii="Times New Roman" w:hAnsi="Times New Roman" w:cs="Times New Roman"/>
          <w:b/>
          <w:sz w:val="28"/>
          <w:szCs w:val="28"/>
          <w:lang w:val="kk-KZ"/>
        </w:rPr>
      </w:pPr>
      <w:r w:rsidRPr="00192452">
        <w:rPr>
          <w:rFonts w:ascii="Times New Roman" w:hAnsi="Times New Roman" w:cs="Times New Roman"/>
          <w:b/>
          <w:sz w:val="28"/>
          <w:szCs w:val="28"/>
          <w:lang w:val="kk-KZ"/>
        </w:rPr>
        <w:t>Зерттеудің ғылыми жаңалығы</w:t>
      </w:r>
      <w:r w:rsidR="00192452">
        <w:rPr>
          <w:rFonts w:ascii="Times New Roman" w:hAnsi="Times New Roman" w:cs="Times New Roman"/>
          <w:b/>
          <w:sz w:val="28"/>
          <w:szCs w:val="28"/>
          <w:lang w:val="kk-KZ"/>
        </w:rPr>
        <w:t>:</w:t>
      </w:r>
      <w:r w:rsidRPr="00192452">
        <w:rPr>
          <w:rFonts w:ascii="Times New Roman" w:hAnsi="Times New Roman" w:cs="Times New Roman"/>
          <w:b/>
          <w:sz w:val="28"/>
          <w:szCs w:val="28"/>
          <w:lang w:val="kk-KZ"/>
        </w:rPr>
        <w:t xml:space="preserve"> </w:t>
      </w:r>
    </w:p>
    <w:p w:rsidR="003C023F" w:rsidRPr="00EF0F4C" w:rsidRDefault="00EF0F4C" w:rsidP="00192452">
      <w:pPr>
        <w:spacing w:after="0" w:line="240" w:lineRule="auto"/>
        <w:ind w:firstLine="709"/>
        <w:jc w:val="both"/>
        <w:rPr>
          <w:rFonts w:ascii="Times New Roman" w:hAnsi="Times New Roman" w:cs="Times New Roman"/>
          <w:sz w:val="28"/>
          <w:szCs w:val="28"/>
          <w:lang w:val="kk-KZ"/>
        </w:rPr>
      </w:pPr>
      <w:r w:rsidRPr="00EF0F4C">
        <w:rPr>
          <w:rFonts w:ascii="Times New Roman" w:hAnsi="Times New Roman" w:cs="Times New Roman"/>
          <w:sz w:val="28"/>
          <w:szCs w:val="28"/>
          <w:lang w:val="kk-KZ"/>
        </w:rPr>
        <w:t>1.</w:t>
      </w:r>
      <w:r w:rsidR="003C023F"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 xml:space="preserve">Фармацевтикалық </w:t>
      </w:r>
      <w:r w:rsidR="003C023F" w:rsidRPr="00192452">
        <w:rPr>
          <w:rFonts w:ascii="Times New Roman" w:hAnsi="Times New Roman" w:cs="Times New Roman"/>
          <w:sz w:val="28"/>
          <w:szCs w:val="28"/>
          <w:lang w:val="kk-KZ"/>
        </w:rPr>
        <w:t xml:space="preserve">препараттардың (кетоконазол, тербинафин, телмисартан, дротаверин гидрохлорид, бензилпенициллин) су биотасының өкілі </w:t>
      </w:r>
      <w:r w:rsidR="003C023F" w:rsidRPr="00192452">
        <w:rPr>
          <w:rFonts w:ascii="Times New Roman" w:hAnsi="Times New Roman" w:cs="Times New Roman"/>
          <w:i/>
          <w:sz w:val="28"/>
          <w:szCs w:val="28"/>
          <w:lang w:val="kk-KZ"/>
        </w:rPr>
        <w:t xml:space="preserve">Chlorella sp. </w:t>
      </w:r>
      <w:r w:rsidR="003C023F" w:rsidRPr="00192452">
        <w:rPr>
          <w:rFonts w:ascii="Times New Roman" w:hAnsi="Times New Roman" w:cs="Times New Roman"/>
          <w:sz w:val="28"/>
          <w:szCs w:val="28"/>
          <w:lang w:val="kk-KZ"/>
        </w:rPr>
        <w:t>әсері анықталды</w:t>
      </w:r>
      <w:r w:rsidRPr="00EF0F4C">
        <w:rPr>
          <w:rFonts w:ascii="Times New Roman" w:hAnsi="Times New Roman" w:cs="Times New Roman"/>
          <w:sz w:val="28"/>
          <w:szCs w:val="28"/>
          <w:lang w:val="kk-KZ"/>
        </w:rPr>
        <w:t>.</w:t>
      </w:r>
    </w:p>
    <w:p w:rsidR="003C023F" w:rsidRPr="00EF0F4C" w:rsidRDefault="00EF0F4C" w:rsidP="00192452">
      <w:pPr>
        <w:spacing w:after="0" w:line="240" w:lineRule="auto"/>
        <w:ind w:firstLine="709"/>
        <w:jc w:val="both"/>
        <w:rPr>
          <w:rFonts w:ascii="Times New Roman" w:hAnsi="Times New Roman" w:cs="Times New Roman"/>
          <w:sz w:val="28"/>
          <w:szCs w:val="28"/>
          <w:lang w:val="kk-KZ"/>
        </w:rPr>
      </w:pPr>
      <w:r w:rsidRPr="00EF0F4C">
        <w:rPr>
          <w:rFonts w:ascii="Times New Roman" w:hAnsi="Times New Roman" w:cs="Times New Roman"/>
          <w:sz w:val="28"/>
          <w:szCs w:val="28"/>
          <w:lang w:val="kk-KZ"/>
        </w:rPr>
        <w:t>2.</w:t>
      </w:r>
      <w:r w:rsidR="003C023F" w:rsidRPr="00192452">
        <w:rPr>
          <w:rFonts w:ascii="Times New Roman" w:hAnsi="Times New Roman" w:cs="Times New Roman"/>
          <w:sz w:val="28"/>
          <w:szCs w:val="28"/>
          <w:lang w:val="kk-KZ"/>
        </w:rPr>
        <w:t xml:space="preserve"> Қазақстан үшін экологиялық сипаттамасы, қоршаған ортаға шығарындылары, әсерлері мен сапа стандарттары, сондай-ақ Вышковский индекстері бар фармацевтикалық препараттардың (кетоконазол, тербинафин, телмисартан, дротаверин гидрохлорид, бензилпенициллин) экотоксикологиялық паспорттары жасалды</w:t>
      </w:r>
      <w:r w:rsidRPr="00EF0F4C">
        <w:rPr>
          <w:rFonts w:ascii="Times New Roman" w:hAnsi="Times New Roman" w:cs="Times New Roman"/>
          <w:sz w:val="28"/>
          <w:szCs w:val="28"/>
          <w:lang w:val="kk-KZ"/>
        </w:rPr>
        <w:t>.</w:t>
      </w:r>
    </w:p>
    <w:p w:rsidR="00E301D0" w:rsidRPr="00192452" w:rsidRDefault="00EF0F4C" w:rsidP="00192452">
      <w:pPr>
        <w:spacing w:after="0" w:line="240" w:lineRule="auto"/>
        <w:ind w:firstLine="709"/>
        <w:jc w:val="both"/>
        <w:rPr>
          <w:rFonts w:ascii="Times New Roman" w:hAnsi="Times New Roman" w:cs="Times New Roman"/>
          <w:sz w:val="28"/>
          <w:szCs w:val="28"/>
          <w:lang w:val="kk-KZ"/>
        </w:rPr>
      </w:pPr>
      <w:r w:rsidRPr="00EF0F4C">
        <w:rPr>
          <w:rFonts w:ascii="Times New Roman" w:hAnsi="Times New Roman" w:cs="Times New Roman"/>
          <w:sz w:val="28"/>
          <w:szCs w:val="28"/>
          <w:lang w:val="kk-KZ"/>
        </w:rPr>
        <w:t>3.</w:t>
      </w:r>
      <w:r w:rsidR="00E301D0" w:rsidRPr="00192452">
        <w:rPr>
          <w:rFonts w:ascii="Times New Roman" w:hAnsi="Times New Roman" w:cs="Times New Roman"/>
          <w:sz w:val="28"/>
          <w:szCs w:val="28"/>
          <w:lang w:val="kk-KZ"/>
        </w:rPr>
        <w:t xml:space="preserve"> Қазақстан Республикасында басым түрде кездесетін кетоконазол мен дротаверин гидрохлорид препараттар мысалында белсендірілген көмірмен адсорбциялау жұмысы жүргізілді.</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b/>
          <w:sz w:val="28"/>
          <w:szCs w:val="28"/>
          <w:lang w:val="kk-KZ"/>
        </w:rPr>
        <w:t>Жұмыстың ғылыми және практикалық маңызы.</w:t>
      </w:r>
      <w:r w:rsidRPr="00192452">
        <w:rPr>
          <w:rFonts w:ascii="Times New Roman" w:hAnsi="Times New Roman" w:cs="Times New Roman"/>
          <w:sz w:val="28"/>
          <w:szCs w:val="28"/>
          <w:lang w:val="kk-KZ"/>
        </w:rPr>
        <w:t xml:space="preserve"> Зерттелген перепараттар (кетоконазол, тербинафин, телмисартан, дротаверин гидрохлорид, бензилпенициллин) пайдалы, жүйені және санитарлық нормаларды жасауға экологиялық мониторинг жасау,  бақылау үшін пайдаланылуы мүмкін. </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b/>
          <w:sz w:val="28"/>
          <w:szCs w:val="28"/>
          <w:lang w:val="kk-KZ"/>
        </w:rPr>
        <w:t>Басылымдар.</w:t>
      </w:r>
      <w:r w:rsidRPr="00192452">
        <w:rPr>
          <w:rFonts w:ascii="Times New Roman" w:hAnsi="Times New Roman" w:cs="Times New Roman"/>
          <w:sz w:val="28"/>
          <w:szCs w:val="28"/>
          <w:lang w:val="kk-KZ"/>
        </w:rPr>
        <w:t xml:space="preserve"> Диссертацияның негізгі мазмұны басылып шыққан 8 жұмыста көрсетілген, оның ішінде 1 мақала Scopus мәліметтер базасына енетін ғылыми журналда, 3 мақала Қазақстан Республикасының Білім және ғылым саласындағы бақылау комитеті тізіміндегі республикалық ғылыми журналдарда, 2 мақала және 2 тезис халықаралық ғылыми конференциялар жинағында жарияланған.</w:t>
      </w:r>
    </w:p>
    <w:p w:rsidR="003C023F" w:rsidRPr="00192452" w:rsidRDefault="003C023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b/>
          <w:sz w:val="28"/>
          <w:szCs w:val="28"/>
          <w:lang w:val="kk-KZ"/>
        </w:rPr>
        <w:t xml:space="preserve">Диссертацияның құрылымы мен көлемі. </w:t>
      </w:r>
      <w:r w:rsidRPr="00192452">
        <w:rPr>
          <w:rFonts w:ascii="Times New Roman" w:hAnsi="Times New Roman" w:cs="Times New Roman"/>
          <w:sz w:val="28"/>
          <w:szCs w:val="28"/>
          <w:lang w:val="kk-KZ"/>
        </w:rPr>
        <w:t xml:space="preserve">Диссертациялық жұмыста анықтамалар, шартты белгілер мен қысқартулар, кіріспе, әдеби шолу, зерттеу нысаны мен әдістері, негізгі мәтіннен (оған әдебиетке шолу, әдістер, материалдар, нәтижелер мен талқылаулар кіреді), қорытынды, әдебиеттер тізімі және қосымша ақпарат келтірілген. </w:t>
      </w:r>
      <w:r w:rsidR="006B2B41" w:rsidRPr="006B2B41">
        <w:rPr>
          <w:rFonts w:ascii="Times New Roman" w:hAnsi="Times New Roman" w:cs="Times New Roman"/>
          <w:sz w:val="28"/>
          <w:szCs w:val="28"/>
          <w:lang w:val="kk-KZ"/>
        </w:rPr>
        <w:t>87</w:t>
      </w:r>
      <w:r w:rsidRPr="00192452">
        <w:rPr>
          <w:rFonts w:ascii="Times New Roman" w:hAnsi="Times New Roman" w:cs="Times New Roman"/>
          <w:sz w:val="28"/>
          <w:szCs w:val="28"/>
          <w:lang w:val="kk-KZ"/>
        </w:rPr>
        <w:t xml:space="preserve"> </w:t>
      </w:r>
      <w:r w:rsidR="006B2B41">
        <w:rPr>
          <w:rFonts w:ascii="Times New Roman" w:hAnsi="Times New Roman" w:cs="Times New Roman"/>
          <w:sz w:val="28"/>
          <w:szCs w:val="28"/>
          <w:lang w:val="kk-KZ"/>
        </w:rPr>
        <w:t>беттен тұратын зерттеу жұмысы 20</w:t>
      </w:r>
      <w:r w:rsidRPr="00192452">
        <w:rPr>
          <w:rFonts w:ascii="Times New Roman" w:hAnsi="Times New Roman" w:cs="Times New Roman"/>
          <w:sz w:val="28"/>
          <w:szCs w:val="28"/>
          <w:lang w:val="kk-KZ"/>
        </w:rPr>
        <w:t xml:space="preserve"> кест</w:t>
      </w:r>
      <w:r w:rsidR="008E2714" w:rsidRPr="00192452">
        <w:rPr>
          <w:rFonts w:ascii="Times New Roman" w:hAnsi="Times New Roman" w:cs="Times New Roman"/>
          <w:sz w:val="28"/>
          <w:szCs w:val="28"/>
          <w:lang w:val="kk-KZ"/>
        </w:rPr>
        <w:t>е</w:t>
      </w:r>
      <w:r w:rsidR="00FD7FAF" w:rsidRPr="00192452">
        <w:rPr>
          <w:rFonts w:ascii="Times New Roman" w:hAnsi="Times New Roman" w:cs="Times New Roman"/>
          <w:sz w:val="28"/>
          <w:szCs w:val="28"/>
          <w:lang w:val="kk-KZ"/>
        </w:rPr>
        <w:t xml:space="preserve"> мен 5</w:t>
      </w:r>
      <w:r w:rsidR="005C317F" w:rsidRPr="00192452">
        <w:rPr>
          <w:rFonts w:ascii="Times New Roman" w:hAnsi="Times New Roman" w:cs="Times New Roman"/>
          <w:sz w:val="28"/>
          <w:szCs w:val="28"/>
          <w:lang w:val="kk-KZ"/>
        </w:rPr>
        <w:t xml:space="preserve"> формуламен өрнектеліп, 18</w:t>
      </w:r>
      <w:r w:rsidRPr="00192452">
        <w:rPr>
          <w:rFonts w:ascii="Times New Roman" w:hAnsi="Times New Roman" w:cs="Times New Roman"/>
          <w:sz w:val="28"/>
          <w:szCs w:val="28"/>
          <w:lang w:val="kk-KZ"/>
        </w:rPr>
        <w:t xml:space="preserve"> суретпен дәлелденген. Диссертациялық жұмыста </w:t>
      </w:r>
      <w:r w:rsidR="006B2B41">
        <w:rPr>
          <w:rFonts w:ascii="Times New Roman" w:hAnsi="Times New Roman" w:cs="Times New Roman"/>
          <w:sz w:val="28"/>
          <w:szCs w:val="28"/>
          <w:lang w:val="kk-KZ"/>
        </w:rPr>
        <w:t>227</w:t>
      </w:r>
      <w:r w:rsidRPr="00192452">
        <w:rPr>
          <w:rFonts w:ascii="Times New Roman" w:hAnsi="Times New Roman" w:cs="Times New Roman"/>
          <w:sz w:val="28"/>
          <w:szCs w:val="28"/>
          <w:lang w:val="kk-KZ"/>
        </w:rPr>
        <w:t xml:space="preserve"> сілтеме пайдаланылды.</w:t>
      </w:r>
    </w:p>
    <w:p w:rsidR="00ED5F06" w:rsidRPr="00192452" w:rsidRDefault="00ED5F06" w:rsidP="00192452">
      <w:pPr>
        <w:spacing w:after="0" w:line="240" w:lineRule="auto"/>
        <w:ind w:firstLine="709"/>
        <w:rPr>
          <w:rFonts w:ascii="Times New Roman" w:hAnsi="Times New Roman" w:cs="Times New Roman"/>
          <w:sz w:val="28"/>
          <w:szCs w:val="28"/>
          <w:lang w:val="kk-KZ"/>
        </w:rPr>
      </w:pPr>
      <w:r w:rsidRPr="00192452">
        <w:rPr>
          <w:rFonts w:ascii="Times New Roman" w:hAnsi="Times New Roman" w:cs="Times New Roman"/>
          <w:sz w:val="28"/>
          <w:szCs w:val="28"/>
          <w:lang w:val="kk-KZ"/>
        </w:rPr>
        <w:br w:type="page"/>
      </w: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 xml:space="preserve">1 </w:t>
      </w:r>
      <w:r w:rsidR="00192452" w:rsidRPr="00192452">
        <w:rPr>
          <w:rFonts w:ascii="Times New Roman" w:hAnsi="Times New Roman" w:cs="Times New Roman"/>
          <w:b/>
          <w:bCs/>
          <w:sz w:val="28"/>
          <w:szCs w:val="28"/>
          <w:lang w:val="kk-KZ"/>
        </w:rPr>
        <w:t>ӘДЕБИЕТКЕ ШОЛУ</w:t>
      </w: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1.1 Қоршаған ортаны фармацевтикалық препараттармен ластануы</w:t>
      </w:r>
    </w:p>
    <w:p w:rsidR="00E77766" w:rsidRDefault="00E77766" w:rsidP="00192452">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Қазіргі уақытта жаңа дәрі-дәрмектердің дамуы және олардың өндірісі ғылым мен өнеркәсіптің қуатты саласына айналды. Мысалы, 2011 жылы дәрі-дәрмектің әлемдік сатылымы 880 миллиард долларды құрады [1]. 2018 жылы Қазақстанға фармацевтикалық субстанциялар импортының көлемі заттай мәнде 676,5 тоннаны және құндық мәнде 22,415 млн долларды құрады [2].</w:t>
      </w:r>
    </w:p>
    <w:p w:rsidR="00E77766" w:rsidRPr="00E77766" w:rsidRDefault="00E77766" w:rsidP="00E77766">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 xml:space="preserve">Болжамға сәйкес, әлемдік фармацевтикалық нарық ағымдағы үрдістерді ескере отырып, 2022 жылға қарай 1,2 трлн АҚШ долларына дейін ұлғаяды [3]. Фармацевтика өнеркәсібінің осындай өсуімен және дәрі-дәрмектерді кеңінен қолданумен олардың қоршаған ортаға шығарылуы сөзсіз. </w:t>
      </w:r>
    </w:p>
    <w:p w:rsidR="00E77766" w:rsidRPr="00E77766" w:rsidRDefault="00E77766" w:rsidP="00E77766">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Мұндай ластанудың ең ықтимал және ірі көздері</w:t>
      </w:r>
      <w:r w:rsidR="00B95DC0">
        <w:rPr>
          <w:rFonts w:ascii="Times New Roman" w:hAnsi="Times New Roman" w:cs="Times New Roman"/>
          <w:sz w:val="28"/>
          <w:szCs w:val="28"/>
          <w:lang w:val="kk-KZ"/>
        </w:rPr>
        <w:t xml:space="preserve">нің ішінде жаңа дәрі-дәрмектер, </w:t>
      </w:r>
      <w:r w:rsidRPr="00E77766">
        <w:rPr>
          <w:rFonts w:ascii="Times New Roman" w:hAnsi="Times New Roman" w:cs="Times New Roman"/>
          <w:sz w:val="28"/>
          <w:szCs w:val="28"/>
          <w:lang w:val="kk-KZ"/>
        </w:rPr>
        <w:t>медициналық және дәріхана мекемелері, сондай-ақ ауыл шаруашылығы (мал шаруашылығы, құс шаруашылығы, балық шаруашылығы, жеміс шаруашылығы) құрылатын өндіріс пен зерттеу орталықтарының өзін бөліп көрсетуге болады [4]. Табиғи сулардағы (ағынды сулар арқылы) дәрілік заттардың және олардың метаболиттерінің негізгі көздерінің бірі-адам [5]. Жалпы, есірткінің қоршаған ортаға шығарылуы биота мен адамдарға кері әсер етуі мүмкін.</w:t>
      </w:r>
    </w:p>
    <w:p w:rsidR="00E77766" w:rsidRPr="00E77766" w:rsidRDefault="00E77766" w:rsidP="00E77766">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Қазіргі уақытта көптеген елдерде қоршаған ортада, атап айтқанда жер үсті суларында және табиғи су айдындарына түсетін ағынды суларда дәрілік заттарды анықтау жұмыстары жүргізілуде [2;3;4]. Дәрі-дәрмектермен ластану туралы есептердің көпшілігі антибиотиктер, жыныстық гормондар, стероидты емес қабынуға қарсы препараттар, эпилепсияға қарсы және антидепрессанттар сияқты дәрілік топтарға бағытталған.</w:t>
      </w:r>
      <w:r w:rsidR="00B95DC0">
        <w:rPr>
          <w:rFonts w:ascii="Times New Roman" w:hAnsi="Times New Roman" w:cs="Times New Roman"/>
          <w:sz w:val="28"/>
          <w:szCs w:val="28"/>
          <w:lang w:val="kk-KZ"/>
        </w:rPr>
        <w:t xml:space="preserve"> Дәрі</w:t>
      </w:r>
      <w:r w:rsidR="00B95DC0" w:rsidRPr="00B95DC0">
        <w:rPr>
          <w:rFonts w:ascii="Times New Roman" w:hAnsi="Times New Roman" w:cs="Times New Roman"/>
          <w:sz w:val="28"/>
          <w:szCs w:val="28"/>
          <w:lang w:val="kk-KZ"/>
        </w:rPr>
        <w:t>-</w:t>
      </w:r>
      <w:r w:rsidR="00B95DC0">
        <w:rPr>
          <w:rFonts w:ascii="Times New Roman" w:hAnsi="Times New Roman" w:cs="Times New Roman"/>
          <w:sz w:val="28"/>
          <w:szCs w:val="28"/>
          <w:lang w:val="kk-KZ"/>
        </w:rPr>
        <w:t xml:space="preserve">дәрімектермен </w:t>
      </w:r>
      <w:r w:rsidRPr="00E77766">
        <w:rPr>
          <w:rFonts w:ascii="Times New Roman" w:hAnsi="Times New Roman" w:cs="Times New Roman"/>
          <w:sz w:val="28"/>
          <w:szCs w:val="28"/>
          <w:lang w:val="kk-KZ"/>
        </w:rPr>
        <w:t>ластануымен байланысты кейбір ықтимал салдардың ішінде мыналарды атап өтуге болады: а) адамға және гидробиотаға жалпы уытты әсер ету; б) адамның ес</w:t>
      </w:r>
      <w:r w:rsidR="00B95DC0">
        <w:rPr>
          <w:rFonts w:ascii="Times New Roman" w:hAnsi="Times New Roman" w:cs="Times New Roman"/>
          <w:sz w:val="28"/>
          <w:szCs w:val="28"/>
          <w:lang w:val="kk-KZ"/>
        </w:rPr>
        <w:t>ірткі топтарына тәуелділігі; в) б</w:t>
      </w:r>
      <w:r w:rsidRPr="00E77766">
        <w:rPr>
          <w:rFonts w:ascii="Times New Roman" w:hAnsi="Times New Roman" w:cs="Times New Roman"/>
          <w:sz w:val="28"/>
          <w:szCs w:val="28"/>
          <w:lang w:val="kk-KZ"/>
        </w:rPr>
        <w:t xml:space="preserve">актерияға қарсы агенттерге қатысты патогендік </w:t>
      </w:r>
      <w:r w:rsidR="00B95DC0">
        <w:rPr>
          <w:rFonts w:ascii="Times New Roman" w:hAnsi="Times New Roman" w:cs="Times New Roman"/>
          <w:sz w:val="28"/>
          <w:szCs w:val="28"/>
          <w:lang w:val="kk-KZ"/>
        </w:rPr>
        <w:t xml:space="preserve">микроағзалардың </w:t>
      </w:r>
      <w:r w:rsidRPr="00E77766">
        <w:rPr>
          <w:rFonts w:ascii="Times New Roman" w:hAnsi="Times New Roman" w:cs="Times New Roman"/>
          <w:sz w:val="28"/>
          <w:szCs w:val="28"/>
          <w:lang w:val="kk-KZ"/>
        </w:rPr>
        <w:t>дәріге төзімділігінің пайда болуы; г) гидробиотаның суды ластайтын органикалық қосылыстарды детоксикациялау қабілетін тежеу [6].</w:t>
      </w:r>
    </w:p>
    <w:p w:rsidR="00E77766" w:rsidRPr="00E77766" w:rsidRDefault="00E77766" w:rsidP="00E77766">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 xml:space="preserve">Жарамдылық мерзімі өткен немесе толық пайдаланылмаған дәрі-дәрмектерді полигондардан табуға болады, өйткені адамдар оларды химиялық қалдықтармен бірге тастайды [7]. Тазарту қондырғылары құрамында ақуыздар, көмірсулар және липидтер бар органикалық компоненттерді жояды [8]. </w:t>
      </w:r>
    </w:p>
    <w:p w:rsidR="00E77766" w:rsidRDefault="00E77766" w:rsidP="00E77766">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Алайда, бұл қондырғылар дәрілік заттардың метаболиттерін жоя алмайды, өйткені дәрілік заттардың өзі адам ағзасындағы биологиялық белсенд</w:t>
      </w:r>
      <w:r w:rsidR="00B95DC0">
        <w:rPr>
          <w:rFonts w:ascii="Times New Roman" w:hAnsi="Times New Roman" w:cs="Times New Roman"/>
          <w:sz w:val="28"/>
          <w:szCs w:val="28"/>
          <w:lang w:val="kk-KZ"/>
        </w:rPr>
        <w:t>і элементтер болып табылады [9;</w:t>
      </w:r>
      <w:r w:rsidRPr="00E77766">
        <w:rPr>
          <w:rFonts w:ascii="Times New Roman" w:hAnsi="Times New Roman" w:cs="Times New Roman"/>
          <w:sz w:val="28"/>
          <w:szCs w:val="28"/>
          <w:lang w:val="kk-KZ"/>
        </w:rPr>
        <w:t>10].</w:t>
      </w:r>
      <w:r w:rsidR="00B95DC0">
        <w:rPr>
          <w:rFonts w:ascii="Times New Roman" w:hAnsi="Times New Roman" w:cs="Times New Roman"/>
          <w:sz w:val="28"/>
          <w:szCs w:val="28"/>
          <w:lang w:val="kk-KZ"/>
        </w:rPr>
        <w:t xml:space="preserve"> </w:t>
      </w:r>
      <w:r w:rsidRPr="00E77766">
        <w:rPr>
          <w:rFonts w:ascii="Times New Roman" w:hAnsi="Times New Roman" w:cs="Times New Roman"/>
          <w:sz w:val="28"/>
          <w:szCs w:val="28"/>
          <w:lang w:val="kk-KZ"/>
        </w:rPr>
        <w:t>Су экожүйесіндегі метаболиттердің химиялық реакциялары әлі толық түсінілмеген. Дәрілік заттар бастапқыда жоғары биологиялық белсенділікпен әзірленетінін және әдетте жоғары экологиялық тұрақтылыққа ие екенін есте ұстаған жөн [11]. Көптеген жағдайларда олар биологиялық ыдырамайтындықтан, тіпті препарат компоненттері мен олардың метаболиттерінің төмен концентрациясы денеде жиналуы мүмкін. Со</w:t>
      </w:r>
      <w:r w:rsidR="00B95DC0">
        <w:rPr>
          <w:rFonts w:ascii="Times New Roman" w:hAnsi="Times New Roman" w:cs="Times New Roman"/>
          <w:sz w:val="28"/>
          <w:szCs w:val="28"/>
          <w:lang w:val="kk-KZ"/>
        </w:rPr>
        <w:t>нымен қатар, дәрілік заттардың ж</w:t>
      </w:r>
      <w:r w:rsidRPr="00E77766">
        <w:rPr>
          <w:rFonts w:ascii="Times New Roman" w:hAnsi="Times New Roman" w:cs="Times New Roman"/>
          <w:sz w:val="28"/>
          <w:szCs w:val="28"/>
          <w:lang w:val="kk-KZ"/>
        </w:rPr>
        <w:t xml:space="preserve">ануарлар тіндерінде биоконцентрациялануы және жиналуы ықтималдығы жоғары [12].Сондықтан бүгінгі күні алынған </w:t>
      </w:r>
      <w:r w:rsidR="00B95DC0">
        <w:rPr>
          <w:rFonts w:ascii="Times New Roman" w:hAnsi="Times New Roman" w:cs="Times New Roman"/>
          <w:sz w:val="28"/>
          <w:szCs w:val="28"/>
          <w:lang w:val="kk-KZ"/>
        </w:rPr>
        <w:t>дәрілік заттардың әртүрлі ағзаларға</w:t>
      </w:r>
      <w:r w:rsidRPr="00E77766">
        <w:rPr>
          <w:rFonts w:ascii="Times New Roman" w:hAnsi="Times New Roman" w:cs="Times New Roman"/>
          <w:sz w:val="28"/>
          <w:szCs w:val="28"/>
          <w:lang w:val="kk-KZ"/>
        </w:rPr>
        <w:t xml:space="preserve"> әсерін зерттеу, сондай-ақ қоршаған ортадағы болжамды концентрацияны экологиялық қауіп коэффициенттерімен ескеру өте маңызды.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Дәрі-дәрмектердің басқа көздері іс жүзінде бақыланбайды және негізінен дәрі-дәрмектерді медициналық мақсатта көп пайдалану қоршаған </w:t>
      </w:r>
      <w:r w:rsidR="00037B66" w:rsidRPr="00192452">
        <w:rPr>
          <w:rFonts w:ascii="Times New Roman" w:hAnsi="Times New Roman" w:cs="Times New Roman"/>
          <w:sz w:val="28"/>
          <w:szCs w:val="28"/>
          <w:lang w:val="kk-KZ"/>
        </w:rPr>
        <w:t>ортаға үлкен қауіп төндіреді [13</w:t>
      </w:r>
      <w:r w:rsidRPr="00192452">
        <w:rPr>
          <w:rFonts w:ascii="Times New Roman" w:hAnsi="Times New Roman" w:cs="Times New Roman"/>
          <w:sz w:val="28"/>
          <w:szCs w:val="28"/>
          <w:lang w:val="kk-KZ"/>
        </w:rPr>
        <w:t>]. Дәрілік заттардың көп бөлігі ксенобиотиктер болып табылады және олардың көпшілігі ад</w:t>
      </w:r>
      <w:r w:rsidR="00037B66" w:rsidRPr="00192452">
        <w:rPr>
          <w:rFonts w:ascii="Times New Roman" w:hAnsi="Times New Roman" w:cs="Times New Roman"/>
          <w:sz w:val="28"/>
          <w:szCs w:val="28"/>
          <w:lang w:val="kk-KZ"/>
        </w:rPr>
        <w:t>ам ағзасында метаболизденеді [14</w:t>
      </w:r>
      <w:r w:rsidRPr="00192452">
        <w:rPr>
          <w:rFonts w:ascii="Times New Roman" w:hAnsi="Times New Roman" w:cs="Times New Roman"/>
          <w:sz w:val="28"/>
          <w:szCs w:val="28"/>
          <w:lang w:val="kk-KZ"/>
        </w:rPr>
        <w:t>]. Метаболизмнің міндеті, әдетте, кейінгі шығаруды жеңілдету үшін липофильді заттарға полярлық беру болып табылады. Метаболикалық параметрлер әр зат үшін жеке болып табылады және адам ағзасының жынысына, нәсіліне, жасына және физиологиялық жағдайына байланысты. Метаболизмнің екі фазасы бар, олардың нөмірленуі міндетті түрде олардың</w:t>
      </w:r>
      <w:r w:rsidR="00037B66" w:rsidRPr="00192452">
        <w:rPr>
          <w:rFonts w:ascii="Times New Roman" w:hAnsi="Times New Roman" w:cs="Times New Roman"/>
          <w:sz w:val="28"/>
          <w:szCs w:val="28"/>
          <w:lang w:val="kk-KZ"/>
        </w:rPr>
        <w:t xml:space="preserve"> нақты тізбегін көрсетпейді [15</w:t>
      </w:r>
      <w:r w:rsidRPr="00192452">
        <w:rPr>
          <w:rFonts w:ascii="Times New Roman" w:hAnsi="Times New Roman" w:cs="Times New Roman"/>
          <w:sz w:val="28"/>
          <w:szCs w:val="28"/>
          <w:lang w:val="kk-KZ"/>
        </w:rPr>
        <w:t>]. Метаболизмнің бірінші кезеңінде молекуланың тотығу-тотықсыздану немесе гидролитикалық түрленуі жүреді, бұл</w:t>
      </w:r>
      <w:r w:rsidR="00037B66" w:rsidRPr="00192452">
        <w:rPr>
          <w:rFonts w:ascii="Times New Roman" w:hAnsi="Times New Roman" w:cs="Times New Roman"/>
          <w:sz w:val="28"/>
          <w:szCs w:val="28"/>
          <w:lang w:val="kk-KZ"/>
        </w:rPr>
        <w:t xml:space="preserve"> оның полярлығын арттырады [16</w:t>
      </w:r>
      <w:r w:rsidRPr="00192452">
        <w:rPr>
          <w:rFonts w:ascii="Times New Roman" w:hAnsi="Times New Roman" w:cs="Times New Roman"/>
          <w:sz w:val="28"/>
          <w:szCs w:val="28"/>
          <w:lang w:val="kk-KZ"/>
        </w:rPr>
        <w:t>]. Метаболизмнің екінші кезеңінде ксенобиотик метаболиттің көліктік қасиеттерін жақсартатын эндогендік молекулалармен байланысады. Метаболизм процесінде белсенді заттың инактивациясы жиі жүреді, бұл оның одан әрі биологиялық әсе</w:t>
      </w:r>
      <w:r w:rsidR="00037B66" w:rsidRPr="00192452">
        <w:rPr>
          <w:rFonts w:ascii="Times New Roman" w:hAnsi="Times New Roman" w:cs="Times New Roman"/>
          <w:sz w:val="28"/>
          <w:szCs w:val="28"/>
          <w:lang w:val="kk-KZ"/>
        </w:rPr>
        <w:t>р ете алмауына әкелуі мүмкін [17</w:t>
      </w:r>
      <w:r w:rsidRPr="00192452">
        <w:rPr>
          <w:rFonts w:ascii="Times New Roman" w:hAnsi="Times New Roman" w:cs="Times New Roman"/>
          <w:sz w:val="28"/>
          <w:szCs w:val="28"/>
          <w:lang w:val="kk-KZ"/>
        </w:rPr>
        <w:t>]. Дегенмен, көптеген дәрі-дәрмектер метаболизденбейді немесе белгілі бір дәрежеде ғана метаболизденеді. Бұл белсенді заттың белсенді молекуласының өзгермеген түрде несеппен немесе нәжістің құрамында шығарылуына әкеледі және биологиялық</w:t>
      </w:r>
      <w:r w:rsidR="00037B66" w:rsidRPr="00192452">
        <w:rPr>
          <w:rFonts w:ascii="Times New Roman" w:hAnsi="Times New Roman" w:cs="Times New Roman"/>
          <w:sz w:val="28"/>
          <w:szCs w:val="28"/>
          <w:lang w:val="kk-KZ"/>
        </w:rPr>
        <w:t xml:space="preserve"> әсер етуді жалғастыра алады [18</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Соны</w:t>
      </w:r>
      <w:r w:rsidR="00037B66" w:rsidRPr="00192452">
        <w:rPr>
          <w:rFonts w:ascii="Times New Roman" w:hAnsi="Times New Roman" w:cs="Times New Roman"/>
          <w:sz w:val="28"/>
          <w:szCs w:val="28"/>
          <w:lang w:val="kk-KZ"/>
        </w:rPr>
        <w:t>мен қатар, зерттеу нәтижелері [19</w:t>
      </w:r>
      <w:r w:rsidRPr="00192452">
        <w:rPr>
          <w:rFonts w:ascii="Times New Roman" w:hAnsi="Times New Roman" w:cs="Times New Roman"/>
          <w:sz w:val="28"/>
          <w:szCs w:val="28"/>
          <w:lang w:val="kk-KZ"/>
        </w:rPr>
        <w:t>] көрсеткендей, метаболизмнің екінші кезеңінде пайда болған кейбір дәрілік заттардың белсенді молекулаларының глюкуронидті кешендері ағынды суларды тазарту кезінде оңай ыдырайды және өзгермеген белсенді затты су фазасына</w:t>
      </w:r>
      <w:r w:rsidR="00037B66" w:rsidRPr="00192452">
        <w:rPr>
          <w:rFonts w:ascii="Times New Roman" w:hAnsi="Times New Roman" w:cs="Times New Roman"/>
          <w:sz w:val="28"/>
          <w:szCs w:val="28"/>
          <w:lang w:val="kk-KZ"/>
        </w:rPr>
        <w:t xml:space="preserve"> немесе ағынды тұнбаға түседі [20</w:t>
      </w:r>
      <w:r w:rsidRPr="00192452">
        <w:rPr>
          <w:rFonts w:ascii="Times New Roman" w:hAnsi="Times New Roman" w:cs="Times New Roman"/>
          <w:sz w:val="28"/>
          <w:szCs w:val="28"/>
          <w:lang w:val="kk-KZ"/>
        </w:rPr>
        <w:t>]. Атмосфераның ластануының ең айқын тәсілдерінің бірі несеппен немесе нәжіспен өзгеріссіз шығарылған дәрілік препараттармен ластану  және басқа да антропогендік механизмдер, атап айтқанда,:</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 ағза гидрофобты қосылыстарды денеден оңай шығарылатын полярлы қалдықтарға айналдыруға тырысқанда метаболизденеді;</w:t>
      </w:r>
    </w:p>
    <w:p w:rsidR="00ED5F06" w:rsidRPr="00192452" w:rsidRDefault="00C2610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ED5F06" w:rsidRPr="00192452">
        <w:rPr>
          <w:rFonts w:ascii="Times New Roman" w:hAnsi="Times New Roman" w:cs="Times New Roman"/>
          <w:sz w:val="28"/>
          <w:szCs w:val="28"/>
          <w:lang w:val="kk-KZ"/>
        </w:rPr>
        <w:t>) рентгенконтраст әдісі сияқты диагностикалық қосылыстар олардың бастапқы формаларына тікелей тасталады;</w:t>
      </w:r>
    </w:p>
    <w:p w:rsidR="00ED5F06" w:rsidRPr="00192452" w:rsidRDefault="00C2610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ED5F06" w:rsidRPr="00192452">
        <w:rPr>
          <w:rFonts w:ascii="Times New Roman" w:hAnsi="Times New Roman" w:cs="Times New Roman"/>
          <w:sz w:val="28"/>
          <w:szCs w:val="28"/>
          <w:lang w:val="kk-KZ"/>
        </w:rPr>
        <w:t>) тұрмыстық ағынды сулар, не болмаса пайдаланылмаған (пайдалану уақыты өткен немесе қажет емес) дәрілердің қалдық ретінде су кәріздеріне төгілуі;</w:t>
      </w:r>
    </w:p>
    <w:p w:rsidR="00ED5F06" w:rsidRPr="00192452" w:rsidRDefault="00C26102"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w:t>
      </w:r>
      <w:r w:rsidR="00ED5F06" w:rsidRPr="00192452">
        <w:rPr>
          <w:rFonts w:ascii="Times New Roman" w:hAnsi="Times New Roman" w:cs="Times New Roman"/>
          <w:sz w:val="28"/>
          <w:szCs w:val="28"/>
          <w:lang w:val="kk-KZ"/>
        </w:rPr>
        <w:t>) антропогендік әрекеттерден туындаған әсер, мысалы, күтпеген дәрі-дәрмектер болуы мүмкін және әдетте ауылшаруашылық фермаларында тыңайтқыш ретінде пайдаланылатын ағынды суларды тазарту қондырғыларының тұнбасы; ветеринарлық дәрі-дәрмектер, олар көбінесе көңді тыңайтқыш ретінде топыраққа тарамас бұрын несеппен және нәжіспен шығарылады. Топырақтың тікелей ластануынан басқа, қатты жаңбырмен ағып кету мүмкіндігі де бар, осылайша жергілікті жерді де,</w:t>
      </w:r>
      <w:r w:rsidR="00037B66" w:rsidRPr="00192452">
        <w:rPr>
          <w:rFonts w:ascii="Times New Roman" w:hAnsi="Times New Roman" w:cs="Times New Roman"/>
          <w:sz w:val="28"/>
          <w:szCs w:val="28"/>
          <w:lang w:val="kk-KZ"/>
        </w:rPr>
        <w:t xml:space="preserve"> жер асты суларын да ластайды [</w:t>
      </w:r>
      <w:r w:rsidR="00ED5F06" w:rsidRPr="00192452">
        <w:rPr>
          <w:rFonts w:ascii="Times New Roman" w:hAnsi="Times New Roman" w:cs="Times New Roman"/>
          <w:sz w:val="28"/>
          <w:szCs w:val="28"/>
          <w:lang w:val="kk-KZ"/>
        </w:rPr>
        <w:t>2</w:t>
      </w:r>
      <w:r w:rsidR="00BB680B">
        <w:rPr>
          <w:rFonts w:ascii="Times New Roman" w:hAnsi="Times New Roman" w:cs="Times New Roman"/>
          <w:sz w:val="28"/>
          <w:szCs w:val="28"/>
          <w:lang w:val="kk-KZ"/>
        </w:rPr>
        <w:t>1, б.</w:t>
      </w:r>
      <w:r w:rsidR="00BB680B">
        <w:rPr>
          <w:rFonts w:ascii="Times New Roman" w:hAnsi="Times New Roman" w:cs="Times New Roman"/>
          <w:sz w:val="28"/>
          <w:szCs w:val="28"/>
          <w:lang w:val="kk-KZ" w:eastAsia="ru-RU"/>
        </w:rPr>
        <w:t>1383-1390</w:t>
      </w:r>
      <w:r w:rsidR="00BB680B">
        <w:rPr>
          <w:rFonts w:ascii="Times New Roman" w:hAnsi="Times New Roman" w:cs="Times New Roman"/>
          <w:sz w:val="28"/>
          <w:szCs w:val="28"/>
          <w:lang w:val="kk-KZ"/>
        </w:rPr>
        <w:t>;</w:t>
      </w:r>
      <w:r w:rsidR="00ED5F06" w:rsidRPr="00192452">
        <w:rPr>
          <w:rFonts w:ascii="Times New Roman" w:hAnsi="Times New Roman" w:cs="Times New Roman"/>
          <w:sz w:val="28"/>
          <w:szCs w:val="28"/>
          <w:lang w:val="kk-KZ"/>
        </w:rPr>
        <w:t>]. Антропогендік қызметтің тағы бір мысалы-аквакультура, онда қолданылатын фармацевтикалық препараттар, метаболиттер және ыдырау өнімдері барлық с</w:t>
      </w:r>
      <w:r w:rsidR="00037B66" w:rsidRPr="00192452">
        <w:rPr>
          <w:rFonts w:ascii="Times New Roman" w:hAnsi="Times New Roman" w:cs="Times New Roman"/>
          <w:sz w:val="28"/>
          <w:szCs w:val="28"/>
          <w:lang w:val="kk-KZ"/>
        </w:rPr>
        <w:t xml:space="preserve">у нысандарына тікелей түседі </w:t>
      </w:r>
      <w:r w:rsidR="00037B66" w:rsidRPr="000A2A20">
        <w:rPr>
          <w:rFonts w:ascii="Times New Roman" w:hAnsi="Times New Roman" w:cs="Times New Roman"/>
          <w:sz w:val="28"/>
          <w:szCs w:val="28"/>
          <w:lang w:val="kk-KZ"/>
        </w:rPr>
        <w:t>[21</w:t>
      </w:r>
      <w:r w:rsidR="00ED5F06" w:rsidRPr="000A2A20">
        <w:rPr>
          <w:rFonts w:ascii="Times New Roman" w:hAnsi="Times New Roman" w:cs="Times New Roman"/>
          <w:sz w:val="28"/>
          <w:szCs w:val="28"/>
          <w:lang w:val="kk-KZ"/>
        </w:rPr>
        <w:t>,</w:t>
      </w:r>
      <w:r w:rsidR="000A2A20">
        <w:rPr>
          <w:rFonts w:ascii="Times New Roman" w:hAnsi="Times New Roman" w:cs="Times New Roman"/>
          <w:sz w:val="28"/>
          <w:szCs w:val="28"/>
          <w:lang w:val="kk-KZ"/>
        </w:rPr>
        <w:t>б.</w:t>
      </w:r>
      <w:r w:rsidR="00BB680B">
        <w:rPr>
          <w:rFonts w:ascii="Times New Roman" w:hAnsi="Times New Roman" w:cs="Times New Roman"/>
          <w:sz w:val="28"/>
          <w:szCs w:val="28"/>
          <w:lang w:val="kk-KZ" w:eastAsia="ru-RU"/>
        </w:rPr>
        <w:t>1383-1390</w:t>
      </w:r>
      <w:r w:rsidR="00EF0F4C" w:rsidRPr="000A2A20">
        <w:rPr>
          <w:rFonts w:ascii="Times New Roman" w:hAnsi="Times New Roman" w:cs="Times New Roman"/>
          <w:sz w:val="28"/>
          <w:szCs w:val="28"/>
          <w:lang w:val="kk-KZ"/>
        </w:rPr>
        <w:t xml:space="preserve">; </w:t>
      </w:r>
      <w:r w:rsidR="00037B66" w:rsidRPr="00192452">
        <w:rPr>
          <w:rFonts w:ascii="Times New Roman" w:hAnsi="Times New Roman" w:cs="Times New Roman"/>
          <w:sz w:val="28"/>
          <w:szCs w:val="28"/>
          <w:lang w:val="kk-KZ"/>
        </w:rPr>
        <w:t>22</w:t>
      </w:r>
      <w:r w:rsidR="00ED5F06" w:rsidRPr="00192452">
        <w:rPr>
          <w:rFonts w:ascii="Times New Roman" w:hAnsi="Times New Roman" w:cs="Times New Roman"/>
          <w:sz w:val="28"/>
          <w:szCs w:val="28"/>
          <w:lang w:val="kk-KZ"/>
        </w:rPr>
        <w:t xml:space="preserve">]. Фармацевтикалық ортаны ластаудың тағы бір маңызды көзі фармацевтикалық өндірушілердің </w:t>
      </w:r>
      <w:r w:rsidR="00037B66" w:rsidRPr="00192452">
        <w:rPr>
          <w:rFonts w:ascii="Times New Roman" w:hAnsi="Times New Roman" w:cs="Times New Roman"/>
          <w:sz w:val="28"/>
          <w:szCs w:val="28"/>
          <w:lang w:val="kk-KZ"/>
        </w:rPr>
        <w:t>ағынды сулары болып табылады [23-26</w:t>
      </w:r>
      <w:r w:rsidR="00ED5F06"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Францияда орташа антибиотик амоксициллин (1999-2006 жылдар аралығында) жыл сайын 385,</w:t>
      </w:r>
      <w:r w:rsidR="00037B66" w:rsidRPr="00192452">
        <w:rPr>
          <w:rFonts w:ascii="Times New Roman" w:hAnsi="Times New Roman" w:cs="Times New Roman"/>
          <w:sz w:val="28"/>
          <w:szCs w:val="28"/>
          <w:lang w:val="kk-KZ"/>
        </w:rPr>
        <w:t xml:space="preserve">6 тонна мөлшерінде </w:t>
      </w:r>
      <w:r w:rsidR="00037B66" w:rsidRPr="000A2A20">
        <w:rPr>
          <w:rFonts w:ascii="Times New Roman" w:hAnsi="Times New Roman" w:cs="Times New Roman"/>
          <w:sz w:val="28"/>
          <w:szCs w:val="28"/>
          <w:lang w:val="kk-KZ"/>
        </w:rPr>
        <w:t>тұтынылады [24</w:t>
      </w:r>
      <w:r w:rsidR="000A2A20">
        <w:rPr>
          <w:rFonts w:ascii="Times New Roman" w:hAnsi="Times New Roman" w:cs="Times New Roman"/>
          <w:sz w:val="28"/>
          <w:szCs w:val="28"/>
          <w:lang w:val="kk-KZ"/>
        </w:rPr>
        <w:t>, б</w:t>
      </w:r>
      <w:r w:rsidR="00EF0F4C" w:rsidRPr="000A2A20">
        <w:rPr>
          <w:rFonts w:ascii="Times New Roman" w:hAnsi="Times New Roman" w:cs="Times New Roman"/>
          <w:sz w:val="28"/>
          <w:szCs w:val="28"/>
          <w:lang w:val="kk-KZ"/>
        </w:rPr>
        <w:t>.</w:t>
      </w:r>
      <w:r w:rsidR="000A2A20" w:rsidRPr="000A2A20">
        <w:rPr>
          <w:rFonts w:ascii="Times New Roman" w:hAnsi="Times New Roman" w:cs="Times New Roman"/>
          <w:sz w:val="28"/>
          <w:szCs w:val="28"/>
          <w:lang w:val="kk-KZ"/>
        </w:rPr>
        <w:t>11-22</w:t>
      </w:r>
      <w:r w:rsidRPr="000A2A20">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Оның шығарылу деңгейі 60%, таза белсенді затқа арналған осы антибиотиктің 230 тоннадан астамы жыл сайын Францияның кәріз желілеріне түседі. Мұндай үлкен экологиялық шығарындылар, әрине, экожүйелер назардан тыс қалмайды немесе өнеркәсіптік өндірісте болмайды. Ал егер әлемде фармацевтикалық субстанцияларды жалпы тұтыну жылына</w:t>
      </w:r>
      <w:r w:rsidR="00680060" w:rsidRPr="00192452">
        <w:rPr>
          <w:rFonts w:ascii="Times New Roman" w:hAnsi="Times New Roman" w:cs="Times New Roman"/>
          <w:sz w:val="28"/>
          <w:szCs w:val="28"/>
          <w:lang w:val="kk-KZ"/>
        </w:rPr>
        <w:t xml:space="preserve"> 3 миллион тоннадан асатынын </w:t>
      </w:r>
      <w:r w:rsidR="00680060" w:rsidRPr="000A2A20">
        <w:rPr>
          <w:rFonts w:ascii="Times New Roman" w:hAnsi="Times New Roman" w:cs="Times New Roman"/>
          <w:sz w:val="28"/>
          <w:szCs w:val="28"/>
          <w:lang w:val="kk-KZ"/>
        </w:rPr>
        <w:t>[25</w:t>
      </w:r>
      <w:r w:rsidR="00EF0F4C" w:rsidRPr="000A2A20">
        <w:rPr>
          <w:rFonts w:ascii="Times New Roman" w:hAnsi="Times New Roman" w:cs="Times New Roman"/>
          <w:sz w:val="28"/>
          <w:szCs w:val="28"/>
          <w:lang w:val="kk-KZ"/>
        </w:rPr>
        <w:t xml:space="preserve">, </w:t>
      </w:r>
      <w:r w:rsidR="000A2A20" w:rsidRPr="000A2A20">
        <w:rPr>
          <w:rFonts w:ascii="Times New Roman" w:hAnsi="Times New Roman" w:cs="Times New Roman"/>
          <w:sz w:val="28"/>
          <w:szCs w:val="28"/>
          <w:lang w:val="kk-KZ"/>
        </w:rPr>
        <w:t>б</w:t>
      </w:r>
      <w:r w:rsidR="00EF0F4C" w:rsidRPr="000A2A20">
        <w:rPr>
          <w:rFonts w:ascii="Times New Roman" w:hAnsi="Times New Roman" w:cs="Times New Roman"/>
          <w:sz w:val="28"/>
          <w:szCs w:val="28"/>
          <w:lang w:val="kk-KZ"/>
        </w:rPr>
        <w:t>.</w:t>
      </w:r>
      <w:r w:rsidR="000A2A20" w:rsidRPr="000A2A20">
        <w:rPr>
          <w:rFonts w:ascii="Times New Roman" w:hAnsi="Times New Roman" w:cs="Times New Roman"/>
          <w:sz w:val="28"/>
          <w:szCs w:val="28"/>
          <w:lang w:val="kk-KZ"/>
        </w:rPr>
        <w:t xml:space="preserve"> 28-30</w:t>
      </w:r>
      <w:r w:rsidRPr="000A2A20">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ескеретін болсақ, физиологиялық экскреция салдарынан қоршаған ортаға түсетін түрлі дәрілік заттардың белсенді заттарының саны жыл сайын жүздеген мың тоннаны құрайды деп болжауға болады.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Дәрі-дәрмектердің қоршаған ортаға түсуінің тағы бір маңызды көзі-пайдаланылмайтын (пайдалану мерзімі өтіп кеткен) дәрі-дәрмектер, фармацевтикалық қалдықтар. Әлемнің алғашқы (дамыған) елдері тұрғындарының дәрі қобдишаларында емдеу курсы аяқталғаннан кейін талап етілмеген болып қалатын немесе болашаққа тікелей қажеттіліксіз сатып алынатын дәріл</w:t>
      </w:r>
      <w:r w:rsidR="00680060" w:rsidRPr="00192452">
        <w:rPr>
          <w:rFonts w:ascii="Times New Roman" w:hAnsi="Times New Roman" w:cs="Times New Roman"/>
          <w:sz w:val="28"/>
          <w:szCs w:val="28"/>
          <w:lang w:val="kk-KZ"/>
        </w:rPr>
        <w:t xml:space="preserve">ердің үлкен саны жинақталады </w:t>
      </w:r>
      <w:r w:rsidR="00680060" w:rsidRPr="000A2A20">
        <w:rPr>
          <w:rFonts w:ascii="Times New Roman" w:hAnsi="Times New Roman" w:cs="Times New Roman"/>
          <w:sz w:val="28"/>
          <w:szCs w:val="28"/>
          <w:lang w:val="kk-KZ"/>
        </w:rPr>
        <w:t>[26</w:t>
      </w:r>
      <w:r w:rsidR="000A2A20" w:rsidRPr="000A2A20">
        <w:rPr>
          <w:rFonts w:ascii="Times New Roman" w:hAnsi="Times New Roman" w:cs="Times New Roman"/>
          <w:sz w:val="28"/>
          <w:szCs w:val="28"/>
          <w:lang w:val="kk-KZ"/>
        </w:rPr>
        <w:t>, б</w:t>
      </w:r>
      <w:r w:rsidR="00EF0F4C" w:rsidRPr="000A2A20">
        <w:rPr>
          <w:rFonts w:ascii="Times New Roman" w:hAnsi="Times New Roman" w:cs="Times New Roman"/>
          <w:sz w:val="28"/>
          <w:szCs w:val="28"/>
          <w:lang w:val="kk-KZ"/>
        </w:rPr>
        <w:t>.</w:t>
      </w:r>
      <w:r w:rsidR="000A2A20" w:rsidRPr="000A2A20">
        <w:rPr>
          <w:rFonts w:ascii="Times New Roman" w:hAnsi="Times New Roman" w:cs="Times New Roman"/>
          <w:sz w:val="28"/>
          <w:szCs w:val="28"/>
          <w:lang w:val="kk-KZ"/>
        </w:rPr>
        <w:t>185-194</w:t>
      </w:r>
      <w:r w:rsidRPr="00192452">
        <w:rPr>
          <w:rFonts w:ascii="Times New Roman" w:hAnsi="Times New Roman" w:cs="Times New Roman"/>
          <w:sz w:val="28"/>
          <w:szCs w:val="28"/>
          <w:lang w:val="kk-KZ"/>
        </w:rPr>
        <w:t>]. Сонымен, АҚШ-та жүргізілген зерттеуде амбулаториялық пациенттердің тек 2%-ы емдеу курсын қ</w:t>
      </w:r>
      <w:r w:rsidR="007B07C4" w:rsidRPr="00192452">
        <w:rPr>
          <w:rFonts w:ascii="Times New Roman" w:hAnsi="Times New Roman" w:cs="Times New Roman"/>
          <w:sz w:val="28"/>
          <w:szCs w:val="28"/>
          <w:lang w:val="kk-KZ"/>
        </w:rPr>
        <w:t>алдықсыз аяқтайтыны анықталды [27</w:t>
      </w:r>
      <w:r w:rsidRPr="00192452">
        <w:rPr>
          <w:rFonts w:ascii="Times New Roman" w:hAnsi="Times New Roman" w:cs="Times New Roman"/>
          <w:sz w:val="28"/>
          <w:szCs w:val="28"/>
          <w:lang w:val="kk-KZ"/>
        </w:rPr>
        <w:t>]. Алайда, Ұлыбританияда жүргізілген тағы бір сауалнамада барлық респонденттердің 52,8%-ы тағайындалған емдеу курстарын аяқтайтыны көрсетілген. Оның ішінде респонденттердің 79,2%-ы ауырсынуды басатын дәрілерді толық пайдаланады, респонденттердің 17,6%-ы антибиотиктерді соңына дейін қолданады, ал 46,8%-ы бета-адреноблокаторлармен және 53,7% антидепрессан</w:t>
      </w:r>
      <w:r w:rsidR="007B07C4" w:rsidRPr="00192452">
        <w:rPr>
          <w:rFonts w:ascii="Times New Roman" w:hAnsi="Times New Roman" w:cs="Times New Roman"/>
          <w:sz w:val="28"/>
          <w:szCs w:val="28"/>
          <w:lang w:val="kk-KZ"/>
        </w:rPr>
        <w:t>ттармен емдеу курсын аяқтайды [28,</w:t>
      </w:r>
      <w:r w:rsidR="00EF0F4C">
        <w:rPr>
          <w:rFonts w:ascii="Times New Roman" w:hAnsi="Times New Roman" w:cs="Times New Roman"/>
          <w:sz w:val="28"/>
          <w:szCs w:val="28"/>
          <w:lang w:val="kk-KZ"/>
        </w:rPr>
        <w:t xml:space="preserve"> </w:t>
      </w:r>
      <w:r w:rsidR="007B07C4" w:rsidRPr="00192452">
        <w:rPr>
          <w:rFonts w:ascii="Times New Roman" w:hAnsi="Times New Roman" w:cs="Times New Roman"/>
          <w:sz w:val="28"/>
          <w:szCs w:val="28"/>
          <w:lang w:val="kk-KZ"/>
        </w:rPr>
        <w:t>29</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Фармацевтикалық тұрмыстық қалдықтардың жиналу</w:t>
      </w:r>
      <w:r w:rsidR="007B07C4" w:rsidRPr="00192452">
        <w:rPr>
          <w:rFonts w:ascii="Times New Roman" w:hAnsi="Times New Roman" w:cs="Times New Roman"/>
          <w:sz w:val="28"/>
          <w:szCs w:val="28"/>
          <w:lang w:val="kk-KZ"/>
        </w:rPr>
        <w:t>ына әкелетін негізгі себептер [30-34</w:t>
      </w:r>
      <w:r w:rsidRPr="00192452">
        <w:rPr>
          <w:rFonts w:ascii="Times New Roman" w:hAnsi="Times New Roman" w:cs="Times New Roman"/>
          <w:sz w:val="28"/>
          <w:szCs w:val="28"/>
          <w:lang w:val="kk-KZ"/>
        </w:rPr>
        <w:t>]: кейбір елдерде дәрі-дәрмек шығындарын толық немесе ішінара өтеуді қоса алғанда, дәрілердің болуы; дәрілік заттарды тұтынуды ұлғайтуға бағытталған фармацевтикалық компаниялардың белсенді жарнамасы; полифармация (оның ішінде фармацевтикалық жарнаманың әсерімен); өзін-өзі емдеу, өзін-өзі диагностикалау; үйде тұратын адамдарда созылмалы аурулардың болуы; отбасында кішкентай балалардың болуы.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Жинақталған препараттар бастапқы қаптаманың бұзылуынан, сақтаудың қолайсыз жағдайларының әсерінен немесе жарамдылық мерзімі өткеннен кейін жарамсыз болып қалады. Осыдан кейін олар кәрізге жуылады немесе тұрмыстық қалдықтар</w:t>
      </w:r>
      <w:r w:rsidR="007B07C4" w:rsidRPr="00192452">
        <w:rPr>
          <w:rFonts w:ascii="Times New Roman" w:hAnsi="Times New Roman" w:cs="Times New Roman"/>
          <w:sz w:val="28"/>
          <w:szCs w:val="28"/>
          <w:lang w:val="kk-KZ"/>
        </w:rPr>
        <w:t>дың бөлігі ретінде тасталады [35-39</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Фармацевтикалық қалдықтарды кәдеге жаратуға қатысты ерекше жағдай американдық коронерлердің есептері негізінде және 2007 жылы Рухой мен Даугтон жариялаған зерттеуде сипатталған. Авторлар қайтыс болған жерден табылған дәрі-дәрімектің 92%-ы кәрізге, 7%-ы тұрмыстық қалдықтарға салынғанын хабарлады. Тек препараттардың 1% ғана жағу</w:t>
      </w:r>
      <w:r w:rsidR="007B07C4" w:rsidRPr="00192452">
        <w:rPr>
          <w:rFonts w:ascii="Times New Roman" w:hAnsi="Times New Roman" w:cs="Times New Roman"/>
          <w:sz w:val="28"/>
          <w:szCs w:val="28"/>
          <w:lang w:val="kk-KZ"/>
        </w:rPr>
        <w:t xml:space="preserve"> ережелеріне сәйкес жойылды [40</w:t>
      </w:r>
      <w:r w:rsidRPr="00192452">
        <w:rPr>
          <w:rFonts w:ascii="Times New Roman" w:hAnsi="Times New Roman" w:cs="Times New Roman"/>
          <w:sz w:val="28"/>
          <w:szCs w:val="28"/>
          <w:lang w:val="kk-KZ"/>
        </w:rPr>
        <w:t>]. Авторлардың деректерді экстраполяциясы жыл сайын шамамен 18 тонна таза фармацевтикалық субстанциялар АҚШ кәріз желісіне тек коронерлердің іс-әрекеттерінің арқасында түседі деп бо</w:t>
      </w:r>
      <w:r w:rsidR="007B07C4" w:rsidRPr="00192452">
        <w:rPr>
          <w:rFonts w:ascii="Times New Roman" w:hAnsi="Times New Roman" w:cs="Times New Roman"/>
          <w:sz w:val="28"/>
          <w:szCs w:val="28"/>
          <w:lang w:val="kk-KZ"/>
        </w:rPr>
        <w:t>лжайды [41-43</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Жануарлардың физиологиялық экскрециясы дәрі-дәрмектердің қоршаған ортаға бақылаусыз шығарылуының тағы бір негізгі көзі болып табылады. Сонымен, 2000 жылы жүргізілген зерттеу [</w:t>
      </w:r>
      <w:r w:rsidR="007B07C4" w:rsidRPr="00192452">
        <w:rPr>
          <w:rFonts w:ascii="Times New Roman" w:hAnsi="Times New Roman" w:cs="Times New Roman"/>
          <w:sz w:val="28"/>
          <w:szCs w:val="28"/>
          <w:lang w:val="kk-KZ"/>
        </w:rPr>
        <w:t>44</w:t>
      </w:r>
      <w:r w:rsidRPr="00192452">
        <w:rPr>
          <w:rFonts w:ascii="Times New Roman" w:hAnsi="Times New Roman" w:cs="Times New Roman"/>
          <w:sz w:val="28"/>
          <w:szCs w:val="28"/>
          <w:lang w:val="kk-KZ"/>
        </w:rPr>
        <w:t>] АҚШ-та жыл сайын ірі қара, шошқа және құс етіне тағамдық қоспалар ретінде шамамен 10 000 тонна антибиотиктер (22,4 миллион фунт) қолданылатындығы көрсетілген. Содан бері АҚШ-тағы мемлекеттік реттеудің нәтижесінде ауылшаруашылық жануарларына тағамдық қоспалар ретінде қолданылатын антибиотиктердің саны едәуір азайды, ал ЕО-да мал басының өсуін ынталандыратын антибиотиктерді қолда</w:t>
      </w:r>
      <w:r w:rsidR="007B07C4" w:rsidRPr="00192452">
        <w:rPr>
          <w:rFonts w:ascii="Times New Roman" w:hAnsi="Times New Roman" w:cs="Times New Roman"/>
          <w:sz w:val="28"/>
          <w:szCs w:val="28"/>
          <w:lang w:val="kk-KZ"/>
        </w:rPr>
        <w:t>нуға толығымен тыйым салынды [45</w:t>
      </w:r>
      <w:r w:rsidRPr="00192452">
        <w:rPr>
          <w:rFonts w:ascii="Times New Roman" w:hAnsi="Times New Roman" w:cs="Times New Roman"/>
          <w:sz w:val="28"/>
          <w:szCs w:val="28"/>
          <w:lang w:val="kk-KZ"/>
        </w:rPr>
        <w:t>-</w:t>
      </w:r>
      <w:r w:rsidR="007B07C4" w:rsidRPr="00192452">
        <w:rPr>
          <w:rFonts w:ascii="Times New Roman" w:hAnsi="Times New Roman" w:cs="Times New Roman"/>
          <w:sz w:val="28"/>
          <w:szCs w:val="28"/>
          <w:lang w:val="kk-KZ"/>
        </w:rPr>
        <w:t>47</w:t>
      </w:r>
      <w:r w:rsidRPr="00192452">
        <w:rPr>
          <w:rFonts w:ascii="Times New Roman" w:hAnsi="Times New Roman" w:cs="Times New Roman"/>
          <w:sz w:val="28"/>
          <w:szCs w:val="28"/>
          <w:lang w:val="kk-KZ"/>
        </w:rPr>
        <w:t xml:space="preserve">]. Бұл мәселенің ауқымын азайтты, бірақ оны толығымен жоймады.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Дәрілік заттардың дисперсті көздерінің қоршаған ортаға ә</w:t>
      </w:r>
      <w:r w:rsidR="007B07C4" w:rsidRPr="00192452">
        <w:rPr>
          <w:rFonts w:ascii="Times New Roman" w:hAnsi="Times New Roman" w:cs="Times New Roman"/>
          <w:sz w:val="28"/>
          <w:szCs w:val="28"/>
          <w:lang w:val="kk-KZ"/>
        </w:rPr>
        <w:t>сері жеткілікті зерттелмеген [48</w:t>
      </w:r>
      <w:r w:rsidRPr="00192452">
        <w:rPr>
          <w:rFonts w:ascii="Times New Roman" w:hAnsi="Times New Roman" w:cs="Times New Roman"/>
          <w:sz w:val="28"/>
          <w:szCs w:val="28"/>
          <w:lang w:val="kk-KZ"/>
        </w:rPr>
        <w:t>]. Қоршаған ортаға түскенде, дәрілік заттар экожүйелер үшін де, дәрі-дәрмектердің тиімділігі үшін де қауіпті, мысалы, су мен топырақтың өте төмен, бірақ кең таралған ластануы нәтижесінде патогендік микробтардың дәрілік тұрақ</w:t>
      </w:r>
      <w:r w:rsidR="007B07C4" w:rsidRPr="00192452">
        <w:rPr>
          <w:rFonts w:ascii="Times New Roman" w:hAnsi="Times New Roman" w:cs="Times New Roman"/>
          <w:sz w:val="28"/>
          <w:szCs w:val="28"/>
          <w:lang w:val="kk-KZ"/>
        </w:rPr>
        <w:t>тылығының дамуына байланысты [49-51</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Ауыз суда олардың шамалы болуынан денсаулыққа тікелей қаупі анықиалған жоқ. Алайда, бұл проблема аз зерттелген, фармацевтикалық компаниялар мен реттеуші органдардың назары негізінен дәрі-дәрмектердің тиімділігі мен қоршаған ортаға сыни әсер етуге бағытталған, дегенмен ұзақ мерзімді субтерапиялық әсерлерге байланысты денсаулық пен қор</w:t>
      </w:r>
      <w:r w:rsidR="007B07C4" w:rsidRPr="00192452">
        <w:rPr>
          <w:rFonts w:ascii="Times New Roman" w:hAnsi="Times New Roman" w:cs="Times New Roman"/>
          <w:sz w:val="28"/>
          <w:szCs w:val="28"/>
          <w:lang w:val="kk-KZ"/>
        </w:rPr>
        <w:t>шаған ортаға қауіп төндіреді [52</w:t>
      </w:r>
      <w:r w:rsidRPr="00192452">
        <w:rPr>
          <w:rFonts w:ascii="Times New Roman" w:hAnsi="Times New Roman" w:cs="Times New Roman"/>
          <w:sz w:val="28"/>
          <w:szCs w:val="28"/>
          <w:lang w:val="kk-KZ"/>
        </w:rPr>
        <w:t>]. Соңғы деректер мәселенің ауқымын растайды.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Стокгольм аудандық кеңесі жүргізген 159 препараттың зерттеулері 157 тұрақты немесе биологиялық ыдырайтын, 54-биоаккумуля</w:t>
      </w:r>
      <w:r w:rsidR="007B07C4" w:rsidRPr="00192452">
        <w:rPr>
          <w:rFonts w:ascii="Times New Roman" w:hAnsi="Times New Roman" w:cs="Times New Roman"/>
          <w:sz w:val="28"/>
          <w:szCs w:val="28"/>
          <w:lang w:val="kk-KZ"/>
        </w:rPr>
        <w:t>циялы және 97-жоғары экоуытты</w:t>
      </w:r>
      <w:r w:rsidR="00EF0F4C">
        <w:rPr>
          <w:rFonts w:ascii="Times New Roman" w:hAnsi="Times New Roman" w:cs="Times New Roman"/>
          <w:sz w:val="28"/>
          <w:szCs w:val="28"/>
          <w:lang w:val="kk-KZ"/>
        </w:rPr>
        <w:t xml:space="preserve"> </w:t>
      </w:r>
      <w:r w:rsidR="007B07C4" w:rsidRPr="00192452">
        <w:rPr>
          <w:rFonts w:ascii="Times New Roman" w:hAnsi="Times New Roman" w:cs="Times New Roman"/>
          <w:sz w:val="28"/>
          <w:szCs w:val="28"/>
          <w:lang w:val="kk-KZ"/>
        </w:rPr>
        <w:t>[53</w:t>
      </w:r>
      <w:r w:rsidRPr="00192452">
        <w:rPr>
          <w:rFonts w:ascii="Times New Roman" w:hAnsi="Times New Roman" w:cs="Times New Roman"/>
          <w:sz w:val="28"/>
          <w:szCs w:val="28"/>
          <w:lang w:val="kk-KZ"/>
        </w:rPr>
        <w:t>] екенін көрсетті.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ЕО RemPharmaWater research project зерттеу жобасы шеңберінде Гетеборгтағы тазарту құрылыстарында 26 з</w:t>
      </w:r>
      <w:r w:rsidR="007B07C4" w:rsidRPr="00192452">
        <w:rPr>
          <w:rFonts w:ascii="Times New Roman" w:hAnsi="Times New Roman" w:cs="Times New Roman"/>
          <w:sz w:val="28"/>
          <w:szCs w:val="28"/>
          <w:lang w:val="kk-KZ"/>
        </w:rPr>
        <w:t>аттың концентрациясы өлшенді [54</w:t>
      </w:r>
      <w:r w:rsidRPr="00192452">
        <w:rPr>
          <w:rFonts w:ascii="Times New Roman" w:hAnsi="Times New Roman" w:cs="Times New Roman"/>
          <w:sz w:val="28"/>
          <w:szCs w:val="28"/>
          <w:lang w:val="kk-KZ"/>
        </w:rPr>
        <w:t>]. Нанограммадан бір литрге миллиграммға дейінгі концентрацияда 14 препарат табылды; ең көп таралған қабынуға қарсы және анальгетиктер-ибупрофен - ең жоғары конце</w:t>
      </w:r>
      <w:r w:rsidR="007B07C4" w:rsidRPr="00192452">
        <w:rPr>
          <w:rFonts w:ascii="Times New Roman" w:hAnsi="Times New Roman" w:cs="Times New Roman"/>
          <w:sz w:val="28"/>
          <w:szCs w:val="28"/>
          <w:lang w:val="kk-KZ"/>
        </w:rPr>
        <w:t>нтрацияда анықталды: 7 мг / л [55-58</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Дәрілік тұрақтылықты, биоаккумуляцияны және уыттылықты өлшеуге негізделген дәрілік заттардың қауіптілігін бағалауға арналған жіктеу құра</w:t>
      </w:r>
      <w:r w:rsidR="007B07C4" w:rsidRPr="00192452">
        <w:rPr>
          <w:rFonts w:ascii="Times New Roman" w:hAnsi="Times New Roman" w:cs="Times New Roman"/>
          <w:sz w:val="28"/>
          <w:szCs w:val="28"/>
          <w:lang w:val="kk-KZ"/>
        </w:rPr>
        <w:t>лы алғаш рет Швецияда жасалды [59</w:t>
      </w:r>
      <w:r w:rsidRPr="00192452">
        <w:rPr>
          <w:rFonts w:ascii="Times New Roman" w:hAnsi="Times New Roman" w:cs="Times New Roman"/>
          <w:sz w:val="28"/>
          <w:szCs w:val="28"/>
          <w:lang w:val="kk-KZ"/>
        </w:rPr>
        <w:t>]. 1-кестеде фармацевтикалық өнімдер сулы ортада табылған әл</w:t>
      </w:r>
      <w:r w:rsidR="007B07C4" w:rsidRPr="00192452">
        <w:rPr>
          <w:rFonts w:ascii="Times New Roman" w:hAnsi="Times New Roman" w:cs="Times New Roman"/>
          <w:sz w:val="28"/>
          <w:szCs w:val="28"/>
          <w:lang w:val="kk-KZ"/>
        </w:rPr>
        <w:t>ем елдерінің саны көрсетілген [60</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Соңғы зерттеулерде әлемнің көптеген экожүйелерінде және тіпті Арктика сияқты шалғай жерлерде 150-ден астам медициналық және ветерин</w:t>
      </w:r>
      <w:r w:rsidR="007B07C4" w:rsidRPr="00192452">
        <w:rPr>
          <w:rFonts w:ascii="Times New Roman" w:hAnsi="Times New Roman" w:cs="Times New Roman"/>
          <w:sz w:val="28"/>
          <w:szCs w:val="28"/>
          <w:lang w:val="kk-KZ"/>
        </w:rPr>
        <w:t>арлық дәрі-дәрмектер табылды [61</w:t>
      </w:r>
      <w:r w:rsidRPr="00192452">
        <w:rPr>
          <w:rFonts w:ascii="Times New Roman" w:hAnsi="Times New Roman" w:cs="Times New Roman"/>
          <w:sz w:val="28"/>
          <w:szCs w:val="28"/>
          <w:lang w:val="kk-KZ"/>
        </w:rPr>
        <w:t>]. АҚШ геологиялық қызметінің мәліметтері бойынша, АҚШ-тағы жер үсті суларының 80%-ы және жер асты суларының 25%-ы дәрі-дәрімектермен</w:t>
      </w:r>
      <w:r w:rsidR="007B07C4" w:rsidRPr="00192452">
        <w:rPr>
          <w:rFonts w:ascii="Times New Roman" w:hAnsi="Times New Roman" w:cs="Times New Roman"/>
          <w:sz w:val="28"/>
          <w:szCs w:val="28"/>
          <w:lang w:val="kk-KZ"/>
        </w:rPr>
        <w:t xml:space="preserve"> ластанған [62</w:t>
      </w:r>
      <w:r w:rsidRPr="00192452">
        <w:rPr>
          <w:rFonts w:ascii="Times New Roman" w:hAnsi="Times New Roman" w:cs="Times New Roman"/>
          <w:sz w:val="28"/>
          <w:szCs w:val="28"/>
          <w:lang w:val="kk-KZ"/>
        </w:rPr>
        <w:t>]. Бұл фармацевтикалық анальгетиктер, бета-блокаторлар, селективті қайта қабылдау ингибиторлары, фибраттар, эпилепсияға қарсы препараттар және стероидтар сияқты әртүрлі терапевтік класстардың өкілдері болып табылады. Экологиялық және гигиеналық тұрғыдан экожүйе үшін ең қолайсыз болып антибиотиктер мен цитотоксикалық және гормондарды р</w:t>
      </w:r>
      <w:r w:rsidR="007B07C4" w:rsidRPr="00192452">
        <w:rPr>
          <w:rFonts w:ascii="Times New Roman" w:hAnsi="Times New Roman" w:cs="Times New Roman"/>
          <w:sz w:val="28"/>
          <w:szCs w:val="28"/>
          <w:lang w:val="kk-KZ"/>
        </w:rPr>
        <w:t>еттейтін препараттар табылады [63-65</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2002 жылы Клеверс су организмдеріне арналған рецептілік препараттардың экотокси</w:t>
      </w:r>
      <w:r w:rsidR="007B07C4" w:rsidRPr="00192452">
        <w:rPr>
          <w:rFonts w:ascii="Times New Roman" w:hAnsi="Times New Roman" w:cs="Times New Roman"/>
          <w:sz w:val="28"/>
          <w:szCs w:val="28"/>
          <w:lang w:val="kk-KZ"/>
        </w:rPr>
        <w:t>кологиялық әлеуетін зерттеді [66</w:t>
      </w:r>
      <w:r w:rsidRPr="00192452">
        <w:rPr>
          <w:rFonts w:ascii="Times New Roman" w:hAnsi="Times New Roman" w:cs="Times New Roman"/>
          <w:sz w:val="28"/>
          <w:szCs w:val="28"/>
          <w:lang w:val="kk-KZ"/>
        </w:rPr>
        <w:t>]. Тәжірибе жасау үшін ол клофибрин қышқылы, карбамазепин, ибупрофен, диклофенак, напроксен, каптоприл, метформин, пропанолол және метопролол сияқты фармацевти</w:t>
      </w:r>
      <w:r w:rsidR="007B07C4" w:rsidRPr="00192452">
        <w:rPr>
          <w:rFonts w:ascii="Times New Roman" w:hAnsi="Times New Roman" w:cs="Times New Roman"/>
          <w:sz w:val="28"/>
          <w:szCs w:val="28"/>
          <w:lang w:val="kk-KZ"/>
        </w:rPr>
        <w:t>калық препараттарды қолданды [67</w:t>
      </w:r>
      <w:r w:rsidRPr="00192452">
        <w:rPr>
          <w:rFonts w:ascii="Times New Roman" w:hAnsi="Times New Roman" w:cs="Times New Roman"/>
          <w:sz w:val="28"/>
          <w:szCs w:val="28"/>
          <w:lang w:val="kk-KZ"/>
        </w:rPr>
        <w:t>]. Нысан ретінде cladocerans Daphnia magna, жасыл балдырлар Desmodesmus subspicatus және Lemna minor макрофиттері сияқты су микроорга</w:t>
      </w:r>
      <w:r w:rsidR="007B07C4" w:rsidRPr="00192452">
        <w:rPr>
          <w:rFonts w:ascii="Times New Roman" w:hAnsi="Times New Roman" w:cs="Times New Roman"/>
          <w:sz w:val="28"/>
          <w:szCs w:val="28"/>
          <w:lang w:val="kk-KZ"/>
        </w:rPr>
        <w:t>низмдері қолданылды [68</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Жедел иммобилизация әдісін қолдана отырып, дәрі-дәрмектердің Daphnia magna-ға әсері анықталды, нәтижесінде 24-тен 48 сағатқа дейін иммобилизация байқалды. Сынақтар барысында көптеген препараттар desmodesmus subspicatus балдырларының және Lemna minor макрофиттерінің өсуін тежейтіні анықталды. Lemna minor макрофиттері дәрілік препараттарға аса сезімтал болып шықты. Сондай-ақ, эксперимент барысында бірнеше препараттардың комбинациясының су микроорганизмдеріне әсері сыналды. Нәтижесінде препараттардың комбинациясы дәрі-дәрмектерге жеке-жеке әсер етке</w:t>
      </w:r>
      <w:r w:rsidR="007B07C4" w:rsidRPr="00192452">
        <w:rPr>
          <w:rFonts w:ascii="Times New Roman" w:hAnsi="Times New Roman" w:cs="Times New Roman"/>
          <w:sz w:val="28"/>
          <w:szCs w:val="28"/>
          <w:lang w:val="kk-KZ"/>
        </w:rPr>
        <w:t>нге қарағанда күшті әсер етті [69-74</w:t>
      </w:r>
      <w:r w:rsidRPr="00192452">
        <w:rPr>
          <w:rFonts w:ascii="Times New Roman" w:hAnsi="Times New Roman" w:cs="Times New Roman"/>
          <w:sz w:val="28"/>
          <w:szCs w:val="28"/>
          <w:lang w:val="kk-KZ"/>
        </w:rPr>
        <w:t xml:space="preserve">]. АҚШ геологиялық қызметі 2003 жылы Колорадодағы үш </w:t>
      </w:r>
      <w:r w:rsidR="007B07C4" w:rsidRPr="00192452">
        <w:rPr>
          <w:rFonts w:ascii="Times New Roman" w:hAnsi="Times New Roman" w:cs="Times New Roman"/>
          <w:sz w:val="28"/>
          <w:szCs w:val="28"/>
          <w:lang w:val="kk-KZ"/>
        </w:rPr>
        <w:t>учаскеде мониторинг жүргізді [75</w:t>
      </w:r>
      <w:r w:rsidRPr="00192452">
        <w:rPr>
          <w:rFonts w:ascii="Times New Roman" w:hAnsi="Times New Roman" w:cs="Times New Roman"/>
          <w:sz w:val="28"/>
          <w:szCs w:val="28"/>
          <w:lang w:val="kk-KZ"/>
        </w:rPr>
        <w:t>]. Сарапшылар қалалық тазарту қондырғыларының тазартылған суымен суарылатын топырақта дәрілік препараттардың болуы мен таралуын бағалады. Ай сайын топырақ сынамалары суару маусымы кезінде, оған дейін және одан кейін іріктеліп алынды. Содан кейін ғалымдар топырақты 19 фармацевтикалық п</w:t>
      </w:r>
      <w:r w:rsidR="007B07C4" w:rsidRPr="00192452">
        <w:rPr>
          <w:rFonts w:ascii="Times New Roman" w:hAnsi="Times New Roman" w:cs="Times New Roman"/>
          <w:sz w:val="28"/>
          <w:szCs w:val="28"/>
          <w:lang w:val="kk-KZ"/>
        </w:rPr>
        <w:t>репараттың бар-жоғын тексерді [76</w:t>
      </w:r>
      <w:r w:rsidR="00EF0F4C">
        <w:rPr>
          <w:rFonts w:ascii="Times New Roman" w:hAnsi="Times New Roman" w:cs="Times New Roman"/>
          <w:sz w:val="28"/>
          <w:szCs w:val="28"/>
          <w:lang w:val="kk-KZ"/>
        </w:rPr>
        <w:t xml:space="preserve">, </w:t>
      </w:r>
      <w:r w:rsidR="007B07C4" w:rsidRPr="00192452">
        <w:rPr>
          <w:rFonts w:ascii="Times New Roman" w:hAnsi="Times New Roman" w:cs="Times New Roman"/>
          <w:sz w:val="28"/>
          <w:szCs w:val="28"/>
          <w:lang w:val="kk-KZ"/>
        </w:rPr>
        <w:t>77</w:t>
      </w:r>
      <w:r w:rsidRPr="00192452">
        <w:rPr>
          <w:rFonts w:ascii="Times New Roman" w:hAnsi="Times New Roman" w:cs="Times New Roman"/>
          <w:sz w:val="28"/>
          <w:szCs w:val="28"/>
          <w:lang w:val="kk-KZ"/>
        </w:rPr>
        <w:t>]. Осы зерттеулерден басқа, дәрі-дәрмектердің ағынды сулармен сіңуін бағалау үшін суару үшін пайдаланылатын қалпына келтірілген ағынд</w:t>
      </w:r>
      <w:r w:rsidR="007B07C4" w:rsidRPr="00192452">
        <w:rPr>
          <w:rFonts w:ascii="Times New Roman" w:hAnsi="Times New Roman" w:cs="Times New Roman"/>
          <w:sz w:val="28"/>
          <w:szCs w:val="28"/>
          <w:lang w:val="kk-KZ"/>
        </w:rPr>
        <w:t>ы сулардың үлгілері талданды [78</w:t>
      </w:r>
      <w:r w:rsidRPr="00192452">
        <w:rPr>
          <w:rFonts w:ascii="Times New Roman" w:hAnsi="Times New Roman" w:cs="Times New Roman"/>
          <w:sz w:val="28"/>
          <w:szCs w:val="28"/>
          <w:lang w:val="kk-KZ"/>
        </w:rPr>
        <w:t>]. Суару маусымына дейін жиналған топырақ үлгілерінде эритромицин (антибиотик), карбамазепин (ұстаманың алдын-алу және бақылау үшін қолданылатын дәрі), флуоксетин (антидепрессант) және дифенгидрамин (антигистамин) табылды. Сірә, бұл дәрі-дәрмектер өткен жылы суарудан кейін топырақта сақталған. Зерттеу барысында топырақта кездесетін кейбір дәрі-дәрмектер концентрацияда жоғарылап, топырақтың есірткіні сіңіру қабілеті</w:t>
      </w:r>
      <w:r w:rsidR="00810DDE" w:rsidRPr="00192452">
        <w:rPr>
          <w:rFonts w:ascii="Times New Roman" w:hAnsi="Times New Roman" w:cs="Times New Roman"/>
          <w:sz w:val="28"/>
          <w:szCs w:val="28"/>
          <w:lang w:val="kk-KZ"/>
        </w:rPr>
        <w:t xml:space="preserve"> бар екенін көрсетеді [79,</w:t>
      </w:r>
      <w:r w:rsidR="00EF0F4C">
        <w:rPr>
          <w:rFonts w:ascii="Times New Roman" w:hAnsi="Times New Roman" w:cs="Times New Roman"/>
          <w:sz w:val="28"/>
          <w:szCs w:val="28"/>
          <w:lang w:val="kk-KZ"/>
        </w:rPr>
        <w:t xml:space="preserve"> </w:t>
      </w:r>
      <w:r w:rsidR="00810DDE" w:rsidRPr="00192452">
        <w:rPr>
          <w:rFonts w:ascii="Times New Roman" w:hAnsi="Times New Roman" w:cs="Times New Roman"/>
          <w:sz w:val="28"/>
          <w:szCs w:val="28"/>
          <w:lang w:val="kk-KZ"/>
        </w:rPr>
        <w:t>80</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Көптеген дәрі-дәрімектер топырақ арқылы үлкен тереңдікке тасымалданды. Зерттеу барысында тоқтатылған препараттардың концентрациясы төмен болды (құрғақ топырақта 0,02-ден 15 мг / кг-ға дейін). Осы зерттеудің нәтижелері тазартылған суды пайдалану топырақта дәрі-дәрмектердің болуына және жиналуына ә</w:t>
      </w:r>
      <w:r w:rsidR="00810DDE" w:rsidRPr="00192452">
        <w:rPr>
          <w:rFonts w:ascii="Times New Roman" w:hAnsi="Times New Roman" w:cs="Times New Roman"/>
          <w:sz w:val="28"/>
          <w:szCs w:val="28"/>
          <w:lang w:val="kk-KZ"/>
        </w:rPr>
        <w:t>келуі мүмкін екенін көрсетеді [81</w:t>
      </w:r>
      <w:r w:rsidRPr="00192452">
        <w:rPr>
          <w:rFonts w:ascii="Times New Roman" w:hAnsi="Times New Roman" w:cs="Times New Roman"/>
          <w:sz w:val="28"/>
          <w:szCs w:val="28"/>
          <w:lang w:val="kk-KZ"/>
        </w:rPr>
        <w:t>]. Берлин маңындағы ауыз судан антибиотиктер, психотроптық және контрацептивтер табылды</w:t>
      </w:r>
      <w:r w:rsidR="00810DDE" w:rsidRPr="00192452">
        <w:rPr>
          <w:rFonts w:ascii="Times New Roman" w:hAnsi="Times New Roman" w:cs="Times New Roman"/>
          <w:sz w:val="28"/>
          <w:szCs w:val="28"/>
          <w:lang w:val="kk-KZ"/>
        </w:rPr>
        <w:t xml:space="preserve"> [82]</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Германияның жер үсті суларында шамамен 2 мг/л эстроген 17 альфа-этинил эстрадиол бар екені анықталған. 6 ай ішінде судағы бұл заттың 0,5 мг/л аталық балықтарын аналыққа айналдырады және көбеюді 90% төмендетеді. Ауыз судағы эстроген мөлшері мен ерлердегі жыныстық қалаудың төмендеуі, сондай-ақ ұрық обырымен сырқаттанушылықтың артуы ара</w:t>
      </w:r>
      <w:r w:rsidR="00810DDE" w:rsidRPr="00192452">
        <w:rPr>
          <w:rFonts w:ascii="Times New Roman" w:hAnsi="Times New Roman" w:cs="Times New Roman"/>
          <w:sz w:val="28"/>
          <w:szCs w:val="28"/>
          <w:lang w:val="kk-KZ"/>
        </w:rPr>
        <w:t>сындағы корреляция анықталды [83</w:t>
      </w:r>
      <w:r w:rsidRPr="00192452">
        <w:rPr>
          <w:rFonts w:ascii="Times New Roman" w:hAnsi="Times New Roman" w:cs="Times New Roman"/>
          <w:sz w:val="28"/>
          <w:szCs w:val="28"/>
          <w:lang w:val="kk-KZ"/>
        </w:rPr>
        <w:t>]. Сонымен қатар, есірткі қалдықтары табиғатқа теріс әсер етеді. Олар жас ұрпақтың репродуктивті қабілетін бұзуға және тіпті өмірге жарамсыз ұр</w:t>
      </w:r>
      <w:r w:rsidR="00810DDE" w:rsidRPr="00192452">
        <w:rPr>
          <w:rFonts w:ascii="Times New Roman" w:hAnsi="Times New Roman" w:cs="Times New Roman"/>
          <w:sz w:val="28"/>
          <w:szCs w:val="28"/>
          <w:lang w:val="kk-KZ"/>
        </w:rPr>
        <w:t>пақтарды көбейтуге қабілетті [84</w:t>
      </w:r>
      <w:r w:rsidRPr="00192452">
        <w:rPr>
          <w:rFonts w:ascii="Times New Roman" w:hAnsi="Times New Roman" w:cs="Times New Roman"/>
          <w:sz w:val="28"/>
          <w:szCs w:val="28"/>
          <w:lang w:val="kk-KZ"/>
        </w:rPr>
        <w:t>]. Бүгінгі күні дәрілік препараттардың қоршаған ортаға әсерін зерттеу бойынша зерттеулер жүргізілді. Әдебиеттерде дәрі-дәрмектердің қоршаған ортаға енгеннен кейін тірі организмдерге әсері туралы мәліметтер жоқ. Алайда фармацевтикалық өнеркәсіптің қарқынды дамуы медициналық қалдықтардың өсуін арттырды. Көптеген дамыған елдерде фармацевтика өнеркәсібінің қалдықтарын қайта өңдеу проблемасы өзекті болып табылады [85].</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lang w:val="kk-KZ"/>
        </w:rPr>
        <w:t xml:space="preserve">Тұщы судағы 17а-этинил эстрадиол және 17а-метилтестостерон синтетикалық стероидтерінің Marisa cornuarietis ұлуларындағы импозекстің дамуына әсері зерттелген эксперимент жүргізілді. 0,25 кг/л метилтестостерон стероид концентрациясы кезінде де ұлуларда импозекстің қарқынды индукциясы 4 апта ішінде жүретіні анықталды. </w:t>
      </w:r>
      <w:r w:rsidRPr="00192452">
        <w:rPr>
          <w:rFonts w:ascii="Times New Roman" w:hAnsi="Times New Roman" w:cs="Times New Roman"/>
          <w:sz w:val="28"/>
          <w:szCs w:val="28"/>
        </w:rPr>
        <w:t xml:space="preserve">Этинил эстрадиол сонымен қатар ұлуларда жоғары концентрацияда импозекстің дамуын тудырады (0,25-1 кг/л). Сонымен қатар, бұл стероидтер ерлер мен әйелдердің гонадтарында жыныс жасушаларын құрайды </w:t>
      </w:r>
      <w:r w:rsidRPr="000A2A20">
        <w:rPr>
          <w:rFonts w:ascii="Times New Roman" w:hAnsi="Times New Roman" w:cs="Times New Roman"/>
          <w:sz w:val="28"/>
          <w:szCs w:val="28"/>
        </w:rPr>
        <w:t>[82</w:t>
      </w:r>
      <w:r w:rsidR="000A2A20" w:rsidRPr="000A2A20">
        <w:rPr>
          <w:rFonts w:ascii="Times New Roman" w:hAnsi="Times New Roman" w:cs="Times New Roman"/>
          <w:sz w:val="28"/>
          <w:szCs w:val="28"/>
        </w:rPr>
        <w:t>, б</w:t>
      </w:r>
      <w:r w:rsidR="00EF0F4C" w:rsidRPr="000A2A20">
        <w:rPr>
          <w:rFonts w:ascii="Times New Roman" w:hAnsi="Times New Roman" w:cs="Times New Roman"/>
          <w:sz w:val="28"/>
          <w:szCs w:val="28"/>
        </w:rPr>
        <w:t>.</w:t>
      </w:r>
      <w:r w:rsidR="000A2A20" w:rsidRPr="000A2A20">
        <w:rPr>
          <w:rFonts w:ascii="Times New Roman" w:hAnsi="Times New Roman" w:cs="Times New Roman"/>
          <w:sz w:val="28"/>
          <w:szCs w:val="28"/>
        </w:rPr>
        <w:t xml:space="preserve"> 29-37</w:t>
      </w:r>
      <w:r w:rsidRPr="000A2A20">
        <w:rPr>
          <w:rFonts w:ascii="Times New Roman" w:hAnsi="Times New Roman" w:cs="Times New Roman"/>
          <w:sz w:val="28"/>
          <w:szCs w:val="28"/>
        </w:rPr>
        <w:t>; 85</w:t>
      </w:r>
      <w:r w:rsidR="00EF0F4C" w:rsidRPr="000A2A20">
        <w:rPr>
          <w:rFonts w:ascii="Times New Roman" w:hAnsi="Times New Roman" w:cs="Times New Roman"/>
          <w:sz w:val="28"/>
          <w:szCs w:val="28"/>
        </w:rPr>
        <w:t xml:space="preserve">, </w:t>
      </w:r>
      <w:r w:rsidR="000A2A20" w:rsidRPr="000A2A20">
        <w:rPr>
          <w:rFonts w:ascii="Times New Roman" w:hAnsi="Times New Roman" w:cs="Times New Roman"/>
          <w:sz w:val="28"/>
          <w:szCs w:val="28"/>
        </w:rPr>
        <w:t>б</w:t>
      </w:r>
      <w:r w:rsidR="00EF0F4C" w:rsidRPr="000A2A20">
        <w:rPr>
          <w:rFonts w:ascii="Times New Roman" w:hAnsi="Times New Roman" w:cs="Times New Roman"/>
          <w:sz w:val="28"/>
          <w:szCs w:val="28"/>
        </w:rPr>
        <w:t>.</w:t>
      </w:r>
      <w:r w:rsidR="000A2A20" w:rsidRPr="000A2A20">
        <w:rPr>
          <w:rFonts w:ascii="Times New Roman" w:hAnsi="Times New Roman" w:cs="Times New Roman"/>
          <w:sz w:val="28"/>
          <w:szCs w:val="28"/>
        </w:rPr>
        <w:t xml:space="preserve"> 9-18</w:t>
      </w:r>
      <w:r w:rsidRPr="000A2A20">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Ағынды сулардың бактерияларының өсуін басу </w:t>
      </w:r>
      <w:r w:rsidRPr="00192452">
        <w:rPr>
          <w:rFonts w:ascii="Times New Roman" w:hAnsi="Times New Roman" w:cs="Times New Roman"/>
          <w:sz w:val="28"/>
          <w:szCs w:val="28"/>
          <w:lang w:val="kk-KZ"/>
        </w:rPr>
        <w:t>о</w:t>
      </w:r>
      <w:r w:rsidRPr="00192452">
        <w:rPr>
          <w:rFonts w:ascii="Times New Roman" w:hAnsi="Times New Roman" w:cs="Times New Roman"/>
          <w:sz w:val="28"/>
          <w:szCs w:val="28"/>
        </w:rPr>
        <w:t>рганикалық заттардың сапасының нашарлауына айтарлықтай әсер етуі мүмкін. Тазарту құрылыстарына антибиотиктер қосылған кезде (ауруханалық ағынды суларда кездесетін концентрацияларда) микроорганизмдер популяциясы санының өзгеруімен қатар бактериялар санының азаюы байқалды [86].</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Швециядағы Гетеборг университетінің ғалымдарының зерттеулеріне сәйкес, клотримазол (саңырауқұлақ инфекциясын емдеу үшін қолданылатын дәрі) </w:t>
      </w:r>
      <w:r w:rsidRPr="00192452">
        <w:rPr>
          <w:rFonts w:ascii="Times New Roman" w:hAnsi="Times New Roman" w:cs="Times New Roman"/>
          <w:sz w:val="28"/>
          <w:szCs w:val="28"/>
          <w:lang w:val="kk-KZ"/>
        </w:rPr>
        <w:t>м</w:t>
      </w:r>
      <w:r w:rsidRPr="00192452">
        <w:rPr>
          <w:rFonts w:ascii="Times New Roman" w:hAnsi="Times New Roman" w:cs="Times New Roman"/>
          <w:sz w:val="28"/>
          <w:szCs w:val="28"/>
        </w:rPr>
        <w:t>ұхит экожүйесін ластайды. Эксперимент үшін табиғи микробалдырлар - перифитон қауымдастықтары қолдан</w:t>
      </w:r>
      <w:r w:rsidRPr="00192452">
        <w:rPr>
          <w:rFonts w:ascii="Times New Roman" w:hAnsi="Times New Roman" w:cs="Times New Roman"/>
          <w:sz w:val="28"/>
          <w:szCs w:val="28"/>
          <w:lang w:val="kk-KZ"/>
        </w:rPr>
        <w:t>ылды</w:t>
      </w:r>
      <w:r w:rsidRPr="00192452">
        <w:rPr>
          <w:rFonts w:ascii="Times New Roman" w:hAnsi="Times New Roman" w:cs="Times New Roman"/>
          <w:sz w:val="28"/>
          <w:szCs w:val="28"/>
        </w:rPr>
        <w:t xml:space="preserve"> </w:t>
      </w:r>
      <w:r w:rsidRPr="00192452">
        <w:rPr>
          <w:rFonts w:ascii="Times New Roman" w:hAnsi="Times New Roman" w:cs="Times New Roman"/>
          <w:sz w:val="28"/>
          <w:szCs w:val="28"/>
          <w:lang w:val="kk-KZ"/>
        </w:rPr>
        <w:t>жә</w:t>
      </w:r>
      <w:r w:rsidRPr="00192452">
        <w:rPr>
          <w:rFonts w:ascii="Times New Roman" w:hAnsi="Times New Roman" w:cs="Times New Roman"/>
          <w:sz w:val="28"/>
          <w:szCs w:val="28"/>
        </w:rPr>
        <w:t xml:space="preserve">не олар 4 күн ішінде клотримазолдың әртүрлі концентрациясына ұшырады. Зерттеу нәтижесінде клотримазолдың мұхиттағы азық-түлік тізбегінің төменгі бөлігіндегі балдырлардың метаболизмін бұзатыны анықталды. Бір клеткалы микробалдырлар мұхиттық азық-түлік тізбегінің негізі болып табылады және клотримазолды қолдану бүкіл </w:t>
      </w:r>
      <w:r w:rsidRPr="00192452">
        <w:rPr>
          <w:rFonts w:ascii="Times New Roman" w:hAnsi="Times New Roman" w:cs="Times New Roman"/>
          <w:sz w:val="28"/>
          <w:szCs w:val="28"/>
          <w:lang w:val="kk-KZ"/>
        </w:rPr>
        <w:t>м</w:t>
      </w:r>
      <w:r w:rsidRPr="00192452">
        <w:rPr>
          <w:rFonts w:ascii="Times New Roman" w:hAnsi="Times New Roman" w:cs="Times New Roman"/>
          <w:sz w:val="28"/>
          <w:szCs w:val="28"/>
        </w:rPr>
        <w:t xml:space="preserve">ұхит экожүйесіне әсер етуі мүмкін </w:t>
      </w:r>
      <w:r w:rsidRPr="00BB680B">
        <w:rPr>
          <w:rFonts w:ascii="Times New Roman" w:hAnsi="Times New Roman" w:cs="Times New Roman"/>
          <w:sz w:val="28"/>
          <w:szCs w:val="28"/>
        </w:rPr>
        <w:t>[87</w:t>
      </w:r>
      <w:r w:rsidR="00BB680B" w:rsidRPr="00BB680B">
        <w:rPr>
          <w:rFonts w:ascii="Times New Roman" w:hAnsi="Times New Roman" w:cs="Times New Roman"/>
          <w:sz w:val="28"/>
          <w:szCs w:val="28"/>
        </w:rPr>
        <w:t>, б.</w:t>
      </w:r>
      <w:r w:rsidR="00BB680B" w:rsidRPr="00BB680B">
        <w:rPr>
          <w:rFonts w:ascii="Times New Roman" w:hAnsi="Times New Roman" w:cs="Times New Roman"/>
          <w:sz w:val="28"/>
          <w:szCs w:val="28"/>
          <w:lang w:val="kk-KZ"/>
        </w:rPr>
        <w:t xml:space="preserve"> б</w:t>
      </w:r>
      <w:r w:rsidR="00BB680B" w:rsidRPr="00BB680B">
        <w:rPr>
          <w:rFonts w:ascii="Times New Roman" w:hAnsi="Times New Roman" w:cs="Times New Roman"/>
          <w:sz w:val="28"/>
          <w:szCs w:val="28"/>
        </w:rPr>
        <w:t>.364-366</w:t>
      </w:r>
      <w:r w:rsidRPr="00BB680B">
        <w:rPr>
          <w:rFonts w:ascii="Times New Roman" w:hAnsi="Times New Roman" w:cs="Times New Roman"/>
          <w:sz w:val="28"/>
          <w:szCs w:val="28"/>
        </w:rPr>
        <w:t>]. Оңтүстік Азияда фармацевтикалық препараттардың қ</w:t>
      </w:r>
      <w:r w:rsidRPr="00192452">
        <w:rPr>
          <w:rFonts w:ascii="Times New Roman" w:hAnsi="Times New Roman" w:cs="Times New Roman"/>
          <w:sz w:val="28"/>
          <w:szCs w:val="28"/>
        </w:rPr>
        <w:t>олайсыз әсері тіркелді. Бұл елдерде құстардың популяциясы Gyps bengalensis, Gyps indicus, Gyps tenuirostris және sarcogyps calvus 2000-2007 жылдары күрт төмендеді. Бұл популяцияның жойылу себебі сірке қышқылының туындылары тобынан стероид емес қабынуға қарсы препарат диклофенак фармацевтикалық препараты болды. Бұл препараттың натрий тұзы түріндегі дәрілік формалары 1966 жылы жасалған. Бұл препарат медицинаның көптеген салаларында, соның ішінде ветеринарияда қолданылады</w:t>
      </w:r>
      <w:r w:rsidR="00810DDE" w:rsidRPr="00192452">
        <w:rPr>
          <w:rFonts w:ascii="Times New Roman" w:hAnsi="Times New Roman" w:cs="Times New Roman"/>
          <w:sz w:val="28"/>
          <w:szCs w:val="28"/>
        </w:rPr>
        <w:t xml:space="preserve"> [88</w:t>
      </w:r>
      <w:r w:rsidR="00BB680B">
        <w:rPr>
          <w:rFonts w:ascii="Times New Roman" w:hAnsi="Times New Roman" w:cs="Times New Roman"/>
          <w:sz w:val="28"/>
          <w:szCs w:val="28"/>
        </w:rPr>
        <w:t>,б.219-221</w:t>
      </w:r>
      <w:r w:rsidR="00810DDE" w:rsidRPr="00192452">
        <w:rPr>
          <w:rFonts w:ascii="Times New Roman" w:hAnsi="Times New Roman" w:cs="Times New Roman"/>
          <w:sz w:val="28"/>
          <w:szCs w:val="28"/>
        </w:rPr>
        <w:t>]</w:t>
      </w:r>
      <w:r w:rsidRPr="00192452">
        <w:rPr>
          <w:rFonts w:ascii="Times New Roman" w:hAnsi="Times New Roman" w:cs="Times New Roman"/>
          <w:sz w:val="28"/>
          <w:szCs w:val="28"/>
        </w:rPr>
        <w:t>. Бұл жағдайда өндірістің өзіндік құнының төмен болуына байланысты диклофенак ірі қара малдың ісіктері мен жарақаттарын емдеу үшін қолданылды</w:t>
      </w:r>
      <w:r w:rsidR="00810DDE" w:rsidRPr="00192452">
        <w:rPr>
          <w:rFonts w:ascii="Times New Roman" w:hAnsi="Times New Roman" w:cs="Times New Roman"/>
          <w:sz w:val="28"/>
          <w:szCs w:val="28"/>
        </w:rPr>
        <w:t xml:space="preserve"> [89]</w:t>
      </w:r>
      <w:r w:rsidRPr="00192452">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lang w:val="kk-KZ"/>
        </w:rPr>
        <w:t>П</w:t>
      </w:r>
      <w:r w:rsidRPr="00192452">
        <w:rPr>
          <w:rFonts w:ascii="Times New Roman" w:hAnsi="Times New Roman" w:cs="Times New Roman"/>
          <w:sz w:val="28"/>
          <w:szCs w:val="28"/>
        </w:rPr>
        <w:t xml:space="preserve">репаратты енгізгеннен кейін белгілі бір уақыттан кейін ірі қара малдың бауырында 0,3 мг диклофенак анықталды. Құстар </w:t>
      </w:r>
      <w:r w:rsidRPr="00192452">
        <w:rPr>
          <w:rFonts w:ascii="Times New Roman" w:hAnsi="Times New Roman" w:cs="Times New Roman"/>
          <w:sz w:val="28"/>
          <w:szCs w:val="28"/>
          <w:lang w:val="kk-KZ"/>
        </w:rPr>
        <w:t xml:space="preserve">ірі қара </w:t>
      </w:r>
      <w:r w:rsidRPr="00192452">
        <w:rPr>
          <w:rFonts w:ascii="Times New Roman" w:hAnsi="Times New Roman" w:cs="Times New Roman"/>
          <w:sz w:val="28"/>
          <w:szCs w:val="28"/>
        </w:rPr>
        <w:t xml:space="preserve">малдың қаңқаларын жеп, денесінде бір килограмм салмаққа 0,1 мг диклофенак жинады. Нәтижесінде, құстардың 90%-дан астамы азайды, бұл жабайы иттердің көбеюіне </w:t>
      </w:r>
      <w:r w:rsidRPr="00BB680B">
        <w:rPr>
          <w:rFonts w:ascii="Times New Roman" w:hAnsi="Times New Roman" w:cs="Times New Roman"/>
          <w:sz w:val="28"/>
          <w:szCs w:val="28"/>
        </w:rPr>
        <w:t>әкелді, бұл Азия елдерінде құтыру ауруының таралуын бақылауды нашарлатты [87</w:t>
      </w:r>
      <w:r w:rsidR="00BB680B" w:rsidRPr="00BB680B">
        <w:rPr>
          <w:rFonts w:ascii="Times New Roman" w:hAnsi="Times New Roman" w:cs="Times New Roman"/>
          <w:sz w:val="28"/>
          <w:szCs w:val="28"/>
        </w:rPr>
        <w:t xml:space="preserve">, </w:t>
      </w:r>
      <w:r w:rsidR="00BB680B" w:rsidRPr="00BB680B">
        <w:rPr>
          <w:rFonts w:ascii="Times New Roman" w:hAnsi="Times New Roman" w:cs="Times New Roman"/>
          <w:sz w:val="28"/>
          <w:szCs w:val="28"/>
          <w:lang w:val="kk-KZ"/>
        </w:rPr>
        <w:t>б</w:t>
      </w:r>
      <w:r w:rsidR="00EF0F4C" w:rsidRPr="00BB680B">
        <w:rPr>
          <w:rFonts w:ascii="Times New Roman" w:hAnsi="Times New Roman" w:cs="Times New Roman"/>
          <w:sz w:val="28"/>
          <w:szCs w:val="28"/>
        </w:rPr>
        <w:t>.</w:t>
      </w:r>
      <w:r w:rsidR="00BB680B" w:rsidRPr="00BB680B">
        <w:rPr>
          <w:rFonts w:ascii="Times New Roman" w:hAnsi="Times New Roman" w:cs="Times New Roman"/>
          <w:sz w:val="28"/>
          <w:szCs w:val="28"/>
        </w:rPr>
        <w:t>367-368</w:t>
      </w:r>
      <w:r w:rsidR="00EF0F4C" w:rsidRPr="00BB680B">
        <w:rPr>
          <w:rFonts w:ascii="Times New Roman" w:hAnsi="Times New Roman" w:cs="Times New Roman"/>
          <w:sz w:val="28"/>
          <w:szCs w:val="28"/>
        </w:rPr>
        <w:t xml:space="preserve">; 88, </w:t>
      </w:r>
      <w:r w:rsidR="00BB680B" w:rsidRPr="00BB680B">
        <w:rPr>
          <w:rFonts w:ascii="Times New Roman" w:hAnsi="Times New Roman" w:cs="Times New Roman"/>
          <w:sz w:val="28"/>
          <w:szCs w:val="28"/>
        </w:rPr>
        <w:t>б</w:t>
      </w:r>
      <w:r w:rsidR="00EF0F4C" w:rsidRPr="00BB680B">
        <w:rPr>
          <w:rFonts w:ascii="Times New Roman" w:hAnsi="Times New Roman" w:cs="Times New Roman"/>
          <w:sz w:val="28"/>
          <w:szCs w:val="28"/>
        </w:rPr>
        <w:t>.</w:t>
      </w:r>
      <w:r w:rsidR="00BB680B" w:rsidRPr="00BB680B">
        <w:rPr>
          <w:rFonts w:ascii="Times New Roman" w:hAnsi="Times New Roman" w:cs="Times New Roman"/>
          <w:sz w:val="28"/>
          <w:szCs w:val="28"/>
        </w:rPr>
        <w:t>222-226</w:t>
      </w:r>
      <w:r w:rsidR="00EF0F4C" w:rsidRPr="00BB680B">
        <w:rPr>
          <w:rFonts w:ascii="Times New Roman" w:hAnsi="Times New Roman" w:cs="Times New Roman"/>
          <w:sz w:val="28"/>
          <w:szCs w:val="28"/>
        </w:rPr>
        <w:t xml:space="preserve">; </w:t>
      </w:r>
      <w:r w:rsidRPr="00BB680B">
        <w:rPr>
          <w:rFonts w:ascii="Times New Roman" w:hAnsi="Times New Roman" w:cs="Times New Roman"/>
          <w:sz w:val="28"/>
          <w:szCs w:val="28"/>
        </w:rPr>
        <w:t>90].</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2000 жылдан 2004 жылға дейінгі кезеңде</w:t>
      </w:r>
      <w:r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rPr>
        <w:t xml:space="preserve">Gyps bengalensis және Gyps indicus түрлеріне зерттеулер жүргізілді, онда диклофенактың қалдықтары табылды. Сонымен қатар, жүргізілген зерттеу нәтижесінде құстардың </w:t>
      </w:r>
      <w:r w:rsidR="00EF0F4C">
        <w:rPr>
          <w:rFonts w:ascii="Times New Roman" w:hAnsi="Times New Roman" w:cs="Times New Roman"/>
          <w:sz w:val="28"/>
          <w:szCs w:val="28"/>
        </w:rPr>
        <w:t xml:space="preserve">                               </w:t>
      </w:r>
      <w:r w:rsidRPr="00192452">
        <w:rPr>
          <w:rFonts w:ascii="Times New Roman" w:hAnsi="Times New Roman" w:cs="Times New Roman"/>
          <w:sz w:val="28"/>
          <w:szCs w:val="28"/>
        </w:rPr>
        <w:t>72%-да кең висцеральды подагра табылды, онда диклофенактың концентрациясы 0,0040,16 мкг/г құрады [91].</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Кейінірек құстардағы диклофенактың уыттылығы туралы жаңа зерттеу жүргізілді. Бұл экспериментте диклофенак сойылғанға дейін бірнеше сағат бұрын диклофенакпен өңделген ешкі тіндерімен (Capra aegagrus hircus) немесе буйволмен (Bubalus bubalis) қоректенетін құстармен бірге Gyps africanus және Gyps Julvus (2,5 және 0,25 мг/кг доза) түрлерінің құстарына ауызша енгізілді</w:t>
      </w:r>
      <w:r w:rsidR="00810DDE" w:rsidRPr="00192452">
        <w:rPr>
          <w:rFonts w:ascii="Times New Roman" w:hAnsi="Times New Roman" w:cs="Times New Roman"/>
          <w:sz w:val="28"/>
          <w:szCs w:val="28"/>
        </w:rPr>
        <w:t xml:space="preserve"> [92]</w:t>
      </w:r>
      <w:r w:rsidRPr="00192452">
        <w:rPr>
          <w:rFonts w:ascii="Times New Roman" w:hAnsi="Times New Roman" w:cs="Times New Roman"/>
          <w:sz w:val="28"/>
          <w:szCs w:val="28"/>
        </w:rPr>
        <w:t>. Нәтижесінде, препараттың әсерінен 24 сағат ішінде бірнеше құстарда летаргия және мойынның сарқылуы анықталды және уыттылықтың бұл белгілері қарқынды түрде күшейе түсті.</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Диклофенакқа ұшыраған Gyps africanus және Gyps fulvus құстарының барлық түрлері екі күн ішінде </w:t>
      </w:r>
      <w:r w:rsidRPr="00192452">
        <w:rPr>
          <w:rFonts w:ascii="Times New Roman" w:hAnsi="Times New Roman" w:cs="Times New Roman"/>
          <w:sz w:val="28"/>
          <w:szCs w:val="28"/>
          <w:lang w:val="kk-KZ"/>
        </w:rPr>
        <w:t>өліп қалды</w:t>
      </w:r>
      <w:r w:rsidRPr="00192452">
        <w:rPr>
          <w:rFonts w:ascii="Times New Roman" w:hAnsi="Times New Roman" w:cs="Times New Roman"/>
          <w:sz w:val="28"/>
          <w:szCs w:val="28"/>
        </w:rPr>
        <w:t>. Аутопсия зерттелген барлық құстарда кең висцеральды подагра</w:t>
      </w:r>
      <w:r w:rsidRPr="00192452">
        <w:rPr>
          <w:rFonts w:ascii="Times New Roman" w:hAnsi="Times New Roman" w:cs="Times New Roman"/>
          <w:sz w:val="28"/>
          <w:szCs w:val="28"/>
          <w:lang w:val="kk-KZ"/>
        </w:rPr>
        <w:t>ны</w:t>
      </w:r>
      <w:r w:rsidRPr="00192452">
        <w:rPr>
          <w:rFonts w:ascii="Times New Roman" w:hAnsi="Times New Roman" w:cs="Times New Roman"/>
          <w:sz w:val="28"/>
          <w:szCs w:val="28"/>
        </w:rPr>
        <w:t xml:space="preserve"> көрсетті. Гистологиялық зерттеу зәр қышқылының кең кристалды тұндыруымен бүйректің, бауырдың және көкбауырдың айта</w:t>
      </w:r>
      <w:r w:rsidR="00810DDE" w:rsidRPr="00192452">
        <w:rPr>
          <w:rFonts w:ascii="Times New Roman" w:hAnsi="Times New Roman" w:cs="Times New Roman"/>
          <w:sz w:val="28"/>
          <w:szCs w:val="28"/>
        </w:rPr>
        <w:t>рлықтай зақымдалуын анықтады [93-95</w:t>
      </w:r>
      <w:r w:rsidRPr="00192452">
        <w:rPr>
          <w:rFonts w:ascii="Times New Roman" w:hAnsi="Times New Roman" w:cs="Times New Roman"/>
          <w:sz w:val="28"/>
          <w:szCs w:val="28"/>
        </w:rPr>
        <w:t>]. Осылайша, диклофенак құстардың жедел бүйрек жетіспеушілігін тудырып, олардың көбею қабілетінен айыратыны анықталды. Құстардың иммундық жүйесі препаратпен күресуге қабілетсіз болды, бұл ішкі қан кетуге әкелді</w:t>
      </w:r>
      <w:r w:rsidRPr="00192452">
        <w:rPr>
          <w:rFonts w:ascii="Times New Roman" w:hAnsi="Times New Roman" w:cs="Times New Roman"/>
          <w:sz w:val="28"/>
          <w:szCs w:val="28"/>
          <w:lang w:val="kk-KZ"/>
        </w:rPr>
        <w:t>, осылайша</w:t>
      </w:r>
      <w:r w:rsidRPr="00192452">
        <w:rPr>
          <w:rFonts w:ascii="Times New Roman" w:hAnsi="Times New Roman" w:cs="Times New Roman"/>
          <w:sz w:val="28"/>
          <w:szCs w:val="28"/>
        </w:rPr>
        <w:t xml:space="preserve"> құстар өл</w:t>
      </w:r>
      <w:r w:rsidRPr="00192452">
        <w:rPr>
          <w:rFonts w:ascii="Times New Roman" w:hAnsi="Times New Roman" w:cs="Times New Roman"/>
          <w:sz w:val="28"/>
          <w:szCs w:val="28"/>
          <w:lang w:val="kk-KZ"/>
        </w:rPr>
        <w:t>іп қалды</w:t>
      </w:r>
      <w:r w:rsidRPr="00192452">
        <w:rPr>
          <w:rFonts w:ascii="Times New Roman" w:hAnsi="Times New Roman" w:cs="Times New Roman"/>
          <w:sz w:val="28"/>
          <w:szCs w:val="28"/>
        </w:rPr>
        <w:t xml:space="preserve">. Қазіргі уақытта </w:t>
      </w:r>
      <w:r w:rsidRPr="00192452">
        <w:rPr>
          <w:rFonts w:ascii="Times New Roman" w:hAnsi="Times New Roman" w:cs="Times New Roman"/>
          <w:sz w:val="28"/>
          <w:szCs w:val="28"/>
          <w:lang w:val="kk-KZ"/>
        </w:rPr>
        <w:t>д</w:t>
      </w:r>
      <w:r w:rsidRPr="00192452">
        <w:rPr>
          <w:rFonts w:ascii="Times New Roman" w:hAnsi="Times New Roman" w:cs="Times New Roman"/>
          <w:sz w:val="28"/>
          <w:szCs w:val="28"/>
        </w:rPr>
        <w:t>иклофенак Үндістанда шығары</w:t>
      </w:r>
      <w:r w:rsidRPr="00192452">
        <w:rPr>
          <w:rFonts w:ascii="Times New Roman" w:hAnsi="Times New Roman" w:cs="Times New Roman"/>
          <w:sz w:val="28"/>
          <w:szCs w:val="28"/>
          <w:lang w:val="kk-KZ"/>
        </w:rPr>
        <w:t>лады</w:t>
      </w:r>
      <w:r w:rsidRPr="00192452">
        <w:rPr>
          <w:rFonts w:ascii="Times New Roman" w:hAnsi="Times New Roman" w:cs="Times New Roman"/>
          <w:sz w:val="28"/>
          <w:szCs w:val="28"/>
        </w:rPr>
        <w:t>. Алайда ғалымдар диклофенакты қолдануды толығымен тоқтату үшін жұмыс істеуде, өйткені бұл құс</w:t>
      </w:r>
      <w:r w:rsidRPr="00192452">
        <w:rPr>
          <w:rFonts w:ascii="Times New Roman" w:hAnsi="Times New Roman" w:cs="Times New Roman"/>
          <w:sz w:val="28"/>
          <w:szCs w:val="28"/>
          <w:lang w:val="kk-KZ"/>
        </w:rPr>
        <w:t xml:space="preserve">тарға </w:t>
      </w:r>
      <w:r w:rsidRPr="00192452">
        <w:rPr>
          <w:rFonts w:ascii="Times New Roman" w:hAnsi="Times New Roman" w:cs="Times New Roman"/>
          <w:sz w:val="28"/>
          <w:szCs w:val="28"/>
        </w:rPr>
        <w:t xml:space="preserve">өте улы және 10 күн ішінде </w:t>
      </w:r>
      <w:r w:rsidRPr="00B03855">
        <w:rPr>
          <w:rFonts w:ascii="Times New Roman" w:hAnsi="Times New Roman" w:cs="Times New Roman"/>
          <w:sz w:val="28"/>
          <w:szCs w:val="28"/>
        </w:rPr>
        <w:t>өлімге әкелуі мүмкін [87</w:t>
      </w:r>
      <w:r w:rsidR="00B03855" w:rsidRPr="00B03855">
        <w:rPr>
          <w:rFonts w:ascii="Times New Roman" w:hAnsi="Times New Roman" w:cs="Times New Roman"/>
          <w:sz w:val="28"/>
          <w:szCs w:val="28"/>
        </w:rPr>
        <w:t>, б</w:t>
      </w:r>
      <w:r w:rsidR="00EF0F4C" w:rsidRPr="00B03855">
        <w:rPr>
          <w:rFonts w:ascii="Times New Roman" w:hAnsi="Times New Roman" w:cs="Times New Roman"/>
          <w:sz w:val="28"/>
          <w:szCs w:val="28"/>
        </w:rPr>
        <w:t>.</w:t>
      </w:r>
      <w:r w:rsidR="00B03855" w:rsidRPr="00B03855">
        <w:rPr>
          <w:rFonts w:ascii="Times New Roman" w:hAnsi="Times New Roman" w:cs="Times New Roman"/>
          <w:sz w:val="28"/>
          <w:szCs w:val="28"/>
        </w:rPr>
        <w:t xml:space="preserve"> 364-368; 88, б. 219-226; 89, б</w:t>
      </w:r>
      <w:r w:rsidR="00EF0F4C" w:rsidRPr="00B03855">
        <w:rPr>
          <w:rFonts w:ascii="Times New Roman" w:hAnsi="Times New Roman" w:cs="Times New Roman"/>
          <w:sz w:val="28"/>
          <w:szCs w:val="28"/>
        </w:rPr>
        <w:t>.</w:t>
      </w:r>
      <w:r w:rsidR="00B03855" w:rsidRPr="00B03855">
        <w:rPr>
          <w:rFonts w:ascii="Times New Roman" w:hAnsi="Times New Roman" w:cs="Times New Roman"/>
          <w:sz w:val="28"/>
          <w:szCs w:val="28"/>
        </w:rPr>
        <w:t xml:space="preserve"> 990-994</w:t>
      </w:r>
      <w:r w:rsidR="00EF0F4C" w:rsidRPr="00B03855">
        <w:rPr>
          <w:rFonts w:ascii="Times New Roman" w:hAnsi="Times New Roman" w:cs="Times New Roman"/>
          <w:sz w:val="28"/>
          <w:szCs w:val="28"/>
        </w:rPr>
        <w:t xml:space="preserve">; </w:t>
      </w:r>
      <w:r w:rsidRPr="00B03855">
        <w:rPr>
          <w:rFonts w:ascii="Times New Roman" w:hAnsi="Times New Roman" w:cs="Times New Roman"/>
          <w:sz w:val="28"/>
          <w:szCs w:val="28"/>
        </w:rPr>
        <w:t>90</w:t>
      </w:r>
      <w:r w:rsidR="00B03855" w:rsidRPr="00B03855">
        <w:rPr>
          <w:rFonts w:ascii="Times New Roman" w:hAnsi="Times New Roman" w:cs="Times New Roman"/>
          <w:sz w:val="28"/>
          <w:szCs w:val="28"/>
        </w:rPr>
        <w:t>, б</w:t>
      </w:r>
      <w:r w:rsidR="00EF0F4C" w:rsidRPr="00B03855">
        <w:rPr>
          <w:rFonts w:ascii="Times New Roman" w:hAnsi="Times New Roman" w:cs="Times New Roman"/>
          <w:sz w:val="28"/>
          <w:szCs w:val="28"/>
        </w:rPr>
        <w:t>.</w:t>
      </w:r>
      <w:r w:rsidR="00B03855" w:rsidRPr="00B03855">
        <w:rPr>
          <w:rFonts w:ascii="Times New Roman" w:hAnsi="Times New Roman" w:cs="Times New Roman"/>
          <w:sz w:val="28"/>
          <w:szCs w:val="28"/>
        </w:rPr>
        <w:t xml:space="preserve"> 872-879</w:t>
      </w:r>
      <w:r w:rsidRPr="00B03855">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Препараттың ағзаға жағымсыз әсерінің тағы бір мысалы-ағылшын ағынды суларында анықталған жағдай. Этинил эстрадиол </w:t>
      </w:r>
      <w:r w:rsidRPr="00192452">
        <w:rPr>
          <w:rFonts w:ascii="Times New Roman" w:hAnsi="Times New Roman" w:cs="Times New Roman"/>
          <w:sz w:val="28"/>
          <w:szCs w:val="28"/>
          <w:lang w:val="kk-KZ"/>
        </w:rPr>
        <w:t>аталық</w:t>
      </w:r>
      <w:r w:rsidRPr="00192452">
        <w:rPr>
          <w:rFonts w:ascii="Times New Roman" w:hAnsi="Times New Roman" w:cs="Times New Roman"/>
          <w:sz w:val="28"/>
          <w:szCs w:val="28"/>
        </w:rPr>
        <w:t xml:space="preserve"> балықтардың феминизациясында үлкен рөл атқаратыны анықталды. Интерсекс балықтары (феминизацияланған </w:t>
      </w:r>
      <w:r w:rsidRPr="00192452">
        <w:rPr>
          <w:rFonts w:ascii="Times New Roman" w:hAnsi="Times New Roman" w:cs="Times New Roman"/>
          <w:sz w:val="28"/>
          <w:szCs w:val="28"/>
          <w:lang w:val="kk-KZ"/>
        </w:rPr>
        <w:t>аталықтар</w:t>
      </w:r>
      <w:r w:rsidRPr="00192452">
        <w:rPr>
          <w:rFonts w:ascii="Times New Roman" w:hAnsi="Times New Roman" w:cs="Times New Roman"/>
          <w:sz w:val="28"/>
          <w:szCs w:val="28"/>
        </w:rPr>
        <w:t>) алғаш рет 1976 жылы Англияның оңтүстік-шығыс лагундарында кездейсоқ табылды</w:t>
      </w:r>
      <w:r w:rsidR="00810DDE" w:rsidRPr="00192452">
        <w:rPr>
          <w:rFonts w:ascii="Times New Roman" w:hAnsi="Times New Roman" w:cs="Times New Roman"/>
          <w:sz w:val="28"/>
          <w:szCs w:val="28"/>
        </w:rPr>
        <w:t xml:space="preserve"> [96]</w:t>
      </w:r>
      <w:r w:rsidRPr="00192452">
        <w:rPr>
          <w:rFonts w:ascii="Times New Roman" w:hAnsi="Times New Roman" w:cs="Times New Roman"/>
          <w:sz w:val="28"/>
          <w:szCs w:val="28"/>
        </w:rPr>
        <w:t>. Содан кейін британдық өзендерде интерсекс балықтарының кең таралғанын көрсететін кешенді далалық зерттеулер жүргізілді. Ағынды суларды талдау стероидты эстрогендердің ағынды суларда эстрогендік химиялық заттардың пайда болуының негізгі себептері екенін анықтады, сондықтан балықтардың феминизациясы орын алды</w:t>
      </w:r>
      <w:r w:rsidR="00810DDE" w:rsidRPr="00192452">
        <w:rPr>
          <w:rFonts w:ascii="Times New Roman" w:hAnsi="Times New Roman" w:cs="Times New Roman"/>
          <w:sz w:val="28"/>
          <w:szCs w:val="28"/>
        </w:rPr>
        <w:t xml:space="preserve"> [97]</w:t>
      </w:r>
      <w:r w:rsidRPr="00192452">
        <w:rPr>
          <w:rFonts w:ascii="Times New Roman" w:hAnsi="Times New Roman" w:cs="Times New Roman"/>
          <w:sz w:val="28"/>
          <w:szCs w:val="28"/>
        </w:rPr>
        <w:t>. Сонымен қатар, ағынды суларда табиғи (мысалы, эстрадиол) және синтетикалық (этинил эстрадиол) сияқты бірқатар стероидты эстрогендер бар екендігі анықталды. Әлемнің әртүрлі елдерінде мұндай нәтижелер көптеген ағынды сулардан табылды [9</w:t>
      </w:r>
      <w:r w:rsidR="00810DDE" w:rsidRPr="00192452">
        <w:rPr>
          <w:rFonts w:ascii="Times New Roman" w:hAnsi="Times New Roman" w:cs="Times New Roman"/>
          <w:sz w:val="28"/>
          <w:szCs w:val="28"/>
        </w:rPr>
        <w:t>8</w:t>
      </w:r>
      <w:r w:rsidRPr="00192452">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Этинил эстрадиолдың балыққа әсерін зерттеу үшін бұл препарат Канададағы Онтарио провинциясында орналасқан көлдерге 5 нг/л концентрациясында қосылды. Осы әсердің нәтижесінде </w:t>
      </w:r>
      <w:r w:rsidRPr="00192452">
        <w:rPr>
          <w:rFonts w:ascii="Times New Roman" w:hAnsi="Times New Roman" w:cs="Times New Roman"/>
          <w:sz w:val="28"/>
          <w:szCs w:val="28"/>
          <w:lang w:val="kk-KZ"/>
        </w:rPr>
        <w:t xml:space="preserve">аталық балықтарда </w:t>
      </w:r>
      <w:r w:rsidRPr="00192452">
        <w:rPr>
          <w:rFonts w:ascii="Times New Roman" w:hAnsi="Times New Roman" w:cs="Times New Roman"/>
          <w:sz w:val="28"/>
          <w:szCs w:val="28"/>
        </w:rPr>
        <w:t xml:space="preserve"> гонадтардың қалыпты дамуы байқалды, сперматозоидтардың орнына оларда жетілмеген жұмыртқалар пайда бола бастады. Сол жылы жұптасу маусымы апатты болып шықты және гольян п</w:t>
      </w:r>
      <w:r w:rsidR="00810DDE" w:rsidRPr="00192452">
        <w:rPr>
          <w:rFonts w:ascii="Times New Roman" w:hAnsi="Times New Roman" w:cs="Times New Roman"/>
          <w:sz w:val="28"/>
          <w:szCs w:val="28"/>
        </w:rPr>
        <w:t>опуляциясы толығымен жойылды [99</w:t>
      </w:r>
      <w:r w:rsidR="00BB680B">
        <w:rPr>
          <w:rFonts w:ascii="Times New Roman" w:hAnsi="Times New Roman" w:cs="Times New Roman"/>
          <w:sz w:val="28"/>
          <w:szCs w:val="28"/>
        </w:rPr>
        <w:t>, б. 465-470</w:t>
      </w:r>
      <w:r w:rsidRPr="00192452">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Су ағзаларында этинил эстрадиолдың әртүрлі концентрацияларын қолданған басқа зертханалық зерттеулер көптеген су ағзалары бұл препаратқа өте сезімтал екенін көрсетті. Осылайша, этинил эстрадиол балыққа теріс әсер ететіні анық. Бұл дәрі-дәрмектің концентрациясы бүкіл әлемдегі өзендерде анықталғаны әлдеқайда аз. Өйткені, өзендердегі препараттың әртүрлі концентрацияларының балыққа ә</w:t>
      </w:r>
      <w:r w:rsidR="00810DDE" w:rsidRPr="00192452">
        <w:rPr>
          <w:rFonts w:ascii="Times New Roman" w:hAnsi="Times New Roman" w:cs="Times New Roman"/>
          <w:sz w:val="28"/>
          <w:szCs w:val="28"/>
        </w:rPr>
        <w:t>сер ету салдары аз зерттелген [10</w:t>
      </w:r>
      <w:r w:rsidRPr="00192452">
        <w:rPr>
          <w:rFonts w:ascii="Times New Roman" w:hAnsi="Times New Roman" w:cs="Times New Roman"/>
          <w:sz w:val="28"/>
          <w:szCs w:val="28"/>
        </w:rPr>
        <w:t>0]. Эксперименттік зерттеулер көрсеткендей, қоршаған ортадағы дәрі-дәрмектер, пестицидтер мен химиялық микроэлементтердің қоспасы синергетикалық әсер етеді және жабайы табиғатқа теріс әсер етеді. Ғалымдар бұл қоспалардың әсерін ортада жиі кездесетін қосылыстар комбинациясының әсерін зерттеу арқылы көбейтуге тырысты. Мысал ретінде антидепрессанттардың, флуоксетиннің және гербицидтік қышқылдардың әсері болады. Зерттеу нәтижелері флуоксетиннің төмен концентрациясы дафнияға теріс әсер етпейтінін көрсетті. Гербицидті қышқылдардың төмен концентрациясы да теріс әсер етпейді, бірақ олардың комбинациясы дафния популя</w:t>
      </w:r>
      <w:r w:rsidR="00810DDE" w:rsidRPr="00192452">
        <w:rPr>
          <w:rFonts w:ascii="Times New Roman" w:hAnsi="Times New Roman" w:cs="Times New Roman"/>
          <w:sz w:val="28"/>
          <w:szCs w:val="28"/>
        </w:rPr>
        <w:t>циясының көп бөлігін өлтіреді [101</w:t>
      </w:r>
      <w:r w:rsidR="00BB680B">
        <w:rPr>
          <w:rFonts w:ascii="Times New Roman" w:hAnsi="Times New Roman" w:cs="Times New Roman"/>
          <w:sz w:val="28"/>
          <w:szCs w:val="28"/>
        </w:rPr>
        <w:t>, б. 408-410</w:t>
      </w:r>
      <w:r w:rsidRPr="00192452">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Қазақстанда 7000-нан астам дәрілік заттар тіркелген, бірақ фармацевтикалық препараттар қоршаған ортаны ластаушылар болып саналмайды және табиғатты қорға</w:t>
      </w:r>
      <w:r w:rsidRPr="00192452">
        <w:rPr>
          <w:rFonts w:ascii="Times New Roman" w:hAnsi="Times New Roman" w:cs="Times New Roman"/>
          <w:sz w:val="28"/>
          <w:szCs w:val="28"/>
          <w:lang w:val="kk-KZ"/>
        </w:rPr>
        <w:t>у ұйымдарымен</w:t>
      </w:r>
      <w:r w:rsidRPr="00192452">
        <w:rPr>
          <w:rFonts w:ascii="Times New Roman" w:hAnsi="Times New Roman" w:cs="Times New Roman"/>
          <w:sz w:val="28"/>
          <w:szCs w:val="28"/>
        </w:rPr>
        <w:t xml:space="preserve"> </w:t>
      </w:r>
      <w:r w:rsidRPr="00B03855">
        <w:rPr>
          <w:rFonts w:ascii="Times New Roman" w:hAnsi="Times New Roman" w:cs="Times New Roman"/>
          <w:sz w:val="28"/>
          <w:szCs w:val="28"/>
        </w:rPr>
        <w:t>реттелмейді</w:t>
      </w:r>
      <w:r w:rsidR="00810DDE" w:rsidRPr="00B03855">
        <w:rPr>
          <w:rFonts w:ascii="Times New Roman" w:hAnsi="Times New Roman" w:cs="Times New Roman"/>
          <w:sz w:val="28"/>
          <w:szCs w:val="28"/>
        </w:rPr>
        <w:t xml:space="preserve"> [99</w:t>
      </w:r>
      <w:r w:rsidR="00B03855" w:rsidRPr="00B03855">
        <w:rPr>
          <w:rFonts w:ascii="Times New Roman" w:hAnsi="Times New Roman" w:cs="Times New Roman"/>
          <w:sz w:val="28"/>
          <w:szCs w:val="28"/>
        </w:rPr>
        <w:t>, б</w:t>
      </w:r>
      <w:r w:rsidR="00EF0F4C" w:rsidRPr="00B03855">
        <w:rPr>
          <w:rFonts w:ascii="Times New Roman" w:hAnsi="Times New Roman" w:cs="Times New Roman"/>
          <w:sz w:val="28"/>
          <w:szCs w:val="28"/>
        </w:rPr>
        <w:t>.</w:t>
      </w:r>
      <w:r w:rsidR="00B03855" w:rsidRPr="00B03855">
        <w:rPr>
          <w:rFonts w:ascii="Times New Roman" w:hAnsi="Times New Roman" w:cs="Times New Roman"/>
          <w:sz w:val="28"/>
          <w:szCs w:val="28"/>
        </w:rPr>
        <w:t xml:space="preserve"> 465-481; 100, б</w:t>
      </w:r>
      <w:r w:rsidR="00EF0F4C" w:rsidRPr="00B03855">
        <w:rPr>
          <w:rFonts w:ascii="Times New Roman" w:hAnsi="Times New Roman" w:cs="Times New Roman"/>
          <w:sz w:val="28"/>
          <w:szCs w:val="28"/>
        </w:rPr>
        <w:t>.</w:t>
      </w:r>
      <w:r w:rsidR="00B03855" w:rsidRPr="00B03855">
        <w:rPr>
          <w:rFonts w:ascii="Times New Roman" w:hAnsi="Times New Roman" w:cs="Times New Roman"/>
          <w:sz w:val="28"/>
          <w:szCs w:val="28"/>
        </w:rPr>
        <w:t xml:space="preserve"> 77-</w:t>
      </w:r>
      <w:r w:rsidR="00B03855" w:rsidRPr="00BB680B">
        <w:rPr>
          <w:rFonts w:ascii="Times New Roman" w:hAnsi="Times New Roman" w:cs="Times New Roman"/>
          <w:sz w:val="28"/>
          <w:szCs w:val="28"/>
        </w:rPr>
        <w:t>86</w:t>
      </w:r>
      <w:r w:rsidR="00CF1311" w:rsidRPr="00BB680B">
        <w:rPr>
          <w:rFonts w:ascii="Times New Roman" w:hAnsi="Times New Roman" w:cs="Times New Roman"/>
          <w:sz w:val="28"/>
          <w:szCs w:val="28"/>
        </w:rPr>
        <w:t>; 101,</w:t>
      </w:r>
      <w:r w:rsidR="00CF1311" w:rsidRPr="00BB680B">
        <w:rPr>
          <w:rFonts w:ascii="Times New Roman" w:hAnsi="Times New Roman" w:cs="Times New Roman"/>
          <w:sz w:val="28"/>
          <w:szCs w:val="28"/>
          <w:lang w:val="kk-KZ"/>
        </w:rPr>
        <w:t xml:space="preserve">б. </w:t>
      </w:r>
      <w:r w:rsidR="00BB680B" w:rsidRPr="00BB680B">
        <w:rPr>
          <w:rFonts w:ascii="Times New Roman" w:hAnsi="Times New Roman" w:cs="Times New Roman"/>
          <w:sz w:val="28"/>
          <w:szCs w:val="28"/>
        </w:rPr>
        <w:t>408</w:t>
      </w:r>
      <w:r w:rsidR="00EF0F4C" w:rsidRPr="00BB680B">
        <w:rPr>
          <w:rFonts w:ascii="Times New Roman" w:hAnsi="Times New Roman" w:cs="Times New Roman"/>
          <w:sz w:val="28"/>
          <w:szCs w:val="28"/>
        </w:rPr>
        <w:t xml:space="preserve">; </w:t>
      </w:r>
      <w:r w:rsidR="00810DDE" w:rsidRPr="00BB680B">
        <w:rPr>
          <w:rFonts w:ascii="Times New Roman" w:hAnsi="Times New Roman" w:cs="Times New Roman"/>
          <w:sz w:val="28"/>
          <w:szCs w:val="28"/>
        </w:rPr>
        <w:t>102</w:t>
      </w:r>
      <w:r w:rsidR="00810DDE" w:rsidRPr="00192452">
        <w:rPr>
          <w:rFonts w:ascii="Times New Roman" w:hAnsi="Times New Roman" w:cs="Times New Roman"/>
          <w:sz w:val="28"/>
          <w:szCs w:val="28"/>
        </w:rPr>
        <w:t>]</w:t>
      </w:r>
      <w:r w:rsidRPr="00192452">
        <w:rPr>
          <w:rFonts w:ascii="Times New Roman" w:hAnsi="Times New Roman" w:cs="Times New Roman"/>
          <w:sz w:val="28"/>
          <w:szCs w:val="28"/>
        </w:rPr>
        <w:t xml:space="preserve">. Сондықтан бүгінгі таңда туынды препараттардың филогенездегі әртүрлі ағзаларға әсерін зерттеу өте маңызды-дафниядан бастап фармацевтика өнеркәсібінің қалдықтары улы болып табылатын ұсақ сүтқоректілерге дейін, сонымен қатар </w:t>
      </w:r>
      <w:r w:rsidRPr="00192452">
        <w:rPr>
          <w:rFonts w:ascii="Times New Roman" w:hAnsi="Times New Roman" w:cs="Times New Roman"/>
          <w:sz w:val="28"/>
          <w:szCs w:val="28"/>
          <w:lang w:val="kk-KZ"/>
        </w:rPr>
        <w:t>а</w:t>
      </w:r>
      <w:r w:rsidRPr="00192452">
        <w:rPr>
          <w:rFonts w:ascii="Times New Roman" w:hAnsi="Times New Roman" w:cs="Times New Roman"/>
          <w:sz w:val="28"/>
          <w:szCs w:val="28"/>
        </w:rPr>
        <w:t>ғынды суларды фармацевтикалық өнімдерден тазарту мәселесін қарастыру қажет.</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rPr>
        <w:t xml:space="preserve">Жақында Enviro-Chemie медициналық </w:t>
      </w:r>
      <w:r w:rsidRPr="00192452">
        <w:rPr>
          <w:rFonts w:ascii="Times New Roman" w:hAnsi="Times New Roman" w:cs="Times New Roman"/>
          <w:sz w:val="28"/>
          <w:szCs w:val="28"/>
          <w:lang w:val="kk-KZ"/>
        </w:rPr>
        <w:t>а</w:t>
      </w:r>
      <w:r w:rsidRPr="00192452">
        <w:rPr>
          <w:rFonts w:ascii="Times New Roman" w:hAnsi="Times New Roman" w:cs="Times New Roman"/>
          <w:sz w:val="28"/>
          <w:szCs w:val="28"/>
        </w:rPr>
        <w:t>ғынды суларды тазарту әдісін ойлап тапты. Зерттеу нәтижелері көрсеткендей, озондау ағынды сулардағы биологиялық белсенді заттардың толық ыдырауының ең сенімді жән</w:t>
      </w:r>
      <w:r w:rsidR="00810DDE" w:rsidRPr="00192452">
        <w:rPr>
          <w:rFonts w:ascii="Times New Roman" w:hAnsi="Times New Roman" w:cs="Times New Roman"/>
          <w:sz w:val="28"/>
          <w:szCs w:val="28"/>
        </w:rPr>
        <w:t>е тиімді әдісі болып табылады [103</w:t>
      </w:r>
      <w:r w:rsidRPr="00192452">
        <w:rPr>
          <w:rFonts w:ascii="Times New Roman" w:hAnsi="Times New Roman" w:cs="Times New Roman"/>
          <w:sz w:val="28"/>
          <w:szCs w:val="28"/>
        </w:rPr>
        <w:t>].</w:t>
      </w:r>
      <w:r w:rsidR="00EF0F4C">
        <w:rPr>
          <w:rFonts w:ascii="Times New Roman" w:hAnsi="Times New Roman" w:cs="Times New Roman"/>
          <w:sz w:val="28"/>
          <w:szCs w:val="28"/>
        </w:rPr>
        <w:t xml:space="preserve"> </w:t>
      </w:r>
      <w:r w:rsidRPr="00192452">
        <w:rPr>
          <w:rFonts w:ascii="Times New Roman" w:hAnsi="Times New Roman" w:cs="Times New Roman"/>
          <w:sz w:val="28"/>
          <w:szCs w:val="28"/>
        </w:rPr>
        <w:t xml:space="preserve">Дәрілік заттарды әзірлеу және пайдалану қоғамның денсаулығы мен әл-ауқатын қамтамасыз етуде маңызды рөл атқарады. Алайда фармацевтикалық </w:t>
      </w:r>
      <w:r w:rsidRPr="00192452">
        <w:rPr>
          <w:rFonts w:ascii="Times New Roman" w:hAnsi="Times New Roman" w:cs="Times New Roman"/>
          <w:sz w:val="28"/>
          <w:szCs w:val="28"/>
          <w:lang w:val="kk-KZ"/>
        </w:rPr>
        <w:t>қосылыстардың</w:t>
      </w:r>
      <w:r w:rsidRPr="00192452">
        <w:rPr>
          <w:rFonts w:ascii="Times New Roman" w:hAnsi="Times New Roman" w:cs="Times New Roman"/>
          <w:sz w:val="28"/>
          <w:szCs w:val="28"/>
        </w:rPr>
        <w:t xml:space="preserve"> қоршаған ортаға әсерін азайту туралы талапты сақтау қажет. Экологиялық таза фармацевтикалық препараттарды жасау жолдарын зерттеу маңызды. Бұл процесс жалпы денсаулық сақтауда оң эконом</w:t>
      </w:r>
      <w:r w:rsidR="00810DDE" w:rsidRPr="00192452">
        <w:rPr>
          <w:rFonts w:ascii="Times New Roman" w:hAnsi="Times New Roman" w:cs="Times New Roman"/>
          <w:sz w:val="28"/>
          <w:szCs w:val="28"/>
        </w:rPr>
        <w:t>икалық нәтижелер беруі мүмкін [104</w:t>
      </w:r>
      <w:r w:rsidRPr="00192452">
        <w:rPr>
          <w:rFonts w:ascii="Times New Roman" w:hAnsi="Times New Roman" w:cs="Times New Roman"/>
          <w:sz w:val="28"/>
          <w:szCs w:val="28"/>
        </w:rPr>
        <w:t>]. Препараттардың мұндай әсерінің жанама дәлелдері тірі организмге ықтимал токсиканттардың шағын дозаларының әсерінің жалпы тұжырымдамасында және қоршаған ортадағы препараттардың қалдық концентрациясының адам ағзасына қатысты модельдік объектілер ретінде қарастыруға болатын әртүрлі биоталық организмдерге теріс әсері туралы мәліметтерде бар (естеріңізге сала кетейік, дәрі-дәрмектердің өздері клиникаға дейінгі кезеңде жануарларға адам ағзасының моделі ретінде сыналады)</w:t>
      </w:r>
      <w:r w:rsidR="00810DDE" w:rsidRPr="00192452">
        <w:rPr>
          <w:rFonts w:ascii="Times New Roman" w:hAnsi="Times New Roman" w:cs="Times New Roman"/>
          <w:sz w:val="28"/>
          <w:szCs w:val="28"/>
        </w:rPr>
        <w:t xml:space="preserve"> [105</w:t>
      </w:r>
      <w:r w:rsidR="001A4FB5">
        <w:rPr>
          <w:rFonts w:ascii="Times New Roman" w:hAnsi="Times New Roman" w:cs="Times New Roman"/>
          <w:sz w:val="28"/>
          <w:szCs w:val="28"/>
        </w:rPr>
        <w:t>, б.883-885</w:t>
      </w:r>
      <w:r w:rsidR="00810DDE" w:rsidRPr="00192452">
        <w:rPr>
          <w:rFonts w:ascii="Times New Roman" w:hAnsi="Times New Roman" w:cs="Times New Roman"/>
          <w:sz w:val="28"/>
          <w:szCs w:val="28"/>
        </w:rPr>
        <w:t>]</w:t>
      </w:r>
      <w:r w:rsidRPr="00192452">
        <w:rPr>
          <w:rFonts w:ascii="Times New Roman" w:hAnsi="Times New Roman" w:cs="Times New Roman"/>
          <w:sz w:val="28"/>
          <w:szCs w:val="28"/>
        </w:rPr>
        <w:t>.</w:t>
      </w:r>
      <w:r w:rsidRPr="00192452">
        <w:rPr>
          <w:rFonts w:ascii="Times New Roman" w:hAnsi="Times New Roman" w:cs="Times New Roman"/>
          <w:sz w:val="28"/>
          <w:szCs w:val="28"/>
          <w:lang w:val="kk-KZ"/>
        </w:rPr>
        <w:t xml:space="preserve"> Дәрі-дәрімектерге байланысты ауыз суды ластайтын заттардың адамға тікелей әсер етуіне қарамастан, АҚШ-та жалпы ғылыми идеяларға және жануарларға жүргізілген кейбір зерттеулердің нәтижелеріне сүйене отырып, ауыз судағы кейбір дәрі-дәрмектер үшін рұқсат етілген қалдық деңгейлері жасалды</w:t>
      </w:r>
      <w:r w:rsidR="00810DDE" w:rsidRPr="00192452">
        <w:rPr>
          <w:rFonts w:ascii="Times New Roman" w:hAnsi="Times New Roman" w:cs="Times New Roman"/>
          <w:sz w:val="28"/>
          <w:szCs w:val="28"/>
          <w:lang w:val="kk-KZ"/>
        </w:rPr>
        <w:t xml:space="preserve"> [106]</w:t>
      </w:r>
      <w:r w:rsidRPr="00192452">
        <w:rPr>
          <w:rFonts w:ascii="Times New Roman" w:hAnsi="Times New Roman" w:cs="Times New Roman"/>
          <w:sz w:val="28"/>
          <w:szCs w:val="28"/>
          <w:lang w:val="kk-KZ"/>
        </w:rPr>
        <w:t>.</w:t>
      </w:r>
    </w:p>
    <w:p w:rsidR="00C26102" w:rsidRPr="00192452" w:rsidRDefault="00C26102"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 xml:space="preserve">1.2 Фармацевтикалық </w:t>
      </w:r>
      <w:r w:rsidR="00CF375D" w:rsidRPr="00192452">
        <w:rPr>
          <w:rFonts w:ascii="Times New Roman" w:hAnsi="Times New Roman" w:cs="Times New Roman"/>
          <w:b/>
          <w:bCs/>
          <w:sz w:val="28"/>
          <w:szCs w:val="28"/>
          <w:lang w:val="kk-KZ"/>
        </w:rPr>
        <w:t>дәрі</w:t>
      </w:r>
      <w:r w:rsidR="00B36BBC">
        <w:rPr>
          <w:rFonts w:ascii="Times New Roman" w:hAnsi="Times New Roman" w:cs="Times New Roman"/>
          <w:b/>
          <w:bCs/>
          <w:sz w:val="28"/>
          <w:szCs w:val="28"/>
          <w:lang w:val="kk-KZ"/>
        </w:rPr>
        <w:t>-</w:t>
      </w:r>
      <w:r w:rsidR="00CF375D" w:rsidRPr="00192452">
        <w:rPr>
          <w:rFonts w:ascii="Times New Roman" w:hAnsi="Times New Roman" w:cs="Times New Roman"/>
          <w:b/>
          <w:bCs/>
          <w:sz w:val="28"/>
          <w:szCs w:val="28"/>
          <w:lang w:val="kk-KZ"/>
        </w:rPr>
        <w:t>дәрімектердің</w:t>
      </w:r>
      <w:r w:rsidRPr="00192452">
        <w:rPr>
          <w:rFonts w:ascii="Times New Roman" w:hAnsi="Times New Roman" w:cs="Times New Roman"/>
          <w:b/>
          <w:bCs/>
          <w:sz w:val="28"/>
          <w:szCs w:val="28"/>
          <w:lang w:val="kk-KZ"/>
        </w:rPr>
        <w:t xml:space="preserve"> тірі </w:t>
      </w:r>
      <w:r w:rsidR="00CF375D" w:rsidRPr="00192452">
        <w:rPr>
          <w:rFonts w:ascii="Times New Roman" w:hAnsi="Times New Roman" w:cs="Times New Roman"/>
          <w:b/>
          <w:bCs/>
          <w:sz w:val="28"/>
          <w:szCs w:val="28"/>
          <w:lang w:val="kk-KZ"/>
        </w:rPr>
        <w:t>ағзаларға</w:t>
      </w:r>
      <w:r w:rsidRPr="00192452">
        <w:rPr>
          <w:rFonts w:ascii="Times New Roman" w:hAnsi="Times New Roman" w:cs="Times New Roman"/>
          <w:b/>
          <w:bCs/>
          <w:sz w:val="28"/>
          <w:szCs w:val="28"/>
          <w:lang w:val="kk-KZ"/>
        </w:rPr>
        <w:t xml:space="preserve"> әсері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Су материалдарына неғұрлым шектеулі әсер ететін адамдардан су ағзаларының айырмашылығы, су ағзалары өмір бойы су ластаушы заттарға ұшырауы мүмкін. Сондықтан, су ағзалары су тасымалдайтын ластаушы заттардың жағымсыз әсеріне өте сезімтал болады, бұл "ең</w:t>
      </w:r>
      <w:r w:rsidR="009321D9" w:rsidRPr="00192452">
        <w:rPr>
          <w:rFonts w:ascii="Times New Roman" w:hAnsi="Times New Roman" w:cs="Times New Roman"/>
          <w:sz w:val="28"/>
          <w:szCs w:val="28"/>
          <w:lang w:val="kk-KZ"/>
        </w:rPr>
        <w:t xml:space="preserve"> нашар" сценарийді білдіреді [107</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Жақында фармацевтикалық препараттардың экологиялық әсері туралы алаңдаушылық негізінен 1990 жылд</w:t>
      </w:r>
      <w:r w:rsidR="00AE1DBB" w:rsidRPr="00192452">
        <w:rPr>
          <w:rFonts w:ascii="Times New Roman" w:hAnsi="Times New Roman" w:cs="Times New Roman"/>
          <w:sz w:val="28"/>
          <w:szCs w:val="28"/>
          <w:lang w:val="kk-KZ"/>
        </w:rPr>
        <w:t xml:space="preserve">ары Ұлыбританияда </w:t>
      </w:r>
      <w:r w:rsidRPr="00192452">
        <w:rPr>
          <w:rFonts w:ascii="Times New Roman" w:hAnsi="Times New Roman" w:cs="Times New Roman"/>
          <w:sz w:val="28"/>
          <w:szCs w:val="28"/>
          <w:lang w:val="kk-KZ"/>
        </w:rPr>
        <w:t>муниципалды ағынды суларды ағызатын жер үсті суларын зерттеуге байланысты еңбек пайда болды, онда жабайы балықтар өздерінің өсіру стратегияларын және жоғары гермафродизмді өзгерткені жайлы айтылады</w:t>
      </w:r>
      <w:r w:rsidR="009321D9" w:rsidRPr="00192452">
        <w:rPr>
          <w:rFonts w:ascii="Times New Roman" w:hAnsi="Times New Roman" w:cs="Times New Roman"/>
          <w:sz w:val="28"/>
          <w:szCs w:val="28"/>
          <w:lang w:val="kk-KZ"/>
        </w:rPr>
        <w:t xml:space="preserve"> [108</w:t>
      </w:r>
      <w:r w:rsidRPr="00192452">
        <w:rPr>
          <w:rFonts w:ascii="Times New Roman" w:hAnsi="Times New Roman" w:cs="Times New Roman"/>
          <w:sz w:val="28"/>
          <w:szCs w:val="28"/>
          <w:lang w:val="kk-KZ"/>
        </w:rPr>
        <w:t>]. Туынды дәрілердің филогенездегі әртүрлі ағзаларға әсері жайлы болды.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Экотоксикологиялық әсерлер</w:t>
      </w:r>
      <w:r w:rsidR="009321D9" w:rsidRPr="00192452">
        <w:rPr>
          <w:rFonts w:ascii="Times New Roman" w:hAnsi="Times New Roman" w:cs="Times New Roman"/>
          <w:sz w:val="28"/>
          <w:szCs w:val="28"/>
          <w:lang w:val="kk-KZ"/>
        </w:rPr>
        <w:t xml:space="preserve">дің мысалына </w:t>
      </w:r>
      <w:r w:rsidRPr="00192452">
        <w:rPr>
          <w:rFonts w:ascii="Times New Roman" w:hAnsi="Times New Roman" w:cs="Times New Roman"/>
          <w:sz w:val="28"/>
          <w:szCs w:val="28"/>
          <w:lang w:val="kk-KZ"/>
        </w:rPr>
        <w:t>Үнді субконтинентіндегі құстардың қабынуға қарсы диклофенак препаратымен өңделген ірі қара малдың қаңқаларымен қоректенуінен туындаған құстар</w:t>
      </w:r>
      <w:r w:rsidR="009321D9" w:rsidRPr="00192452">
        <w:rPr>
          <w:rFonts w:ascii="Times New Roman" w:hAnsi="Times New Roman" w:cs="Times New Roman"/>
          <w:sz w:val="28"/>
          <w:szCs w:val="28"/>
          <w:lang w:val="kk-KZ"/>
        </w:rPr>
        <w:t xml:space="preserve">дың толықтай жойылуы жатады; </w:t>
      </w:r>
      <w:r w:rsidRPr="00192452">
        <w:rPr>
          <w:rFonts w:ascii="Times New Roman" w:hAnsi="Times New Roman" w:cs="Times New Roman"/>
          <w:sz w:val="28"/>
          <w:szCs w:val="28"/>
          <w:lang w:val="kk-KZ"/>
        </w:rPr>
        <w:t>ерлердің феминизациясына әкелетін тууды бақылау таблеткаларында қолданылатын синтетикалық эстроген этинил эстрадиолын қолда</w:t>
      </w:r>
      <w:r w:rsidR="009321D9" w:rsidRPr="00192452">
        <w:rPr>
          <w:rFonts w:ascii="Times New Roman" w:hAnsi="Times New Roman" w:cs="Times New Roman"/>
          <w:sz w:val="28"/>
          <w:szCs w:val="28"/>
          <w:lang w:val="kk-KZ"/>
        </w:rPr>
        <w:t>на отырып, көл эксперименті;</w:t>
      </w:r>
      <w:r w:rsidRPr="00192452">
        <w:rPr>
          <w:rFonts w:ascii="Times New Roman" w:hAnsi="Times New Roman" w:cs="Times New Roman"/>
          <w:sz w:val="28"/>
          <w:szCs w:val="28"/>
          <w:lang w:val="kk-KZ"/>
        </w:rPr>
        <w:t xml:space="preserve"> паразиттік идивермектинді ветеринарлық қолданудың көңді, тезек жәндіктері мен су омыртқасы</w:t>
      </w:r>
      <w:r w:rsidR="009321D9" w:rsidRPr="00192452">
        <w:rPr>
          <w:rFonts w:ascii="Times New Roman" w:hAnsi="Times New Roman" w:cs="Times New Roman"/>
          <w:sz w:val="28"/>
          <w:szCs w:val="28"/>
          <w:lang w:val="kk-KZ"/>
        </w:rPr>
        <w:t>здарының азаюына әсері; және</w:t>
      </w:r>
      <w:r w:rsidRPr="00192452">
        <w:rPr>
          <w:rFonts w:ascii="Times New Roman" w:hAnsi="Times New Roman" w:cs="Times New Roman"/>
          <w:sz w:val="28"/>
          <w:szCs w:val="28"/>
          <w:lang w:val="kk-KZ"/>
        </w:rPr>
        <w:t xml:space="preserve"> паразиттік идивермектинді ветеринарлық қолданудың көңді, тезек жәндіктері мен су омыртқасызд</w:t>
      </w:r>
      <w:r w:rsidR="009321D9" w:rsidRPr="00192452">
        <w:rPr>
          <w:rFonts w:ascii="Times New Roman" w:hAnsi="Times New Roman" w:cs="Times New Roman"/>
          <w:sz w:val="28"/>
          <w:szCs w:val="28"/>
          <w:lang w:val="kk-KZ"/>
        </w:rPr>
        <w:t>арының санын азайтуға әсері [109</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Экологиялық тәуекелдерді бағалау үшін қоршаған ортадағы фармацевтикалық препараттардың болжамды (немесе өлшенген) концентрациялары балдырлар, дафниялар немесе өсімдіктер сияқты модельдік организмдердің қатысуымен стандартталған зертханалық эксперименттер нәтижесінде алынған әсерсіз болжамды концентраци</w:t>
      </w:r>
      <w:r w:rsidR="009321D9" w:rsidRPr="00192452">
        <w:rPr>
          <w:rFonts w:ascii="Times New Roman" w:hAnsi="Times New Roman" w:cs="Times New Roman"/>
          <w:sz w:val="28"/>
          <w:szCs w:val="28"/>
          <w:lang w:val="kk-KZ"/>
        </w:rPr>
        <w:t>ялармен (PNEC) салыстырылады [1</w:t>
      </w:r>
      <w:r w:rsidRPr="00192452">
        <w:rPr>
          <w:rFonts w:ascii="Times New Roman" w:hAnsi="Times New Roman" w:cs="Times New Roman"/>
          <w:sz w:val="28"/>
          <w:szCs w:val="28"/>
          <w:lang w:val="kk-KZ"/>
        </w:rPr>
        <w:t>1</w:t>
      </w:r>
      <w:r w:rsidR="009321D9" w:rsidRPr="00192452">
        <w:rPr>
          <w:rFonts w:ascii="Times New Roman" w:hAnsi="Times New Roman" w:cs="Times New Roman"/>
          <w:sz w:val="28"/>
          <w:szCs w:val="28"/>
          <w:lang w:val="kk-KZ"/>
        </w:rPr>
        <w:t>0</w:t>
      </w:r>
      <w:r w:rsidRPr="00192452">
        <w:rPr>
          <w:rFonts w:ascii="Times New Roman" w:hAnsi="Times New Roman" w:cs="Times New Roman"/>
          <w:sz w:val="28"/>
          <w:szCs w:val="28"/>
          <w:lang w:val="kk-KZ"/>
        </w:rPr>
        <w:t>]. Жаңадан жасалған дәрі-дәрмектер үшін экологиялық қауіпті бағалау Еуропалық Одақта міндетті болып табылады, бірақ ең көп қолданылатын дәрі-дәрмектер заң күшіне енгенге дейін шыға</w:t>
      </w:r>
      <w:r w:rsidR="009321D9" w:rsidRPr="00192452">
        <w:rPr>
          <w:rFonts w:ascii="Times New Roman" w:hAnsi="Times New Roman" w:cs="Times New Roman"/>
          <w:sz w:val="28"/>
          <w:szCs w:val="28"/>
          <w:lang w:val="kk-KZ"/>
        </w:rPr>
        <w:t>р</w:t>
      </w:r>
      <w:r w:rsidR="00227311">
        <w:rPr>
          <w:rFonts w:ascii="Times New Roman" w:hAnsi="Times New Roman" w:cs="Times New Roman"/>
          <w:sz w:val="28"/>
          <w:szCs w:val="28"/>
          <w:lang w:val="kk-KZ"/>
        </w:rPr>
        <w:t xml:space="preserve">ылды, сондықтан бағаланбады </w:t>
      </w:r>
      <w:r w:rsidR="00227311" w:rsidRPr="00227311">
        <w:rPr>
          <w:rFonts w:ascii="Times New Roman" w:hAnsi="Times New Roman" w:cs="Times New Roman"/>
          <w:sz w:val="28"/>
          <w:szCs w:val="28"/>
          <w:lang w:val="kk-KZ"/>
        </w:rPr>
        <w:t>[111, б.</w:t>
      </w:r>
      <w:r w:rsidR="00227311">
        <w:rPr>
          <w:rFonts w:ascii="Times New Roman" w:hAnsi="Times New Roman" w:cs="Times New Roman"/>
          <w:sz w:val="28"/>
          <w:szCs w:val="28"/>
          <w:lang w:val="kk-KZ"/>
        </w:rPr>
        <w:t>18</w:t>
      </w:r>
      <w:r w:rsidR="00227311" w:rsidRPr="00227311">
        <w:rPr>
          <w:rFonts w:ascii="Times New Roman" w:hAnsi="Times New Roman" w:cs="Times New Roman"/>
          <w:sz w:val="28"/>
          <w:szCs w:val="28"/>
          <w:lang w:val="kk-KZ"/>
        </w:rPr>
        <w:t>]</w:t>
      </w:r>
      <w:r w:rsidR="00227311">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Бір жарқын мысал-қабынуға қарсы д</w:t>
      </w:r>
      <w:r w:rsidR="009321D9" w:rsidRPr="00192452">
        <w:rPr>
          <w:rFonts w:ascii="Times New Roman" w:hAnsi="Times New Roman" w:cs="Times New Roman"/>
          <w:sz w:val="28"/>
          <w:szCs w:val="28"/>
          <w:lang w:val="kk-KZ"/>
        </w:rPr>
        <w:t>иклофенак препараты. 34 елде [112</w:t>
      </w:r>
      <w:r w:rsidRPr="00192452">
        <w:rPr>
          <w:rFonts w:ascii="Times New Roman" w:hAnsi="Times New Roman" w:cs="Times New Roman"/>
          <w:sz w:val="28"/>
          <w:szCs w:val="28"/>
          <w:lang w:val="kk-KZ"/>
        </w:rPr>
        <w:t>] препараттың жер үсті суларындағы ең жоғары концентрациясы PNEC деңгейінен жоғары есептелген. Бұл осы жерлердегі түрлерге жағымсыз экотоксикологиялық әсерді көрсетеді. Ең жоғары шоғырлану ағынды суларды тазарту құрылыстарынан төмен халық тығыз орнала</w:t>
      </w:r>
      <w:r w:rsidR="00EE1C83" w:rsidRPr="00192452">
        <w:rPr>
          <w:rFonts w:ascii="Times New Roman" w:hAnsi="Times New Roman" w:cs="Times New Roman"/>
          <w:sz w:val="28"/>
          <w:szCs w:val="28"/>
          <w:lang w:val="kk-KZ"/>
        </w:rPr>
        <w:t>сқан аудандарда да байқалады [113</w:t>
      </w:r>
      <w:r w:rsidR="00BB680B">
        <w:rPr>
          <w:rFonts w:ascii="Times New Roman" w:hAnsi="Times New Roman" w:cs="Times New Roman"/>
          <w:sz w:val="28"/>
          <w:szCs w:val="28"/>
          <w:lang w:val="kk-KZ"/>
        </w:rPr>
        <w:t xml:space="preserve"> б.668-670</w:t>
      </w:r>
      <w:r w:rsidR="00EF0F4C">
        <w:rPr>
          <w:rFonts w:ascii="Times New Roman" w:hAnsi="Times New Roman" w:cs="Times New Roman"/>
          <w:sz w:val="28"/>
          <w:szCs w:val="28"/>
          <w:lang w:val="kk-KZ"/>
        </w:rPr>
        <w:t>,</w:t>
      </w:r>
      <w:r w:rsidR="00EE1C83" w:rsidRPr="00192452">
        <w:rPr>
          <w:rFonts w:ascii="Times New Roman" w:hAnsi="Times New Roman" w:cs="Times New Roman"/>
          <w:sz w:val="28"/>
          <w:szCs w:val="28"/>
          <w:lang w:val="kk-KZ"/>
        </w:rPr>
        <w:t xml:space="preserve"> 11</w:t>
      </w:r>
      <w:r w:rsidRPr="00192452">
        <w:rPr>
          <w:rFonts w:ascii="Times New Roman" w:hAnsi="Times New Roman" w:cs="Times New Roman"/>
          <w:sz w:val="28"/>
          <w:szCs w:val="28"/>
          <w:lang w:val="kk-KZ"/>
        </w:rPr>
        <w:t>4</w:t>
      </w:r>
      <w:r w:rsidR="00BB680B">
        <w:rPr>
          <w:rFonts w:ascii="Times New Roman" w:hAnsi="Times New Roman" w:cs="Times New Roman"/>
          <w:sz w:val="28"/>
          <w:szCs w:val="28"/>
          <w:lang w:val="kk-KZ"/>
        </w:rPr>
        <w:t>, б.1556-1560</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Зерттеулерге көптеген өзендерде Роач сынамалары кірді, бұл еркек балықтардың ағынды сулардан төмен феминизация немесе эндокриндік бұзылыстард</w:t>
      </w:r>
      <w:r w:rsidR="00EE1C83" w:rsidRPr="00192452">
        <w:rPr>
          <w:rFonts w:ascii="Times New Roman" w:hAnsi="Times New Roman" w:cs="Times New Roman"/>
          <w:sz w:val="28"/>
          <w:szCs w:val="28"/>
          <w:lang w:val="kk-KZ"/>
        </w:rPr>
        <w:t xml:space="preserve">ы бастан өткергенін көрсетті </w:t>
      </w:r>
      <w:r w:rsidR="00EE1C83" w:rsidRPr="00BB680B">
        <w:rPr>
          <w:rFonts w:ascii="Times New Roman" w:hAnsi="Times New Roman" w:cs="Times New Roman"/>
          <w:sz w:val="28"/>
          <w:szCs w:val="28"/>
          <w:lang w:val="kk-KZ"/>
        </w:rPr>
        <w:t>[112</w:t>
      </w:r>
      <w:r w:rsidR="00EF0F4C" w:rsidRPr="00BB680B">
        <w:rPr>
          <w:rFonts w:ascii="Times New Roman" w:hAnsi="Times New Roman" w:cs="Times New Roman"/>
          <w:sz w:val="28"/>
          <w:szCs w:val="28"/>
          <w:lang w:val="kk-KZ"/>
        </w:rPr>
        <w:t xml:space="preserve">; </w:t>
      </w:r>
      <w:r w:rsidR="00BB680B" w:rsidRPr="00BB680B">
        <w:rPr>
          <w:rFonts w:ascii="Times New Roman" w:hAnsi="Times New Roman" w:cs="Times New Roman"/>
          <w:sz w:val="28"/>
          <w:szCs w:val="28"/>
          <w:lang w:val="kk-KZ"/>
        </w:rPr>
        <w:t>113, б</w:t>
      </w:r>
      <w:r w:rsidR="00EF0F4C" w:rsidRPr="00BB680B">
        <w:rPr>
          <w:rFonts w:ascii="Times New Roman" w:hAnsi="Times New Roman" w:cs="Times New Roman"/>
          <w:sz w:val="28"/>
          <w:szCs w:val="28"/>
          <w:lang w:val="kk-KZ"/>
        </w:rPr>
        <w:t>.</w:t>
      </w:r>
      <w:r w:rsidR="00BB680B" w:rsidRPr="00BB680B">
        <w:rPr>
          <w:rFonts w:ascii="Times New Roman" w:hAnsi="Times New Roman" w:cs="Times New Roman"/>
          <w:sz w:val="28"/>
          <w:szCs w:val="28"/>
          <w:lang w:val="kk-KZ"/>
        </w:rPr>
        <w:t>671-672</w:t>
      </w:r>
      <w:r w:rsidR="00EF0F4C" w:rsidRPr="00BB680B">
        <w:rPr>
          <w:rFonts w:ascii="Times New Roman" w:hAnsi="Times New Roman" w:cs="Times New Roman"/>
          <w:sz w:val="28"/>
          <w:szCs w:val="28"/>
          <w:lang w:val="kk-KZ"/>
        </w:rPr>
        <w:t xml:space="preserve">; </w:t>
      </w:r>
      <w:r w:rsidR="00EE1C83" w:rsidRPr="00BB680B">
        <w:rPr>
          <w:rFonts w:ascii="Times New Roman" w:hAnsi="Times New Roman" w:cs="Times New Roman"/>
          <w:sz w:val="28"/>
          <w:szCs w:val="28"/>
          <w:lang w:val="kk-KZ"/>
        </w:rPr>
        <w:t>11</w:t>
      </w:r>
      <w:r w:rsidRPr="00BB680B">
        <w:rPr>
          <w:rFonts w:ascii="Times New Roman" w:hAnsi="Times New Roman" w:cs="Times New Roman"/>
          <w:sz w:val="28"/>
          <w:szCs w:val="28"/>
          <w:lang w:val="kk-KZ"/>
        </w:rPr>
        <w:t>4</w:t>
      </w:r>
      <w:r w:rsidR="00BB680B" w:rsidRPr="00BB680B">
        <w:rPr>
          <w:rFonts w:ascii="Times New Roman" w:hAnsi="Times New Roman" w:cs="Times New Roman"/>
          <w:sz w:val="28"/>
          <w:szCs w:val="28"/>
          <w:lang w:val="kk-KZ"/>
        </w:rPr>
        <w:t>, б</w:t>
      </w:r>
      <w:r w:rsidR="00EF0F4C" w:rsidRPr="00BB680B">
        <w:rPr>
          <w:rFonts w:ascii="Times New Roman" w:hAnsi="Times New Roman" w:cs="Times New Roman"/>
          <w:sz w:val="28"/>
          <w:szCs w:val="28"/>
          <w:lang w:val="kk-KZ"/>
        </w:rPr>
        <w:t>.</w:t>
      </w:r>
      <w:r w:rsidR="00BB680B" w:rsidRPr="00BB680B">
        <w:rPr>
          <w:rFonts w:ascii="Times New Roman" w:hAnsi="Times New Roman" w:cs="Times New Roman"/>
          <w:sz w:val="28"/>
          <w:szCs w:val="28"/>
          <w:lang w:val="kk-KZ"/>
        </w:rPr>
        <w:t>1549-</w:t>
      </w:r>
      <w:r w:rsidR="00BB680B">
        <w:rPr>
          <w:rFonts w:ascii="Times New Roman" w:hAnsi="Times New Roman" w:cs="Times New Roman"/>
          <w:sz w:val="28"/>
          <w:szCs w:val="28"/>
          <w:lang w:val="kk-KZ"/>
        </w:rPr>
        <w:t>1555</w:t>
      </w:r>
      <w:r w:rsidRPr="00192452">
        <w:rPr>
          <w:rFonts w:ascii="Times New Roman" w:hAnsi="Times New Roman" w:cs="Times New Roman"/>
          <w:sz w:val="28"/>
          <w:szCs w:val="28"/>
          <w:lang w:val="kk-KZ"/>
        </w:rPr>
        <w:t xml:space="preserve">]. Өлшеулерге ерлердің сынақтарында жұмыртқалардың болуы (мысалы, интерсекс) және жұмыртқаның сарысы, вителлогенин, ерлердің немесе кәмелетке толмаған балықтардың қанында ақуыздардың болуы кірді.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Далалық тәжірибелер жасушалық балық тәжірибелерімен байланысты болды, онда балық ағынды суларды тазартудан жоғары және төмен ағымға ұшырады, ағынды сулардың ағындарынан төмен жасушалық балықтарда вителлог</w:t>
      </w:r>
      <w:r w:rsidR="00EE1C83" w:rsidRPr="00192452">
        <w:rPr>
          <w:rFonts w:ascii="Times New Roman" w:hAnsi="Times New Roman" w:cs="Times New Roman"/>
          <w:sz w:val="28"/>
          <w:szCs w:val="28"/>
          <w:lang w:val="kk-KZ"/>
        </w:rPr>
        <w:t>ениннің индукциясын көрсетті [11</w:t>
      </w:r>
      <w:r w:rsidRPr="00192452">
        <w:rPr>
          <w:rFonts w:ascii="Times New Roman" w:hAnsi="Times New Roman" w:cs="Times New Roman"/>
          <w:sz w:val="28"/>
          <w:szCs w:val="28"/>
          <w:lang w:val="kk-KZ"/>
        </w:rPr>
        <w:t xml:space="preserve">5]. Феминизация көбінесе балықтардағы эстрогендермен делдал болғандықтан, химиялық фракциялау әдісі эстроген рецепторына негізделген биоанализді қолданды, бұл уытты сәйкестендіруді бағалауға ұқсас. Ұлыбританиядағы зерттеушілер кейбір тәсілдерді қолданады, негізінен in vitro жағдайндағы әдістер. Ал АҚШ-та ағынды сулардың белсенді фракцияларында табиғи және синтетикалық эстроген гормондары табылды. "Доза-реакция" зерттеуі бұл қосылыстар (мысалы, эстрон, эстрадиол) әртүрлі әсер ету ұзақтығы кезінде нг/л концентрацияларында әйелдерде вителлогениннің, интерсекс пен жыныстың өзгеруін туындатуға қабілетті екенін көрсетті. Бастапқы аналитикалық зерттеулер осы қосылыстардың осы диапазондағы концентрациясын анықтағандықтан, табиғи және синтетикалық стероидтер негізінен ағынды суларға ұшыраған жер үсті суларында кездесетін эстрогендік белсенділікке жауап беруі керек деген болжам </w:t>
      </w:r>
      <w:r w:rsidRPr="00BB680B">
        <w:rPr>
          <w:rFonts w:ascii="Times New Roman" w:hAnsi="Times New Roman" w:cs="Times New Roman"/>
          <w:sz w:val="28"/>
          <w:szCs w:val="28"/>
          <w:lang w:val="kk-KZ"/>
        </w:rPr>
        <w:t>жасалды [99</w:t>
      </w:r>
      <w:r w:rsidR="00BB680B" w:rsidRPr="00BB680B">
        <w:rPr>
          <w:rFonts w:ascii="Times New Roman" w:hAnsi="Times New Roman" w:cs="Times New Roman"/>
          <w:sz w:val="28"/>
          <w:szCs w:val="28"/>
          <w:lang w:val="kk-KZ"/>
        </w:rPr>
        <w:t xml:space="preserve">, б. </w:t>
      </w:r>
      <w:r w:rsidR="00BB680B">
        <w:rPr>
          <w:rFonts w:ascii="Times New Roman" w:hAnsi="Times New Roman" w:cs="Times New Roman"/>
          <w:sz w:val="28"/>
          <w:szCs w:val="28"/>
          <w:lang w:val="kk-KZ"/>
        </w:rPr>
        <w:t>471-481</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Ағынды суларға ұшыраған жануарларда эндокриндік бұзылулар байқалғанымен, ағынды сулар бұл анықтамада ерекше болған жоқ. Бұған дейін көптеген заттар, мысалы, қартаюға қарсы бояулар (мысалы, трибутилтин), органохлорлы пестицидтер және химиялық қосылыстар (мысалы, полихлорланған бифенилдер) эндокриндік жүйеге бағытт</w:t>
      </w:r>
      <w:r w:rsidR="00EE1C83" w:rsidRPr="00192452">
        <w:rPr>
          <w:rFonts w:ascii="Times New Roman" w:hAnsi="Times New Roman" w:cs="Times New Roman"/>
          <w:sz w:val="28"/>
          <w:szCs w:val="28"/>
          <w:lang w:val="kk-KZ"/>
        </w:rPr>
        <w:t>алған [116,</w:t>
      </w:r>
      <w:r w:rsidR="00EF0F4C">
        <w:rPr>
          <w:rFonts w:ascii="Times New Roman" w:hAnsi="Times New Roman" w:cs="Times New Roman"/>
          <w:sz w:val="28"/>
          <w:szCs w:val="28"/>
          <w:lang w:val="kk-KZ"/>
        </w:rPr>
        <w:t xml:space="preserve"> </w:t>
      </w:r>
      <w:r w:rsidR="00EE1C83" w:rsidRPr="00192452">
        <w:rPr>
          <w:rFonts w:ascii="Times New Roman" w:hAnsi="Times New Roman" w:cs="Times New Roman"/>
          <w:sz w:val="28"/>
          <w:szCs w:val="28"/>
          <w:lang w:val="kk-KZ"/>
        </w:rPr>
        <w:t>11</w:t>
      </w:r>
      <w:r w:rsidRPr="00192452">
        <w:rPr>
          <w:rFonts w:ascii="Times New Roman" w:hAnsi="Times New Roman" w:cs="Times New Roman"/>
          <w:sz w:val="28"/>
          <w:szCs w:val="28"/>
          <w:lang w:val="kk-KZ"/>
        </w:rPr>
        <w:t>7]. Ағынды сулардың феминизациясын көрсететін зерттеулердің ерекше ерекшелігі - негізгі биологиялық реакция кем дегенде бір қосылыспен (синтетикалық эстроген), жұтылған және оқшауланған</w:t>
      </w:r>
      <w:r w:rsidR="00EE1C83" w:rsidRPr="00192452">
        <w:rPr>
          <w:rFonts w:ascii="Times New Roman" w:hAnsi="Times New Roman" w:cs="Times New Roman"/>
          <w:sz w:val="28"/>
          <w:szCs w:val="28"/>
          <w:lang w:val="kk-KZ"/>
        </w:rPr>
        <w:t xml:space="preserve"> адаммен байланысты болды [11</w:t>
      </w:r>
      <w:r w:rsidRPr="00192452">
        <w:rPr>
          <w:rFonts w:ascii="Times New Roman" w:hAnsi="Times New Roman" w:cs="Times New Roman"/>
          <w:sz w:val="28"/>
          <w:szCs w:val="28"/>
          <w:lang w:val="kk-KZ"/>
        </w:rPr>
        <w:t xml:space="preserve">8].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2000-шы жылдары ЕО дәрілік заттар туралы заңнамасы қабылданғаннан кейін дәрілік заттар нарыққа олардың болжамды молекулярлық нысаналар мен нысана түрлеріне, сондай-ақ токсикологиялық жанама әсерлерге әсер ету режимдері мен механизмдерін мұқият талдағаннан кейін ғана енгізіледі [1</w:t>
      </w:r>
      <w:r w:rsidR="00EE1C83" w:rsidRPr="00192452">
        <w:rPr>
          <w:rFonts w:ascii="Times New Roman" w:hAnsi="Times New Roman" w:cs="Times New Roman"/>
          <w:sz w:val="28"/>
          <w:szCs w:val="28"/>
          <w:lang w:val="kk-KZ"/>
        </w:rPr>
        <w:t>19</w:t>
      </w:r>
      <w:r w:rsidRPr="00192452">
        <w:rPr>
          <w:rFonts w:ascii="Times New Roman" w:hAnsi="Times New Roman" w:cs="Times New Roman"/>
          <w:sz w:val="28"/>
          <w:szCs w:val="28"/>
          <w:lang w:val="kk-KZ"/>
        </w:rPr>
        <w:t>]. Нәтижесінде, бұл ақпарат рейтингтер мен басымдықтар үшін, сондай-ақ дәрі-дәрмектердің экологиялық қауіптілігі мен қауіптілігін бағалау және қолайлы биоаналитикалық құралдарды шығару үшін ұсынылды [1</w:t>
      </w:r>
      <w:r w:rsidR="00EE1C83" w:rsidRPr="00192452">
        <w:rPr>
          <w:rFonts w:ascii="Times New Roman" w:hAnsi="Times New Roman" w:cs="Times New Roman"/>
          <w:sz w:val="28"/>
          <w:szCs w:val="28"/>
          <w:lang w:val="kk-KZ"/>
        </w:rPr>
        <w:t>20</w:t>
      </w:r>
      <w:r w:rsidRPr="00192452">
        <w:rPr>
          <w:rFonts w:ascii="Times New Roman" w:hAnsi="Times New Roman" w:cs="Times New Roman"/>
          <w:sz w:val="28"/>
          <w:szCs w:val="28"/>
          <w:lang w:val="kk-KZ"/>
        </w:rPr>
        <w:t xml:space="preserve">]. Антибиотиктердің негізгі бактериостатикалық немесе бактерицидтік әсер ету әдісін тану, мысалы, экологиялық бактерияларды немесе прокариоттық балдырларды қолдану арқылы қоршаған ортаны бағалауды мақсатты емес түрлер ретінде шоғырландыруға көмектеседі-бұл ЕО-ның дәрі-дәрмектердің экологиялық қаупін бағалау жөніндегі соңғы нұсқаулығында ұсынылған әдіс. Ағзалардың құрылымы мен қызметіндегі жоғары консервативті молекулалық рецепторлардың ең танымал мысалы, рецепторлар болып табылатын жыныстық гормондық рецепторлар. </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 xml:space="preserve">Демек, Хаггетт (Huggett, 2003) балықтың қан плазмасындағы болжамды деңгейлерді (қоршаған ортаның әсерінен) және адамның қан плазмасындағы емдік деңгейлерді салыстыруға </w:t>
      </w:r>
      <w:r w:rsidRPr="00BB680B">
        <w:rPr>
          <w:rFonts w:ascii="Times New Roman" w:hAnsi="Times New Roman" w:cs="Times New Roman"/>
          <w:sz w:val="28"/>
          <w:szCs w:val="28"/>
          <w:lang w:val="kk-KZ"/>
        </w:rPr>
        <w:t>негізделген адам препараттарының балыққа әсерін анықтаудың басым схемасын ұсынды</w:t>
      </w:r>
      <w:r w:rsidR="00EF0F4C" w:rsidRPr="00BB680B">
        <w:rPr>
          <w:rFonts w:ascii="Times New Roman" w:hAnsi="Times New Roman" w:cs="Times New Roman"/>
          <w:sz w:val="28"/>
          <w:szCs w:val="28"/>
          <w:lang w:val="kk-KZ"/>
        </w:rPr>
        <w:t xml:space="preserve"> </w:t>
      </w:r>
      <w:r w:rsidRPr="00BB680B">
        <w:rPr>
          <w:rFonts w:ascii="Times New Roman" w:hAnsi="Times New Roman" w:cs="Times New Roman"/>
          <w:sz w:val="28"/>
          <w:szCs w:val="28"/>
          <w:lang w:val="kk-KZ"/>
        </w:rPr>
        <w:t>[101</w:t>
      </w:r>
      <w:r w:rsidR="00BB680B" w:rsidRPr="00BB680B">
        <w:rPr>
          <w:rFonts w:ascii="Times New Roman" w:hAnsi="Times New Roman" w:cs="Times New Roman"/>
          <w:sz w:val="28"/>
          <w:szCs w:val="28"/>
          <w:lang w:val="kk-KZ"/>
        </w:rPr>
        <w:t xml:space="preserve">, б. </w:t>
      </w:r>
      <w:r w:rsidR="00BB680B">
        <w:rPr>
          <w:rFonts w:ascii="Times New Roman" w:hAnsi="Times New Roman" w:cs="Times New Roman"/>
          <w:sz w:val="28"/>
          <w:szCs w:val="28"/>
          <w:lang w:val="kk-KZ"/>
        </w:rPr>
        <w:t>411-42</w:t>
      </w:r>
      <w:r w:rsidRPr="00D75B68">
        <w:rPr>
          <w:rFonts w:ascii="Times New Roman" w:hAnsi="Times New Roman" w:cs="Times New Roman"/>
          <w:sz w:val="28"/>
          <w:szCs w:val="28"/>
          <w:lang w:val="kk-KZ"/>
        </w:rPr>
        <w:t xml:space="preserve">]. </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Бұл тәсіл екі маңызды алғышарттарға сүйенеді, олардың көпшілігі үшін жарамдылығы түпкілікті бағаланбайды: адамның терапевтік режимі балықтағы уыттылыққа жауап береді, адам мен балықтың сезімталдығы қатты байланысты, яғни адамның қан плазмасындағы ұқсас концентрациялар, сәйкесінше балықтар, мақсатты жерлерде екі түрдің де ұқсас концентрациясына әкеледі. Хаггетттің көзқарасы, онымен байланысты оқу әдістері сияқты, рецептор мақсатты организмдегі рецепторға гомологиялық болып табылады (яғни</w:t>
      </w:r>
      <w:r w:rsidRPr="00192452">
        <w:rPr>
          <w:rFonts w:ascii="Times New Roman" w:hAnsi="Times New Roman" w:cs="Times New Roman"/>
          <w:sz w:val="28"/>
          <w:szCs w:val="28"/>
          <w:lang w:val="kk-KZ"/>
        </w:rPr>
        <w:t>,</w:t>
      </w:r>
      <w:r w:rsidRPr="00D75B68">
        <w:rPr>
          <w:rFonts w:ascii="Times New Roman" w:hAnsi="Times New Roman" w:cs="Times New Roman"/>
          <w:sz w:val="28"/>
          <w:szCs w:val="28"/>
          <w:lang w:val="kk-KZ"/>
        </w:rPr>
        <w:t xml:space="preserve"> адам</w:t>
      </w:r>
      <w:r w:rsidRPr="00192452">
        <w:rPr>
          <w:rFonts w:ascii="Times New Roman" w:hAnsi="Times New Roman" w:cs="Times New Roman"/>
          <w:sz w:val="28"/>
          <w:szCs w:val="28"/>
          <w:lang w:val="kk-KZ"/>
        </w:rPr>
        <w:t>ға</w:t>
      </w:r>
      <w:r w:rsidRPr="00D75B68">
        <w:rPr>
          <w:rFonts w:ascii="Times New Roman" w:hAnsi="Times New Roman" w:cs="Times New Roman"/>
          <w:sz w:val="28"/>
          <w:szCs w:val="28"/>
          <w:lang w:val="kk-KZ"/>
        </w:rPr>
        <w:t>)</w:t>
      </w:r>
      <w:r w:rsidRPr="00192452">
        <w:rPr>
          <w:rFonts w:ascii="Times New Roman" w:hAnsi="Times New Roman" w:cs="Times New Roman"/>
          <w:sz w:val="28"/>
          <w:szCs w:val="28"/>
          <w:lang w:val="kk-KZ"/>
        </w:rPr>
        <w:t>,</w:t>
      </w:r>
      <w:r w:rsidRPr="00D75B68">
        <w:rPr>
          <w:rFonts w:ascii="Times New Roman" w:hAnsi="Times New Roman" w:cs="Times New Roman"/>
          <w:sz w:val="28"/>
          <w:szCs w:val="28"/>
          <w:lang w:val="kk-KZ"/>
        </w:rPr>
        <w:t xml:space="preserve"> экологиялық тұрғыдан қорғалмаған мақсатты емес ағзада</w:t>
      </w:r>
      <w:r w:rsidRPr="00192452">
        <w:rPr>
          <w:rFonts w:ascii="Times New Roman" w:hAnsi="Times New Roman" w:cs="Times New Roman"/>
          <w:sz w:val="28"/>
          <w:szCs w:val="28"/>
          <w:lang w:val="kk-KZ"/>
        </w:rPr>
        <w:t xml:space="preserve"> </w:t>
      </w:r>
      <w:r w:rsidRPr="00D75B68">
        <w:rPr>
          <w:rFonts w:ascii="Times New Roman" w:hAnsi="Times New Roman" w:cs="Times New Roman"/>
          <w:sz w:val="28"/>
          <w:szCs w:val="28"/>
          <w:lang w:val="kk-KZ"/>
        </w:rPr>
        <w:t>- тәсіл тек телеост</w:t>
      </w:r>
      <w:r w:rsidR="00EE1C83" w:rsidRPr="00D75B68">
        <w:rPr>
          <w:rFonts w:ascii="Times New Roman" w:hAnsi="Times New Roman" w:cs="Times New Roman"/>
          <w:sz w:val="28"/>
          <w:szCs w:val="28"/>
          <w:lang w:val="kk-KZ"/>
        </w:rPr>
        <w:t xml:space="preserve">атикалық түрлер үшін жасалды </w:t>
      </w:r>
      <w:r w:rsidR="00EE1C83" w:rsidRPr="00227311">
        <w:rPr>
          <w:rFonts w:ascii="Times New Roman" w:hAnsi="Times New Roman" w:cs="Times New Roman"/>
          <w:sz w:val="28"/>
          <w:szCs w:val="28"/>
          <w:lang w:val="kk-KZ"/>
        </w:rPr>
        <w:t>[11</w:t>
      </w:r>
      <w:r w:rsidRPr="00227311">
        <w:rPr>
          <w:rFonts w:ascii="Times New Roman" w:hAnsi="Times New Roman" w:cs="Times New Roman"/>
          <w:sz w:val="28"/>
          <w:szCs w:val="28"/>
          <w:lang w:val="kk-KZ"/>
        </w:rPr>
        <w:t>1</w:t>
      </w:r>
      <w:r w:rsidR="00227311" w:rsidRPr="00227311">
        <w:rPr>
          <w:rFonts w:ascii="Times New Roman" w:hAnsi="Times New Roman" w:cs="Times New Roman"/>
          <w:sz w:val="28"/>
          <w:szCs w:val="28"/>
          <w:lang w:val="kk-KZ"/>
        </w:rPr>
        <w:t>, б</w:t>
      </w:r>
      <w:r w:rsidR="00EF0F4C" w:rsidRPr="00227311">
        <w:rPr>
          <w:rFonts w:ascii="Times New Roman" w:hAnsi="Times New Roman" w:cs="Times New Roman"/>
          <w:sz w:val="28"/>
          <w:szCs w:val="28"/>
          <w:lang w:val="kk-KZ"/>
        </w:rPr>
        <w:t>.</w:t>
      </w:r>
      <w:r w:rsidR="00227311" w:rsidRPr="00227311">
        <w:rPr>
          <w:rFonts w:ascii="Times New Roman" w:hAnsi="Times New Roman" w:cs="Times New Roman"/>
          <w:sz w:val="28"/>
          <w:szCs w:val="28"/>
          <w:lang w:val="kk-KZ"/>
        </w:rPr>
        <w:t>19-20</w:t>
      </w:r>
      <w:r w:rsidRPr="00227311">
        <w:rPr>
          <w:rFonts w:ascii="Times New Roman" w:hAnsi="Times New Roman" w:cs="Times New Roman"/>
          <w:sz w:val="28"/>
          <w:szCs w:val="28"/>
          <w:lang w:val="kk-KZ"/>
        </w:rPr>
        <w:t xml:space="preserve">]. </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 xml:space="preserve">Егер ол әлдеқайда алыс тұқымға жатпаса, мысалы, бактериялар, өсімдіктер немесе омыртқасыз </w:t>
      </w:r>
      <w:r w:rsidRPr="00192452">
        <w:rPr>
          <w:rFonts w:ascii="Times New Roman" w:hAnsi="Times New Roman" w:cs="Times New Roman"/>
          <w:sz w:val="28"/>
          <w:szCs w:val="28"/>
          <w:lang w:val="kk-KZ"/>
        </w:rPr>
        <w:t>ағзалар</w:t>
      </w:r>
      <w:r w:rsidRPr="00D75B68">
        <w:rPr>
          <w:rFonts w:ascii="Times New Roman" w:hAnsi="Times New Roman" w:cs="Times New Roman"/>
          <w:sz w:val="28"/>
          <w:szCs w:val="28"/>
          <w:lang w:val="kk-KZ"/>
        </w:rPr>
        <w:t xml:space="preserve">, препараттың бастапқы мақсатты рецепторы анықталмаған мақсатты емес түрлерде болмауы мүмкін. Демек, дәрі-дәрмектер қарастырылған түрлерге байланысты қоршаған ортаға әсер етудің бірнеше механизміне ие болуы мүмкін. Мысалы, </w:t>
      </w:r>
      <w:r w:rsidRPr="00192452">
        <w:rPr>
          <w:rFonts w:ascii="Times New Roman" w:hAnsi="Times New Roman" w:cs="Times New Roman"/>
          <w:sz w:val="28"/>
          <w:szCs w:val="28"/>
          <w:lang w:val="kk-KZ"/>
        </w:rPr>
        <w:t>эстрадиол</w:t>
      </w:r>
      <w:r w:rsidRPr="00D75B68">
        <w:rPr>
          <w:rFonts w:ascii="Times New Roman" w:hAnsi="Times New Roman" w:cs="Times New Roman"/>
          <w:sz w:val="28"/>
          <w:szCs w:val="28"/>
          <w:lang w:val="kk-KZ"/>
        </w:rPr>
        <w:t xml:space="preserve"> балықта өте сезімтал эстроген болып табылады, бірақ балдырлардың уыттылығы төмен таза бастапқы токсиканттар тізіміне енгізілді [1</w:t>
      </w:r>
      <w:r w:rsidR="00EE1C83" w:rsidRPr="00D75B68">
        <w:rPr>
          <w:rFonts w:ascii="Times New Roman" w:hAnsi="Times New Roman" w:cs="Times New Roman"/>
          <w:sz w:val="28"/>
          <w:szCs w:val="28"/>
          <w:lang w:val="kk-KZ"/>
        </w:rPr>
        <w:t>2</w:t>
      </w:r>
      <w:r w:rsidRPr="00D75B68">
        <w:rPr>
          <w:rFonts w:ascii="Times New Roman" w:hAnsi="Times New Roman" w:cs="Times New Roman"/>
          <w:sz w:val="28"/>
          <w:szCs w:val="28"/>
          <w:lang w:val="kk-KZ"/>
        </w:rPr>
        <w:t xml:space="preserve">1]. Алайда, белгілі бір мақсатты рецептордың жоқ екендігі, белгілі бір дәрі-дәрмектің тек уыттылығы төмен екендігі, яғни ол басқа рецепторлармен байланыспайтындығы туралы қорытынды жасау өте қысқа болады. Мысалы, бета-блокатор </w:t>
      </w:r>
      <w:r w:rsidRPr="00192452">
        <w:rPr>
          <w:rFonts w:ascii="Times New Roman" w:hAnsi="Times New Roman" w:cs="Times New Roman"/>
          <w:sz w:val="28"/>
          <w:szCs w:val="28"/>
          <w:lang w:val="kk-KZ"/>
        </w:rPr>
        <w:t>п</w:t>
      </w:r>
      <w:r w:rsidRPr="00D75B68">
        <w:rPr>
          <w:rFonts w:ascii="Times New Roman" w:hAnsi="Times New Roman" w:cs="Times New Roman"/>
          <w:sz w:val="28"/>
          <w:szCs w:val="28"/>
          <w:lang w:val="kk-KZ"/>
        </w:rPr>
        <w:t>ропанолол балдырларға уыттылық</w:t>
      </w:r>
      <w:r w:rsidR="00EE1C83" w:rsidRPr="00D75B68">
        <w:rPr>
          <w:rFonts w:ascii="Times New Roman" w:hAnsi="Times New Roman" w:cs="Times New Roman"/>
          <w:sz w:val="28"/>
          <w:szCs w:val="28"/>
          <w:lang w:val="kk-KZ"/>
        </w:rPr>
        <w:t>тың қарапайым базалық моделі [122</w:t>
      </w:r>
      <w:r w:rsidRPr="00D75B68">
        <w:rPr>
          <w:rFonts w:ascii="Times New Roman" w:hAnsi="Times New Roman" w:cs="Times New Roman"/>
          <w:sz w:val="28"/>
          <w:szCs w:val="28"/>
          <w:lang w:val="kk-KZ"/>
        </w:rPr>
        <w:t>] негізінде болжанғаннан 100 есе улы, дегенмен өсімдіктердің молекулалық препараттарға арналған мақсаты жоқ (адренергиялық рецептор). Мақсатты рецептор болса да, оның биологиялық рөлі бастапқы нысана ағзасындағы рөлден мүлдем өзгеше болуы мүмкін.</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Ағзалардың</w:t>
      </w:r>
      <w:r w:rsidRPr="00D75B68">
        <w:rPr>
          <w:rFonts w:ascii="Times New Roman" w:hAnsi="Times New Roman" w:cs="Times New Roman"/>
          <w:sz w:val="28"/>
          <w:szCs w:val="28"/>
          <w:lang w:val="kk-KZ"/>
        </w:rPr>
        <w:t xml:space="preserve"> кең спектрінде сақталатын, бірақ белгілі бір физиологиялық рөлдерді атқаратын мүмкін рецепторлардың тағы бір мысалы-сүтқоректілерде холестериннің түзілу жылдамдығын бақылайтын, бірақ Schistosoma mansoni паразитінде жұмыртқалардың дамуын реттейтін фермент болы</w:t>
      </w:r>
      <w:r w:rsidR="00EE1C83" w:rsidRPr="00D75B68">
        <w:rPr>
          <w:rFonts w:ascii="Times New Roman" w:hAnsi="Times New Roman" w:cs="Times New Roman"/>
          <w:sz w:val="28"/>
          <w:szCs w:val="28"/>
          <w:lang w:val="kk-KZ"/>
        </w:rPr>
        <w:t>п табылатын ГМГ-КОА-редуктаза</w:t>
      </w:r>
      <w:r w:rsidR="00EF0F4C">
        <w:rPr>
          <w:rFonts w:ascii="Times New Roman" w:hAnsi="Times New Roman" w:cs="Times New Roman"/>
          <w:sz w:val="28"/>
          <w:szCs w:val="28"/>
          <w:lang w:val="kk-KZ"/>
        </w:rPr>
        <w:t xml:space="preserve"> </w:t>
      </w:r>
      <w:r w:rsidR="00EE1C83" w:rsidRPr="00D75B68">
        <w:rPr>
          <w:rFonts w:ascii="Times New Roman" w:hAnsi="Times New Roman" w:cs="Times New Roman"/>
          <w:sz w:val="28"/>
          <w:szCs w:val="28"/>
          <w:lang w:val="kk-KZ"/>
        </w:rPr>
        <w:t>[12</w:t>
      </w:r>
      <w:r w:rsidRPr="00D75B68">
        <w:rPr>
          <w:rFonts w:ascii="Times New Roman" w:hAnsi="Times New Roman" w:cs="Times New Roman"/>
          <w:sz w:val="28"/>
          <w:szCs w:val="28"/>
          <w:lang w:val="kk-KZ"/>
        </w:rPr>
        <w:t xml:space="preserve">3] және омыртқасыздарда </w:t>
      </w:r>
      <w:r w:rsidRPr="00192452">
        <w:rPr>
          <w:rFonts w:ascii="Times New Roman" w:hAnsi="Times New Roman" w:cs="Times New Roman"/>
          <w:sz w:val="28"/>
          <w:szCs w:val="28"/>
          <w:lang w:val="kk-KZ"/>
        </w:rPr>
        <w:t xml:space="preserve">жетілмеген </w:t>
      </w:r>
      <w:r w:rsidR="00EE1C83" w:rsidRPr="00D75B68">
        <w:rPr>
          <w:rFonts w:ascii="Times New Roman" w:hAnsi="Times New Roman" w:cs="Times New Roman"/>
          <w:sz w:val="28"/>
          <w:szCs w:val="28"/>
          <w:lang w:val="kk-KZ"/>
        </w:rPr>
        <w:t>гормондардың өндірісі [124</w:t>
      </w:r>
      <w:r w:rsidRPr="00D75B68">
        <w:rPr>
          <w:rFonts w:ascii="Times New Roman" w:hAnsi="Times New Roman" w:cs="Times New Roman"/>
          <w:sz w:val="28"/>
          <w:szCs w:val="28"/>
          <w:lang w:val="kk-KZ"/>
        </w:rPr>
        <w:t>]. Сонымен, адамның фармакологиясы және токсикологияның әсер ету әдістері туралы бұрыннан бар білімді қолдана отырып, қазіргі уақытта адамның белгілі бір рецепторларына әсер етуге арналған дәрілік заттардың балықтарының уыттылығын бағалау үшін ең перспективалы болуы мүмкін, сонымен қатар жақында Росс пен оның әріптестері жүргізген хаггетта плазмалық балықтарының моделін салыс</w:t>
      </w:r>
      <w:r w:rsidR="00EE1C83" w:rsidRPr="00D75B68">
        <w:rPr>
          <w:rFonts w:ascii="Times New Roman" w:hAnsi="Times New Roman" w:cs="Times New Roman"/>
          <w:sz w:val="28"/>
          <w:szCs w:val="28"/>
          <w:lang w:val="kk-KZ"/>
        </w:rPr>
        <w:t>тырмалы бағалауды қараңыз [125</w:t>
      </w:r>
      <w:r w:rsidRPr="00D75B68">
        <w:rPr>
          <w:rFonts w:ascii="Times New Roman" w:hAnsi="Times New Roman" w:cs="Times New Roman"/>
          <w:sz w:val="28"/>
          <w:szCs w:val="28"/>
          <w:lang w:val="kk-KZ"/>
        </w:rPr>
        <w:t xml:space="preserve">]. </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Белгілі бір ағзаларға әсер етуге арналған дәрі-дәрмектерге арналған бұл әдістер (мысалы, антибиотиктер мен антимикотиктер) шектеулі болуы мүмкін</w:t>
      </w:r>
      <w:r w:rsidR="00EE1C83" w:rsidRPr="00D75B68">
        <w:rPr>
          <w:rFonts w:ascii="Times New Roman" w:hAnsi="Times New Roman" w:cs="Times New Roman"/>
          <w:sz w:val="28"/>
          <w:szCs w:val="28"/>
          <w:lang w:val="kk-KZ"/>
        </w:rPr>
        <w:t xml:space="preserve"> [126]</w:t>
      </w:r>
      <w:r w:rsidRPr="00D75B68">
        <w:rPr>
          <w:rFonts w:ascii="Times New Roman" w:hAnsi="Times New Roman" w:cs="Times New Roman"/>
          <w:sz w:val="28"/>
          <w:szCs w:val="28"/>
          <w:lang w:val="kk-KZ"/>
        </w:rPr>
        <w:t xml:space="preserve">. Жалған </w:t>
      </w:r>
      <w:r w:rsidRPr="00192452">
        <w:rPr>
          <w:rFonts w:ascii="Times New Roman" w:hAnsi="Times New Roman" w:cs="Times New Roman"/>
          <w:sz w:val="28"/>
          <w:szCs w:val="28"/>
          <w:lang w:val="kk-KZ"/>
        </w:rPr>
        <w:t>жағымсыз әсерлердің</w:t>
      </w:r>
      <w:r w:rsidRPr="00D75B68">
        <w:rPr>
          <w:rFonts w:ascii="Times New Roman" w:hAnsi="Times New Roman" w:cs="Times New Roman"/>
          <w:sz w:val="28"/>
          <w:szCs w:val="28"/>
          <w:lang w:val="kk-KZ"/>
        </w:rPr>
        <w:t xml:space="preserve"> пайда болу мүмкіндігі ерекше алаңдаушылық тудыруы мүмкін: қоршаған ортадағы тиісті биологиялық процестерге оның мақсатты қолданылуына немесе оның әрекет ету тәсілі туралы бұрыннан бар хабардар болуына байланысты тікелей араласатын қосылыс ақырлы тәсілдер арқылы мүмкін болатын экологиялық қауіп ретінде оңай анықталуы мүмкін. Алайда, бұл ескерту сигналдарынсыз байланыс экологиялық таза деген тұжырым жасау оңай емес. </w:t>
      </w:r>
    </w:p>
    <w:p w:rsidR="00ED5F06" w:rsidRPr="00B36BBC" w:rsidRDefault="00ED5F06" w:rsidP="00192452">
      <w:pPr>
        <w:spacing w:after="0" w:line="240" w:lineRule="auto"/>
        <w:ind w:firstLine="709"/>
        <w:jc w:val="both"/>
        <w:rPr>
          <w:rFonts w:ascii="Times New Roman" w:hAnsi="Times New Roman" w:cs="Times New Roman"/>
          <w:sz w:val="28"/>
          <w:szCs w:val="28"/>
          <w:lang w:val="kk-KZ"/>
        </w:rPr>
      </w:pPr>
      <w:r w:rsidRPr="00B36BBC">
        <w:rPr>
          <w:rFonts w:ascii="Times New Roman" w:hAnsi="Times New Roman" w:cs="Times New Roman"/>
          <w:sz w:val="28"/>
          <w:szCs w:val="28"/>
          <w:lang w:val="kk-KZ"/>
        </w:rPr>
        <w:t>Дәрілік заттардың экологиялық қатерін бағалауды негіздеу үшін жүйелі және объективті түрде экотоксикологиялық қолданылатын әсер ету тәсілдерін ескеру қажет. Эшер мұндай стратегияны ұсынды, бірақ қазіргі уақытта фотосинтез, эстроген рецепторларының активтенуі, жалпы реактивті уыттылық және негізгі уыттылық зерттеулерімен шектелген сияқты</w:t>
      </w:r>
      <w:r w:rsidR="00EE1C83" w:rsidRPr="00B36BBC">
        <w:rPr>
          <w:rFonts w:ascii="Times New Roman" w:hAnsi="Times New Roman" w:cs="Times New Roman"/>
          <w:sz w:val="28"/>
          <w:szCs w:val="28"/>
          <w:lang w:val="kk-KZ"/>
        </w:rPr>
        <w:t xml:space="preserve"> [127]</w:t>
      </w:r>
      <w:r w:rsidRPr="00B36BBC">
        <w:rPr>
          <w:rFonts w:ascii="Times New Roman" w:hAnsi="Times New Roman" w:cs="Times New Roman"/>
          <w:sz w:val="28"/>
          <w:szCs w:val="28"/>
          <w:lang w:val="kk-KZ"/>
        </w:rPr>
        <w:t xml:space="preserve">. Экотоксикологиялық әсер етудің басқа маңызды әдістеріне, мысалы, нитрификацияны тежеу, химиялық сенсорлық өзара әрекеттесу (каиромондар) және </w:t>
      </w:r>
      <w:r w:rsidRPr="00192452">
        <w:rPr>
          <w:rFonts w:ascii="Times New Roman" w:hAnsi="Times New Roman" w:cs="Times New Roman"/>
          <w:sz w:val="28"/>
          <w:szCs w:val="28"/>
          <w:lang w:val="kk-KZ"/>
        </w:rPr>
        <w:t>о</w:t>
      </w:r>
      <w:r w:rsidRPr="00B36BBC">
        <w:rPr>
          <w:rFonts w:ascii="Times New Roman" w:hAnsi="Times New Roman" w:cs="Times New Roman"/>
          <w:sz w:val="28"/>
          <w:szCs w:val="28"/>
          <w:lang w:val="kk-KZ"/>
        </w:rPr>
        <w:t>мыртқасыздардың гормоналды жүйесіне әсер ету жатады</w:t>
      </w:r>
      <w:r w:rsidR="00EE1C83" w:rsidRPr="00B36BBC">
        <w:rPr>
          <w:rFonts w:ascii="Times New Roman" w:hAnsi="Times New Roman" w:cs="Times New Roman"/>
          <w:sz w:val="28"/>
          <w:szCs w:val="28"/>
          <w:lang w:val="kk-KZ"/>
        </w:rPr>
        <w:t xml:space="preserve"> </w:t>
      </w:r>
      <w:r w:rsidRPr="00B36BBC">
        <w:rPr>
          <w:rFonts w:ascii="Times New Roman" w:hAnsi="Times New Roman" w:cs="Times New Roman"/>
          <w:sz w:val="28"/>
          <w:szCs w:val="28"/>
          <w:lang w:val="kk-KZ"/>
        </w:rPr>
        <w:t>.</w:t>
      </w:r>
    </w:p>
    <w:p w:rsidR="00ED5F06" w:rsidRPr="00E77766" w:rsidRDefault="00ED5F06" w:rsidP="00192452">
      <w:pPr>
        <w:spacing w:after="0" w:line="240" w:lineRule="auto"/>
        <w:ind w:firstLine="709"/>
        <w:jc w:val="both"/>
        <w:rPr>
          <w:rFonts w:ascii="Times New Roman" w:hAnsi="Times New Roman" w:cs="Times New Roman"/>
          <w:sz w:val="28"/>
          <w:szCs w:val="28"/>
          <w:lang w:val="kk-KZ"/>
        </w:rPr>
      </w:pPr>
      <w:r w:rsidRPr="00B36BBC">
        <w:rPr>
          <w:rFonts w:ascii="Times New Roman" w:hAnsi="Times New Roman" w:cs="Times New Roman"/>
          <w:sz w:val="28"/>
          <w:szCs w:val="28"/>
          <w:lang w:val="kk-KZ"/>
        </w:rPr>
        <w:t xml:space="preserve">Антибиотиктерге төзімділік. Микробқа қарсы препараттарға төзімді патогендік түрлердің таралуы халық денсаулығына елеулі қауіп төндіреді. </w:t>
      </w:r>
      <w:r w:rsidRPr="00E77766">
        <w:rPr>
          <w:rFonts w:ascii="Times New Roman" w:hAnsi="Times New Roman" w:cs="Times New Roman"/>
          <w:sz w:val="28"/>
          <w:szCs w:val="28"/>
          <w:lang w:val="kk-KZ"/>
        </w:rPr>
        <w:t>Адам мен өңделген жануарлардың ішектерінде микробқа қарсы препараттардың болуы нәжіспен бөлініп, ағынды суларға, тұнбаға, көңге немесе топыраққа ауысатын төзімді бактериялар мен гендердің дамуына ықпал етеді. Алайда, антибиотиктердің қалдықтары болса, төзімді гендер қоршаған ортада да дами алады; содан кейін бұл гендерді патогенді</w:t>
      </w:r>
      <w:r w:rsidR="00EE1C83" w:rsidRPr="00E77766">
        <w:rPr>
          <w:rFonts w:ascii="Times New Roman" w:hAnsi="Times New Roman" w:cs="Times New Roman"/>
          <w:sz w:val="28"/>
          <w:szCs w:val="28"/>
          <w:lang w:val="kk-KZ"/>
        </w:rPr>
        <w:t>к бактерияларға беруге болады</w:t>
      </w:r>
      <w:r w:rsidR="00EF0F4C" w:rsidRPr="00E77766">
        <w:rPr>
          <w:rFonts w:ascii="Times New Roman" w:hAnsi="Times New Roman" w:cs="Times New Roman"/>
          <w:sz w:val="28"/>
          <w:szCs w:val="28"/>
          <w:lang w:val="kk-KZ"/>
        </w:rPr>
        <w:t xml:space="preserve"> </w:t>
      </w:r>
      <w:r w:rsidR="00EE1C83" w:rsidRPr="00E77766">
        <w:rPr>
          <w:rFonts w:ascii="Times New Roman" w:hAnsi="Times New Roman" w:cs="Times New Roman"/>
          <w:sz w:val="28"/>
          <w:szCs w:val="28"/>
          <w:lang w:val="kk-KZ"/>
        </w:rPr>
        <w:t>[128,</w:t>
      </w:r>
      <w:r w:rsidR="00EF0F4C" w:rsidRPr="00E77766">
        <w:rPr>
          <w:rFonts w:ascii="Times New Roman" w:hAnsi="Times New Roman" w:cs="Times New Roman"/>
          <w:sz w:val="28"/>
          <w:szCs w:val="28"/>
          <w:lang w:val="kk-KZ"/>
        </w:rPr>
        <w:t xml:space="preserve"> </w:t>
      </w:r>
      <w:r w:rsidR="00EE1C83" w:rsidRPr="00E77766">
        <w:rPr>
          <w:rFonts w:ascii="Times New Roman" w:hAnsi="Times New Roman" w:cs="Times New Roman"/>
          <w:sz w:val="28"/>
          <w:szCs w:val="28"/>
          <w:lang w:val="kk-KZ"/>
        </w:rPr>
        <w:t>129</w:t>
      </w:r>
      <w:r w:rsidRPr="00E77766">
        <w:rPr>
          <w:rFonts w:ascii="Times New Roman" w:hAnsi="Times New Roman" w:cs="Times New Roman"/>
          <w:sz w:val="28"/>
          <w:szCs w:val="28"/>
          <w:lang w:val="kk-KZ"/>
        </w:rPr>
        <w:t>]. Сондай-ақ, қоршаған орта бактериялары мен клиникалық изоляттардың жалпы қарсылық гендері бар екендігі туралы деректер бар [1</w:t>
      </w:r>
      <w:r w:rsidR="00EE1C83" w:rsidRPr="00E77766">
        <w:rPr>
          <w:rFonts w:ascii="Times New Roman" w:hAnsi="Times New Roman" w:cs="Times New Roman"/>
          <w:sz w:val="28"/>
          <w:szCs w:val="28"/>
          <w:lang w:val="kk-KZ"/>
        </w:rPr>
        <w:t>3</w:t>
      </w:r>
      <w:r w:rsidRPr="00E77766">
        <w:rPr>
          <w:rFonts w:ascii="Times New Roman" w:hAnsi="Times New Roman" w:cs="Times New Roman"/>
          <w:sz w:val="28"/>
          <w:szCs w:val="28"/>
          <w:lang w:val="kk-KZ"/>
        </w:rPr>
        <w:t xml:space="preserve">0]. Осылайша, </w:t>
      </w:r>
      <w:r w:rsidRPr="00192452">
        <w:rPr>
          <w:rFonts w:ascii="Times New Roman" w:hAnsi="Times New Roman" w:cs="Times New Roman"/>
          <w:sz w:val="28"/>
          <w:szCs w:val="28"/>
          <w:lang w:val="kk-KZ"/>
        </w:rPr>
        <w:t>д</w:t>
      </w:r>
      <w:r w:rsidRPr="00E77766">
        <w:rPr>
          <w:rFonts w:ascii="Times New Roman" w:hAnsi="Times New Roman" w:cs="Times New Roman"/>
          <w:sz w:val="28"/>
          <w:szCs w:val="28"/>
          <w:lang w:val="kk-KZ"/>
        </w:rPr>
        <w:t>үниежүзілік денсаулық сақтау ұйымының тәсілдеріне сәйкес, экожүйеге антибиотиктердің енгізілуін азайту микробқа қарсы тұрақтылықты төмендетуге көмектеседі.</w:t>
      </w:r>
    </w:p>
    <w:p w:rsidR="00ED5F06" w:rsidRPr="00E77766" w:rsidRDefault="00ED5F06" w:rsidP="00192452">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Эндокриндік жүйені бұзатын дәрілер. Кейбір дәрі-дәрмектерде эндокриндік функция бар, яғни гормоналды жүйе әсер етеді. Мысал</w:t>
      </w:r>
      <w:r w:rsidRPr="00192452">
        <w:rPr>
          <w:rFonts w:ascii="Times New Roman" w:hAnsi="Times New Roman" w:cs="Times New Roman"/>
          <w:sz w:val="28"/>
          <w:szCs w:val="28"/>
          <w:lang w:val="kk-KZ"/>
        </w:rPr>
        <w:t>ы</w:t>
      </w:r>
      <w:r w:rsidRPr="00E77766">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 xml:space="preserve">сақтану құралдары </w:t>
      </w:r>
      <w:r w:rsidRPr="00E77766">
        <w:rPr>
          <w:rFonts w:ascii="Times New Roman" w:hAnsi="Times New Roman" w:cs="Times New Roman"/>
          <w:sz w:val="28"/>
          <w:szCs w:val="28"/>
          <w:lang w:val="kk-KZ"/>
        </w:rPr>
        <w:t>презервативтер, қатерлі ісікке қарсы дәрі-дәрмектер, қалқанша безі мен жүйке жүйесіне арналған дәрі-дәрмектер және басқа ветеринарлық дәрі-дәрмектер жатады [1</w:t>
      </w:r>
      <w:r w:rsidR="00C6388B" w:rsidRPr="00E77766">
        <w:rPr>
          <w:rFonts w:ascii="Times New Roman" w:hAnsi="Times New Roman" w:cs="Times New Roman"/>
          <w:sz w:val="28"/>
          <w:szCs w:val="28"/>
          <w:lang w:val="kk-KZ"/>
        </w:rPr>
        <w:t>3</w:t>
      </w:r>
      <w:r w:rsidRPr="00E77766">
        <w:rPr>
          <w:rFonts w:ascii="Times New Roman" w:hAnsi="Times New Roman" w:cs="Times New Roman"/>
          <w:sz w:val="28"/>
          <w:szCs w:val="28"/>
          <w:lang w:val="kk-KZ"/>
        </w:rPr>
        <w:t>1]. Кейбір эндокринді бұзатын дәрі-дәрмектер табиғатқа зиянды әсердің өте төмен концентрациясына ие екендігі анықталды, мысалы, еркек балықтарды феминизациялау, көбеюге кедергі келтіру немесе популяцияның құлдырауын тудырады</w:t>
      </w:r>
      <w:r w:rsidR="00C6388B" w:rsidRPr="00E77766">
        <w:rPr>
          <w:rFonts w:ascii="Times New Roman" w:hAnsi="Times New Roman" w:cs="Times New Roman"/>
          <w:sz w:val="28"/>
          <w:szCs w:val="28"/>
          <w:lang w:val="kk-KZ"/>
        </w:rPr>
        <w:t xml:space="preserve"> </w:t>
      </w:r>
      <w:r w:rsidRPr="00E77766">
        <w:rPr>
          <w:rFonts w:ascii="Times New Roman" w:hAnsi="Times New Roman" w:cs="Times New Roman"/>
          <w:sz w:val="28"/>
          <w:szCs w:val="28"/>
          <w:lang w:val="kk-KZ"/>
        </w:rPr>
        <w:t>[1</w:t>
      </w:r>
      <w:r w:rsidR="00C6388B" w:rsidRPr="00E77766">
        <w:rPr>
          <w:rFonts w:ascii="Times New Roman" w:hAnsi="Times New Roman" w:cs="Times New Roman"/>
          <w:sz w:val="28"/>
          <w:szCs w:val="28"/>
          <w:lang w:val="kk-KZ"/>
        </w:rPr>
        <w:t>3</w:t>
      </w:r>
      <w:r w:rsidRPr="00E77766">
        <w:rPr>
          <w:rFonts w:ascii="Times New Roman" w:hAnsi="Times New Roman" w:cs="Times New Roman"/>
          <w:sz w:val="28"/>
          <w:szCs w:val="28"/>
          <w:lang w:val="kk-KZ"/>
        </w:rPr>
        <w:t xml:space="preserve">2]. 2013 жылы UNEP мәліметтері бойынша, бұл фармацевтика эндокриндік жүйені бұзатын химиялық заттардың кіші тобы болып табылады, оны 2012 жылдан бастап </w:t>
      </w:r>
      <w:r w:rsidRPr="00192452">
        <w:rPr>
          <w:rFonts w:ascii="Times New Roman" w:hAnsi="Times New Roman" w:cs="Times New Roman"/>
          <w:sz w:val="28"/>
          <w:szCs w:val="28"/>
          <w:lang w:val="kk-KZ"/>
        </w:rPr>
        <w:t>жаң</w:t>
      </w:r>
      <w:r w:rsidRPr="00E77766">
        <w:rPr>
          <w:rFonts w:ascii="Times New Roman" w:hAnsi="Times New Roman" w:cs="Times New Roman"/>
          <w:sz w:val="28"/>
          <w:szCs w:val="28"/>
          <w:lang w:val="kk-KZ"/>
        </w:rPr>
        <w:t>а саяси проблема ретінде талқылайды.</w:t>
      </w:r>
    </w:p>
    <w:p w:rsidR="00ED5F06" w:rsidRPr="00C971AB" w:rsidRDefault="00ED5F06" w:rsidP="00192452">
      <w:pPr>
        <w:spacing w:after="0" w:line="240" w:lineRule="auto"/>
        <w:ind w:firstLine="709"/>
        <w:jc w:val="both"/>
        <w:rPr>
          <w:rFonts w:ascii="Times New Roman" w:hAnsi="Times New Roman" w:cs="Times New Roman"/>
          <w:sz w:val="28"/>
          <w:szCs w:val="28"/>
          <w:lang w:val="kk-KZ"/>
        </w:rPr>
      </w:pPr>
      <w:r w:rsidRPr="00E77766">
        <w:rPr>
          <w:rFonts w:ascii="Times New Roman" w:hAnsi="Times New Roman" w:cs="Times New Roman"/>
          <w:sz w:val="28"/>
          <w:szCs w:val="28"/>
          <w:lang w:val="kk-KZ"/>
        </w:rPr>
        <w:t>Қоршаған ортадағы тұрақтылық. Антибиотикке төзімді бактериялар сулы ортада сипатталған [1</w:t>
      </w:r>
      <w:r w:rsidR="00C6388B" w:rsidRPr="00E77766">
        <w:rPr>
          <w:rFonts w:ascii="Times New Roman" w:hAnsi="Times New Roman" w:cs="Times New Roman"/>
          <w:sz w:val="28"/>
          <w:szCs w:val="28"/>
          <w:lang w:val="kk-KZ"/>
        </w:rPr>
        <w:t>3</w:t>
      </w:r>
      <w:r w:rsidRPr="00E77766">
        <w:rPr>
          <w:rFonts w:ascii="Times New Roman" w:hAnsi="Times New Roman" w:cs="Times New Roman"/>
          <w:sz w:val="28"/>
          <w:szCs w:val="28"/>
          <w:lang w:val="kk-KZ"/>
        </w:rPr>
        <w:t>3</w:t>
      </w:r>
      <w:r w:rsidR="001A4FB5">
        <w:rPr>
          <w:rFonts w:ascii="Times New Roman" w:hAnsi="Times New Roman" w:cs="Times New Roman"/>
          <w:sz w:val="28"/>
          <w:szCs w:val="28"/>
          <w:lang w:val="kk-KZ"/>
        </w:rPr>
        <w:t>, б.540-551</w:t>
      </w:r>
      <w:r w:rsidRPr="00E77766">
        <w:rPr>
          <w:rFonts w:ascii="Times New Roman" w:hAnsi="Times New Roman" w:cs="Times New Roman"/>
          <w:sz w:val="28"/>
          <w:szCs w:val="28"/>
          <w:lang w:val="kk-KZ"/>
        </w:rPr>
        <w:t xml:space="preserve">]. Қазіргі уақытта тазарту қондырғыларында  тұрақтылық өсе ала ма деген мәселе талқылануда. </w:t>
      </w:r>
      <w:r w:rsidRPr="00C971AB">
        <w:rPr>
          <w:rFonts w:ascii="Times New Roman" w:hAnsi="Times New Roman" w:cs="Times New Roman"/>
          <w:sz w:val="28"/>
          <w:szCs w:val="28"/>
          <w:lang w:val="kk-KZ"/>
        </w:rPr>
        <w:t>Биофильмдердегі бактериялардың мөлшері өте жоғары, аэробты және анаэробты сепси</w:t>
      </w:r>
      <w:r w:rsidRPr="00192452">
        <w:rPr>
          <w:rFonts w:ascii="Times New Roman" w:hAnsi="Times New Roman" w:cs="Times New Roman"/>
          <w:sz w:val="28"/>
          <w:szCs w:val="28"/>
          <w:lang w:val="kk-KZ"/>
        </w:rPr>
        <w:t>к</w:t>
      </w:r>
      <w:r w:rsidRPr="00C971AB">
        <w:rPr>
          <w:rFonts w:ascii="Times New Roman" w:hAnsi="Times New Roman" w:cs="Times New Roman"/>
          <w:sz w:val="28"/>
          <w:szCs w:val="28"/>
          <w:lang w:val="kk-KZ"/>
        </w:rPr>
        <w:t>терде, ауыз су құбырларын</w:t>
      </w:r>
      <w:r w:rsidR="00C6388B" w:rsidRPr="00C971AB">
        <w:rPr>
          <w:rFonts w:ascii="Times New Roman" w:hAnsi="Times New Roman" w:cs="Times New Roman"/>
          <w:sz w:val="28"/>
          <w:szCs w:val="28"/>
          <w:lang w:val="kk-KZ"/>
        </w:rPr>
        <w:t>да және төменгі шөгінділерде [13</w:t>
      </w:r>
      <w:r w:rsidRPr="00C971AB">
        <w:rPr>
          <w:rFonts w:ascii="Times New Roman" w:hAnsi="Times New Roman" w:cs="Times New Roman"/>
          <w:sz w:val="28"/>
          <w:szCs w:val="28"/>
          <w:lang w:val="kk-KZ"/>
        </w:rPr>
        <w:t>4]. Биофильмдер генетикалық материалдың көлденең қозғалысына таксономиялық</w:t>
      </w:r>
      <w:r w:rsidRPr="00192452">
        <w:rPr>
          <w:rFonts w:ascii="Times New Roman" w:hAnsi="Times New Roman" w:cs="Times New Roman"/>
          <w:sz w:val="28"/>
          <w:szCs w:val="28"/>
          <w:lang w:val="kk-KZ"/>
        </w:rPr>
        <w:t xml:space="preserve"> жағынан</w:t>
      </w:r>
      <w:r w:rsidRPr="00C971AB">
        <w:rPr>
          <w:rFonts w:ascii="Times New Roman" w:hAnsi="Times New Roman" w:cs="Times New Roman"/>
          <w:sz w:val="28"/>
          <w:szCs w:val="28"/>
          <w:lang w:val="kk-KZ"/>
        </w:rPr>
        <w:t xml:space="preserve"> кедергі емес. Қарсылықтың тікелей берілуінің шарты</w:t>
      </w:r>
      <w:r w:rsidRPr="00192452">
        <w:rPr>
          <w:rFonts w:ascii="Times New Roman" w:hAnsi="Times New Roman" w:cs="Times New Roman"/>
          <w:sz w:val="28"/>
          <w:szCs w:val="28"/>
          <w:lang w:val="kk-KZ"/>
        </w:rPr>
        <w:t xml:space="preserve"> </w:t>
      </w:r>
      <w:r w:rsidRPr="00C971AB">
        <w:rPr>
          <w:rFonts w:ascii="Times New Roman" w:hAnsi="Times New Roman" w:cs="Times New Roman"/>
          <w:sz w:val="28"/>
          <w:szCs w:val="28"/>
          <w:lang w:val="kk-KZ"/>
        </w:rPr>
        <w:t>-</w:t>
      </w:r>
      <w:r w:rsidRPr="00192452">
        <w:rPr>
          <w:rFonts w:ascii="Times New Roman" w:hAnsi="Times New Roman" w:cs="Times New Roman"/>
          <w:sz w:val="28"/>
          <w:szCs w:val="28"/>
          <w:lang w:val="kk-KZ"/>
        </w:rPr>
        <w:t xml:space="preserve"> </w:t>
      </w:r>
      <w:r w:rsidRPr="00C971AB">
        <w:rPr>
          <w:rFonts w:ascii="Times New Roman" w:hAnsi="Times New Roman" w:cs="Times New Roman"/>
          <w:sz w:val="28"/>
          <w:szCs w:val="28"/>
          <w:lang w:val="kk-KZ"/>
        </w:rPr>
        <w:t>бұл бактериялар өмір сүре алады немесе генетикалық материал, кем дегенде, жаңа ортаға, мысалы, адам денесінен суық және қоректік заттарға бай же</w:t>
      </w:r>
      <w:r w:rsidR="00C6388B" w:rsidRPr="00C971AB">
        <w:rPr>
          <w:rFonts w:ascii="Times New Roman" w:hAnsi="Times New Roman" w:cs="Times New Roman"/>
          <w:sz w:val="28"/>
          <w:szCs w:val="28"/>
          <w:lang w:val="kk-KZ"/>
        </w:rPr>
        <w:t xml:space="preserve">р үсті суларына ауыса алады </w:t>
      </w:r>
      <w:r w:rsidR="00C6388B" w:rsidRPr="001A4FB5">
        <w:rPr>
          <w:rFonts w:ascii="Times New Roman" w:hAnsi="Times New Roman" w:cs="Times New Roman"/>
          <w:sz w:val="28"/>
          <w:szCs w:val="28"/>
          <w:lang w:val="kk-KZ"/>
        </w:rPr>
        <w:t>[133</w:t>
      </w:r>
      <w:r w:rsidR="001A4FB5" w:rsidRPr="001A4FB5">
        <w:rPr>
          <w:rFonts w:ascii="Times New Roman" w:hAnsi="Times New Roman" w:cs="Times New Roman"/>
          <w:sz w:val="28"/>
          <w:szCs w:val="28"/>
          <w:lang w:val="kk-KZ"/>
        </w:rPr>
        <w:t>, б.552-566</w:t>
      </w:r>
      <w:r w:rsidR="00C6388B" w:rsidRPr="001A4FB5">
        <w:rPr>
          <w:rFonts w:ascii="Times New Roman" w:hAnsi="Times New Roman" w:cs="Times New Roman"/>
          <w:sz w:val="28"/>
          <w:szCs w:val="28"/>
          <w:lang w:val="kk-KZ"/>
        </w:rPr>
        <w:t>; 13</w:t>
      </w:r>
      <w:r w:rsidRPr="001A4FB5">
        <w:rPr>
          <w:rFonts w:ascii="Times New Roman" w:hAnsi="Times New Roman" w:cs="Times New Roman"/>
          <w:sz w:val="28"/>
          <w:szCs w:val="28"/>
          <w:lang w:val="kk-KZ"/>
        </w:rPr>
        <w:t>4</w:t>
      </w:r>
      <w:r w:rsidRPr="00C971AB">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6B2B41">
        <w:rPr>
          <w:rFonts w:ascii="Times New Roman" w:hAnsi="Times New Roman" w:cs="Times New Roman"/>
          <w:sz w:val="28"/>
          <w:szCs w:val="28"/>
          <w:lang w:val="kk-KZ"/>
        </w:rPr>
        <w:t xml:space="preserve">Микробқа қарсы препараттардың болуы мен төзімді бактериялардың артықшылығы мен қоршаған ортадағы микробқа қарсы препараттарға қарағанда төмен концентрациялардағы төзімділіктің ауысуы арасындағы байланыс әлі белгісіз. Антибиотиктердің қоршаған ортаға әсерін тексеру үшін қолданылатын деректер бактериялардың осы төзімділікке тұрақты селективті қысым болмаған кезде </w:t>
      </w:r>
      <w:r w:rsidRPr="00192452">
        <w:rPr>
          <w:rFonts w:ascii="Times New Roman" w:hAnsi="Times New Roman" w:cs="Times New Roman"/>
          <w:sz w:val="28"/>
          <w:szCs w:val="28"/>
          <w:lang w:val="kk-KZ"/>
        </w:rPr>
        <w:t>б</w:t>
      </w:r>
      <w:r w:rsidRPr="006B2B41">
        <w:rPr>
          <w:rFonts w:ascii="Times New Roman" w:hAnsi="Times New Roman" w:cs="Times New Roman"/>
          <w:sz w:val="28"/>
          <w:szCs w:val="28"/>
          <w:lang w:val="kk-KZ"/>
        </w:rPr>
        <w:t>актерияға қарсы тұрақтылығын қанша уақыт сақтайтынын анықтау үшін әлі де жеткіліксіз. Субингибиторлық микробқа қарсы препараттардың концентрациясы және олардың қоршаған орта бактерияларына әсері туралы хабардар болу, әсіресе төзімділікке қатысты тапшы және қарама-қайшы</w:t>
      </w:r>
      <w:r w:rsidRPr="00192452">
        <w:rPr>
          <w:rFonts w:ascii="Times New Roman" w:hAnsi="Times New Roman" w:cs="Times New Roman"/>
          <w:sz w:val="28"/>
          <w:szCs w:val="28"/>
          <w:lang w:val="kk-KZ"/>
        </w:rPr>
        <w:t>лық алаңдатады.</w:t>
      </w:r>
      <w:r w:rsidRPr="006B2B41">
        <w:rPr>
          <w:rFonts w:ascii="Times New Roman" w:hAnsi="Times New Roman" w:cs="Times New Roman"/>
          <w:sz w:val="28"/>
          <w:szCs w:val="28"/>
          <w:lang w:val="kk-KZ"/>
        </w:rPr>
        <w:t xml:space="preserve"> Алайда антибиотикке төзімділік табиғи жағдайда бұрыннан бар және оны кем дегенде он жыл ішінде бактериялар арасында бөлуге болатындығы туралы деректер бар [1</w:t>
      </w:r>
      <w:r w:rsidR="00C6388B" w:rsidRPr="006B2B41">
        <w:rPr>
          <w:rFonts w:ascii="Times New Roman" w:hAnsi="Times New Roman" w:cs="Times New Roman"/>
          <w:sz w:val="28"/>
          <w:szCs w:val="28"/>
          <w:lang w:val="kk-KZ"/>
        </w:rPr>
        <w:t>3</w:t>
      </w:r>
      <w:r w:rsidRPr="006B2B41">
        <w:rPr>
          <w:rFonts w:ascii="Times New Roman" w:hAnsi="Times New Roman" w:cs="Times New Roman"/>
          <w:sz w:val="28"/>
          <w:szCs w:val="28"/>
          <w:lang w:val="kk-KZ"/>
        </w:rPr>
        <w:t xml:space="preserve">5]. Шлютер жануарлар, адам және өсімдік қоздырғыштары және әртүрлі ортадан оқшауланған басқа бактериялар (соның ішінде </w:t>
      </w:r>
      <w:r w:rsidRPr="00192452">
        <w:rPr>
          <w:rFonts w:ascii="Times New Roman" w:hAnsi="Times New Roman" w:cs="Times New Roman"/>
          <w:sz w:val="28"/>
          <w:szCs w:val="28"/>
          <w:lang w:val="kk-KZ"/>
        </w:rPr>
        <w:t>а</w:t>
      </w:r>
      <w:r w:rsidRPr="006B2B41">
        <w:rPr>
          <w:rFonts w:ascii="Times New Roman" w:hAnsi="Times New Roman" w:cs="Times New Roman"/>
          <w:sz w:val="28"/>
          <w:szCs w:val="28"/>
          <w:lang w:val="kk-KZ"/>
        </w:rPr>
        <w:t>ғынды суларды тазарту қондырғылары) оңай алмасатын төзімділік детерминанттарының ұқсас пулына ие деген қорытындыға келді. Төзімділік гендерінің ауысуы да, жаңа комбинациясы да бактериялардың тығыздығы жоғары бөліктерде, яғни биофильмдерде пайда болуы мүмкін. Кейбір нәтижелер антибиотиктердің жоғары концентрациясында, мысалы, аурухана ағындарында немесе сулы ортада байқалатындарда резистенттіліктің берілуі мен төзімді бактериялардың іріктелуіне артықш</w:t>
      </w:r>
      <w:r w:rsidR="00C6388B" w:rsidRPr="006B2B41">
        <w:rPr>
          <w:rFonts w:ascii="Times New Roman" w:hAnsi="Times New Roman" w:cs="Times New Roman"/>
          <w:sz w:val="28"/>
          <w:szCs w:val="28"/>
          <w:lang w:val="kk-KZ"/>
        </w:rPr>
        <w:t>ылық берілмейтінін көрсетеді [13</w:t>
      </w:r>
      <w:r w:rsidRPr="006B2B41">
        <w:rPr>
          <w:rFonts w:ascii="Times New Roman" w:hAnsi="Times New Roman" w:cs="Times New Roman"/>
          <w:sz w:val="28"/>
          <w:szCs w:val="28"/>
          <w:lang w:val="kk-KZ"/>
        </w:rPr>
        <w:t>6]. Антибиотиктерді медициналық көмекке қолдануға төзімді бактериялардың үлесі аурухана ағындарында, қоғамдық ағынды суларда және т.б. кездесетін қарсылықтың маңызды көзі болып табылады.</w:t>
      </w:r>
      <w:r w:rsidRPr="00192452">
        <w:rPr>
          <w:rFonts w:ascii="Times New Roman" w:hAnsi="Times New Roman" w:cs="Times New Roman"/>
          <w:sz w:val="28"/>
          <w:szCs w:val="28"/>
          <w:lang w:val="kk-KZ"/>
        </w:rPr>
        <w:t xml:space="preserve"> Мысалы, Escherichia coli-</w:t>
      </w:r>
      <w:r w:rsidR="00C6388B" w:rsidRPr="00192452">
        <w:rPr>
          <w:rFonts w:ascii="Times New Roman" w:hAnsi="Times New Roman" w:cs="Times New Roman"/>
          <w:sz w:val="28"/>
          <w:szCs w:val="28"/>
          <w:lang w:val="kk-KZ"/>
        </w:rPr>
        <w:t>де триклозан антибиотиктерге [</w:t>
      </w:r>
      <w:r w:rsidR="00C6388B" w:rsidRPr="001A4FB5">
        <w:rPr>
          <w:rFonts w:ascii="Times New Roman" w:hAnsi="Times New Roman" w:cs="Times New Roman"/>
          <w:sz w:val="28"/>
          <w:szCs w:val="28"/>
          <w:lang w:val="kk-KZ"/>
        </w:rPr>
        <w:t>105</w:t>
      </w:r>
      <w:r w:rsidR="001A4FB5">
        <w:rPr>
          <w:rFonts w:ascii="Times New Roman" w:hAnsi="Times New Roman" w:cs="Times New Roman"/>
          <w:sz w:val="28"/>
          <w:szCs w:val="28"/>
          <w:lang w:val="kk-KZ"/>
        </w:rPr>
        <w:t xml:space="preserve">, </w:t>
      </w:r>
      <w:r w:rsidR="001A4FB5" w:rsidRPr="001A4FB5">
        <w:rPr>
          <w:rFonts w:ascii="Times New Roman" w:hAnsi="Times New Roman" w:cs="Times New Roman"/>
          <w:sz w:val="28"/>
          <w:szCs w:val="28"/>
          <w:lang w:val="kk-KZ"/>
        </w:rPr>
        <w:t>б.886</w:t>
      </w:r>
      <w:r w:rsidR="001A4FB5">
        <w:rPr>
          <w:rFonts w:ascii="Times New Roman" w:hAnsi="Times New Roman" w:cs="Times New Roman"/>
          <w:sz w:val="28"/>
          <w:szCs w:val="28"/>
          <w:lang w:val="kk-KZ"/>
        </w:rPr>
        <w:t>-889</w:t>
      </w:r>
      <w:r w:rsidRPr="00192452">
        <w:rPr>
          <w:rFonts w:ascii="Times New Roman" w:hAnsi="Times New Roman" w:cs="Times New Roman"/>
          <w:sz w:val="28"/>
          <w:szCs w:val="28"/>
          <w:lang w:val="kk-KZ"/>
        </w:rPr>
        <w:t>] төзімділіктің төмен деңгейіне және триклозанға бейім P.aeruginosa мутанттарында ципрофлоксацинге төзімділіктің жоғары деңгейіне байлан</w:t>
      </w:r>
      <w:r w:rsidR="00C6388B" w:rsidRPr="00192452">
        <w:rPr>
          <w:rFonts w:ascii="Times New Roman" w:hAnsi="Times New Roman" w:cs="Times New Roman"/>
          <w:sz w:val="28"/>
          <w:szCs w:val="28"/>
          <w:lang w:val="kk-KZ"/>
        </w:rPr>
        <w:t>ысты таңдалды</w:t>
      </w:r>
      <w:r w:rsidRPr="00192452">
        <w:rPr>
          <w:rFonts w:ascii="Times New Roman" w:hAnsi="Times New Roman" w:cs="Times New Roman"/>
          <w:sz w:val="28"/>
          <w:szCs w:val="28"/>
          <w:lang w:val="kk-KZ"/>
        </w:rPr>
        <w:t>. Алайда, төзімді бактериялар мен төзімділікке байланысты генетикалық материалдың болуы, әдетте, қоршаған ортадағы қосылыстардың концентрациясы мен белсенділ</w:t>
      </w:r>
      <w:r w:rsidR="00C6388B" w:rsidRPr="00192452">
        <w:rPr>
          <w:rFonts w:ascii="Times New Roman" w:hAnsi="Times New Roman" w:cs="Times New Roman"/>
          <w:sz w:val="28"/>
          <w:szCs w:val="28"/>
          <w:lang w:val="kk-KZ"/>
        </w:rPr>
        <w:t>ік ауқымымен байланысты емес [</w:t>
      </w:r>
      <w:r w:rsidR="00C6388B" w:rsidRPr="001B6942">
        <w:rPr>
          <w:rFonts w:ascii="Times New Roman" w:hAnsi="Times New Roman" w:cs="Times New Roman"/>
          <w:sz w:val="28"/>
          <w:szCs w:val="28"/>
          <w:lang w:val="kk-KZ"/>
        </w:rPr>
        <w:t>101</w:t>
      </w:r>
      <w:r w:rsidR="001A4FB5" w:rsidRPr="001B6942">
        <w:rPr>
          <w:rFonts w:ascii="Times New Roman" w:hAnsi="Times New Roman" w:cs="Times New Roman"/>
          <w:sz w:val="28"/>
          <w:szCs w:val="28"/>
          <w:lang w:val="kk-KZ"/>
        </w:rPr>
        <w:t>, б</w:t>
      </w:r>
      <w:r w:rsidR="006A093B" w:rsidRPr="001B6942">
        <w:rPr>
          <w:rFonts w:ascii="Times New Roman" w:hAnsi="Times New Roman" w:cs="Times New Roman"/>
          <w:sz w:val="28"/>
          <w:szCs w:val="28"/>
          <w:lang w:val="kk-KZ"/>
        </w:rPr>
        <w:t>.</w:t>
      </w:r>
      <w:r w:rsidR="001A4FB5" w:rsidRPr="001B6942">
        <w:rPr>
          <w:rFonts w:ascii="Times New Roman" w:hAnsi="Times New Roman" w:cs="Times New Roman"/>
          <w:sz w:val="28"/>
          <w:szCs w:val="28"/>
          <w:lang w:val="kk-KZ"/>
        </w:rPr>
        <w:t>413; 102, б</w:t>
      </w:r>
      <w:r w:rsidR="006A093B" w:rsidRPr="001B6942">
        <w:rPr>
          <w:rFonts w:ascii="Times New Roman" w:hAnsi="Times New Roman" w:cs="Times New Roman"/>
          <w:sz w:val="28"/>
          <w:szCs w:val="28"/>
          <w:lang w:val="kk-KZ"/>
        </w:rPr>
        <w:t>.</w:t>
      </w:r>
      <w:r w:rsidR="001A4FB5" w:rsidRPr="001B6942">
        <w:rPr>
          <w:rFonts w:ascii="Times New Roman" w:hAnsi="Times New Roman" w:cs="Times New Roman"/>
          <w:sz w:val="28"/>
          <w:szCs w:val="28"/>
          <w:lang w:val="kk-KZ"/>
        </w:rPr>
        <w:t>755; 103,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435</w:t>
      </w:r>
      <w:r w:rsidR="006A093B" w:rsidRPr="001B6942">
        <w:rPr>
          <w:rFonts w:ascii="Times New Roman" w:hAnsi="Times New Roman" w:cs="Times New Roman"/>
          <w:sz w:val="28"/>
          <w:szCs w:val="28"/>
          <w:lang w:val="kk-KZ"/>
        </w:rPr>
        <w:t>; 104,</w:t>
      </w:r>
      <w:r w:rsidR="001B6942" w:rsidRPr="001B6942">
        <w:rPr>
          <w:rFonts w:ascii="Times New Roman" w:hAnsi="Times New Roman" w:cs="Times New Roman"/>
          <w:sz w:val="28"/>
          <w:szCs w:val="28"/>
          <w:lang w:val="kk-KZ"/>
        </w:rPr>
        <w:t xml:space="preserve">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1565</w:t>
      </w:r>
      <w:r w:rsidR="006A093B" w:rsidRPr="001B6942">
        <w:rPr>
          <w:rFonts w:ascii="Times New Roman" w:hAnsi="Times New Roman" w:cs="Times New Roman"/>
          <w:sz w:val="28"/>
          <w:szCs w:val="28"/>
          <w:lang w:val="kk-KZ"/>
        </w:rPr>
        <w:t xml:space="preserve">; </w:t>
      </w:r>
      <w:r w:rsidR="00C6388B" w:rsidRPr="001B6942">
        <w:rPr>
          <w:rFonts w:ascii="Times New Roman" w:hAnsi="Times New Roman" w:cs="Times New Roman"/>
          <w:sz w:val="28"/>
          <w:szCs w:val="28"/>
          <w:lang w:val="kk-KZ"/>
        </w:rPr>
        <w:t>105</w:t>
      </w:r>
      <w:r w:rsidR="001B6942" w:rsidRPr="001B6942">
        <w:rPr>
          <w:rFonts w:ascii="Times New Roman" w:hAnsi="Times New Roman" w:cs="Times New Roman"/>
          <w:sz w:val="28"/>
          <w:szCs w:val="28"/>
          <w:lang w:val="kk-KZ"/>
        </w:rPr>
        <w:t>,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888</w:t>
      </w:r>
      <w:r w:rsidRPr="001B6942">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 xml:space="preserve">Белгілі бір ағзаларға әсер етуге арналған дәрі-дәрмектерге арналған бұл әдістер шектеулі болуы мүмкін. Мысалы, </w:t>
      </w:r>
      <w:r w:rsidRPr="00192452">
        <w:rPr>
          <w:rFonts w:ascii="Times New Roman" w:hAnsi="Times New Roman" w:cs="Times New Roman"/>
          <w:sz w:val="28"/>
          <w:szCs w:val="28"/>
        </w:rPr>
        <w:t>β</w:t>
      </w:r>
      <w:r w:rsidRPr="00192452">
        <w:rPr>
          <w:rFonts w:ascii="Times New Roman" w:hAnsi="Times New Roman" w:cs="Times New Roman"/>
          <w:sz w:val="28"/>
          <w:szCs w:val="28"/>
          <w:lang w:val="kk-KZ"/>
        </w:rPr>
        <w:t>-лактамалар қоршаған ортадағы өте төмен концентрацияларда ғана табылды және қоршаған орта темпера</w:t>
      </w:r>
      <w:r w:rsidR="00C6388B" w:rsidRPr="00192452">
        <w:rPr>
          <w:rFonts w:ascii="Times New Roman" w:hAnsi="Times New Roman" w:cs="Times New Roman"/>
          <w:sz w:val="28"/>
          <w:szCs w:val="28"/>
          <w:lang w:val="kk-KZ"/>
        </w:rPr>
        <w:t>турасында оңай гидролизденеді [137</w:t>
      </w:r>
      <w:r w:rsidRPr="00192452">
        <w:rPr>
          <w:rFonts w:ascii="Times New Roman" w:hAnsi="Times New Roman" w:cs="Times New Roman"/>
          <w:sz w:val="28"/>
          <w:szCs w:val="28"/>
          <w:lang w:val="kk-KZ"/>
        </w:rPr>
        <w:t xml:space="preserve">], ал төзімді бактериялар мен генетикалық материал белгілі бір </w:t>
      </w:r>
      <w:r w:rsidRPr="00192452">
        <w:rPr>
          <w:rFonts w:ascii="Times New Roman" w:hAnsi="Times New Roman" w:cs="Times New Roman"/>
          <w:sz w:val="28"/>
          <w:szCs w:val="28"/>
        </w:rPr>
        <w:t>β</w:t>
      </w:r>
      <w:r w:rsidRPr="00192452">
        <w:rPr>
          <w:rFonts w:ascii="Times New Roman" w:hAnsi="Times New Roman" w:cs="Times New Roman"/>
          <w:sz w:val="28"/>
          <w:szCs w:val="28"/>
          <w:lang w:val="kk-KZ"/>
        </w:rPr>
        <w:t xml:space="preserve">-лактамдарға төзімділікті кодтайды.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Жаңадан әзірленген дәрілік заттар үшін экологиялық қауіпті бағалау Еуропалық Одақта міндетті болып табылады. Сонымен қатар, ванкомицинге төзімділік еуропалық ағынды сулар мен көлдерде табылды, ал Еуропа ванкомициннің шектеулі мөлшерін ғана қолданады. Әл-Ахмадтың тұжырымдары және т.б. (баспасөзде) және 2000 жылы Wiethan et al. антибиотиктерді қолдану кезінде иммунитетті алған бактериялар ағынды суларды тазартуда міндетті түрде селективті артықшылыққа ие емес екенін көрсетеді. Бос су процесінде антибиотиктер мен дезинфекциялық заттардың концентрация жүйесі әдетте терапевтік қолдануға қа</w:t>
      </w:r>
      <w:r w:rsidR="00C6388B" w:rsidRPr="00192452">
        <w:rPr>
          <w:rFonts w:ascii="Times New Roman" w:hAnsi="Times New Roman" w:cs="Times New Roman"/>
          <w:sz w:val="28"/>
          <w:szCs w:val="28"/>
          <w:lang w:val="kk-KZ"/>
        </w:rPr>
        <w:t>рағанда бірнеше реттік төмен [138</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Егер белсенді қосылыстар тұрақты болса және ағынды сулар, жауын-шашын немесе топырақ сияқты басқа экологиялық бөлімдерде жиналса, мысалы, қатты беттерде сорбция арқылы антибиотиктердің концентрациясы едәуір жоғары болуы мүмкін. Мұндай жағдайларда микробқа қарсы концентрация функциясы су функциясынан өзгеше болуы мүмкін. Антибиотиктердің қаншалықты қатты сорылатыны және сорбциядан кейін олардың биологиялық қол жетімді және белсенді болып қалатыны белгісіз. Бұл деректер қоршаған ортада төзімді бактериялардың болуы үшін белсенді қосылыстарға қарағанда төзімді бактериялардың енгізілуі маңызды болуы мүмкін</w:t>
      </w:r>
      <w:r w:rsidR="00C6388B" w:rsidRPr="00192452">
        <w:rPr>
          <w:rFonts w:ascii="Times New Roman" w:hAnsi="Times New Roman" w:cs="Times New Roman"/>
          <w:sz w:val="28"/>
          <w:szCs w:val="28"/>
          <w:lang w:val="kk-KZ"/>
        </w:rPr>
        <w:t xml:space="preserve"> екенін көрсетеді [139</w:t>
      </w:r>
      <w:r w:rsidRPr="00192452">
        <w:rPr>
          <w:rFonts w:ascii="Times New Roman" w:hAnsi="Times New Roman" w:cs="Times New Roman"/>
          <w:sz w:val="28"/>
          <w:szCs w:val="28"/>
          <w:lang w:val="kk-KZ"/>
        </w:rPr>
        <w:t xml:space="preserve">]. Уытты әсер ету мәселелері тек дәрілік заттар болып табылмайтын изохинолин және хинолин қатарларының қосылыстарына қатысты неғұрлым толық зерттелгенін атап өткен жөн. J. Liccione et al. </w:t>
      </w:r>
      <w:r w:rsidR="00C6388B" w:rsidRPr="00192452">
        <w:rPr>
          <w:rFonts w:ascii="Times New Roman" w:hAnsi="Times New Roman" w:cs="Times New Roman"/>
          <w:sz w:val="28"/>
          <w:szCs w:val="28"/>
          <w:lang w:val="kk-KZ"/>
        </w:rPr>
        <w:t>е</w:t>
      </w:r>
      <w:r w:rsidRPr="00192452">
        <w:rPr>
          <w:rFonts w:ascii="Times New Roman" w:hAnsi="Times New Roman" w:cs="Times New Roman"/>
          <w:sz w:val="28"/>
          <w:szCs w:val="28"/>
          <w:lang w:val="kk-KZ"/>
        </w:rPr>
        <w:t>ңбектерінде изохинолин және хинолин құрылымдарының қосылыстары канцерогенді әсерге ие және тамырлардың жарылуы және өт жолдарының пролиферациясы салдарынан сүтқоректілердің ерте өліміне ықпал ете алатындығын көрсетеді</w:t>
      </w:r>
      <w:r w:rsidR="00C6388B" w:rsidRPr="00192452">
        <w:rPr>
          <w:rFonts w:ascii="Times New Roman" w:hAnsi="Times New Roman" w:cs="Times New Roman"/>
          <w:sz w:val="28"/>
          <w:szCs w:val="28"/>
          <w:lang w:val="kk-KZ"/>
        </w:rPr>
        <w:t xml:space="preserve"> [140]</w:t>
      </w:r>
      <w:r w:rsidRPr="00192452">
        <w:rPr>
          <w:rFonts w:ascii="Times New Roman" w:hAnsi="Times New Roman" w:cs="Times New Roman"/>
          <w:sz w:val="28"/>
          <w:szCs w:val="28"/>
          <w:lang w:val="kk-KZ"/>
        </w:rPr>
        <w:t>. Осы топтағы дәрілердің қоршаған ортадағы тағдыры туралы ақпарат аз. Сонымен, дротаверин гидрохлориді сүтқоректілерге эмбриотоксикалық және нейротоксикалық әсер етеді; папаверин алкалоид ретінде жедел улануды және қан айналымының бұзылуын тудыруы мүмкін</w:t>
      </w:r>
      <w:r w:rsidR="00C6388B" w:rsidRPr="00192452">
        <w:rPr>
          <w:rFonts w:ascii="Times New Roman" w:hAnsi="Times New Roman" w:cs="Times New Roman"/>
          <w:sz w:val="28"/>
          <w:szCs w:val="28"/>
          <w:lang w:val="kk-KZ"/>
        </w:rPr>
        <w:t xml:space="preserve"> [141]</w:t>
      </w:r>
      <w:r w:rsidRPr="00192452">
        <w:rPr>
          <w:rFonts w:ascii="Times New Roman" w:hAnsi="Times New Roman" w:cs="Times New Roman"/>
          <w:sz w:val="28"/>
          <w:szCs w:val="28"/>
          <w:lang w:val="kk-KZ"/>
        </w:rPr>
        <w:t>. Сондай-ақ, папаверин гидрохлоридінің егеуқұйрықтардың бауыр жасушаларына уытты әсері анықталды.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Осылайша, фармацевтикалық ластаушы заттардың адамдарға, омыртқалыларға және өсімдіктерге әсері өте қарқынды зерттеледі, ал фармацевтикалық қосылыстардың детоксикациясымен байланысатын микроорганизмдердің экологиялық маңызды топтары туралы мәліметтер іс жүзінде жоқ. Фармацевтикалық қосылыстар мен олардың бактериялық метаболиттерінің тұрақтылығын білу қоршаған ортадағы фармацевтикалық ластаушы заттардың "мінез-құлқын" бағалау және "экологиялық тағдырын" зерттеу үшін қажет. Бұл қазіргі эниврондық жағдайдағы ең маңызды мәселелердің бірі.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1.3 Дәрілік заттардың және олардың метаболиттерінің негізгі экологиялық сипаттамалары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Адамдар бар жерде қоршаған ортаны фармацевтикалық препараттармен ластануы, негізінен тазартылған және тазартылмаған ағынды суларды ластау қаупі бар [</w:t>
      </w:r>
      <w:r w:rsidR="006A093B">
        <w:rPr>
          <w:rFonts w:ascii="Times New Roman" w:hAnsi="Times New Roman" w:cs="Times New Roman"/>
          <w:sz w:val="28"/>
          <w:szCs w:val="28"/>
          <w:lang w:val="kk-KZ"/>
        </w:rPr>
        <w:t>142,</w:t>
      </w:r>
      <w:r w:rsidR="006A1F7A" w:rsidRPr="00192452">
        <w:rPr>
          <w:rFonts w:ascii="Times New Roman" w:hAnsi="Times New Roman" w:cs="Times New Roman"/>
          <w:sz w:val="28"/>
          <w:szCs w:val="28"/>
          <w:lang w:val="kk-KZ"/>
        </w:rPr>
        <w:t xml:space="preserve"> 143</w:t>
      </w:r>
      <w:r w:rsidRPr="00192452">
        <w:rPr>
          <w:rFonts w:ascii="Times New Roman" w:hAnsi="Times New Roman" w:cs="Times New Roman"/>
          <w:sz w:val="28"/>
          <w:szCs w:val="28"/>
          <w:lang w:val="kk-KZ"/>
        </w:rPr>
        <w:t>]. Дүние жүзіндегі су және құрлықтарда антибиотиктер, стероидты емес қабынуға қарсы препараттар, ауырсынуды басатын, липидті қосқанда 200-ден астам әртүрлі фарма</w:t>
      </w:r>
      <w:r w:rsidR="004A10B6" w:rsidRPr="00192452">
        <w:rPr>
          <w:rFonts w:ascii="Times New Roman" w:hAnsi="Times New Roman" w:cs="Times New Roman"/>
          <w:sz w:val="28"/>
          <w:szCs w:val="28"/>
          <w:lang w:val="kk-KZ"/>
        </w:rPr>
        <w:t>цевтикалық агенттер анықталды [144</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Бүгінгі күні біздің елде дәрілік қалдықтарды орталықтандырып жою немесе оларды одан әрі жою үшін дәрі-дәрмектердің орталықтандырылған кешені болмағандықтан, адамдар мерзімі өткен дәрі-дәрмектерді тұрмыстық қалдықтармен бірге қоқыстарға тастайды</w:t>
      </w:r>
      <w:r w:rsidR="004A10B6" w:rsidRPr="00192452">
        <w:rPr>
          <w:rFonts w:ascii="Times New Roman" w:hAnsi="Times New Roman" w:cs="Times New Roman"/>
          <w:sz w:val="28"/>
          <w:szCs w:val="28"/>
          <w:lang w:val="kk-KZ"/>
        </w:rPr>
        <w:t xml:space="preserve"> [145</w:t>
      </w:r>
      <w:r w:rsidRPr="00192452">
        <w:rPr>
          <w:rFonts w:ascii="Times New Roman" w:hAnsi="Times New Roman" w:cs="Times New Roman"/>
          <w:sz w:val="28"/>
          <w:szCs w:val="28"/>
          <w:lang w:val="kk-KZ"/>
        </w:rPr>
        <w:t>]. Шетелдік зерттеулер көрсеткендей, дәрілік қалдықтар өңдеуге арналған ағынды суларда, сондай-ақ қуатты тазарту жүйелері</w:t>
      </w:r>
      <w:r w:rsidR="004A10B6" w:rsidRPr="00192452">
        <w:rPr>
          <w:rFonts w:ascii="Times New Roman" w:hAnsi="Times New Roman" w:cs="Times New Roman"/>
          <w:sz w:val="28"/>
          <w:szCs w:val="28"/>
          <w:lang w:val="kk-KZ"/>
        </w:rPr>
        <w:t>мен тазартылған суда табылған [146</w:t>
      </w:r>
      <w:r w:rsidRPr="00192452">
        <w:rPr>
          <w:rFonts w:ascii="Times New Roman" w:hAnsi="Times New Roman" w:cs="Times New Roman"/>
          <w:sz w:val="28"/>
          <w:szCs w:val="28"/>
          <w:lang w:val="kk-KZ"/>
        </w:rPr>
        <w:t>]. Сонымен қатар, олар жерді қалпына келтіру үшін қайта пайдалануға арналған биологиялық қатты заттардан табылды.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Дәрілер - бұл фармакологиялық белсенді заттардан тұратын және аурулардың алдын-алуға, диагностикалауға және емдеуге қызмет ететін дәрілер. Фармакологиялық белсенділігі бар дәрі-дәрмектер ағзаның функционалдық жағдайын өзгертуге қабілетті [</w:t>
      </w:r>
      <w:r w:rsidRPr="001B6942">
        <w:rPr>
          <w:rFonts w:ascii="Times New Roman" w:hAnsi="Times New Roman" w:cs="Times New Roman"/>
          <w:sz w:val="28"/>
          <w:szCs w:val="28"/>
          <w:lang w:val="kk-KZ"/>
        </w:rPr>
        <w:t>1</w:t>
      </w:r>
      <w:r w:rsidR="00583760" w:rsidRPr="001B6942">
        <w:rPr>
          <w:rFonts w:ascii="Times New Roman" w:hAnsi="Times New Roman" w:cs="Times New Roman"/>
          <w:sz w:val="28"/>
          <w:szCs w:val="28"/>
          <w:lang w:val="kk-KZ"/>
        </w:rPr>
        <w:t>4</w:t>
      </w:r>
      <w:r w:rsidRPr="001B6942">
        <w:rPr>
          <w:rFonts w:ascii="Times New Roman" w:hAnsi="Times New Roman" w:cs="Times New Roman"/>
          <w:sz w:val="28"/>
          <w:szCs w:val="28"/>
          <w:lang w:val="kk-KZ"/>
        </w:rPr>
        <w:t>5</w:t>
      </w:r>
      <w:r w:rsidR="001B6942" w:rsidRPr="001B6942">
        <w:rPr>
          <w:rFonts w:ascii="Times New Roman" w:hAnsi="Times New Roman" w:cs="Times New Roman"/>
          <w:sz w:val="28"/>
          <w:szCs w:val="28"/>
          <w:lang w:val="kk-KZ"/>
        </w:rPr>
        <w:t>,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310</w:t>
      </w:r>
      <w:r w:rsidRPr="001B6942">
        <w:rPr>
          <w:rFonts w:ascii="Times New Roman" w:hAnsi="Times New Roman" w:cs="Times New Roman"/>
          <w:sz w:val="28"/>
          <w:szCs w:val="28"/>
          <w:lang w:val="kk-KZ"/>
        </w:rPr>
        <w:t>]. Жалпы ереже бойынша, дәрі-дәрмектерді медициналық практикаға енгізбес бұрын олардың адам мен жануарлардың денсаулығына жанама әсері токсикологиялық сынақтарда мұқият зерттеледі. Осыған қарамастан, фармацевтикалық өндіріс пен дәрі-дәрмектерді қолданудың экологиялық ықтимал салдары жақында ғана ғылыми қызығушылықтың тақырыбына айналды [1</w:t>
      </w:r>
      <w:r w:rsidR="00583760" w:rsidRPr="001B6942">
        <w:rPr>
          <w:rFonts w:ascii="Times New Roman" w:hAnsi="Times New Roman" w:cs="Times New Roman"/>
          <w:sz w:val="28"/>
          <w:szCs w:val="28"/>
          <w:lang w:val="kk-KZ"/>
        </w:rPr>
        <w:t>4</w:t>
      </w:r>
      <w:r w:rsidRPr="001B6942">
        <w:rPr>
          <w:rFonts w:ascii="Times New Roman" w:hAnsi="Times New Roman" w:cs="Times New Roman"/>
          <w:sz w:val="28"/>
          <w:szCs w:val="28"/>
          <w:lang w:val="kk-KZ"/>
        </w:rPr>
        <w:t>6</w:t>
      </w:r>
      <w:r w:rsidR="001B6942" w:rsidRPr="001B6942">
        <w:rPr>
          <w:rFonts w:ascii="Times New Roman" w:hAnsi="Times New Roman" w:cs="Times New Roman"/>
          <w:sz w:val="28"/>
          <w:szCs w:val="28"/>
          <w:lang w:val="kk-KZ"/>
        </w:rPr>
        <w:t>, б.636-637</w:t>
      </w:r>
      <w:r w:rsidRPr="001B694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Дәрілік заттардың метаболиттері - бұл физикалық-химиялық және биохимиялық процестердің әсерінен түзілетін суда еритін полярлы заттар [1</w:t>
      </w:r>
      <w:r w:rsidR="00583760" w:rsidRPr="00192452">
        <w:rPr>
          <w:rFonts w:ascii="Times New Roman" w:hAnsi="Times New Roman" w:cs="Times New Roman"/>
          <w:sz w:val="28"/>
          <w:szCs w:val="28"/>
          <w:lang w:val="kk-KZ"/>
        </w:rPr>
        <w:t>4</w:t>
      </w:r>
      <w:r w:rsidRPr="00192452">
        <w:rPr>
          <w:rFonts w:ascii="Times New Roman" w:hAnsi="Times New Roman" w:cs="Times New Roman"/>
          <w:sz w:val="28"/>
          <w:szCs w:val="28"/>
          <w:lang w:val="kk-KZ"/>
        </w:rPr>
        <w:t>7]. Көптеген жағдайларда дәрілік метаболиттер бастапқы қосылыстарымен салыстырғанда улы емес. Осыған қарамастан, кейбір метаболиттер ағзаға енгізілген бастапқы дәрілік заттарға қарағанда белсенді болуы мүмкін [1</w:t>
      </w:r>
      <w:r w:rsidR="00583760" w:rsidRPr="00192452">
        <w:rPr>
          <w:rFonts w:ascii="Times New Roman" w:hAnsi="Times New Roman" w:cs="Times New Roman"/>
          <w:sz w:val="28"/>
          <w:szCs w:val="28"/>
          <w:lang w:val="kk-KZ"/>
        </w:rPr>
        <w:t>4</w:t>
      </w:r>
      <w:r w:rsidRPr="00192452">
        <w:rPr>
          <w:rFonts w:ascii="Times New Roman" w:hAnsi="Times New Roman" w:cs="Times New Roman"/>
          <w:sz w:val="28"/>
          <w:szCs w:val="28"/>
          <w:lang w:val="kk-KZ"/>
        </w:rPr>
        <w:t>8].</w:t>
      </w:r>
    </w:p>
    <w:p w:rsidR="00ED5F06" w:rsidRPr="001B694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Қоршаған ортаның фармацевтикалық заттармен ластануы туралы алғашқы мәліметтер 1970 жылдары табылды [1</w:t>
      </w:r>
      <w:r w:rsidR="00583760" w:rsidRPr="00192452">
        <w:rPr>
          <w:rFonts w:ascii="Times New Roman" w:hAnsi="Times New Roman" w:cs="Times New Roman"/>
          <w:sz w:val="28"/>
          <w:szCs w:val="28"/>
          <w:lang w:val="kk-KZ"/>
        </w:rPr>
        <w:t>4</w:t>
      </w:r>
      <w:r w:rsidRPr="00192452">
        <w:rPr>
          <w:rFonts w:ascii="Times New Roman" w:hAnsi="Times New Roman" w:cs="Times New Roman"/>
          <w:sz w:val="28"/>
          <w:szCs w:val="28"/>
          <w:lang w:val="kk-KZ"/>
        </w:rPr>
        <w:t>9]. Дәрі-дәрмектер алғаш рет 1976 жылы Канзастағы Үлкен Көгілдір өзен ағынды суларды тазарту қондырғыс</w:t>
      </w:r>
      <w:r w:rsidR="00583760" w:rsidRPr="00192452">
        <w:rPr>
          <w:rFonts w:ascii="Times New Roman" w:hAnsi="Times New Roman" w:cs="Times New Roman"/>
          <w:sz w:val="28"/>
          <w:szCs w:val="28"/>
          <w:lang w:val="kk-KZ"/>
        </w:rPr>
        <w:t>ының ағынды суларынан табылды [15</w:t>
      </w:r>
      <w:r w:rsidRPr="00192452">
        <w:rPr>
          <w:rFonts w:ascii="Times New Roman" w:hAnsi="Times New Roman" w:cs="Times New Roman"/>
          <w:sz w:val="28"/>
          <w:szCs w:val="28"/>
          <w:lang w:val="kk-KZ"/>
        </w:rPr>
        <w:t>0]. Дәрі-дәрмектерге және олардың метаболиттеріне қоршаған ортаның ықтимал ластаушылары ретінде салыстырмалы түрде аз көңіл бөлінді, өйткені олар қоршаған ортада болатын техногендік ластаушылардың (пестицидтер, тұрмыстық заттар және жеке гигиена қалдықтары) аз ғана бөлігін құрайды. Сонымен қатар, бұл химиялық заттардың экожүйеге қалай ә</w:t>
      </w:r>
      <w:r w:rsidR="00583760" w:rsidRPr="00192452">
        <w:rPr>
          <w:rFonts w:ascii="Times New Roman" w:hAnsi="Times New Roman" w:cs="Times New Roman"/>
          <w:sz w:val="28"/>
          <w:szCs w:val="28"/>
          <w:lang w:val="kk-KZ"/>
        </w:rPr>
        <w:t>сер ететіндігі әлі түсініксіз [15</w:t>
      </w:r>
      <w:r w:rsidRPr="00192452">
        <w:rPr>
          <w:rFonts w:ascii="Times New Roman" w:hAnsi="Times New Roman" w:cs="Times New Roman"/>
          <w:sz w:val="28"/>
          <w:szCs w:val="28"/>
          <w:lang w:val="kk-KZ"/>
        </w:rPr>
        <w:t>1]. ХХ ғасырдың аяғында дәрі-дәрмектердің кішкене қалдықтары мен метаболиттері қоршаған ортаға және ағзаға әсер ететіндігі анықталды және олар бірқатар өндірістік химиял</w:t>
      </w:r>
      <w:r w:rsidR="00583760" w:rsidRPr="00192452">
        <w:rPr>
          <w:rFonts w:ascii="Times New Roman" w:hAnsi="Times New Roman" w:cs="Times New Roman"/>
          <w:sz w:val="28"/>
          <w:szCs w:val="28"/>
          <w:lang w:val="kk-KZ"/>
        </w:rPr>
        <w:t>ық заттарға жатқызыла бастады [15</w:t>
      </w:r>
      <w:r w:rsidRPr="00192452">
        <w:rPr>
          <w:rFonts w:ascii="Times New Roman" w:hAnsi="Times New Roman" w:cs="Times New Roman"/>
          <w:sz w:val="28"/>
          <w:szCs w:val="28"/>
          <w:lang w:val="kk-KZ"/>
        </w:rPr>
        <w:t>2]. Қазіргі кезде есірткілер және олардың әртүрлі формалары ағынды сулар мен жер асты суларында, топырақта, өсімдіктер мен жануарлардың тіндерінде табылды [15</w:t>
      </w:r>
      <w:r w:rsidR="00583760" w:rsidRPr="00192452">
        <w:rPr>
          <w:rFonts w:ascii="Times New Roman" w:hAnsi="Times New Roman" w:cs="Times New Roman"/>
          <w:sz w:val="28"/>
          <w:szCs w:val="28"/>
          <w:lang w:val="kk-KZ"/>
        </w:rPr>
        <w:t>0</w:t>
      </w:r>
      <w:r w:rsidR="006A093B" w:rsidRPr="001B6942">
        <w:rPr>
          <w:rFonts w:ascii="Times New Roman" w:hAnsi="Times New Roman" w:cs="Times New Roman"/>
          <w:sz w:val="28"/>
          <w:szCs w:val="28"/>
          <w:lang w:val="kk-KZ"/>
        </w:rPr>
        <w:t xml:space="preserve">; </w:t>
      </w:r>
      <w:r w:rsidR="00583760" w:rsidRPr="001B6942">
        <w:rPr>
          <w:rFonts w:ascii="Times New Roman" w:hAnsi="Times New Roman" w:cs="Times New Roman"/>
          <w:sz w:val="28"/>
          <w:szCs w:val="28"/>
          <w:lang w:val="kk-KZ"/>
        </w:rPr>
        <w:t>151</w:t>
      </w:r>
      <w:r w:rsidR="001B6942" w:rsidRPr="001B6942">
        <w:rPr>
          <w:rFonts w:ascii="Times New Roman" w:hAnsi="Times New Roman" w:cs="Times New Roman"/>
          <w:sz w:val="28"/>
          <w:szCs w:val="28"/>
          <w:lang w:val="kk-KZ"/>
        </w:rPr>
        <w:t>,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1211-1212</w:t>
      </w:r>
      <w:r w:rsidRPr="001B694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Дәрілер және олардың метаболиттері қоршаған ортаға әр түрлі жолмен енеді. Мерзімі өткен дәрі-дәрмектерді немесе толық қолданылмаған дәрі-дәрмектерді полигондарда кездестіруге болады, өйткені адамдар оларды химиялық қалдықтармен тастайды. Бірақ көп жағдайда ағзадан адамның зәрімен және нәжісімен бөлінетін дәрілер ағынды суларға, содан кейін тазарту қондырғысына түседі. Ағынды суларды тазарту жүйелері құрамында ақуыздар, көмірсулар және липидтер бар органикалық компоненттерді жояды.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Қазіргі уақытта фармацевтикалық препараттардың метаболиттерін немесе басқа да реттелмейтін ластаушы заттарды, мысалы, жеке күтім өнімдерін кетіруге бағ</w:t>
      </w:r>
      <w:r w:rsidR="00583760" w:rsidRPr="00192452">
        <w:rPr>
          <w:rFonts w:ascii="Times New Roman" w:hAnsi="Times New Roman" w:cs="Times New Roman"/>
          <w:sz w:val="28"/>
          <w:szCs w:val="28"/>
          <w:lang w:val="kk-KZ"/>
        </w:rPr>
        <w:t>ытталған емдеу мекемелері жоқ [153</w:t>
      </w:r>
      <w:r w:rsidRPr="00192452">
        <w:rPr>
          <w:rFonts w:ascii="Times New Roman" w:hAnsi="Times New Roman" w:cs="Times New Roman"/>
          <w:sz w:val="28"/>
          <w:szCs w:val="28"/>
          <w:lang w:val="kk-KZ"/>
        </w:rPr>
        <w:t>]. ЕО-ның «Ремфармаотер» ғылыми-зерттеу жобасы аясында Гетеборгтағы емдеу мекемелерінде әртүрлі терапиялық класстарға жататын 20-дан астам дәрілік заттардың концентрациясы анықталды [</w:t>
      </w:r>
      <w:r w:rsidR="00583760" w:rsidRPr="00192452">
        <w:rPr>
          <w:rFonts w:ascii="Times New Roman" w:hAnsi="Times New Roman" w:cs="Times New Roman"/>
          <w:sz w:val="28"/>
          <w:szCs w:val="28"/>
          <w:lang w:val="kk-KZ"/>
        </w:rPr>
        <w:t>154</w:t>
      </w:r>
      <w:r w:rsidRPr="00192452">
        <w:rPr>
          <w:rFonts w:ascii="Times New Roman" w:hAnsi="Times New Roman" w:cs="Times New Roman"/>
          <w:sz w:val="28"/>
          <w:szCs w:val="28"/>
          <w:lang w:val="kk-KZ"/>
        </w:rPr>
        <w:t>]. Ағынды суларда болатын алты фармацевтикалық препараттар (карбамазепин, диклофенак, клофибрин қышқылы, офлоксацин, сульфаметоксазол және пропранолол) абиотиктермен фотодеградацияға төзімді екендігі анықталды. Ерекше жоғары концентрацияда ибупрофен табылды, ол қабынуға қарсы және анальгетиктер болып табылады және медицинада кеңінен қолданылады. Оның</w:t>
      </w:r>
      <w:r w:rsidR="00583760" w:rsidRPr="00192452">
        <w:rPr>
          <w:rFonts w:ascii="Times New Roman" w:hAnsi="Times New Roman" w:cs="Times New Roman"/>
          <w:sz w:val="28"/>
          <w:szCs w:val="28"/>
          <w:lang w:val="kk-KZ"/>
        </w:rPr>
        <w:t xml:space="preserve"> концентрациясы 7 мг/л болды [153</w:t>
      </w:r>
      <w:r w:rsidRPr="00192452">
        <w:rPr>
          <w:rFonts w:ascii="Times New Roman" w:hAnsi="Times New Roman" w:cs="Times New Roman"/>
          <w:sz w:val="28"/>
          <w:szCs w:val="28"/>
          <w:lang w:val="kk-KZ"/>
        </w:rPr>
        <w:t>]. Көптеген анықталатын дәрі-дәрмектердің фармакологиялық белсенді субстанциясы құрамында азот бар гетероциклді қосылыстар бар. Сонымен қатар, олардың көпшілігі терапиялық әсерімен кең спектрлі микробтарға қарсы препараттармен (линкомицин, офлоксацин сульфаметоксазол және т.б.), эпилепсияға қарсы және психотропты препараттармен (диазепам, карбамазепин, оксазепам және т.б.), сондай-ақ анальгетикалық спектрлі дәрілерде ұсынылған. Сонымен қатар көптеген дәрілердің төмен құбылмалылығы дәрілік заттарды тек су ағзалары арқылы ғана емес, сонымен қатар қоректік тізбек арқылы таратуға</w:t>
      </w:r>
      <w:r w:rsidR="00583760" w:rsidRPr="00192452">
        <w:rPr>
          <w:rFonts w:ascii="Times New Roman" w:hAnsi="Times New Roman" w:cs="Times New Roman"/>
          <w:sz w:val="28"/>
          <w:szCs w:val="28"/>
          <w:lang w:val="kk-KZ"/>
        </w:rPr>
        <w:t xml:space="preserve"> мүмкіндік беретіні анықталды [155</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Су экожүйесіндегі метаболиттердің химиялық реакциялары әлі толық зерттелмеген. Дәрі-дәрмектер бастапқыда биологиялық белсенділігі жоғары деңгейде дамығанын және әдетте, олардың қоршаған ортада тұрақтылығы жоғары болатындығын есте ұстаған жөн. Көптеген жағдайларда олар биологиялық ыдырамайтын болғандықтан, ағзада дәрі-дәрімек компоненттерінің және олардың метаболиттерінің төмен кон</w:t>
      </w:r>
      <w:r w:rsidR="00583760" w:rsidRPr="00192452">
        <w:rPr>
          <w:rFonts w:ascii="Times New Roman" w:hAnsi="Times New Roman" w:cs="Times New Roman"/>
          <w:sz w:val="28"/>
          <w:szCs w:val="28"/>
          <w:lang w:val="kk-KZ"/>
        </w:rPr>
        <w:t>центрациясы да жиналуы мүмкін [156</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Дәрілердің метаболиттері аз мөлшерде кездесетіндіктен, аналитикалық әдістердің дамуымен олардың қоршаған ортада болуы жақында ғана дәлелденді. Негізінен барлық дәрі-дәрмектер мен олардың метаболиттері суда ериді, және мұндай қосылыстарды газды хроматографияны қолдану арқылы анықтау мүмкін емес, ол әдетте су ортасында ластаушы з</w:t>
      </w:r>
      <w:r w:rsidR="00583760" w:rsidRPr="00192452">
        <w:rPr>
          <w:rFonts w:ascii="Times New Roman" w:hAnsi="Times New Roman" w:cs="Times New Roman"/>
          <w:sz w:val="28"/>
          <w:szCs w:val="28"/>
          <w:lang w:val="kk-KZ"/>
        </w:rPr>
        <w:t>аттарды анықтауға қолданылады [157</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Қазіргі кезде барлық елдерде фармацевтикалық өнімдер қарқынды дамып келеді және бұл сапасыз, мерзімі өткен өнімдерді шығару қаупін арттырады. Сонымен қатар, сақтау шарттарын сақтамау немесе бұзу және көптеген медициналық кәсіпорындардың жабдықтарының қазіргі заманғы экологиялық қауіпсіздік талаптарына сәй</w:t>
      </w:r>
      <w:r w:rsidR="00583760" w:rsidRPr="00192452">
        <w:rPr>
          <w:rFonts w:ascii="Times New Roman" w:hAnsi="Times New Roman" w:cs="Times New Roman"/>
          <w:sz w:val="28"/>
          <w:szCs w:val="28"/>
          <w:lang w:val="kk-KZ"/>
        </w:rPr>
        <w:t>кес келмеу қаупі болуы мүмкін [155</w:t>
      </w:r>
      <w:r w:rsidRPr="00192452">
        <w:rPr>
          <w:rFonts w:ascii="Times New Roman" w:hAnsi="Times New Roman" w:cs="Times New Roman"/>
          <w:sz w:val="28"/>
          <w:szCs w:val="28"/>
          <w:lang w:val="kk-KZ"/>
        </w:rPr>
        <w:t>]. Сарапшылардың пікірінше, химиялық реакциялар нәтижесінде алынған дәрі-дәрмектер қоршаған ортаға өндірістік қалдықтар секілді л</w:t>
      </w:r>
      <w:r w:rsidR="00583760" w:rsidRPr="00192452">
        <w:rPr>
          <w:rFonts w:ascii="Times New Roman" w:hAnsi="Times New Roman" w:cs="Times New Roman"/>
          <w:sz w:val="28"/>
          <w:szCs w:val="28"/>
          <w:lang w:val="kk-KZ"/>
        </w:rPr>
        <w:t>астаушы заттар болып табылады [158</w:t>
      </w:r>
      <w:r w:rsidRPr="00192452">
        <w:rPr>
          <w:rFonts w:ascii="Times New Roman" w:hAnsi="Times New Roman" w:cs="Times New Roman"/>
          <w:sz w:val="28"/>
          <w:szCs w:val="28"/>
          <w:lang w:val="kk-KZ"/>
        </w:rPr>
        <w:t xml:space="preserve">]. Нәтижесінде бұл фармацевтикалық қалдықтардың жиналуына әкеледі. Мысал ретінде, ауыр металдар мен пестицидтерді қоршаған ортаға ластаушы заттардың белгілі улы бөлшектерінен айырмашылығы, дәрі-дәрмектер жеке қолдануға арналған, олардың қоршаған ортаға таралуына географиялық, климаттық және басқа шектеулер жоқ. Олар қоршаған ортаға адамның өмір бойы үздіксіз енеді </w:t>
      </w:r>
      <w:r w:rsidR="00583760" w:rsidRPr="00192452">
        <w:rPr>
          <w:rFonts w:ascii="Times New Roman" w:hAnsi="Times New Roman" w:cs="Times New Roman"/>
          <w:sz w:val="28"/>
          <w:szCs w:val="28"/>
          <w:lang w:val="kk-KZ"/>
        </w:rPr>
        <w:t>[15</w:t>
      </w:r>
      <w:r w:rsidRPr="00192452">
        <w:rPr>
          <w:rFonts w:ascii="Times New Roman" w:hAnsi="Times New Roman" w:cs="Times New Roman"/>
          <w:sz w:val="28"/>
          <w:szCs w:val="28"/>
          <w:lang w:val="kk-KZ"/>
        </w:rPr>
        <w:t>0].</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1.4 Дәрілік заттар олардың метаболиттер, трансформация өнімдері тазарту жолдары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Соңғы жылдары БФҚ-ның өзі ғана емес, сонымен бірге қоршаған ортада болатын құрылымдық өзгерістер нәтижесінде осы бастапқы қосылыстардан пайда болатын молекулалар </w:t>
      </w:r>
      <w:r w:rsidR="00583760" w:rsidRPr="00192452">
        <w:rPr>
          <w:rFonts w:ascii="Times New Roman" w:hAnsi="Times New Roman" w:cs="Times New Roman"/>
          <w:sz w:val="28"/>
          <w:szCs w:val="28"/>
          <w:lang w:val="kk-KZ"/>
        </w:rPr>
        <w:t>да маңызды екендігі анықталды [159</w:t>
      </w:r>
      <w:r w:rsidR="006A093B">
        <w:rPr>
          <w:rFonts w:ascii="Times New Roman" w:hAnsi="Times New Roman" w:cs="Times New Roman"/>
          <w:sz w:val="28"/>
          <w:szCs w:val="28"/>
          <w:lang w:val="kk-KZ"/>
        </w:rPr>
        <w:t xml:space="preserve">, </w:t>
      </w:r>
      <w:r w:rsidR="00583760" w:rsidRPr="00192452">
        <w:rPr>
          <w:rFonts w:ascii="Times New Roman" w:hAnsi="Times New Roman" w:cs="Times New Roman"/>
          <w:sz w:val="28"/>
          <w:szCs w:val="28"/>
          <w:lang w:val="kk-KZ"/>
        </w:rPr>
        <w:t>160</w:t>
      </w:r>
      <w:r w:rsidRPr="00192452">
        <w:rPr>
          <w:rFonts w:ascii="Times New Roman" w:hAnsi="Times New Roman" w:cs="Times New Roman"/>
          <w:sz w:val="28"/>
          <w:szCs w:val="28"/>
          <w:lang w:val="kk-KZ"/>
        </w:rPr>
        <w:t xml:space="preserve">]. Экожүйеге кіргеннен кейін химиялық зат әртүрлі биотикалық және биотикалық емес процестердің нәтижесінде көптеген құрылымдық өзгерістерге ұшырауы мүмкін. Құрылымдық қайта құру ағынды суларды өңдеуде де пайдалы болуы </w:t>
      </w:r>
      <w:r w:rsidR="00583760" w:rsidRPr="00192452">
        <w:rPr>
          <w:rFonts w:ascii="Times New Roman" w:hAnsi="Times New Roman" w:cs="Times New Roman"/>
          <w:sz w:val="28"/>
          <w:szCs w:val="28"/>
          <w:lang w:val="kk-KZ"/>
        </w:rPr>
        <w:t>мүмкін [160</w:t>
      </w:r>
      <w:r w:rsidRPr="00192452">
        <w:rPr>
          <w:rFonts w:ascii="Times New Roman" w:hAnsi="Times New Roman" w:cs="Times New Roman"/>
          <w:sz w:val="28"/>
          <w:szCs w:val="28"/>
          <w:lang w:val="kk-KZ"/>
        </w:rPr>
        <w:t>]. Фармацевтикалық заттардың көпшілігі бактериялар мен саңырауқұлақтар сияқты ағзалар арқылы атмос</w:t>
      </w:r>
      <w:r w:rsidR="00583760" w:rsidRPr="00192452">
        <w:rPr>
          <w:rFonts w:ascii="Times New Roman" w:hAnsi="Times New Roman" w:cs="Times New Roman"/>
          <w:sz w:val="28"/>
          <w:szCs w:val="28"/>
          <w:lang w:val="kk-KZ"/>
        </w:rPr>
        <w:t>ферада биотрансформацияланады [161</w:t>
      </w:r>
      <w:r w:rsidRPr="00192452">
        <w:rPr>
          <w:rFonts w:ascii="Times New Roman" w:hAnsi="Times New Roman" w:cs="Times New Roman"/>
          <w:sz w:val="28"/>
          <w:szCs w:val="28"/>
          <w:lang w:val="kk-KZ"/>
        </w:rPr>
        <w:t xml:space="preserve">]. Қоршаған ортаны ластаушы заттар ретінде фармацевтикалық препараттардың пайда болуымен жағдай одан сайын күрделене түсті.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Көптеген фармацевтикалық препараттар сәйкесінше адам мен жануарлар ағзасында жүйелі</w:t>
      </w:r>
      <w:r w:rsidR="00583760" w:rsidRPr="00192452">
        <w:rPr>
          <w:rFonts w:ascii="Times New Roman" w:hAnsi="Times New Roman" w:cs="Times New Roman"/>
          <w:sz w:val="28"/>
          <w:szCs w:val="28"/>
          <w:lang w:val="kk-KZ"/>
        </w:rPr>
        <w:t xml:space="preserve"> ауысуды бастан кешіреді [162</w:t>
      </w:r>
      <w:r w:rsidRPr="00192452">
        <w:rPr>
          <w:rFonts w:ascii="Times New Roman" w:hAnsi="Times New Roman" w:cs="Times New Roman"/>
          <w:sz w:val="28"/>
          <w:szCs w:val="28"/>
          <w:lang w:val="kk-KZ"/>
        </w:rPr>
        <w:t>]. Бұл ішектегі микроағзаларға немесе цитохромдар сияқты адам ферментт</w:t>
      </w:r>
      <w:r w:rsidR="00583760" w:rsidRPr="00192452">
        <w:rPr>
          <w:rFonts w:ascii="Times New Roman" w:hAnsi="Times New Roman" w:cs="Times New Roman"/>
          <w:sz w:val="28"/>
          <w:szCs w:val="28"/>
          <w:lang w:val="kk-KZ"/>
        </w:rPr>
        <w:t>еріне байланысты болуы мүмкін [161</w:t>
      </w:r>
      <w:r w:rsidRPr="00192452">
        <w:rPr>
          <w:rFonts w:ascii="Times New Roman" w:hAnsi="Times New Roman" w:cs="Times New Roman"/>
          <w:sz w:val="28"/>
          <w:szCs w:val="28"/>
          <w:lang w:val="kk-KZ"/>
        </w:rPr>
        <w:t>]. Бұл цикл өнімі метаболиттер болып табылады [</w:t>
      </w:r>
      <w:r w:rsidR="00583760" w:rsidRPr="00192452">
        <w:rPr>
          <w:rFonts w:ascii="Times New Roman" w:hAnsi="Times New Roman" w:cs="Times New Roman"/>
          <w:sz w:val="28"/>
          <w:szCs w:val="28"/>
          <w:lang w:val="kk-KZ"/>
        </w:rPr>
        <w:t>163</w:t>
      </w:r>
      <w:r w:rsidRPr="00192452">
        <w:rPr>
          <w:rFonts w:ascii="Times New Roman" w:hAnsi="Times New Roman" w:cs="Times New Roman"/>
          <w:sz w:val="28"/>
          <w:szCs w:val="28"/>
          <w:lang w:val="kk-KZ"/>
        </w:rPr>
        <w:t>]. Алайда, жарияланымдардағы "метаболиттің" атауы мен анықтамасы біршама түсініксіз.</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Метаболит сөзі адам ағзасындағы фармацевтикалық препараттардағы құрылымдық өзгерістер нәтижесінде пайда болатын қосылыстарға сілтеме жасау үшін қолданылады және адам ферменттері жүргізетін биохимиялық процестерді тамақ жүйесіндегі бактериялық белсенділік нәтижесінде пайда болатын және теріде немесе биотикалық е</w:t>
      </w:r>
      <w:r w:rsidR="00583760" w:rsidRPr="00192452">
        <w:rPr>
          <w:rFonts w:ascii="Times New Roman" w:hAnsi="Times New Roman" w:cs="Times New Roman"/>
          <w:sz w:val="28"/>
          <w:szCs w:val="28"/>
          <w:lang w:val="kk-KZ"/>
        </w:rPr>
        <w:t>мес процестерден ажыратпайды. [164</w:t>
      </w:r>
      <w:r w:rsidRPr="00192452">
        <w:rPr>
          <w:rFonts w:ascii="Times New Roman" w:hAnsi="Times New Roman" w:cs="Times New Roman"/>
          <w:sz w:val="28"/>
          <w:szCs w:val="28"/>
          <w:lang w:val="kk-KZ"/>
        </w:rPr>
        <w:t>]. Бұл термин көбінесе саңырауқұлақтар мен бактериялардың қоршаған ортадағы құрылымдық өзгерістері нәтижесінде пайда болатын молекулалар үшін, сондай-ақ жер үсті сулары, топырақ немесе ағынды суларды тазарту сияқты әртүрлі экологиялық бөліктердегі тотығу, гидролиз және фотолиз сияқты биотикалық емес процестерден туындайтын құрылымдық</w:t>
      </w:r>
      <w:r w:rsidR="00583760" w:rsidRPr="00192452">
        <w:rPr>
          <w:rFonts w:ascii="Times New Roman" w:hAnsi="Times New Roman" w:cs="Times New Roman"/>
          <w:sz w:val="28"/>
          <w:szCs w:val="28"/>
          <w:lang w:val="kk-KZ"/>
        </w:rPr>
        <w:t xml:space="preserve"> өзгерістер үшін қолданылады [16</w:t>
      </w:r>
      <w:r w:rsidRPr="00192452">
        <w:rPr>
          <w:rFonts w:ascii="Times New Roman" w:hAnsi="Times New Roman" w:cs="Times New Roman"/>
          <w:sz w:val="28"/>
          <w:szCs w:val="28"/>
          <w:lang w:val="kk-KZ"/>
        </w:rPr>
        <w:t>5].</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Метаболизм жағдайындағыдай, биотрансформация, биодеградация және фототрансформация және гидролиз сияқты биотикалық емес өзгерістер белсенді молекулалардың хими</w:t>
      </w:r>
      <w:r w:rsidR="00583760" w:rsidRPr="00192452">
        <w:rPr>
          <w:rFonts w:ascii="Times New Roman" w:hAnsi="Times New Roman" w:cs="Times New Roman"/>
          <w:sz w:val="28"/>
          <w:szCs w:val="28"/>
          <w:lang w:val="kk-KZ"/>
        </w:rPr>
        <w:t>ялық құрылымын өзгерте алады [164</w:t>
      </w:r>
      <w:r w:rsidRPr="00192452">
        <w:rPr>
          <w:rFonts w:ascii="Times New Roman" w:hAnsi="Times New Roman" w:cs="Times New Roman"/>
          <w:sz w:val="28"/>
          <w:szCs w:val="28"/>
          <w:lang w:val="kk-KZ"/>
        </w:rPr>
        <w:t>]. Мұндай жүйелік өзгеріс оның физика-химиялық және фармацевтикалық қасиеттерінің өзгеруіне әкеледі. Әдетте метаболизм және БФҚ трансформациясының басқа механизмдері уыттылықтың төменде</w:t>
      </w:r>
      <w:r w:rsidR="00583760" w:rsidRPr="00192452">
        <w:rPr>
          <w:rFonts w:ascii="Times New Roman" w:hAnsi="Times New Roman" w:cs="Times New Roman"/>
          <w:sz w:val="28"/>
          <w:szCs w:val="28"/>
          <w:lang w:val="kk-KZ"/>
        </w:rPr>
        <w:t>уіне ықпал етеді деп саналады [16</w:t>
      </w:r>
      <w:r w:rsidRPr="00192452">
        <w:rPr>
          <w:rFonts w:ascii="Times New Roman" w:hAnsi="Times New Roman" w:cs="Times New Roman"/>
          <w:sz w:val="28"/>
          <w:szCs w:val="28"/>
          <w:lang w:val="kk-KZ"/>
        </w:rPr>
        <w:t>3]. Алайда, кейбір жағдайларда метаболизм белсенді қосылыстарға ықпал етеді (мысалы, дәрі-дәрмектер жағдайында). Бұл фотографиялық қайта құру және басқа тотығ</w:t>
      </w:r>
      <w:r w:rsidR="00583760" w:rsidRPr="00192452">
        <w:rPr>
          <w:rFonts w:ascii="Times New Roman" w:hAnsi="Times New Roman" w:cs="Times New Roman"/>
          <w:sz w:val="28"/>
          <w:szCs w:val="28"/>
          <w:lang w:val="kk-KZ"/>
        </w:rPr>
        <w:t>у процестері үшін де байқалды [166</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Дегенмен, әртүрлі молекулалар мен процестерді талқылау кезінде шатаспау үшін номенклатураға қатысты дәйекті болу керек. Сондықтан біз "метаболит" терминін тек ағзадағы немесе адам мен жануарлардың терісіндегі химиялық құрылымның өзгеруінен пайда болатын молеку</w:t>
      </w:r>
      <w:r w:rsidR="00583760" w:rsidRPr="00192452">
        <w:rPr>
          <w:rFonts w:ascii="Times New Roman" w:hAnsi="Times New Roman" w:cs="Times New Roman"/>
          <w:sz w:val="28"/>
          <w:szCs w:val="28"/>
          <w:lang w:val="kk-KZ"/>
        </w:rPr>
        <w:t>лалар үшін қолдануды ұсынамыз [162</w:t>
      </w:r>
      <w:r w:rsidR="006A093B">
        <w:rPr>
          <w:rFonts w:ascii="Times New Roman" w:hAnsi="Times New Roman" w:cs="Times New Roman"/>
          <w:sz w:val="28"/>
          <w:szCs w:val="28"/>
          <w:lang w:val="kk-KZ"/>
        </w:rPr>
        <w:t xml:space="preserve">; 163; 164; 165; 166; </w:t>
      </w:r>
      <w:r w:rsidR="00583760" w:rsidRPr="00192452">
        <w:rPr>
          <w:rFonts w:ascii="Times New Roman" w:hAnsi="Times New Roman" w:cs="Times New Roman"/>
          <w:sz w:val="28"/>
          <w:szCs w:val="28"/>
          <w:lang w:val="kk-KZ"/>
        </w:rPr>
        <w:t>16</w:t>
      </w:r>
      <w:r w:rsidRPr="00192452">
        <w:rPr>
          <w:rFonts w:ascii="Times New Roman" w:hAnsi="Times New Roman" w:cs="Times New Roman"/>
          <w:sz w:val="28"/>
          <w:szCs w:val="28"/>
          <w:lang w:val="kk-KZ"/>
        </w:rPr>
        <w:t xml:space="preserve">7].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Олар сондай-ақ адам мен жануарлардың метаболикалық жолдарының жұмыс істеуінің, сондай-ақ адам ағзасы мен өңделген жануарлардың ішінде немесе денесінде өмір сүретін әртүрлі ағзалар жасаған өзгерістердің және сол жерде болып жатқан биотикалық емес проце</w:t>
      </w:r>
      <w:r w:rsidR="00583760" w:rsidRPr="00192452">
        <w:rPr>
          <w:rFonts w:ascii="Times New Roman" w:hAnsi="Times New Roman" w:cs="Times New Roman"/>
          <w:sz w:val="28"/>
          <w:szCs w:val="28"/>
          <w:lang w:val="kk-KZ"/>
        </w:rPr>
        <w:t>стердің нәтижесі болуы мүмкін [168</w:t>
      </w:r>
      <w:r w:rsidRPr="00192452">
        <w:rPr>
          <w:rFonts w:ascii="Times New Roman" w:hAnsi="Times New Roman" w:cs="Times New Roman"/>
          <w:sz w:val="28"/>
          <w:szCs w:val="28"/>
          <w:lang w:val="kk-KZ"/>
        </w:rPr>
        <w:t>]. Бұл "бактериалды" метаболит сияқты қосымша терминдерді енгізу арқылы әртүрлі п</w:t>
      </w:r>
      <w:r w:rsidR="00583760" w:rsidRPr="00192452">
        <w:rPr>
          <w:rFonts w:ascii="Times New Roman" w:hAnsi="Times New Roman" w:cs="Times New Roman"/>
          <w:sz w:val="28"/>
          <w:szCs w:val="28"/>
          <w:lang w:val="kk-KZ"/>
        </w:rPr>
        <w:t>роцестерге қатысты бола алады [</w:t>
      </w:r>
      <w:r w:rsidR="00583760" w:rsidRPr="0002527F">
        <w:rPr>
          <w:rFonts w:ascii="Times New Roman" w:hAnsi="Times New Roman" w:cs="Times New Roman"/>
          <w:sz w:val="28"/>
          <w:szCs w:val="28"/>
          <w:lang w:val="kk-KZ"/>
        </w:rPr>
        <w:t>168</w:t>
      </w:r>
      <w:r w:rsidR="0002527F" w:rsidRPr="0002527F">
        <w:rPr>
          <w:rFonts w:ascii="Times New Roman" w:hAnsi="Times New Roman" w:cs="Times New Roman"/>
          <w:sz w:val="28"/>
          <w:szCs w:val="28"/>
          <w:lang w:val="kk-KZ"/>
        </w:rPr>
        <w:t>, б</w:t>
      </w:r>
      <w:r w:rsidR="006A093B" w:rsidRPr="0002527F">
        <w:rPr>
          <w:rFonts w:ascii="Times New Roman" w:hAnsi="Times New Roman" w:cs="Times New Roman"/>
          <w:sz w:val="28"/>
          <w:szCs w:val="28"/>
          <w:lang w:val="kk-KZ"/>
        </w:rPr>
        <w:t>.</w:t>
      </w:r>
      <w:r w:rsidR="0002527F" w:rsidRPr="0002527F">
        <w:rPr>
          <w:rFonts w:ascii="Times New Roman" w:hAnsi="Times New Roman" w:cs="Times New Roman"/>
          <w:sz w:val="28"/>
          <w:szCs w:val="28"/>
          <w:lang w:val="kk-KZ"/>
        </w:rPr>
        <w:t>481-485</w:t>
      </w:r>
      <w:r w:rsidR="006A093B" w:rsidRPr="0002527F">
        <w:rPr>
          <w:rFonts w:ascii="Times New Roman" w:hAnsi="Times New Roman" w:cs="Times New Roman"/>
          <w:sz w:val="28"/>
          <w:szCs w:val="28"/>
          <w:lang w:val="kk-KZ"/>
        </w:rPr>
        <w:t xml:space="preserve">; </w:t>
      </w:r>
      <w:r w:rsidR="006A093B">
        <w:rPr>
          <w:rFonts w:ascii="Times New Roman" w:hAnsi="Times New Roman" w:cs="Times New Roman"/>
          <w:sz w:val="28"/>
          <w:szCs w:val="28"/>
          <w:lang w:val="kk-KZ"/>
        </w:rPr>
        <w:t xml:space="preserve">169, </w:t>
      </w:r>
      <w:r w:rsidR="00583760" w:rsidRPr="00192452">
        <w:rPr>
          <w:rFonts w:ascii="Times New Roman" w:hAnsi="Times New Roman" w:cs="Times New Roman"/>
          <w:sz w:val="28"/>
          <w:szCs w:val="28"/>
          <w:lang w:val="kk-KZ"/>
        </w:rPr>
        <w:t>17</w:t>
      </w:r>
      <w:r w:rsidRPr="00192452">
        <w:rPr>
          <w:rFonts w:ascii="Times New Roman" w:hAnsi="Times New Roman" w:cs="Times New Roman"/>
          <w:sz w:val="28"/>
          <w:szCs w:val="28"/>
          <w:lang w:val="kk-KZ"/>
        </w:rPr>
        <w:t>0].</w:t>
      </w:r>
    </w:p>
    <w:p w:rsidR="00ED5F06" w:rsidRPr="00F65389"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Бастапқы қосылыстар мен метаболиттер қоршаған ортаға шығарылғаннан кейін </w:t>
      </w:r>
      <w:r w:rsidRPr="00F65389">
        <w:rPr>
          <w:rFonts w:ascii="Times New Roman" w:hAnsi="Times New Roman" w:cs="Times New Roman"/>
          <w:sz w:val="28"/>
          <w:szCs w:val="28"/>
          <w:lang w:val="kk-KZ"/>
        </w:rPr>
        <w:t>қосымша молекулалар түзілуі мүмкін. Бұл т</w:t>
      </w:r>
      <w:r w:rsidR="00583760" w:rsidRPr="00F65389">
        <w:rPr>
          <w:rFonts w:ascii="Times New Roman" w:hAnsi="Times New Roman" w:cs="Times New Roman"/>
          <w:sz w:val="28"/>
          <w:szCs w:val="28"/>
          <w:lang w:val="kk-KZ"/>
        </w:rPr>
        <w:t>рансформация деп аталуы керек [16</w:t>
      </w:r>
      <w:r w:rsidRPr="00F65389">
        <w:rPr>
          <w:rFonts w:ascii="Times New Roman" w:hAnsi="Times New Roman" w:cs="Times New Roman"/>
          <w:sz w:val="28"/>
          <w:szCs w:val="28"/>
          <w:lang w:val="kk-KZ"/>
        </w:rPr>
        <w:t>9</w:t>
      </w:r>
      <w:r w:rsidR="00F65389" w:rsidRPr="00F65389">
        <w:rPr>
          <w:rFonts w:ascii="Times New Roman" w:hAnsi="Times New Roman" w:cs="Times New Roman"/>
          <w:sz w:val="28"/>
          <w:szCs w:val="28"/>
          <w:lang w:val="kk-KZ"/>
        </w:rPr>
        <w:t>, б</w:t>
      </w:r>
      <w:r w:rsidR="006A093B" w:rsidRPr="00F65389">
        <w:rPr>
          <w:rFonts w:ascii="Times New Roman" w:hAnsi="Times New Roman" w:cs="Times New Roman"/>
          <w:sz w:val="28"/>
          <w:szCs w:val="28"/>
          <w:lang w:val="kk-KZ"/>
        </w:rPr>
        <w:t>.</w:t>
      </w:r>
      <w:r w:rsidR="00F65389" w:rsidRPr="00F65389">
        <w:rPr>
          <w:rFonts w:ascii="Times New Roman" w:hAnsi="Times New Roman" w:cs="Times New Roman"/>
          <w:sz w:val="28"/>
          <w:szCs w:val="28"/>
          <w:lang w:val="kk-KZ"/>
        </w:rPr>
        <w:t>937-938</w:t>
      </w:r>
      <w:r w:rsidRPr="00F65389">
        <w:rPr>
          <w:rFonts w:ascii="Times New Roman" w:hAnsi="Times New Roman" w:cs="Times New Roman"/>
          <w:sz w:val="28"/>
          <w:szCs w:val="28"/>
          <w:lang w:val="kk-KZ"/>
        </w:rPr>
        <w:t>]. Тиісінше, биотикалық және биотикалық емес процестерді қамтитын жүйеде шығарылғаннан кейін молекуланың құрылымын өзгерту нәтижесінде пайда болатын молекулалар, яғни "трансформация өнімі" деп аталуы керек [</w:t>
      </w:r>
      <w:r w:rsidR="00583760" w:rsidRPr="00F65389">
        <w:rPr>
          <w:rFonts w:ascii="Times New Roman" w:hAnsi="Times New Roman" w:cs="Times New Roman"/>
          <w:sz w:val="28"/>
          <w:szCs w:val="28"/>
          <w:lang w:val="kk-KZ"/>
        </w:rPr>
        <w:t>17</w:t>
      </w:r>
      <w:r w:rsidRPr="00F65389">
        <w:rPr>
          <w:rFonts w:ascii="Times New Roman" w:hAnsi="Times New Roman" w:cs="Times New Roman"/>
          <w:sz w:val="28"/>
          <w:szCs w:val="28"/>
          <w:lang w:val="kk-KZ"/>
        </w:rPr>
        <w:t>0].</w:t>
      </w:r>
    </w:p>
    <w:p w:rsidR="00ED5F06" w:rsidRPr="00F65389" w:rsidRDefault="00ED5F06" w:rsidP="00192452">
      <w:pPr>
        <w:spacing w:after="0" w:line="240" w:lineRule="auto"/>
        <w:ind w:firstLine="709"/>
        <w:jc w:val="both"/>
        <w:rPr>
          <w:rFonts w:ascii="Times New Roman" w:hAnsi="Times New Roman" w:cs="Times New Roman"/>
          <w:sz w:val="28"/>
          <w:szCs w:val="28"/>
        </w:rPr>
      </w:pPr>
      <w:r w:rsidRPr="00F65389">
        <w:rPr>
          <w:rFonts w:ascii="Times New Roman" w:hAnsi="Times New Roman" w:cs="Times New Roman"/>
          <w:sz w:val="28"/>
          <w:szCs w:val="28"/>
        </w:rPr>
        <w:t xml:space="preserve">Трансформация процестері гидролиз, фотоксид немесе биотикалық процестер болуы </w:t>
      </w:r>
      <w:r w:rsidR="00583760" w:rsidRPr="00F65389">
        <w:rPr>
          <w:rFonts w:ascii="Times New Roman" w:hAnsi="Times New Roman" w:cs="Times New Roman"/>
          <w:sz w:val="28"/>
          <w:szCs w:val="28"/>
        </w:rPr>
        <w:t>мүмкін [16</w:t>
      </w:r>
      <w:r w:rsidRPr="00F65389">
        <w:rPr>
          <w:rFonts w:ascii="Times New Roman" w:hAnsi="Times New Roman" w:cs="Times New Roman"/>
          <w:sz w:val="28"/>
          <w:szCs w:val="28"/>
        </w:rPr>
        <w:t>9</w:t>
      </w:r>
      <w:r w:rsidR="00F65389" w:rsidRPr="00F65389">
        <w:rPr>
          <w:rFonts w:ascii="Times New Roman" w:hAnsi="Times New Roman" w:cs="Times New Roman"/>
          <w:sz w:val="28"/>
          <w:szCs w:val="28"/>
        </w:rPr>
        <w:t>, б</w:t>
      </w:r>
      <w:r w:rsidR="006A093B" w:rsidRPr="00F65389">
        <w:rPr>
          <w:rFonts w:ascii="Times New Roman" w:hAnsi="Times New Roman" w:cs="Times New Roman"/>
          <w:sz w:val="28"/>
          <w:szCs w:val="28"/>
        </w:rPr>
        <w:t>.</w:t>
      </w:r>
      <w:r w:rsidR="00F65389" w:rsidRPr="00F65389">
        <w:rPr>
          <w:rFonts w:ascii="Times New Roman" w:hAnsi="Times New Roman" w:cs="Times New Roman"/>
          <w:sz w:val="28"/>
          <w:szCs w:val="28"/>
        </w:rPr>
        <w:t>939</w:t>
      </w:r>
      <w:r w:rsidRPr="00F65389">
        <w:rPr>
          <w:rFonts w:ascii="Times New Roman" w:hAnsi="Times New Roman" w:cs="Times New Roman"/>
          <w:sz w:val="28"/>
          <w:szCs w:val="28"/>
        </w:rPr>
        <w:t>]. Құрылымдық қайта құру ағынды суларды өң</w:t>
      </w:r>
      <w:r w:rsidR="00583760" w:rsidRPr="00F65389">
        <w:rPr>
          <w:rFonts w:ascii="Times New Roman" w:hAnsi="Times New Roman" w:cs="Times New Roman"/>
          <w:sz w:val="28"/>
          <w:szCs w:val="28"/>
        </w:rPr>
        <w:t>деуде де пайдалы болуы мүмкін [1</w:t>
      </w:r>
      <w:r w:rsidRPr="00F65389">
        <w:rPr>
          <w:rFonts w:ascii="Times New Roman" w:hAnsi="Times New Roman" w:cs="Times New Roman"/>
          <w:sz w:val="28"/>
          <w:szCs w:val="28"/>
        </w:rPr>
        <w:t>7</w:t>
      </w:r>
      <w:r w:rsidR="00583760" w:rsidRPr="00F65389">
        <w:rPr>
          <w:rFonts w:ascii="Times New Roman" w:hAnsi="Times New Roman" w:cs="Times New Roman"/>
          <w:sz w:val="28"/>
          <w:szCs w:val="28"/>
        </w:rPr>
        <w:t>0</w:t>
      </w:r>
      <w:r w:rsidRPr="00F65389">
        <w:rPr>
          <w:rFonts w:ascii="Times New Roman" w:hAnsi="Times New Roman" w:cs="Times New Roman"/>
          <w:sz w:val="28"/>
          <w:szCs w:val="28"/>
        </w:rPr>
        <w:t xml:space="preserve">]. Басқаша айтқанда, метаболит термині тек адам ағзасында немесе денесінде, өңделген жануарлар мен өсімдіктердің денелерінде өзгертілген, бірақ қоршаған орта бактериялары мен саңырауқұлақтарға арналмаған </w:t>
      </w:r>
      <w:r w:rsidR="00583760" w:rsidRPr="00F65389">
        <w:rPr>
          <w:rFonts w:ascii="Times New Roman" w:hAnsi="Times New Roman" w:cs="Times New Roman"/>
          <w:sz w:val="28"/>
          <w:szCs w:val="28"/>
        </w:rPr>
        <w:t>заттарға ғана қолданыла алады [163</w:t>
      </w:r>
      <w:r w:rsidR="006A093B" w:rsidRPr="00F65389">
        <w:rPr>
          <w:rFonts w:ascii="Times New Roman" w:hAnsi="Times New Roman" w:cs="Times New Roman"/>
          <w:sz w:val="28"/>
          <w:szCs w:val="28"/>
        </w:rPr>
        <w:t xml:space="preserve">; 164; 165; </w:t>
      </w:r>
      <w:r w:rsidR="00F65389" w:rsidRPr="00F65389">
        <w:rPr>
          <w:rFonts w:ascii="Times New Roman" w:hAnsi="Times New Roman" w:cs="Times New Roman"/>
          <w:sz w:val="28"/>
          <w:szCs w:val="28"/>
        </w:rPr>
        <w:t>166, б</w:t>
      </w:r>
      <w:r w:rsidR="006A093B" w:rsidRPr="00F65389">
        <w:rPr>
          <w:rFonts w:ascii="Times New Roman" w:hAnsi="Times New Roman" w:cs="Times New Roman"/>
          <w:sz w:val="28"/>
          <w:szCs w:val="28"/>
        </w:rPr>
        <w:t>.</w:t>
      </w:r>
      <w:r w:rsidR="00F65389" w:rsidRPr="00F65389">
        <w:rPr>
          <w:rFonts w:ascii="Times New Roman" w:hAnsi="Times New Roman" w:cs="Times New Roman"/>
          <w:sz w:val="28"/>
          <w:szCs w:val="28"/>
        </w:rPr>
        <w:t>123-125</w:t>
      </w:r>
      <w:r w:rsidR="006A093B" w:rsidRPr="00F65389">
        <w:rPr>
          <w:rFonts w:ascii="Times New Roman" w:hAnsi="Times New Roman" w:cs="Times New Roman"/>
          <w:sz w:val="28"/>
          <w:szCs w:val="28"/>
        </w:rPr>
        <w:t xml:space="preserve">; </w:t>
      </w:r>
      <w:r w:rsidR="00583760" w:rsidRPr="00F65389">
        <w:rPr>
          <w:rFonts w:ascii="Times New Roman" w:hAnsi="Times New Roman" w:cs="Times New Roman"/>
          <w:sz w:val="28"/>
          <w:szCs w:val="28"/>
        </w:rPr>
        <w:t>16</w:t>
      </w:r>
      <w:r w:rsidRPr="00F65389">
        <w:rPr>
          <w:rFonts w:ascii="Times New Roman" w:hAnsi="Times New Roman" w:cs="Times New Roman"/>
          <w:sz w:val="28"/>
          <w:szCs w:val="28"/>
        </w:rPr>
        <w:t>7</w:t>
      </w:r>
      <w:r w:rsidR="006A093B" w:rsidRPr="00F65389">
        <w:rPr>
          <w:rFonts w:ascii="Times New Roman" w:hAnsi="Times New Roman" w:cs="Times New Roman"/>
          <w:sz w:val="28"/>
          <w:szCs w:val="28"/>
        </w:rPr>
        <w:t xml:space="preserve">, </w:t>
      </w:r>
      <w:r w:rsidR="00F65389" w:rsidRPr="00F65389">
        <w:rPr>
          <w:rFonts w:ascii="Times New Roman" w:hAnsi="Times New Roman" w:cs="Times New Roman"/>
          <w:sz w:val="28"/>
          <w:szCs w:val="28"/>
        </w:rPr>
        <w:t>б</w:t>
      </w:r>
      <w:r w:rsidR="006A093B" w:rsidRPr="00F65389">
        <w:rPr>
          <w:rFonts w:ascii="Times New Roman" w:hAnsi="Times New Roman" w:cs="Times New Roman"/>
          <w:sz w:val="28"/>
          <w:szCs w:val="28"/>
        </w:rPr>
        <w:t>.</w:t>
      </w:r>
      <w:r w:rsidR="00F65389" w:rsidRPr="00F65389">
        <w:rPr>
          <w:rFonts w:ascii="Times New Roman" w:hAnsi="Times New Roman" w:cs="Times New Roman"/>
          <w:sz w:val="28"/>
          <w:szCs w:val="28"/>
        </w:rPr>
        <w:t>201-209</w:t>
      </w:r>
      <w:r w:rsidRPr="00F65389">
        <w:rPr>
          <w:rFonts w:ascii="Times New Roman" w:hAnsi="Times New Roman" w:cs="Times New Roman"/>
          <w:sz w:val="28"/>
          <w:szCs w:val="28"/>
        </w:rPr>
        <w:t>]. Фармацевтикалық препараттардың көпшілігі және олардың формалары экожүйедегі бактериялар мен саңырауқұлақтар сияқты түрлермен тран</w:t>
      </w:r>
      <w:r w:rsidR="00583760" w:rsidRPr="00F65389">
        <w:rPr>
          <w:rFonts w:ascii="Times New Roman" w:hAnsi="Times New Roman" w:cs="Times New Roman"/>
          <w:sz w:val="28"/>
          <w:szCs w:val="28"/>
        </w:rPr>
        <w:t>сформация өнімдеріне айналады [16</w:t>
      </w:r>
      <w:r w:rsidRPr="00F65389">
        <w:rPr>
          <w:rFonts w:ascii="Times New Roman" w:hAnsi="Times New Roman" w:cs="Times New Roman"/>
          <w:sz w:val="28"/>
          <w:szCs w:val="28"/>
        </w:rPr>
        <w:t>6</w:t>
      </w:r>
      <w:r w:rsidR="00F65389" w:rsidRPr="00F65389">
        <w:rPr>
          <w:rFonts w:ascii="Times New Roman" w:hAnsi="Times New Roman" w:cs="Times New Roman"/>
          <w:sz w:val="28"/>
          <w:szCs w:val="28"/>
        </w:rPr>
        <w:t>, б</w:t>
      </w:r>
      <w:r w:rsidR="006A093B" w:rsidRPr="00F65389">
        <w:rPr>
          <w:rFonts w:ascii="Times New Roman" w:hAnsi="Times New Roman" w:cs="Times New Roman"/>
          <w:sz w:val="28"/>
          <w:szCs w:val="28"/>
        </w:rPr>
        <w:t>.</w:t>
      </w:r>
      <w:r w:rsidR="00F65389" w:rsidRPr="00F65389">
        <w:rPr>
          <w:rFonts w:ascii="Times New Roman" w:hAnsi="Times New Roman" w:cs="Times New Roman"/>
          <w:sz w:val="28"/>
          <w:szCs w:val="28"/>
        </w:rPr>
        <w:t>126-129</w:t>
      </w:r>
      <w:r w:rsidRPr="00F65389">
        <w:rPr>
          <w:rFonts w:ascii="Times New Roman" w:hAnsi="Times New Roman" w:cs="Times New Roman"/>
          <w:sz w:val="28"/>
          <w:szCs w:val="28"/>
        </w:rPr>
        <w:t xml:space="preserve">]. Трансформация өнімі деген сөз сонымен қатар ағынды сулар мен тұщы суды тазарту қондырғылары сияқты өнеркәсіптік нысандардағы химиялық реакциялар нәтижесінде пайда </w:t>
      </w:r>
      <w:r w:rsidR="00583760" w:rsidRPr="00F65389">
        <w:rPr>
          <w:rFonts w:ascii="Times New Roman" w:hAnsi="Times New Roman" w:cs="Times New Roman"/>
          <w:sz w:val="28"/>
          <w:szCs w:val="28"/>
        </w:rPr>
        <w:t>болатын молекулаларды қамтиды [16</w:t>
      </w:r>
      <w:r w:rsidRPr="00F65389">
        <w:rPr>
          <w:rFonts w:ascii="Times New Roman" w:hAnsi="Times New Roman" w:cs="Times New Roman"/>
          <w:sz w:val="28"/>
          <w:szCs w:val="28"/>
        </w:rPr>
        <w:t>8</w:t>
      </w:r>
      <w:r w:rsidR="006A093B" w:rsidRPr="00F65389">
        <w:rPr>
          <w:rFonts w:ascii="Times New Roman" w:hAnsi="Times New Roman" w:cs="Times New Roman"/>
          <w:sz w:val="28"/>
          <w:szCs w:val="28"/>
        </w:rPr>
        <w:t xml:space="preserve">, </w:t>
      </w:r>
      <w:r w:rsidR="0002527F" w:rsidRPr="00F65389">
        <w:rPr>
          <w:rFonts w:ascii="Times New Roman" w:hAnsi="Times New Roman" w:cs="Times New Roman"/>
          <w:sz w:val="28"/>
          <w:szCs w:val="28"/>
        </w:rPr>
        <w:t>б</w:t>
      </w:r>
      <w:r w:rsidR="006A093B" w:rsidRPr="00F65389">
        <w:rPr>
          <w:rFonts w:ascii="Times New Roman" w:hAnsi="Times New Roman" w:cs="Times New Roman"/>
          <w:sz w:val="28"/>
          <w:szCs w:val="28"/>
        </w:rPr>
        <w:t>.</w:t>
      </w:r>
      <w:r w:rsidR="0002527F" w:rsidRPr="00F65389">
        <w:rPr>
          <w:rFonts w:ascii="Times New Roman" w:hAnsi="Times New Roman" w:cs="Times New Roman"/>
          <w:sz w:val="28"/>
          <w:szCs w:val="28"/>
        </w:rPr>
        <w:t>486-490</w:t>
      </w:r>
      <w:r w:rsidRPr="00F65389">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F65389">
        <w:rPr>
          <w:rFonts w:ascii="Times New Roman" w:hAnsi="Times New Roman" w:cs="Times New Roman"/>
          <w:sz w:val="28"/>
          <w:szCs w:val="28"/>
        </w:rPr>
        <w:t>Тағы бір нәрсе-кейде "жою" сөзін ұқыпсыз қолдану. Кейбір авторлар оны жалпы минералдану мағынасында қолданады. Алайда, ерекшелік тек қызығушылық тудыратын қосылыстың талдау арқылы сынама алу процесінде</w:t>
      </w:r>
      <w:r w:rsidR="00583760" w:rsidRPr="00F65389">
        <w:rPr>
          <w:rFonts w:ascii="Times New Roman" w:hAnsi="Times New Roman" w:cs="Times New Roman"/>
          <w:sz w:val="28"/>
          <w:szCs w:val="28"/>
        </w:rPr>
        <w:t xml:space="preserve"> анықталмайтындығын білдіреді [169</w:t>
      </w:r>
      <w:r w:rsidR="00F65389" w:rsidRPr="00F65389">
        <w:rPr>
          <w:rFonts w:ascii="Times New Roman" w:hAnsi="Times New Roman" w:cs="Times New Roman"/>
          <w:sz w:val="28"/>
          <w:szCs w:val="28"/>
        </w:rPr>
        <w:t>, б</w:t>
      </w:r>
      <w:r w:rsidR="006A093B" w:rsidRPr="00F65389">
        <w:rPr>
          <w:rFonts w:ascii="Times New Roman" w:hAnsi="Times New Roman" w:cs="Times New Roman"/>
          <w:sz w:val="28"/>
          <w:szCs w:val="28"/>
        </w:rPr>
        <w:t>.</w:t>
      </w:r>
      <w:r w:rsidR="00F65389" w:rsidRPr="00F65389">
        <w:rPr>
          <w:rFonts w:ascii="Times New Roman" w:hAnsi="Times New Roman" w:cs="Times New Roman"/>
          <w:sz w:val="28"/>
          <w:szCs w:val="28"/>
        </w:rPr>
        <w:t>940-942</w:t>
      </w:r>
      <w:r w:rsidR="006A093B" w:rsidRPr="00F65389">
        <w:rPr>
          <w:rFonts w:ascii="Times New Roman" w:hAnsi="Times New Roman" w:cs="Times New Roman"/>
          <w:sz w:val="28"/>
          <w:szCs w:val="28"/>
        </w:rPr>
        <w:t xml:space="preserve">; </w:t>
      </w:r>
      <w:r w:rsidR="00583760" w:rsidRPr="00192452">
        <w:rPr>
          <w:rFonts w:ascii="Times New Roman" w:hAnsi="Times New Roman" w:cs="Times New Roman"/>
          <w:sz w:val="28"/>
          <w:szCs w:val="28"/>
        </w:rPr>
        <w:t>17</w:t>
      </w:r>
      <w:r w:rsidRPr="00192452">
        <w:rPr>
          <w:rFonts w:ascii="Times New Roman" w:hAnsi="Times New Roman" w:cs="Times New Roman"/>
          <w:sz w:val="28"/>
          <w:szCs w:val="28"/>
        </w:rPr>
        <w:t xml:space="preserve">0]. </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Мүмкін, бұл жай ғана қызығушылық су сатысынан шығарылғандықтан болуы мүмкін. Жалынды ионизациялау ар</w:t>
      </w:r>
      <w:r w:rsidRPr="00192452">
        <w:rPr>
          <w:rFonts w:ascii="Times New Roman" w:hAnsi="Times New Roman" w:cs="Times New Roman"/>
          <w:sz w:val="28"/>
          <w:szCs w:val="28"/>
          <w:lang w:val="kk-KZ"/>
        </w:rPr>
        <w:t>қылы</w:t>
      </w:r>
      <w:r w:rsidRPr="00192452">
        <w:rPr>
          <w:rFonts w:ascii="Times New Roman" w:hAnsi="Times New Roman" w:cs="Times New Roman"/>
          <w:sz w:val="28"/>
          <w:szCs w:val="28"/>
        </w:rPr>
        <w:t xml:space="preserve"> анықтау, УФ анықтау немесе масс-спектрометрия сияқты қосылыстардың көмегімен нақты анықтау арқылы бақылау тек бастапқы зерттеу туралы айтады; ол тек бастапқы қосылыст</w:t>
      </w:r>
      <w:r w:rsidR="00583760" w:rsidRPr="00192452">
        <w:rPr>
          <w:rFonts w:ascii="Times New Roman" w:hAnsi="Times New Roman" w:cs="Times New Roman"/>
          <w:sz w:val="28"/>
          <w:szCs w:val="28"/>
        </w:rPr>
        <w:t>ың жоғалу дәрежесін көрсетеді [17</w:t>
      </w:r>
      <w:r w:rsidRPr="00192452">
        <w:rPr>
          <w:rFonts w:ascii="Times New Roman" w:hAnsi="Times New Roman" w:cs="Times New Roman"/>
          <w:sz w:val="28"/>
          <w:szCs w:val="28"/>
        </w:rPr>
        <w:t>0].</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Гидроксил тобының қосылуы, мысалы, әртүрлі физика-химиялық қасиеттері, тағдыры және уыттылығы бар жаңа молек</w:t>
      </w:r>
      <w:r w:rsidR="00583760" w:rsidRPr="00192452">
        <w:rPr>
          <w:rFonts w:ascii="Times New Roman" w:hAnsi="Times New Roman" w:cs="Times New Roman"/>
          <w:sz w:val="28"/>
          <w:szCs w:val="28"/>
        </w:rPr>
        <w:t>уланың пайда болуына әкеледі [171</w:t>
      </w:r>
      <w:r w:rsidRPr="00192452">
        <w:rPr>
          <w:rFonts w:ascii="Times New Roman" w:hAnsi="Times New Roman" w:cs="Times New Roman"/>
          <w:sz w:val="28"/>
          <w:szCs w:val="28"/>
        </w:rPr>
        <w:t>]. Алайда, оны сандық түрде анықтау мүмкін емес және көбінесе қосылысты нақты зерттеу арқылы анықталмайды, өйткені өтпелі өнім жаңа молекула болып табылады, ол тазартылғаннан кейін үлгіні енді тани алмайды немесе тіпті қатыса алмайды. Жалпы қабылданған пікірден айырмашылығы, радиоактивті таңбалау тек кейбір негі</w:t>
      </w:r>
      <w:r w:rsidR="00583760" w:rsidRPr="00192452">
        <w:rPr>
          <w:rFonts w:ascii="Times New Roman" w:hAnsi="Times New Roman" w:cs="Times New Roman"/>
          <w:sz w:val="28"/>
          <w:szCs w:val="28"/>
        </w:rPr>
        <w:t>згі бөлшектерді қамтуы мүмкін [172</w:t>
      </w:r>
      <w:r w:rsidRPr="00192452">
        <w:rPr>
          <w:rFonts w:ascii="Times New Roman" w:hAnsi="Times New Roman" w:cs="Times New Roman"/>
          <w:sz w:val="28"/>
          <w:szCs w:val="28"/>
        </w:rPr>
        <w:t>]. Егер ол оңай алынатын және минералданған бүйір тізбекте табылса, бұл молекуланың осы бөлігінің минералдануын білдіреді.</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Көптеген жылдар бұрын осы брендтік қосылыстарды қолдану бұл білімді қол жетімді етті. Алайда, мұндай ақпаратты таңбаланған м</w:t>
      </w:r>
      <w:r w:rsidR="00583760" w:rsidRPr="00192452">
        <w:rPr>
          <w:rFonts w:ascii="Times New Roman" w:hAnsi="Times New Roman" w:cs="Times New Roman"/>
          <w:sz w:val="28"/>
          <w:szCs w:val="28"/>
        </w:rPr>
        <w:t>олекулаларсыз да алуға болады [17</w:t>
      </w:r>
      <w:r w:rsidRPr="00192452">
        <w:rPr>
          <w:rFonts w:ascii="Times New Roman" w:hAnsi="Times New Roman" w:cs="Times New Roman"/>
          <w:sz w:val="28"/>
          <w:szCs w:val="28"/>
        </w:rPr>
        <w:t xml:space="preserve">0; </w:t>
      </w:r>
      <w:r w:rsidR="00583760" w:rsidRPr="00192452">
        <w:rPr>
          <w:rFonts w:ascii="Times New Roman" w:hAnsi="Times New Roman" w:cs="Times New Roman"/>
          <w:sz w:val="28"/>
          <w:szCs w:val="28"/>
        </w:rPr>
        <w:t>17</w:t>
      </w:r>
      <w:r w:rsidRPr="00192452">
        <w:rPr>
          <w:rFonts w:ascii="Times New Roman" w:hAnsi="Times New Roman" w:cs="Times New Roman"/>
          <w:sz w:val="28"/>
          <w:szCs w:val="28"/>
        </w:rPr>
        <w:t>2] масс-спектрометриялық әдістердің қол жетімділігі дәлел бола алады.</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Қатты фазада радиоактивтілік анықталған кезде бастапқы молекуланың немесе конверсия өнімдерінің белгілі бір бөлігі адсорбциялануы немесе қатты фазаға қосылуы мүмкін. Алайда, дәлірек ақпарат алу үшін әлі де жан-жақты талдау қажет, мысалы, масс-спектрометрия және хроматография әдістері </w:t>
      </w:r>
      <w:r w:rsidRPr="00192452">
        <w:rPr>
          <w:rFonts w:ascii="Times New Roman" w:hAnsi="Times New Roman" w:cs="Times New Roman"/>
          <w:sz w:val="28"/>
          <w:szCs w:val="28"/>
          <w:lang w:val="kk-KZ"/>
        </w:rPr>
        <w:t>арқылы</w:t>
      </w:r>
      <w:r w:rsidR="00583760" w:rsidRPr="00192452">
        <w:rPr>
          <w:rFonts w:ascii="Times New Roman" w:hAnsi="Times New Roman" w:cs="Times New Roman"/>
          <w:sz w:val="28"/>
          <w:szCs w:val="28"/>
        </w:rPr>
        <w:t xml:space="preserve"> [17</w:t>
      </w:r>
      <w:r w:rsidRPr="00192452">
        <w:rPr>
          <w:rFonts w:ascii="Times New Roman" w:hAnsi="Times New Roman" w:cs="Times New Roman"/>
          <w:sz w:val="28"/>
          <w:szCs w:val="28"/>
        </w:rPr>
        <w:t>3].</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Осы молекулалардың қоршаған ортада болуымен байланысты қауіпті анықтауда түсініксіздікті болдырмау үшін қоршаған ортадағы органикалық химиялық заттардың тағдырына қатысты сөздерді дұрыс қолдану ұсынылады.</w:t>
      </w:r>
    </w:p>
    <w:p w:rsidR="00ED5F06" w:rsidRPr="00192452" w:rsidRDefault="00ED5F06" w:rsidP="00192452">
      <w:pPr>
        <w:spacing w:after="0" w:line="240" w:lineRule="auto"/>
        <w:ind w:firstLine="709"/>
        <w:jc w:val="both"/>
        <w:rPr>
          <w:rFonts w:ascii="Times New Roman" w:hAnsi="Times New Roman" w:cs="Times New Roman"/>
          <w:sz w:val="28"/>
          <w:szCs w:val="28"/>
        </w:rPr>
      </w:pP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rPr>
        <w:t>1.5 Қазақстандағы фармацевтикалық өндіріс</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C26102">
        <w:rPr>
          <w:rFonts w:ascii="Times New Roman" w:hAnsi="Times New Roman" w:cs="Times New Roman"/>
          <w:sz w:val="28"/>
          <w:szCs w:val="28"/>
          <w:lang w:val="kk-KZ"/>
        </w:rPr>
        <w:t xml:space="preserve">Фармацевтикалық нарық кез-келген ел экономикасының маңызды саласы болып табылады және оның экономикалық және әлеуметтік дамуының, халықтың әл-ауқатының деңгейінің өлшемі болып табылады. </w:t>
      </w:r>
      <w:r w:rsidRPr="00D75B68">
        <w:rPr>
          <w:rFonts w:ascii="Times New Roman" w:hAnsi="Times New Roman" w:cs="Times New Roman"/>
          <w:sz w:val="28"/>
          <w:szCs w:val="28"/>
          <w:lang w:val="kk-KZ"/>
        </w:rPr>
        <w:t>Елдің дамыған фармацевтикалық өнеркәсібі оның экономикасының жоғары инновациялылығының көрсеткіші болып саналады. Қазіргі жағдайда фармацевтика инвесторларды тартатын ең тиімді салаға айналды.</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 xml:space="preserve">Дәрі-дәрмекпен қамтамасыз етуді ұйымдастыруға </w:t>
      </w:r>
      <w:r w:rsidRPr="00192452">
        <w:rPr>
          <w:rFonts w:ascii="Times New Roman" w:hAnsi="Times New Roman" w:cs="Times New Roman"/>
          <w:sz w:val="28"/>
          <w:szCs w:val="28"/>
          <w:lang w:val="kk-KZ"/>
        </w:rPr>
        <w:t>б</w:t>
      </w:r>
      <w:r w:rsidRPr="00D75B68">
        <w:rPr>
          <w:rFonts w:ascii="Times New Roman" w:hAnsi="Times New Roman" w:cs="Times New Roman"/>
          <w:sz w:val="28"/>
          <w:szCs w:val="28"/>
          <w:lang w:val="kk-KZ"/>
        </w:rPr>
        <w:t>изнестің үш түрі жұмылдырылғаны белгілі. Дәрілік заттарды өндірумен айналысатын фармацевтикалық компаниялар, ел ішінде дәрілік заттардың логистикасымен (жеткізумен және сақтаумен) айналысатын уәкілетті дистрибьютор - компаниялар, сондай-ақ соңғы тұтынушыға дәрілік заттарды бөлшек және көтерме дистрибуциялаумен айналысатын дәріхана желілері.</w:t>
      </w:r>
      <w:r w:rsidRPr="00192452">
        <w:rPr>
          <w:rFonts w:ascii="Times New Roman" w:hAnsi="Times New Roman" w:cs="Times New Roman"/>
          <w:sz w:val="28"/>
          <w:szCs w:val="28"/>
          <w:lang w:val="kk-KZ"/>
        </w:rPr>
        <w:t xml:space="preserve"> </w:t>
      </w:r>
      <w:r w:rsidRPr="000855EF">
        <w:rPr>
          <w:rFonts w:ascii="Times New Roman" w:hAnsi="Times New Roman" w:cs="Times New Roman"/>
          <w:sz w:val="28"/>
          <w:szCs w:val="28"/>
          <w:lang w:val="kk-KZ"/>
        </w:rPr>
        <w:t xml:space="preserve">Фармакологиялық белсенділігі бар дәрілер ағзаның функционалды жағдайын өзгерте алады. </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Экономикалық қайта құру жылдарында Қазақстан фармацевтикалық секторда түбегейлі өзгерістерге ұшырады. Фармацевтикалық айналымның жаңа жүйесі қалыптасты - өндіруші, дистрибьютор, дәріхана мекемесі. Дәріхана ұйымдары тәуелсіздікке қол жеткізді, ірі дистрибьюторлық компаниялар пайда болды. Отандық фармацевтикалық және медициналық өнеркәсіп дамыды.</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 xml:space="preserve">Әдетте токсикологиялық зерттеулерде дәрі-дәрмектерді медициналық тәжірибеге енгізбес бұрын олардың адам мен жануарлар денсаулығына </w:t>
      </w:r>
      <w:r w:rsidR="00583760" w:rsidRPr="000855EF">
        <w:rPr>
          <w:rFonts w:ascii="Times New Roman" w:hAnsi="Times New Roman" w:cs="Times New Roman"/>
          <w:sz w:val="28"/>
          <w:szCs w:val="28"/>
          <w:lang w:val="kk-KZ"/>
        </w:rPr>
        <w:t>кері әсерін мұқият зерттейді [17</w:t>
      </w:r>
      <w:r w:rsidRPr="000855EF">
        <w:rPr>
          <w:rFonts w:ascii="Times New Roman" w:hAnsi="Times New Roman" w:cs="Times New Roman"/>
          <w:sz w:val="28"/>
          <w:szCs w:val="28"/>
          <w:lang w:val="kk-KZ"/>
        </w:rPr>
        <w:t>4]. Ластанудың неғұрлым ықтимал және маңызды көздерінің арасында жекелеген процестерді бөліп көрсетуге болады: өндіріс, жаңа дәрілік заттарды жасау жөніндегі ғылыми орталықтар, емдеу-дәріхана мекемелері, сондай-ақ ауыл шаруашылығы (мал шаруашылығы, құс шаруашылығы, балық шар</w:t>
      </w:r>
      <w:r w:rsidR="00583760" w:rsidRPr="000855EF">
        <w:rPr>
          <w:rFonts w:ascii="Times New Roman" w:hAnsi="Times New Roman" w:cs="Times New Roman"/>
          <w:sz w:val="28"/>
          <w:szCs w:val="28"/>
          <w:lang w:val="kk-KZ"/>
        </w:rPr>
        <w:t>уашылығы, жеміс шаруашылығы) [17</w:t>
      </w:r>
      <w:r w:rsidRPr="000855EF">
        <w:rPr>
          <w:rFonts w:ascii="Times New Roman" w:hAnsi="Times New Roman" w:cs="Times New Roman"/>
          <w:sz w:val="28"/>
          <w:szCs w:val="28"/>
          <w:lang w:val="kk-KZ"/>
        </w:rPr>
        <w:t>5].</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Қазақстан орталық және Шығыс Еуропа елдері арасында фармацевтикалық нарықтардың тартымдылығы рейтингінде 14-ші орын алады. Қазақстандық нарық нарықтық кедергілердің салыстырмалы түрде аз санымен және тез өсуімен сипатталғанымен, өндірушілер үшін әлеуетті пайда жан басына шаққандағы төмен шығыстармен өтеледі. Сонымен қатар, қалалар мен ауылдардың тұрғындары арасындағы өмір сүру деңгейінің айырмашылығы теріс әсер етеді.</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w:t>
      </w:r>
      <w:r w:rsidRPr="000855EF">
        <w:rPr>
          <w:rFonts w:ascii="Times New Roman" w:hAnsi="Times New Roman" w:cs="Times New Roman"/>
          <w:sz w:val="28"/>
          <w:szCs w:val="28"/>
          <w:lang w:val="kk-KZ"/>
        </w:rPr>
        <w:t xml:space="preserve">өп жағдайда </w:t>
      </w:r>
      <w:r w:rsidRPr="00192452">
        <w:rPr>
          <w:rFonts w:ascii="Times New Roman" w:hAnsi="Times New Roman" w:cs="Times New Roman"/>
          <w:sz w:val="28"/>
          <w:szCs w:val="28"/>
          <w:lang w:val="kk-KZ"/>
        </w:rPr>
        <w:t xml:space="preserve">ағзадан </w:t>
      </w:r>
      <w:r w:rsidRPr="000855EF">
        <w:rPr>
          <w:rFonts w:ascii="Times New Roman" w:hAnsi="Times New Roman" w:cs="Times New Roman"/>
          <w:sz w:val="28"/>
          <w:szCs w:val="28"/>
          <w:lang w:val="kk-KZ"/>
        </w:rPr>
        <w:t xml:space="preserve">несепнәр мен нәжіспен шығарылатын дәрілер ағынды сулар мен тазарту қондырғыларына түседі. Сонымен қатар, тазарту қондырғылары құрамында ақуыздар, көмірсулар және липидтер бар органикалық </w:t>
      </w:r>
      <w:r w:rsidR="00583760" w:rsidRPr="000855EF">
        <w:rPr>
          <w:rFonts w:ascii="Times New Roman" w:hAnsi="Times New Roman" w:cs="Times New Roman"/>
          <w:sz w:val="28"/>
          <w:szCs w:val="28"/>
          <w:lang w:val="kk-KZ"/>
        </w:rPr>
        <w:t>компоненттерді алып тастайды [176</w:t>
      </w:r>
      <w:r w:rsidRPr="000855EF">
        <w:rPr>
          <w:rFonts w:ascii="Times New Roman" w:hAnsi="Times New Roman" w:cs="Times New Roman"/>
          <w:sz w:val="28"/>
          <w:szCs w:val="28"/>
          <w:lang w:val="kk-KZ"/>
        </w:rPr>
        <w:t>]. Бұл құрылымдар дәрілердің метаболиттерін алып тастай алмайды, өйткені дәрі-дәрмектердің өзі адам ағзасындағы биологиялық белсенді элементтер болып табылады [1</w:t>
      </w:r>
      <w:r w:rsidR="00583760" w:rsidRPr="000855EF">
        <w:rPr>
          <w:rFonts w:ascii="Times New Roman" w:hAnsi="Times New Roman" w:cs="Times New Roman"/>
          <w:sz w:val="28"/>
          <w:szCs w:val="28"/>
          <w:lang w:val="kk-KZ"/>
        </w:rPr>
        <w:t>7</w:t>
      </w:r>
      <w:r w:rsidRPr="000855EF">
        <w:rPr>
          <w:rFonts w:ascii="Times New Roman" w:hAnsi="Times New Roman" w:cs="Times New Roman"/>
          <w:sz w:val="28"/>
          <w:szCs w:val="28"/>
          <w:lang w:val="kk-KZ"/>
        </w:rPr>
        <w:t>5</w:t>
      </w:r>
      <w:r w:rsidR="001B6942" w:rsidRPr="000855EF">
        <w:rPr>
          <w:rFonts w:ascii="Times New Roman" w:hAnsi="Times New Roman" w:cs="Times New Roman"/>
          <w:sz w:val="28"/>
          <w:szCs w:val="28"/>
          <w:lang w:val="kk-KZ"/>
        </w:rPr>
        <w:t>, б</w:t>
      </w:r>
      <w:r w:rsidR="006A093B" w:rsidRPr="000855EF">
        <w:rPr>
          <w:rFonts w:ascii="Times New Roman" w:hAnsi="Times New Roman" w:cs="Times New Roman"/>
          <w:sz w:val="28"/>
          <w:szCs w:val="28"/>
          <w:lang w:val="kk-KZ"/>
        </w:rPr>
        <w:t>.</w:t>
      </w:r>
      <w:r w:rsidR="001B6942" w:rsidRPr="000855EF">
        <w:rPr>
          <w:rFonts w:ascii="Times New Roman" w:hAnsi="Times New Roman" w:cs="Times New Roman"/>
          <w:sz w:val="28"/>
          <w:szCs w:val="28"/>
          <w:lang w:val="kk-KZ"/>
        </w:rPr>
        <w:t>398-400</w:t>
      </w:r>
      <w:r w:rsidRPr="000855EF">
        <w:rPr>
          <w:rFonts w:ascii="Times New Roman" w:hAnsi="Times New Roman" w:cs="Times New Roman"/>
          <w:sz w:val="28"/>
          <w:szCs w:val="28"/>
          <w:lang w:val="kk-KZ"/>
        </w:rPr>
        <w:t>].</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 xml:space="preserve">Дәрі-дәрмектер ішке еніп, жойылады, бейтараптандырылады, жаңа қосылыстарға айналады. Алайда, олардың кейбіреулерінің 30-дан 90%-ы өзгеріссіз немесе метаболиттер түрінде шығарылып, кәрізге түседі. Ағынды суларды жергілікті тазарту белсенді фармацевтикалық ингредиенттерді жоюды білдірмейді. Олардың бір бөлігі тазарту құрылыстарының ағынды суларының шөгінділерінде шоғырланған, ол сүзу алқаптарында сақталады; қалғаны өзендерге түседі. Бұл жағдайда </w:t>
      </w:r>
      <w:r w:rsidRPr="00192452">
        <w:rPr>
          <w:rFonts w:ascii="Times New Roman" w:hAnsi="Times New Roman" w:cs="Times New Roman"/>
          <w:sz w:val="28"/>
          <w:szCs w:val="28"/>
          <w:lang w:val="kk-KZ"/>
        </w:rPr>
        <w:t xml:space="preserve">дәрі дәрімектерді </w:t>
      </w:r>
      <w:r w:rsidRPr="000855EF">
        <w:rPr>
          <w:rFonts w:ascii="Times New Roman" w:hAnsi="Times New Roman" w:cs="Times New Roman"/>
          <w:sz w:val="28"/>
          <w:szCs w:val="28"/>
          <w:lang w:val="kk-KZ"/>
        </w:rPr>
        <w:t>тұтынудың жоғары деңгейі бар ауруханалар" ыстық нүктелер " болып табылады .</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Тәуелсіз Мемлекеттер Достастығының (ТМД) фармацевтикалық нарығының көлемі әлемдік нарықтың небәрі 2%-н құрайды. Дегенмен, ол ең жоғары өсу қарқынының біріне ие</w:t>
      </w:r>
      <w:r w:rsidR="00A901B5" w:rsidRPr="000855EF">
        <w:rPr>
          <w:rFonts w:ascii="Times New Roman" w:hAnsi="Times New Roman" w:cs="Times New Roman"/>
          <w:sz w:val="28"/>
          <w:szCs w:val="28"/>
          <w:lang w:val="kk-KZ"/>
        </w:rPr>
        <w:t xml:space="preserve"> [</w:t>
      </w:r>
      <w:r w:rsidR="00A901B5" w:rsidRPr="00192452">
        <w:rPr>
          <w:rFonts w:ascii="Times New Roman" w:hAnsi="Times New Roman" w:cs="Times New Roman"/>
          <w:sz w:val="28"/>
          <w:szCs w:val="28"/>
          <w:lang w:val="kk-KZ"/>
        </w:rPr>
        <w:t>1</w:t>
      </w:r>
      <w:r w:rsidR="00A901B5" w:rsidRPr="000855EF">
        <w:rPr>
          <w:rFonts w:ascii="Times New Roman" w:hAnsi="Times New Roman" w:cs="Times New Roman"/>
          <w:sz w:val="28"/>
          <w:szCs w:val="28"/>
          <w:lang w:val="kk-KZ"/>
        </w:rPr>
        <w:t>76]</w:t>
      </w:r>
      <w:r w:rsidRPr="000855EF">
        <w:rPr>
          <w:rFonts w:ascii="Times New Roman" w:hAnsi="Times New Roman" w:cs="Times New Roman"/>
          <w:sz w:val="28"/>
          <w:szCs w:val="28"/>
          <w:lang w:val="kk-KZ"/>
        </w:rPr>
        <w:t>. Фармацевтика өнеркәсібі Қазақстан экономикасында үлкен рөл атқарады.</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 xml:space="preserve">Vi-ORTIS компаниясының зерттеу деректері бойынша адам Қазақстанда жылына орта есеппен 82,5 АҚШ долларын фармацевтикалық өнімге жұмсайды. Ең алдымен, оңтүстік астана – Алматы тұрғындары дәрі – дәрмектерді тұтыну тұрғысынан: бағалар орташа статистикалық адамнан екі есе асып, 197 долларды құрайды. Қызылорда (47,7 АҚШ долл.), Алматы (48,8 АҚШ долл.), Жамбыл (51,8 АҚШ долл.) және Қостанай (57,3 АҚШ долл.) облыстар басқа өңірлермен салыстырғанда </w:t>
      </w:r>
      <w:r w:rsidRPr="00192452">
        <w:rPr>
          <w:rFonts w:ascii="Times New Roman" w:hAnsi="Times New Roman" w:cs="Times New Roman"/>
          <w:sz w:val="28"/>
          <w:szCs w:val="28"/>
          <w:lang w:val="kk-KZ"/>
        </w:rPr>
        <w:t>дәрі</w:t>
      </w:r>
      <w:r w:rsidRPr="000855EF">
        <w:rPr>
          <w:rFonts w:ascii="Times New Roman" w:hAnsi="Times New Roman" w:cs="Times New Roman"/>
          <w:sz w:val="28"/>
          <w:szCs w:val="28"/>
          <w:lang w:val="kk-KZ"/>
        </w:rPr>
        <w:t>-дәрімектерді аз пайдаланды. Алматы, Астана және Қарағанды облыстарында дәрілік заттарды пайдаланудың жоғары деңгейі халықтың көп болуымен және осы аудандардағы қоршаған орта жағдайының нашарлауымен байланысты. Қазақстан Республикасы Ұлттық экономика министрлігі Статистика комитетінің деректері бойынша 2008 және 2013 жылдар кезеңінде фармацевтикалық өнімнің үлесі 8,3%-</w:t>
      </w:r>
      <w:r w:rsidR="00A901B5" w:rsidRPr="000855EF">
        <w:rPr>
          <w:rFonts w:ascii="Times New Roman" w:hAnsi="Times New Roman" w:cs="Times New Roman"/>
          <w:sz w:val="28"/>
          <w:szCs w:val="28"/>
          <w:lang w:val="kk-KZ"/>
        </w:rPr>
        <w:t>дан 13,6%-ға дейін ұлғайды [177</w:t>
      </w:r>
      <w:r w:rsidRPr="000855EF">
        <w:rPr>
          <w:rFonts w:ascii="Times New Roman" w:hAnsi="Times New Roman" w:cs="Times New Roman"/>
          <w:sz w:val="28"/>
          <w:szCs w:val="28"/>
          <w:lang w:val="kk-KZ"/>
        </w:rPr>
        <w:t>].</w:t>
      </w:r>
    </w:p>
    <w:p w:rsidR="00ED5F06" w:rsidRPr="000855EF"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Фармацевтика саласындағы алдыңғы зерттеулер негізінен дәрілік заттардың фармацевтикалық қасиеттері мен экологиялық сипаттамаларына назар аударды. Екінші зерттеулерге сәйкес, дәрі-дәрмектердің метаболиттерін жан-жақты зерттеген зерттеулер аз, өйткені олар аз мөлшерде кездеседі және олардың қоршаған ортада болуы жақында ғана дәлелденді.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 xml:space="preserve">Қазақстанның фармацевтикалық нарығы ел экономикасының маңызды саласы болып табылады және оның экономикалық және әлеуметтік дамуының, халықтың әл-ауқаты деңгейінің өлшемі болып табылады. Денсаулық сақтау мен дәрі-дәрмекпен қамтамасыз етуді қаржыландыруға арналған мемлекеттік шығыстардың ұлғаюы, медициналық көмекке жалпыға бірдей қол жеткізудің бюджеттік моделін іске асыру, медициналық-демографиялық көрсеткіштердің оң серпіні, тар шеңберде мамандандырылған медициналық технологияларды енгізу, </w:t>
      </w:r>
      <w:r w:rsidRPr="00192452">
        <w:rPr>
          <w:rFonts w:ascii="Times New Roman" w:hAnsi="Times New Roman" w:cs="Times New Roman"/>
          <w:sz w:val="28"/>
          <w:szCs w:val="28"/>
          <w:lang w:val="kk-KZ"/>
        </w:rPr>
        <w:t>а</w:t>
      </w:r>
      <w:r w:rsidRPr="000855EF">
        <w:rPr>
          <w:rFonts w:ascii="Times New Roman" w:hAnsi="Times New Roman" w:cs="Times New Roman"/>
          <w:sz w:val="28"/>
          <w:szCs w:val="28"/>
          <w:lang w:val="kk-KZ"/>
        </w:rPr>
        <w:t>лғашқы медициналық-санитариялық көмекті дамыту Қазақстанның фармацевтика нарығының оң факторлары болып табылатынын атап өтуге болады.</w:t>
      </w:r>
      <w:r w:rsidRPr="00192452">
        <w:rPr>
          <w:rFonts w:ascii="Times New Roman" w:hAnsi="Times New Roman" w:cs="Times New Roman"/>
          <w:sz w:val="28"/>
          <w:szCs w:val="28"/>
          <w:lang w:val="kk-KZ"/>
        </w:rPr>
        <w:t xml:space="preserve"> Қазақстанның фармацевтикалық нарығының одан әрі даму перспективалары бар.</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1.6 Экологиялық тәуекелдерді бағалау және экологиялық саясат</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Еуропалық комиссия және Еуропадағы ұлттық реттеуші органдар фармацевтикалық препараттарды экологиялық алаңдаушылықты тудыраты</w:t>
      </w:r>
      <w:r w:rsidR="00A901B5" w:rsidRPr="00192452">
        <w:rPr>
          <w:rFonts w:ascii="Times New Roman" w:hAnsi="Times New Roman" w:cs="Times New Roman"/>
          <w:sz w:val="28"/>
          <w:szCs w:val="28"/>
          <w:lang w:val="kk-KZ"/>
        </w:rPr>
        <w:t>н ластаушы заттар деп таныды [178</w:t>
      </w:r>
      <w:r w:rsidRPr="00192452">
        <w:rPr>
          <w:rFonts w:ascii="Times New Roman" w:hAnsi="Times New Roman" w:cs="Times New Roman"/>
          <w:sz w:val="28"/>
          <w:szCs w:val="28"/>
          <w:lang w:val="kk-KZ"/>
        </w:rPr>
        <w:t xml:space="preserve">]. Бұл фармацевтикалық препараттардың экологиялық қатерін бағалау үшін нормативтік базаны әзірлеуге әкелді.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Қоршаған ортадағы трансформация және тасымалдау механизмдері биотаның сәулеленуіне әкеледі және экожүйелер үшін ықтимал қауіп төндіреді, мысалы, дәрі-дәрмектердің ағзаларға экотоксикологиялық әсерін ғылыми бағалау пестицидтермен салыстырғанда аз дамыған болса да, кейбір дәрі-дәрмектер, әсіресе фунгицидтер, антипаразитицидтер және (ксено)эстрогендер әртүрлі әсер ету сценарийлерінде экологиялық қауіптерге ие екендігі айқын бола түсуде. Фармацевтикалық препараттардың экотоксикологиялық әсерлерінің мысалына этинил эстрадиол контрацептиві жатады, ол балықтардың популяциясының көбеюін нашарлатады; су бактериялары мен балдырларға әртүрлі антибиотиктердің әсері; оксазепамның бензодиазепиндік ансиолитигінің еуропалық алабұғаға әсері; және Ивермектин антипаразитінің тезек фаунасына әсері. Диклофенакпен улану салдарынан Үнді субконтинентіндегі құстардың азаюы, стероид емес ауырсынуды басатын құрал, қаңқамен қоректенетін күтпеген әсер ету жолдары ауыр экотоксикологи</w:t>
      </w:r>
      <w:r w:rsidR="00A901B5" w:rsidRPr="00192452">
        <w:rPr>
          <w:rFonts w:ascii="Times New Roman" w:hAnsi="Times New Roman" w:cs="Times New Roman"/>
          <w:sz w:val="28"/>
          <w:szCs w:val="28"/>
          <w:lang w:val="kk-KZ"/>
        </w:rPr>
        <w:t>ялық әсерлерге әкелуі мүмкін [179</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Адамның ықтимал экологиялық және тағамдық қауіптері деп аталатын дәрі-дәрмектері негізінен гормондар, антитуморлық препараттар, ауырсынуды басатын дәрілер және бактерияға қарсы дәрі-дәрмектер сияқты ерекше қасиеттері бар үлкен көлемді дәрі-дәрмектер мен дәрілік заттардың кластары болып табылады. Адам дәрі-дәрмектерінің көп мөлшеріне қабынуға қарсы стероид емес дәрілер, бета-блокаторлар және гиполипидемиялық дәрілер сияқты кластар кіреді.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Гормондар-бұл адамның жасушалық сигналдық агенттері. Олар дәрі-дәрмектер ретінде де, төмен концентрацияда да пайдалы (нг/ l деңгейі); табиғи, ұқсас және синтетикалық заттар қолданылады. Гормондар қоршаған ортаны ластаушы заттар ретінде биологиялық сигнал беру проц</w:t>
      </w:r>
      <w:r w:rsidR="00A901B5" w:rsidRPr="00192452">
        <w:rPr>
          <w:rFonts w:ascii="Times New Roman" w:hAnsi="Times New Roman" w:cs="Times New Roman"/>
          <w:sz w:val="28"/>
          <w:szCs w:val="28"/>
          <w:lang w:val="kk-KZ"/>
        </w:rPr>
        <w:t>естерін бұзатыны көрсетілген [180</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Ісікке қарсы препараттар қатерлі ісік жасушаларын дозаларда жою/тежеу үшін оңтайлы түрде жасалынған, бұл қалпына келтіру мүмкін болатындай, жасуша пролиферациясының жоғары деңгейі бар сыни тіндерде әсер етпейтін жасушалардың жеткілікті мөлшеріне мүмкіндік береді. Ісікке қарсы химиотерапияда белгілі бір әсер ету әдістері бар заттардың әртүрлі кластары қолданылады, алайда олардың көпшілігі салыстырмалы түрде төмен концентрацияда да генотоксикалық, мутагендік және репротоксикалық болып табылады. Адамның қатерлі ісікке қарсы дәрі-дәрмектерді ауыз сумен немесе тамақпен абайсызда қолдануы проблемалы болуы мүмкін</w:t>
      </w:r>
      <w:r w:rsidR="00A901B5" w:rsidRPr="00192452">
        <w:rPr>
          <w:rFonts w:ascii="Times New Roman" w:hAnsi="Times New Roman" w:cs="Times New Roman"/>
          <w:sz w:val="28"/>
          <w:szCs w:val="28"/>
          <w:lang w:val="kk-KZ"/>
        </w:rPr>
        <w:t xml:space="preserve"> [172</w:t>
      </w:r>
      <w:r w:rsidR="006A093B">
        <w:rPr>
          <w:rFonts w:ascii="Times New Roman" w:hAnsi="Times New Roman" w:cs="Times New Roman"/>
          <w:sz w:val="28"/>
          <w:szCs w:val="28"/>
          <w:lang w:val="kk-KZ"/>
        </w:rPr>
        <w:t xml:space="preserve">; </w:t>
      </w:r>
      <w:r w:rsidR="00A901B5" w:rsidRPr="00192452">
        <w:rPr>
          <w:rFonts w:ascii="Times New Roman" w:hAnsi="Times New Roman" w:cs="Times New Roman"/>
          <w:sz w:val="28"/>
          <w:szCs w:val="28"/>
          <w:lang w:val="kk-KZ"/>
        </w:rPr>
        <w:t>17</w:t>
      </w:r>
      <w:r w:rsidRPr="00192452">
        <w:rPr>
          <w:rFonts w:ascii="Times New Roman" w:hAnsi="Times New Roman" w:cs="Times New Roman"/>
          <w:sz w:val="28"/>
          <w:szCs w:val="28"/>
          <w:lang w:val="kk-KZ"/>
        </w:rPr>
        <w:t>3].</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Дәрілік бактерияға қарсы препараттар - бұл бактериялардың дамуын бұзатын немесе тежейтін қосылыстар. Бактерияға қарсы дәрілік заттар олардың резистентті бактерияларды іріктеуден туындаған резистенттілікті өндіру қабілетіне байланысты төртінші маңызды санатты құрайды. Бірнеше зерттеулер Бактерияға қарсы препараттарды қолдану мен бактерияға қарсы препараттарға төзімді инфекциялар арасындағы корреляцияны көрсетеді [1</w:t>
      </w:r>
      <w:r w:rsidR="00A901B5" w:rsidRPr="00192452">
        <w:rPr>
          <w:rFonts w:ascii="Times New Roman" w:hAnsi="Times New Roman" w:cs="Times New Roman"/>
          <w:sz w:val="28"/>
          <w:szCs w:val="28"/>
          <w:lang w:val="kk-KZ"/>
        </w:rPr>
        <w:t>81</w:t>
      </w:r>
      <w:r w:rsidRPr="00192452">
        <w:rPr>
          <w:rFonts w:ascii="Times New Roman" w:hAnsi="Times New Roman" w:cs="Times New Roman"/>
          <w:sz w:val="28"/>
          <w:szCs w:val="28"/>
          <w:lang w:val="kk-KZ"/>
        </w:rPr>
        <w:t>]. Ағынды сулардағы фармацевтикалық ластаушы заттар микрокомпьютерлерде болады және оларды анықтау үшін күрделі және қымбат жабдық қажет, бұл нақты өлшеуді қиындатады. Сондықтан ағынды сулардағы дәрілік заттардың құрамын теориялық, есептеу әдісімен анықтау өзекті болып табылады.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Судағы ластаушы заттардың құрамын теориялық есептеудің белгілі модельдері бар, олар: фармацевтикалық препараттарды тұтыну; олардың туындыларын адам ағзасынан метаболизмі мен шығару; фармацевтикалық қосылыстардың химиялық және физикалық қасиеттері, сондай-ақ технологиялық жобалау және сарқынды суларды тазарту өнімділігі туралы мәліметтер. Мұндай модельдер Австралияда, Финляндияда, Норвегияда, Польшада және басқа да еуропа елдерінде сәтті қолданылады</w:t>
      </w:r>
      <w:r w:rsidR="00DC4507" w:rsidRPr="00192452">
        <w:rPr>
          <w:rFonts w:ascii="Times New Roman" w:hAnsi="Times New Roman" w:cs="Times New Roman"/>
          <w:sz w:val="28"/>
          <w:szCs w:val="28"/>
          <w:lang w:val="kk-KZ"/>
        </w:rPr>
        <w:t xml:space="preserve"> [1</w:t>
      </w:r>
      <w:r w:rsidR="00A901B5" w:rsidRPr="00192452">
        <w:rPr>
          <w:rFonts w:ascii="Times New Roman" w:hAnsi="Times New Roman" w:cs="Times New Roman"/>
          <w:sz w:val="28"/>
          <w:szCs w:val="28"/>
          <w:lang w:val="kk-KZ"/>
        </w:rPr>
        <w:t>82</w:t>
      </w:r>
      <w:r w:rsidR="00DC4507"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 Судағы сынаптың есептелген концентрациясының көп бөлігі өлшенгенге жақын. Алайда, дәрілік заттарды енгізуге және оларды пациенттердің қолдануына қатысты нормативтік тәсілдердегі қаралып отырған елдерде және Қазақстанда бар айырмашылықтар біздің еліміздің ұсынылған модельдерін дұрыс пайдалануға мүмкіндік бермейді.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Дәрілерді қоршаған ортаны ластаушы ретінде зерттегенде, бұл қарапайым органикалық заттар туралы емес, бір жағынан биологиялық зиянсыз химиялық қосылыстар туралы, ал екінші жағынан тірі жүйелердің тіндеріне арнайы сіңіп, оларға айқын биологиялық әсер ете алатын агенттер ретінде арнайы жасалған</w:t>
      </w:r>
      <w:r w:rsidR="00DC4507" w:rsidRPr="00192452">
        <w:rPr>
          <w:rFonts w:ascii="Times New Roman" w:hAnsi="Times New Roman" w:cs="Times New Roman"/>
          <w:sz w:val="28"/>
          <w:szCs w:val="28"/>
          <w:lang w:val="kk-KZ"/>
        </w:rPr>
        <w:t xml:space="preserve"> [1</w:t>
      </w:r>
      <w:r w:rsidR="00A901B5" w:rsidRPr="00192452">
        <w:rPr>
          <w:rFonts w:ascii="Times New Roman" w:hAnsi="Times New Roman" w:cs="Times New Roman"/>
          <w:sz w:val="28"/>
          <w:szCs w:val="28"/>
          <w:lang w:val="kk-KZ"/>
        </w:rPr>
        <w:t>83</w:t>
      </w:r>
      <w:r w:rsidR="00DC4507"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 Сонымен қатар, адам мен қоршаған орта үшін нақты қауіп көздері әртүрлі дәрілік заттардың терапиялық әсердің бірнеше түрлерімен үйлесуі болып табылады.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Ірі қалалар тұрғындарының сауалнамасының нәтижелері бойынша қажетсіз және мерзімі өткен дәрі-дәрмектер көбінесе жалпы тұрмыстық қалдықтарға (шамамен 80%) тасталатыны, тұтынушылардың 15%-дан астамы мұндай қалдықтарды кәрізге тастайтыны анықталды. Сауалнамаға сәйкес, азаматтардың шамамен 50%-ы кәдеге жаратудың мұндай әдістері қоршаған ортаға зиян келтіруі мүмкін екенін түсінеді, олар мерзімі өткен және қажет емес дәрілерді оларды жинау, одан әрі қауіпсіз кәдеге жарату үшін дәріханаларда орнатылған арнайы контейнерлерге тапсыру мүмкіндігіне оң жауап береді</w:t>
      </w:r>
      <w:r w:rsidR="00DC4507" w:rsidRPr="00192452">
        <w:rPr>
          <w:rFonts w:ascii="Times New Roman" w:hAnsi="Times New Roman" w:cs="Times New Roman"/>
          <w:sz w:val="28"/>
          <w:szCs w:val="28"/>
          <w:lang w:val="kk-KZ"/>
        </w:rPr>
        <w:t xml:space="preserve"> [1</w:t>
      </w:r>
      <w:r w:rsidR="00D3375D" w:rsidRPr="00192452">
        <w:rPr>
          <w:rFonts w:ascii="Times New Roman" w:hAnsi="Times New Roman" w:cs="Times New Roman"/>
          <w:sz w:val="28"/>
          <w:szCs w:val="28"/>
          <w:lang w:val="kk-KZ"/>
        </w:rPr>
        <w:t>84</w:t>
      </w:r>
      <w:r w:rsidR="00DC4507"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ЕО елдерінде фармацевтикалық қалдықтармен жұмыс істеу тәжірибесі әртүрлі. Халықтан қажетсіз немесе жарамсыз дәрілерді бөлек жинау мәселесі 2000 жылы анықталды. Кейбір елдерде ұлттық немесе аймақтық деңгейде жұмыс істейтін қайтару бағдарламалары қабылданды. Мұндай бағдарламаларды іске асырудың тиімділігі әртүрлі елдерде әр түрлі. Мысалы, Нидерландыда қажетсіз дәрі-дәрмектердің 70%-ы тікелей дәріханаларға сатылады, ал Латвияда бұл тек 6%, ал қажет емес дәрі-дәрмектердің 41%-ы жалпы қалдықтарға тасталады</w:t>
      </w:r>
      <w:r w:rsidR="00DC4507" w:rsidRPr="00192452">
        <w:rPr>
          <w:rFonts w:ascii="Times New Roman" w:hAnsi="Times New Roman" w:cs="Times New Roman"/>
          <w:sz w:val="28"/>
          <w:szCs w:val="28"/>
          <w:lang w:val="kk-KZ"/>
        </w:rPr>
        <w:t xml:space="preserve"> [1</w:t>
      </w:r>
      <w:r w:rsidR="00D3375D" w:rsidRPr="00192452">
        <w:rPr>
          <w:rFonts w:ascii="Times New Roman" w:hAnsi="Times New Roman" w:cs="Times New Roman"/>
          <w:sz w:val="28"/>
          <w:szCs w:val="28"/>
          <w:lang w:val="kk-KZ"/>
        </w:rPr>
        <w:t>85</w:t>
      </w:r>
      <w:r w:rsidR="00DC4507"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Токсикологиялық тәуекелдердің болжамдылығын талдау мақсатында олардың ықтимал қауіптілік дәрежесіне әсер ететін әртүрлі факторлар анықталады. Бір жағынан, қоршаған ортада кездесетін препараттардың төмен концентрациясы кез-келген биологиялық әсердің мүмкіндігін төмендетеді, және бұл ережеден жалғыз ерекшелік-сирек кездесетін, ең күшті фармакологиялық заттар. Екінші жағынан, дәрілік заттардың едәуір жинақталуы биотаның кейбір компоненттерінде пайда болуы мүмкін деп күтуге болады, бұл, керісінше, дәрілік заттарды іріктеп қайта бөлуді және олардың биофазада жиналуын, содан кейін заттарды "су - адам", "өсімдік тамағы" және "адам" азық - түлік тізбегіне, яғни "су - өсімдіктер - жануарлар - адам" тізбегі немесе "су-суды тазарту жүйесі-адам" тікелей жүйесі арқылы тасымалдауды білдіреді</w:t>
      </w:r>
      <w:r w:rsidR="00DC4507" w:rsidRPr="00D75B68">
        <w:rPr>
          <w:rFonts w:ascii="Times New Roman" w:hAnsi="Times New Roman" w:cs="Times New Roman"/>
          <w:sz w:val="28"/>
          <w:szCs w:val="28"/>
          <w:lang w:val="kk-KZ"/>
        </w:rPr>
        <w:t xml:space="preserve"> [</w:t>
      </w:r>
      <w:r w:rsidR="00DC4507" w:rsidRPr="00192452">
        <w:rPr>
          <w:rFonts w:ascii="Times New Roman" w:hAnsi="Times New Roman" w:cs="Times New Roman"/>
          <w:sz w:val="28"/>
          <w:szCs w:val="28"/>
          <w:lang w:val="kk-KZ"/>
        </w:rPr>
        <w:t>1</w:t>
      </w:r>
      <w:r w:rsidR="00D3375D" w:rsidRPr="00D75B68">
        <w:rPr>
          <w:rFonts w:ascii="Times New Roman" w:hAnsi="Times New Roman" w:cs="Times New Roman"/>
          <w:sz w:val="28"/>
          <w:szCs w:val="28"/>
          <w:lang w:val="kk-KZ"/>
        </w:rPr>
        <w:t>86</w:t>
      </w:r>
      <w:r w:rsidR="00DC4507" w:rsidRPr="00D75B68">
        <w:rPr>
          <w:rFonts w:ascii="Times New Roman" w:hAnsi="Times New Roman" w:cs="Times New Roman"/>
          <w:sz w:val="28"/>
          <w:szCs w:val="28"/>
          <w:lang w:val="kk-KZ"/>
        </w:rPr>
        <w:t>]</w:t>
      </w:r>
      <w:r w:rsidRPr="00D75B68">
        <w:rPr>
          <w:rFonts w:ascii="Times New Roman" w:hAnsi="Times New Roman" w:cs="Times New Roman"/>
          <w:sz w:val="28"/>
          <w:szCs w:val="28"/>
          <w:lang w:val="kk-KZ"/>
        </w:rPr>
        <w:t>.</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Пайдаланылмаған дәрілердің проблемасын шешу үшін Еуропалық Одақтың дәріханалары тартылады, онда халық ерікті түрде тапсырған, пайдаланылмаған дәрілерді қабылдауға арналған стационарлық контейнерлер орнатылады. АҚШ-та басқа тәжірибе бар. Есірткіге қарсы күрес агенттігінің бастамасымен және шерифтер қызметімен бірлесіп есірткіні қайтару жөніндегі ұлттық бастама жүзеге асырылуда</w:t>
      </w:r>
      <w:r w:rsidR="00DC4507" w:rsidRPr="00D75B68">
        <w:rPr>
          <w:rFonts w:ascii="Times New Roman" w:hAnsi="Times New Roman" w:cs="Times New Roman"/>
          <w:sz w:val="28"/>
          <w:szCs w:val="28"/>
          <w:lang w:val="kk-KZ"/>
        </w:rPr>
        <w:t xml:space="preserve"> [</w:t>
      </w:r>
      <w:r w:rsidR="00DC4507" w:rsidRPr="00192452">
        <w:rPr>
          <w:rFonts w:ascii="Times New Roman" w:hAnsi="Times New Roman" w:cs="Times New Roman"/>
          <w:sz w:val="28"/>
          <w:szCs w:val="28"/>
          <w:lang w:val="kk-KZ"/>
        </w:rPr>
        <w:t>1</w:t>
      </w:r>
      <w:r w:rsidR="00DC4507" w:rsidRPr="00D75B68">
        <w:rPr>
          <w:rFonts w:ascii="Times New Roman" w:hAnsi="Times New Roman" w:cs="Times New Roman"/>
          <w:sz w:val="28"/>
          <w:szCs w:val="28"/>
          <w:lang w:val="kk-KZ"/>
        </w:rPr>
        <w:t>8</w:t>
      </w:r>
      <w:r w:rsidR="00D3375D" w:rsidRPr="00D75B68">
        <w:rPr>
          <w:rFonts w:ascii="Times New Roman" w:hAnsi="Times New Roman" w:cs="Times New Roman"/>
          <w:sz w:val="28"/>
          <w:szCs w:val="28"/>
          <w:lang w:val="kk-KZ"/>
        </w:rPr>
        <w:t>7</w:t>
      </w:r>
      <w:r w:rsidR="00DC4507" w:rsidRPr="00D75B68">
        <w:rPr>
          <w:rFonts w:ascii="Times New Roman" w:hAnsi="Times New Roman" w:cs="Times New Roman"/>
          <w:sz w:val="28"/>
          <w:szCs w:val="28"/>
          <w:lang w:val="kk-KZ"/>
        </w:rPr>
        <w:t>]</w:t>
      </w:r>
      <w:r w:rsidRPr="00D75B68">
        <w:rPr>
          <w:rFonts w:ascii="Times New Roman" w:hAnsi="Times New Roman" w:cs="Times New Roman"/>
          <w:sz w:val="28"/>
          <w:szCs w:val="28"/>
          <w:lang w:val="kk-KZ"/>
        </w:rPr>
        <w:t xml:space="preserve">. Еліміздің түрлі өңірлерінде халық қайтарған дәрі-дәрмектерді жинау күндері белгіленді. </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Ай сайын 300 тоннаға жуық пайдаланылмаған дәрі жиналып, жойылады. Еуропа мен Америка Құрама Штаттарында билік қажетсіз дәрі-дәрмектерді қолдану ережелерін орнатты және тиісті нұсқаулар халыққа таратылды. Талап етілмеген дәрілерді өңдеу немесе жою жүйесі құрылды</w:t>
      </w:r>
      <w:r w:rsidR="00DC4507" w:rsidRPr="00D75B68">
        <w:rPr>
          <w:rFonts w:ascii="Times New Roman" w:hAnsi="Times New Roman" w:cs="Times New Roman"/>
          <w:sz w:val="28"/>
          <w:szCs w:val="28"/>
          <w:lang w:val="kk-KZ"/>
        </w:rPr>
        <w:t xml:space="preserve"> [</w:t>
      </w:r>
      <w:r w:rsidR="00DC4507" w:rsidRPr="00192452">
        <w:rPr>
          <w:rFonts w:ascii="Times New Roman" w:hAnsi="Times New Roman" w:cs="Times New Roman"/>
          <w:sz w:val="28"/>
          <w:szCs w:val="28"/>
          <w:lang w:val="kk-KZ"/>
        </w:rPr>
        <w:t>1</w:t>
      </w:r>
      <w:r w:rsidR="00D3375D" w:rsidRPr="00D75B68">
        <w:rPr>
          <w:rFonts w:ascii="Times New Roman" w:hAnsi="Times New Roman" w:cs="Times New Roman"/>
          <w:sz w:val="28"/>
          <w:szCs w:val="28"/>
          <w:lang w:val="kk-KZ"/>
        </w:rPr>
        <w:t>80</w:t>
      </w:r>
      <w:r w:rsidR="00DC4507" w:rsidRPr="00D75B68">
        <w:rPr>
          <w:rFonts w:ascii="Times New Roman" w:hAnsi="Times New Roman" w:cs="Times New Roman"/>
          <w:sz w:val="28"/>
          <w:szCs w:val="28"/>
          <w:lang w:val="kk-KZ"/>
        </w:rPr>
        <w:t>]</w:t>
      </w:r>
      <w:r w:rsidRPr="00D75B68">
        <w:rPr>
          <w:rFonts w:ascii="Times New Roman" w:hAnsi="Times New Roman" w:cs="Times New Roman"/>
          <w:sz w:val="28"/>
          <w:szCs w:val="28"/>
          <w:lang w:val="kk-KZ"/>
        </w:rPr>
        <w:t>.</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Қоршаған ортаның белсенді фармацевтикалық ингредиенттердің микроқоспаларымен ластануына байланысты ықтимал тәуекелдерді төмендету жағдайында қоғамның, атқарушы билік органдарының және фармацевтика саласының жауапкершілігінің құқықтық және қаржылық мәселелері шешіледі. Атап айтқанда, бұл өндірушінің ықтимал жауапкершілігіне қатысты. Бұл жағдайда дәрілік заттардың өмірлік циклін басқарудың қолданыстағы схемаларының жетілмегендігі туралы мәселе қайтадан қойылуы мүмкін. Толық цикл өнімді әзірлеу, өндіру және пайдалану кезеңдерін ғана емес, сонымен қатар оны жою кезеңдерін де қамтуы керек екені белгілі</w:t>
      </w:r>
      <w:r w:rsidR="00DC4507" w:rsidRPr="00D75B68">
        <w:rPr>
          <w:rFonts w:ascii="Times New Roman" w:hAnsi="Times New Roman" w:cs="Times New Roman"/>
          <w:sz w:val="28"/>
          <w:szCs w:val="28"/>
          <w:lang w:val="kk-KZ"/>
        </w:rPr>
        <w:t xml:space="preserve"> [</w:t>
      </w:r>
      <w:r w:rsidR="00DC4507" w:rsidRPr="00192452">
        <w:rPr>
          <w:rFonts w:ascii="Times New Roman" w:hAnsi="Times New Roman" w:cs="Times New Roman"/>
          <w:sz w:val="28"/>
          <w:szCs w:val="28"/>
          <w:lang w:val="kk-KZ"/>
        </w:rPr>
        <w:t>1</w:t>
      </w:r>
      <w:r w:rsidR="00D3375D" w:rsidRPr="00D75B68">
        <w:rPr>
          <w:rFonts w:ascii="Times New Roman" w:hAnsi="Times New Roman" w:cs="Times New Roman"/>
          <w:sz w:val="28"/>
          <w:szCs w:val="28"/>
          <w:lang w:val="kk-KZ"/>
        </w:rPr>
        <w:t>86</w:t>
      </w:r>
      <w:r w:rsidR="00DC4507" w:rsidRPr="00D75B68">
        <w:rPr>
          <w:rFonts w:ascii="Times New Roman" w:hAnsi="Times New Roman" w:cs="Times New Roman"/>
          <w:sz w:val="28"/>
          <w:szCs w:val="28"/>
          <w:lang w:val="kk-KZ"/>
        </w:rPr>
        <w:t>]</w:t>
      </w:r>
      <w:r w:rsidRPr="00D75B68">
        <w:rPr>
          <w:rFonts w:ascii="Times New Roman" w:hAnsi="Times New Roman" w:cs="Times New Roman"/>
          <w:sz w:val="28"/>
          <w:szCs w:val="28"/>
          <w:lang w:val="kk-KZ"/>
        </w:rPr>
        <w:t>. Бұл жағдайда қауіпті сандық бағалаудың көптеген мәселелері шешілмей қалады.</w:t>
      </w: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b/>
          <w:sz w:val="28"/>
          <w:szCs w:val="28"/>
          <w:lang w:val="kk-KZ"/>
        </w:rPr>
      </w:pPr>
      <w:r w:rsidRPr="00192452">
        <w:rPr>
          <w:rFonts w:ascii="Times New Roman" w:hAnsi="Times New Roman" w:cs="Times New Roman"/>
          <w:b/>
          <w:sz w:val="28"/>
          <w:szCs w:val="28"/>
          <w:lang w:val="kk-KZ"/>
        </w:rPr>
        <w:t>1.7 Белсендірілген көмір тазартушы ретінде</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Ластаушы заттардың көбеюі өнеркәсіптік өндіріс, дәрі-дәрімектерді қарқынды пайдалану салдарынан қоршаған ортаға шығарылады. Сондай-ақ, қоршаған ортада дәрі-дәрмектердің кездесуін медициналық практикада кеңінен қолдану және медициналық мекемелерде дұрыс емес жойылуы арқылы түсіндіруге болады [</w:t>
      </w:r>
      <w:r w:rsidR="00D3375D" w:rsidRPr="00192452">
        <w:rPr>
          <w:rFonts w:ascii="Times New Roman" w:hAnsi="Times New Roman" w:cs="Times New Roman"/>
          <w:sz w:val="28"/>
          <w:szCs w:val="28"/>
          <w:lang w:val="kk-KZ"/>
        </w:rPr>
        <w:t>188</w:t>
      </w:r>
      <w:r w:rsidRPr="00192452">
        <w:rPr>
          <w:rFonts w:ascii="Times New Roman" w:hAnsi="Times New Roman" w:cs="Times New Roman"/>
          <w:sz w:val="28"/>
          <w:szCs w:val="28"/>
          <w:lang w:val="kk-KZ"/>
        </w:rPr>
        <w:t>]. Әр түрлі жасанды заттардың (ксенобиотиктердің) гомеостазына әсері өткен ғасырдың он үш жылында көрсетілді. Сонымен қатар, дәрі-дәрмектер мен химиялық заттардың ластаушы әсері соңғы онжылдықтарда адамдар үшін қауіпті деп танылған кезде ғана айқын болды [</w:t>
      </w:r>
      <w:r w:rsidR="00D3375D" w:rsidRPr="00192452">
        <w:rPr>
          <w:rFonts w:ascii="Times New Roman" w:hAnsi="Times New Roman" w:cs="Times New Roman"/>
          <w:sz w:val="28"/>
          <w:szCs w:val="28"/>
          <w:lang w:val="kk-KZ"/>
        </w:rPr>
        <w:t>189</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Қазіргі уақытта фармацевтика өнеркәсібі бүкіл әлемде қарқынды дамып келеді. Тәуелсіз Мемлекеттер Достастығының (ТМД) фармацевтикалық нарығы әлемдік нарықтың тек 2% - ын алады. Алайда, оның ең жоғары өсу қарқыны бар. Фармацевтика өнеркәсібі Қазақстан экономикасында маңызды рөл атқарады. Сонымен қатар, соңғы онжылдықта Қазақстан Үкіметі фармацевтикалық өнеркәсіпке де әсер етті. Елде дәрілік заттардың бөлшек саудасының артуына алып келетін факторлардың бірі қоршаған ортаның ластануы және технологиялық факторлардың әсері салдарынан аурушаңдықтың өсуі болып табылады [</w:t>
      </w:r>
      <w:r w:rsidR="00DC4507" w:rsidRPr="00192452">
        <w:rPr>
          <w:rFonts w:ascii="Times New Roman" w:hAnsi="Times New Roman" w:cs="Times New Roman"/>
          <w:sz w:val="28"/>
          <w:szCs w:val="28"/>
          <w:lang w:val="kk-KZ"/>
        </w:rPr>
        <w:t>1</w:t>
      </w:r>
      <w:r w:rsidR="00D3375D" w:rsidRPr="00192452">
        <w:rPr>
          <w:rFonts w:ascii="Times New Roman" w:hAnsi="Times New Roman" w:cs="Times New Roman"/>
          <w:sz w:val="28"/>
          <w:szCs w:val="28"/>
          <w:lang w:val="kk-KZ"/>
        </w:rPr>
        <w:t>90</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Тазарту қондырғыларында ыдырамайтын фармацевтика тазартылған ағынды суларға жіберіледі, бұл өзендердің, көлдердің, тоғандардың, жер асты және ауыз сулардың ластануына әкеледі. Ауылшаруашылық алқаптарында ағынды сулардың тұнбасы пайдаланылған кезде топырақтың ластануы, жер үсті суларына ағып кету және дренаж пайда болуы мүмкін [</w:t>
      </w:r>
      <w:r w:rsidR="00D3375D" w:rsidRPr="00192452">
        <w:rPr>
          <w:rFonts w:ascii="Times New Roman" w:hAnsi="Times New Roman" w:cs="Times New Roman"/>
          <w:sz w:val="28"/>
          <w:szCs w:val="28"/>
          <w:lang w:val="kk-KZ"/>
        </w:rPr>
        <w:t>191</w:t>
      </w:r>
      <w:r w:rsidRPr="00192452">
        <w:rPr>
          <w:rFonts w:ascii="Times New Roman" w:hAnsi="Times New Roman" w:cs="Times New Roman"/>
          <w:sz w:val="28"/>
          <w:szCs w:val="28"/>
          <w:lang w:val="kk-KZ"/>
        </w:rPr>
        <w:t xml:space="preserve">, </w:t>
      </w:r>
      <w:r w:rsidR="00D3375D" w:rsidRPr="00192452">
        <w:rPr>
          <w:rFonts w:ascii="Times New Roman" w:hAnsi="Times New Roman" w:cs="Times New Roman"/>
          <w:sz w:val="28"/>
          <w:szCs w:val="28"/>
          <w:lang w:val="kk-KZ"/>
        </w:rPr>
        <w:t>192</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Соңғы онжылдықтарда сулы ортада фармацевтикалық ластаушы заттардың пайда болуы, қоршаған орта бүкіл әлемде алаңдаушылық тудырды. Пайда болған ластаушы заттар деп аталатын микроластағыштар көптеген антропогендік немесе табиғи заттардан, соның ішінде фармацевтика мен жеке күтім құралдарынан, стероидты гормондардан және агрохимикаттардан тұрады. Фармацевтикалық препараттар, олардың метаболиттері негізінен пациенттерде қолданғаннан және шығарғаннан кейін тұрмыстық ағынды суларға түседі. Бұл заттар әдетте суда төмен концентрацияда болады және әр зат формасы мен әсер ету механизміне ие, бұл оларды анықтау мен талдауды қиындатып қана қоймайды, сонымен қатар оларды ауыз су мен ағынды суларды тазарту станцияларында алып тастайды [</w:t>
      </w:r>
      <w:r w:rsidR="00D3375D" w:rsidRPr="00192452">
        <w:rPr>
          <w:rFonts w:ascii="Times New Roman" w:hAnsi="Times New Roman" w:cs="Times New Roman"/>
          <w:sz w:val="28"/>
          <w:szCs w:val="28"/>
          <w:lang w:val="kk-KZ"/>
        </w:rPr>
        <w:t>18</w:t>
      </w:r>
      <w:r w:rsidRPr="00192452">
        <w:rPr>
          <w:rFonts w:ascii="Times New Roman" w:hAnsi="Times New Roman" w:cs="Times New Roman"/>
          <w:sz w:val="28"/>
          <w:szCs w:val="28"/>
          <w:lang w:val="kk-KZ"/>
        </w:rPr>
        <w:t>6</w:t>
      </w:r>
      <w:r w:rsidR="006A093B">
        <w:rPr>
          <w:rFonts w:ascii="Times New Roman" w:hAnsi="Times New Roman" w:cs="Times New Roman"/>
          <w:sz w:val="28"/>
          <w:szCs w:val="28"/>
          <w:lang w:val="kk-KZ"/>
        </w:rPr>
        <w:t xml:space="preserve">; </w:t>
      </w:r>
      <w:r w:rsidR="00D3375D" w:rsidRPr="00192452">
        <w:rPr>
          <w:rFonts w:ascii="Times New Roman" w:hAnsi="Times New Roman" w:cs="Times New Roman"/>
          <w:sz w:val="28"/>
          <w:szCs w:val="28"/>
          <w:lang w:val="kk-KZ"/>
        </w:rPr>
        <w:t>18</w:t>
      </w:r>
      <w:r w:rsidRPr="00192452">
        <w:rPr>
          <w:rFonts w:ascii="Times New Roman" w:hAnsi="Times New Roman" w:cs="Times New Roman"/>
          <w:sz w:val="28"/>
          <w:szCs w:val="28"/>
          <w:lang w:val="kk-KZ"/>
        </w:rPr>
        <w:t>7]. Нәтижесінде дәрілердің қоршаған ортаға уыттылығы дафния және балық сияқты су (жер үсті) ағзаларында тексеріледі. Тағы бір алаңдатарлық мәселе -бұл кездесетін қосылыстардың рұқсат етілген концентрациясының болмауы, сондықтан бұл қосылыстардың, атап айтқанда ластаушы микроорганизмдердің жер үсті суларына енбеуін қамтамасыз ету үшін сақтық пен бақылау шаралары жоқ немесе өте аз [</w:t>
      </w:r>
      <w:r w:rsidR="00D3375D" w:rsidRPr="00192452">
        <w:rPr>
          <w:rFonts w:ascii="Times New Roman" w:hAnsi="Times New Roman" w:cs="Times New Roman"/>
          <w:sz w:val="28"/>
          <w:szCs w:val="28"/>
          <w:lang w:val="kk-KZ"/>
        </w:rPr>
        <w:t>193</w:t>
      </w:r>
      <w:r w:rsidRPr="00192452">
        <w:rPr>
          <w:rFonts w:ascii="Times New Roman" w:hAnsi="Times New Roman" w:cs="Times New Roman"/>
          <w:sz w:val="28"/>
          <w:szCs w:val="28"/>
          <w:lang w:val="kk-KZ"/>
        </w:rPr>
        <w:t>]. Ортағасырлық есептерде адам іс-әрекетінің өнімдерінің дұрыс жолмен жойылмауы болашақта судың ластануы еселеп кететінін көрсеткен. Қазіргі уақытта әлем бойынша адам іс-әрекетінің өнімдерімен ластанбаған су орталары жоққа шақ. Ағынды сулармен ауыл шаруашылық өнімдері пестицидтер мен тыңайтқыштар төгіледі. Сондай - ақ оларға дренажды арықтар мен кәріздерден де сулар төгіледі [</w:t>
      </w:r>
      <w:r w:rsidR="00D3375D" w:rsidRPr="00192452">
        <w:rPr>
          <w:rFonts w:ascii="Times New Roman" w:hAnsi="Times New Roman" w:cs="Times New Roman"/>
          <w:sz w:val="28"/>
          <w:szCs w:val="28"/>
          <w:lang w:val="kk-KZ"/>
        </w:rPr>
        <w:t>194</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Бұрын ескерілмеген, бірақ көбінесе зиянсыз деп саналатын осы ластаушы заттардың мониторингі қазіргі заманғы аналитикалық әдістер мен құралдардың арқасында мүмкін болды [</w:t>
      </w:r>
      <w:r w:rsidR="00D3375D" w:rsidRPr="00192452">
        <w:rPr>
          <w:rFonts w:ascii="Times New Roman" w:hAnsi="Times New Roman" w:cs="Times New Roman"/>
          <w:sz w:val="28"/>
          <w:szCs w:val="28"/>
          <w:lang w:val="kk-KZ"/>
        </w:rPr>
        <w:t>195</w:t>
      </w:r>
      <w:r w:rsidRPr="00192452">
        <w:rPr>
          <w:rFonts w:ascii="Times New Roman" w:hAnsi="Times New Roman" w:cs="Times New Roman"/>
          <w:sz w:val="28"/>
          <w:szCs w:val="28"/>
          <w:lang w:val="kk-KZ"/>
        </w:rPr>
        <w:t xml:space="preserve">]. Соңғы онжылдықта су ортасын мониторингтік зерттеу барысында жүзге </w:t>
      </w:r>
      <w:r w:rsidRPr="0003246D">
        <w:rPr>
          <w:rFonts w:ascii="Times New Roman" w:hAnsi="Times New Roman" w:cs="Times New Roman"/>
          <w:sz w:val="28"/>
          <w:szCs w:val="28"/>
          <w:lang w:val="kk-KZ"/>
        </w:rPr>
        <w:t>жуық фармацевтикалық препараттар мен олардың метаболиттері анықталды [</w:t>
      </w:r>
      <w:r w:rsidR="00D3375D" w:rsidRPr="0003246D">
        <w:rPr>
          <w:rFonts w:ascii="Times New Roman" w:hAnsi="Times New Roman" w:cs="Times New Roman"/>
          <w:sz w:val="28"/>
          <w:szCs w:val="28"/>
          <w:lang w:val="kk-KZ"/>
        </w:rPr>
        <w:t>19</w:t>
      </w:r>
      <w:r w:rsidRPr="0003246D">
        <w:rPr>
          <w:rFonts w:ascii="Times New Roman" w:hAnsi="Times New Roman" w:cs="Times New Roman"/>
          <w:sz w:val="28"/>
          <w:szCs w:val="28"/>
          <w:lang w:val="kk-KZ"/>
        </w:rPr>
        <w:t>0</w:t>
      </w:r>
      <w:r w:rsidR="0003246D" w:rsidRPr="0003246D">
        <w:rPr>
          <w:rFonts w:ascii="Times New Roman" w:hAnsi="Times New Roman" w:cs="Times New Roman"/>
          <w:sz w:val="28"/>
          <w:szCs w:val="28"/>
          <w:lang w:val="kk-KZ"/>
        </w:rPr>
        <w:t>,б</w:t>
      </w:r>
      <w:r w:rsidR="006A093B" w:rsidRPr="0003246D">
        <w:rPr>
          <w:rFonts w:ascii="Times New Roman" w:hAnsi="Times New Roman" w:cs="Times New Roman"/>
          <w:sz w:val="28"/>
          <w:szCs w:val="28"/>
          <w:lang w:val="kk-KZ"/>
        </w:rPr>
        <w:t>.</w:t>
      </w:r>
      <w:r w:rsidR="0003246D" w:rsidRPr="0003246D">
        <w:rPr>
          <w:rFonts w:ascii="Times New Roman" w:hAnsi="Times New Roman" w:cs="Times New Roman"/>
          <w:sz w:val="28"/>
          <w:szCs w:val="28"/>
          <w:lang w:val="kk-KZ"/>
        </w:rPr>
        <w:t>1099-1100</w:t>
      </w:r>
      <w:r w:rsidRPr="0003246D">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Фармацевтика-бұл қоршаған ортаға төзімді болуы мүмкін күрделі молекулалар. Фармацевтикалық қосылыстар жер үсті суларында төмен және орташа концентрацияда болатыны анық. Алайда, тіпті төмен концентрацияда да олардың су организмдері мен адам денсаулығына әсерін ескере отырып, ұзақ мерзімді салдары белгілі. Соңғы зерттеулер дәрілік заттардың су ағзаларының органикалық функцияларына минималды концентрациядағы токсикологиялық әсерін </w:t>
      </w:r>
      <w:r w:rsidRPr="001B6942">
        <w:rPr>
          <w:rFonts w:ascii="Times New Roman" w:hAnsi="Times New Roman" w:cs="Times New Roman"/>
          <w:sz w:val="28"/>
          <w:szCs w:val="28"/>
          <w:lang w:val="kk-KZ"/>
        </w:rPr>
        <w:t>көрсетті [</w:t>
      </w:r>
      <w:r w:rsidR="00D3375D" w:rsidRPr="001B6942">
        <w:rPr>
          <w:rFonts w:ascii="Times New Roman" w:hAnsi="Times New Roman" w:cs="Times New Roman"/>
          <w:sz w:val="28"/>
          <w:szCs w:val="28"/>
          <w:lang w:val="kk-KZ"/>
        </w:rPr>
        <w:t>19</w:t>
      </w:r>
      <w:r w:rsidRPr="001B6942">
        <w:rPr>
          <w:rFonts w:ascii="Times New Roman" w:hAnsi="Times New Roman" w:cs="Times New Roman"/>
          <w:sz w:val="28"/>
          <w:szCs w:val="28"/>
          <w:lang w:val="kk-KZ"/>
        </w:rPr>
        <w:t>1</w:t>
      </w:r>
      <w:r w:rsidR="001B6942" w:rsidRPr="001B6942">
        <w:rPr>
          <w:rFonts w:ascii="Times New Roman" w:hAnsi="Times New Roman" w:cs="Times New Roman"/>
          <w:sz w:val="28"/>
          <w:szCs w:val="28"/>
          <w:lang w:val="kk-KZ"/>
        </w:rPr>
        <w:t>,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594-595</w:t>
      </w:r>
      <w:r w:rsidRPr="001B6942">
        <w:rPr>
          <w:rFonts w:ascii="Times New Roman" w:hAnsi="Times New Roman" w:cs="Times New Roman"/>
          <w:sz w:val="28"/>
          <w:szCs w:val="28"/>
          <w:lang w:val="kk-KZ"/>
        </w:rPr>
        <w:t xml:space="preserve">]. Соңғы </w:t>
      </w:r>
      <w:r w:rsidRPr="00192452">
        <w:rPr>
          <w:rFonts w:ascii="Times New Roman" w:hAnsi="Times New Roman" w:cs="Times New Roman"/>
          <w:sz w:val="28"/>
          <w:szCs w:val="28"/>
          <w:lang w:val="kk-KZ"/>
        </w:rPr>
        <w:t xml:space="preserve">екі мыңжылдықта су сапасы өзгеріп, адам денсаулығына теріс әсерін тигізетін болғандықтан кей жерлерде суды тұрлі мақсаттарда пайдалануға тыйым салынып жатыр. Бұл нашарлау су бассейндерінің деңгейінде әлеуметтік-экономикалық дамуымен байланысты. Шатқай жерлерге ластаушылардың атмосфералық жолмен ауысуы адам қолы жете бермейтін жерлердің ластануына әкеліп отыр </w:t>
      </w:r>
      <w:r w:rsidRPr="0003246D">
        <w:rPr>
          <w:rFonts w:ascii="Times New Roman" w:hAnsi="Times New Roman" w:cs="Times New Roman"/>
          <w:sz w:val="28"/>
          <w:szCs w:val="28"/>
          <w:lang w:val="kk-KZ"/>
        </w:rPr>
        <w:t>[</w:t>
      </w:r>
      <w:r w:rsidR="00132B45" w:rsidRPr="0003246D">
        <w:rPr>
          <w:rFonts w:ascii="Times New Roman" w:hAnsi="Times New Roman" w:cs="Times New Roman"/>
          <w:sz w:val="28"/>
          <w:szCs w:val="28"/>
          <w:lang w:val="kk-KZ"/>
        </w:rPr>
        <w:t>192</w:t>
      </w:r>
      <w:r w:rsidR="0003246D" w:rsidRPr="0003246D">
        <w:rPr>
          <w:rFonts w:ascii="Times New Roman" w:hAnsi="Times New Roman" w:cs="Times New Roman"/>
          <w:sz w:val="28"/>
          <w:szCs w:val="28"/>
          <w:lang w:val="kk-KZ"/>
        </w:rPr>
        <w:t>, б</w:t>
      </w:r>
      <w:r w:rsidR="006A093B" w:rsidRPr="0003246D">
        <w:rPr>
          <w:rFonts w:ascii="Times New Roman" w:hAnsi="Times New Roman" w:cs="Times New Roman"/>
          <w:sz w:val="28"/>
          <w:szCs w:val="28"/>
          <w:lang w:val="kk-KZ"/>
        </w:rPr>
        <w:t>.</w:t>
      </w:r>
      <w:r w:rsidR="0003246D" w:rsidRPr="0003246D">
        <w:rPr>
          <w:rFonts w:ascii="Times New Roman" w:hAnsi="Times New Roman" w:cs="Times New Roman"/>
          <w:sz w:val="28"/>
          <w:szCs w:val="28"/>
          <w:lang w:val="kk-KZ"/>
        </w:rPr>
        <w:t>244-246</w:t>
      </w:r>
      <w:r w:rsidRPr="0003246D">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 xml:space="preserve">Су экожүйесіндегі метаболиттердің химиялық реакциялары әлі де толық ашылмаған. Дәрі-дәрмектер бастапқыда жоғары биологиялық белсенділікпен дамытылатындығын және әдетте қоршаған ортада жоғары тұрақтылыққа ие екенін есте ұстаған жөн. Көптеген жағдайда олар биологиялық тұрғыдан бөлінбейтіндіктен, дәрілік компоненттердің және олардың метаболиттерінің төмен концентрациясы ағзада жиналуы </w:t>
      </w:r>
      <w:r w:rsidRPr="001B6942">
        <w:rPr>
          <w:rFonts w:ascii="Times New Roman" w:hAnsi="Times New Roman" w:cs="Times New Roman"/>
          <w:sz w:val="28"/>
          <w:szCs w:val="28"/>
          <w:lang w:val="kk-KZ"/>
        </w:rPr>
        <w:t>мүмкін [</w:t>
      </w:r>
      <w:r w:rsidR="00132B45" w:rsidRPr="001B6942">
        <w:rPr>
          <w:rFonts w:ascii="Times New Roman" w:hAnsi="Times New Roman" w:cs="Times New Roman"/>
          <w:sz w:val="28"/>
          <w:szCs w:val="28"/>
          <w:lang w:val="kk-KZ"/>
        </w:rPr>
        <w:t>1</w:t>
      </w:r>
      <w:r w:rsidRPr="001B6942">
        <w:rPr>
          <w:rFonts w:ascii="Times New Roman" w:hAnsi="Times New Roman" w:cs="Times New Roman"/>
          <w:sz w:val="28"/>
          <w:szCs w:val="28"/>
          <w:lang w:val="kk-KZ"/>
        </w:rPr>
        <w:t>9</w:t>
      </w:r>
      <w:r w:rsidR="00132B45" w:rsidRPr="001B6942">
        <w:rPr>
          <w:rFonts w:ascii="Times New Roman" w:hAnsi="Times New Roman" w:cs="Times New Roman"/>
          <w:sz w:val="28"/>
          <w:szCs w:val="28"/>
          <w:lang w:val="kk-KZ"/>
        </w:rPr>
        <w:t>3</w:t>
      </w:r>
      <w:r w:rsidR="001B6942" w:rsidRPr="001B6942">
        <w:rPr>
          <w:rFonts w:ascii="Times New Roman" w:hAnsi="Times New Roman" w:cs="Times New Roman"/>
          <w:sz w:val="28"/>
          <w:szCs w:val="28"/>
          <w:lang w:val="kk-KZ"/>
        </w:rPr>
        <w:t>, б</w:t>
      </w:r>
      <w:r w:rsidR="006A093B"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61-63</w:t>
      </w:r>
      <w:r w:rsidRPr="001B6942">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Сонымен қатар, дәрі-дәрмектер жануарлардың ұлпаларында биоконцентрленіп, жинақталу ықтималдығы жоғары [</w:t>
      </w:r>
      <w:r w:rsidR="00132B45" w:rsidRPr="0003246D">
        <w:rPr>
          <w:rFonts w:ascii="Times New Roman" w:hAnsi="Times New Roman" w:cs="Times New Roman"/>
          <w:sz w:val="28"/>
          <w:szCs w:val="28"/>
          <w:lang w:val="kk-KZ"/>
        </w:rPr>
        <w:t>194</w:t>
      </w:r>
      <w:r w:rsidR="0003246D" w:rsidRPr="0003246D">
        <w:rPr>
          <w:rFonts w:ascii="Times New Roman" w:hAnsi="Times New Roman" w:cs="Times New Roman"/>
          <w:sz w:val="28"/>
          <w:szCs w:val="28"/>
          <w:lang w:val="kk-KZ"/>
        </w:rPr>
        <w:t>, б</w:t>
      </w:r>
      <w:r w:rsidR="006A093B" w:rsidRPr="0003246D">
        <w:rPr>
          <w:rFonts w:ascii="Times New Roman" w:hAnsi="Times New Roman" w:cs="Times New Roman"/>
          <w:sz w:val="28"/>
          <w:szCs w:val="28"/>
          <w:lang w:val="kk-KZ"/>
        </w:rPr>
        <w:t>.</w:t>
      </w:r>
      <w:r w:rsidR="0003246D" w:rsidRPr="0003246D">
        <w:rPr>
          <w:rFonts w:ascii="Times New Roman" w:hAnsi="Times New Roman" w:cs="Times New Roman"/>
          <w:sz w:val="28"/>
          <w:szCs w:val="28"/>
          <w:lang w:val="kk-KZ"/>
        </w:rPr>
        <w:t>224</w:t>
      </w:r>
      <w:r w:rsidRPr="0003246D">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Қазақстанда дәрі-дәрімектер фармацевтикалық ластаушылар ретінде қарастырылмайды және қоршаған ортаны қорғау ұйымдарымен қадағаланбайды. Сондықтан қазіргі таңда дәрі-дәрімектердің түрлі су организмдеріне әсерін зерттеу маңызды болып табылады.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Ең көп қолданылатын фармацевтикалық препараттардың қоршаған ортаға және су биотасына тигізетін әсері туралы кейбір тәжірибелік мәліметтер мен қысқаша сипаттама берілген.</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Қазақстанның жер үсті суларындағы басым белсенді фармацевтикалық ингредиенттерді анықтау бойынша жұмыс жүргізілді. Зерттеу барысында алаңдаушылық тудыруы мүмкін негізгі препараттар анықталды, өйткені олар Қазақстанда ең жоғары тәуекел рейтингісіне ие болды. Мұндай жоғары қауіпті препараттарға кетоконазол, тербинафин және т.б. </w:t>
      </w:r>
      <w:r w:rsidRPr="00284B2E">
        <w:rPr>
          <w:rFonts w:ascii="Times New Roman" w:hAnsi="Times New Roman" w:cs="Times New Roman"/>
          <w:sz w:val="28"/>
          <w:szCs w:val="28"/>
          <w:lang w:val="kk-KZ"/>
        </w:rPr>
        <w:t>жатады [</w:t>
      </w:r>
      <w:r w:rsidR="00132B45" w:rsidRPr="00284B2E">
        <w:rPr>
          <w:rFonts w:ascii="Times New Roman" w:hAnsi="Times New Roman" w:cs="Times New Roman"/>
          <w:sz w:val="28"/>
          <w:szCs w:val="28"/>
          <w:lang w:val="kk-KZ"/>
        </w:rPr>
        <w:t>195</w:t>
      </w:r>
      <w:r w:rsidR="00284B2E" w:rsidRPr="00284B2E">
        <w:rPr>
          <w:rFonts w:ascii="Times New Roman" w:hAnsi="Times New Roman" w:cs="Times New Roman"/>
          <w:sz w:val="28"/>
          <w:szCs w:val="28"/>
          <w:lang w:val="kk-KZ"/>
        </w:rPr>
        <w:t>, б</w:t>
      </w:r>
      <w:r w:rsidR="006A093B" w:rsidRPr="00284B2E">
        <w:rPr>
          <w:rFonts w:ascii="Times New Roman" w:hAnsi="Times New Roman" w:cs="Times New Roman"/>
          <w:sz w:val="28"/>
          <w:szCs w:val="28"/>
          <w:lang w:val="kk-KZ"/>
        </w:rPr>
        <w:t>.</w:t>
      </w:r>
      <w:r w:rsidR="00284B2E" w:rsidRPr="00284B2E">
        <w:rPr>
          <w:rFonts w:ascii="Times New Roman" w:hAnsi="Times New Roman" w:cs="Times New Roman"/>
          <w:sz w:val="28"/>
          <w:szCs w:val="28"/>
          <w:lang w:val="kk-KZ"/>
        </w:rPr>
        <w:t>1190</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Кетоконазолдың экологиялық қаупін сипаттайтын көптеген зерттеулер бар. 2004 жылы Т.</w:t>
      </w:r>
      <w:r w:rsidR="006A093B">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Хегеланд пен К. Оттоссон балықтардың кетоконазолға реакциясын зерттеді. Олардың нәтижелері көрсеткендей, бұл қосылыс 12 және 100 мг/кг дозада кемпірқосақ форель мен киллфишке улы әсер етеді, өйткені ол балықтардағы цитохромды ферменттің белсенділігін тежейді [1</w:t>
      </w:r>
      <w:r w:rsidR="00132B45" w:rsidRPr="00192452">
        <w:rPr>
          <w:rFonts w:ascii="Times New Roman" w:hAnsi="Times New Roman" w:cs="Times New Roman"/>
          <w:sz w:val="28"/>
          <w:szCs w:val="28"/>
          <w:lang w:val="kk-KZ"/>
        </w:rPr>
        <w:t>96</w:t>
      </w:r>
      <w:r w:rsidRPr="00192452">
        <w:rPr>
          <w:rFonts w:ascii="Times New Roman" w:hAnsi="Times New Roman" w:cs="Times New Roman"/>
          <w:sz w:val="28"/>
          <w:szCs w:val="28"/>
          <w:lang w:val="kk-KZ"/>
        </w:rPr>
        <w:t>].</w:t>
      </w:r>
    </w:p>
    <w:p w:rsidR="00ED5F06" w:rsidRPr="00192452" w:rsidRDefault="00ED5F06" w:rsidP="00192452">
      <w:pPr>
        <w:pStyle w:val="HTML"/>
        <w:ind w:firstLine="709"/>
        <w:jc w:val="both"/>
        <w:rPr>
          <w:rFonts w:ascii="Times New Roman" w:hAnsi="Times New Roman" w:cs="Times New Roman"/>
          <w:vanish/>
          <w:sz w:val="28"/>
          <w:szCs w:val="28"/>
          <w:lang w:val="kk-KZ"/>
        </w:rPr>
      </w:pPr>
      <w:r w:rsidRPr="00192452">
        <w:rPr>
          <w:rFonts w:ascii="Times New Roman" w:hAnsi="Times New Roman" w:cs="Times New Roman"/>
          <w:sz w:val="28"/>
          <w:szCs w:val="28"/>
          <w:shd w:val="clear" w:color="auto" w:fill="FFFFFF"/>
          <w:lang w:val="kk-KZ"/>
        </w:rPr>
        <w:t>Қоршаған ортада өздігінен биодеградацияға ұшырамайтын дәрілік препараттар жетерлік.</w:t>
      </w:r>
      <w:r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shd w:val="clear" w:color="auto" w:fill="FFFFFF"/>
          <w:lang w:val="kk-KZ"/>
        </w:rPr>
        <w:t xml:space="preserve">Фармацевтикалық ағынды сулар құрамы жағынан күрделі болып келеді.  Солардың құрамдас бөлігінің бірі ретінде кетоконазолды айтуға болады. </w:t>
      </w:r>
      <w:r w:rsidRPr="00192452">
        <w:rPr>
          <w:rFonts w:ascii="Times New Roman" w:hAnsi="Times New Roman" w:cs="Times New Roman"/>
          <w:vanish/>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shd w:val="clear" w:color="auto" w:fill="FFFFFF"/>
          <w:lang w:val="kk-KZ"/>
        </w:rPr>
      </w:pPr>
      <w:r w:rsidRPr="00192452">
        <w:rPr>
          <w:rFonts w:ascii="Times New Roman" w:hAnsi="Times New Roman" w:cs="Times New Roman"/>
          <w:sz w:val="28"/>
          <w:szCs w:val="28"/>
          <w:shd w:val="clear" w:color="auto" w:fill="FFFFFF"/>
          <w:lang w:val="kk-KZ"/>
        </w:rPr>
        <w:t>Бізге дейін жасалынған зерттеулер ағынды суларда кездесетін кетоконазол экологиялық көзқарас тұрғысынан қоршаған ортаға ең қауіпті дәрілік препарат болып табылатынын дәлелдейді. Ағынды суларда фармацевтикалық ластануды тазарту мәселесі - Қазақстанда экологиялық өзекті мәселелердің бірі [</w:t>
      </w:r>
      <w:r w:rsidR="00DC4507" w:rsidRPr="00284B2E">
        <w:rPr>
          <w:rFonts w:ascii="Times New Roman" w:hAnsi="Times New Roman" w:cs="Times New Roman"/>
          <w:sz w:val="28"/>
          <w:szCs w:val="28"/>
          <w:shd w:val="clear" w:color="auto" w:fill="FFFFFF"/>
          <w:lang w:val="kk-KZ"/>
        </w:rPr>
        <w:t>1</w:t>
      </w:r>
      <w:r w:rsidR="00132B45" w:rsidRPr="00284B2E">
        <w:rPr>
          <w:rFonts w:ascii="Times New Roman" w:hAnsi="Times New Roman" w:cs="Times New Roman"/>
          <w:sz w:val="28"/>
          <w:szCs w:val="28"/>
          <w:shd w:val="clear" w:color="auto" w:fill="FFFFFF"/>
          <w:lang w:val="kk-KZ"/>
        </w:rPr>
        <w:t>95</w:t>
      </w:r>
      <w:r w:rsidR="00284B2E" w:rsidRPr="00284B2E">
        <w:rPr>
          <w:rFonts w:ascii="Times New Roman" w:hAnsi="Times New Roman" w:cs="Times New Roman"/>
          <w:sz w:val="28"/>
          <w:szCs w:val="28"/>
          <w:shd w:val="clear" w:color="auto" w:fill="FFFFFF"/>
          <w:lang w:val="kk-KZ"/>
        </w:rPr>
        <w:t>, б</w:t>
      </w:r>
      <w:r w:rsidR="006A093B" w:rsidRPr="00284B2E">
        <w:rPr>
          <w:rFonts w:ascii="Times New Roman" w:hAnsi="Times New Roman" w:cs="Times New Roman"/>
          <w:sz w:val="28"/>
          <w:szCs w:val="28"/>
          <w:shd w:val="clear" w:color="auto" w:fill="FFFFFF"/>
          <w:lang w:val="kk-KZ"/>
        </w:rPr>
        <w:t>.</w:t>
      </w:r>
      <w:r w:rsidR="00284B2E" w:rsidRPr="00284B2E">
        <w:rPr>
          <w:rFonts w:ascii="Times New Roman" w:hAnsi="Times New Roman" w:cs="Times New Roman"/>
          <w:sz w:val="28"/>
          <w:szCs w:val="28"/>
          <w:shd w:val="clear" w:color="auto" w:fill="FFFFFF"/>
          <w:lang w:val="kk-KZ"/>
        </w:rPr>
        <w:t>1192</w:t>
      </w:r>
      <w:r w:rsidRPr="00284B2E">
        <w:rPr>
          <w:rFonts w:ascii="Times New Roman" w:hAnsi="Times New Roman" w:cs="Times New Roman"/>
          <w:sz w:val="28"/>
          <w:szCs w:val="28"/>
          <w:shd w:val="clear" w:color="auto" w:fill="FFFFFF"/>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shd w:val="clear" w:color="auto" w:fill="FFFFFF"/>
          <w:lang w:val="kk-KZ"/>
        </w:rPr>
      </w:pPr>
      <w:r w:rsidRPr="00192452">
        <w:rPr>
          <w:rFonts w:ascii="Times New Roman" w:hAnsi="Times New Roman" w:cs="Times New Roman"/>
          <w:sz w:val="28"/>
          <w:szCs w:val="28"/>
          <w:shd w:val="clear" w:color="auto" w:fill="FFFFFF"/>
          <w:lang w:val="kk-KZ"/>
        </w:rPr>
        <w:t>Әлемдік тәжірибеде адсорбция әдісін өндірістік ағынды суларды тазарту үшін қолдану тенденциясы айқындала түсуде. Абсорбент ретінде цеолиттер, кремнезем, алюминий гель, органикалық сорбенттер және белсендірілген көмір қолданылады, жетекші рөл атқаратын соңғы сорбент. Мысалы, АҚШ-та, 1952-1970 жылдар аралығында белсендірілген көмір өндірісі үш еседен астам өсті. Белсендірілген көмірді, мысалы, ағынды сулардан көміртегі дисульфидін, беттік белсенді заттарды алу үшін қолдануға болады (капролактам өндіріс қалдықтары, түрлі бояғыштар, фенол, май және т.б.) [</w:t>
      </w:r>
      <w:r w:rsidR="00132B45" w:rsidRPr="00192452">
        <w:rPr>
          <w:rFonts w:ascii="Times New Roman" w:hAnsi="Times New Roman" w:cs="Times New Roman"/>
          <w:sz w:val="28"/>
          <w:szCs w:val="28"/>
          <w:shd w:val="clear" w:color="auto" w:fill="FFFFFF"/>
          <w:lang w:val="kk-KZ"/>
        </w:rPr>
        <w:t>197</w:t>
      </w:r>
      <w:r w:rsidRPr="00192452">
        <w:rPr>
          <w:rFonts w:ascii="Times New Roman" w:hAnsi="Times New Roman" w:cs="Times New Roman"/>
          <w:sz w:val="28"/>
          <w:szCs w:val="28"/>
          <w:shd w:val="clear" w:color="auto" w:fill="FFFFFF"/>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shd w:val="clear" w:color="auto" w:fill="FFFFFF"/>
          <w:lang w:val="kk-KZ"/>
        </w:rPr>
      </w:pPr>
      <w:r w:rsidRPr="00192452">
        <w:rPr>
          <w:rFonts w:ascii="Times New Roman" w:hAnsi="Times New Roman" w:cs="Times New Roman"/>
          <w:sz w:val="28"/>
          <w:szCs w:val="28"/>
          <w:shd w:val="clear" w:color="auto" w:fill="FFFFFF"/>
          <w:lang w:val="kk-KZ"/>
        </w:rPr>
        <w:t>Белсендірілген көмір қара түсті, жақсы кеуекті құрылымы бар, жоғары адсорбциялық қабілетке ие көміртекті материалдың бір түрі. Адсорбциялық қабілетінің жоғары болуы және құнының арзан болуы арқасында, белсендірілген  көмір қазіргі уақытта адсорбент ретінде пайдаланылып, ол тұрмыстық, өндірістік ағынды суларды және ластанған суды тазарту үшін кеңінен қолданылады. Түйіршіктелген белсендірілген көмір жоғары абразивті тұрақтылығымен сипатталады. Осындай қасиеті үшін бірнеше фильтроциклдерге қолдануға</w:t>
      </w:r>
      <w:r w:rsidR="00DC4507" w:rsidRPr="00192452">
        <w:rPr>
          <w:rFonts w:ascii="Times New Roman" w:hAnsi="Times New Roman" w:cs="Times New Roman"/>
          <w:sz w:val="28"/>
          <w:szCs w:val="28"/>
          <w:shd w:val="clear" w:color="auto" w:fill="FFFFFF"/>
          <w:lang w:val="kk-KZ"/>
        </w:rPr>
        <w:t xml:space="preserve"> болады </w:t>
      </w:r>
      <w:r w:rsidR="00DC4507" w:rsidRPr="001B6942">
        <w:rPr>
          <w:rFonts w:ascii="Times New Roman" w:hAnsi="Times New Roman" w:cs="Times New Roman"/>
          <w:sz w:val="28"/>
          <w:szCs w:val="28"/>
          <w:shd w:val="clear" w:color="auto" w:fill="FFFFFF"/>
          <w:lang w:val="kk-KZ"/>
        </w:rPr>
        <w:t>[1</w:t>
      </w:r>
      <w:r w:rsidR="00132B45" w:rsidRPr="001B6942">
        <w:rPr>
          <w:rFonts w:ascii="Times New Roman" w:hAnsi="Times New Roman" w:cs="Times New Roman"/>
          <w:sz w:val="28"/>
          <w:szCs w:val="28"/>
          <w:shd w:val="clear" w:color="auto" w:fill="FFFFFF"/>
          <w:lang w:val="kk-KZ"/>
        </w:rPr>
        <w:t>9</w:t>
      </w:r>
      <w:r w:rsidRPr="001B6942">
        <w:rPr>
          <w:rFonts w:ascii="Times New Roman" w:hAnsi="Times New Roman" w:cs="Times New Roman"/>
          <w:sz w:val="28"/>
          <w:szCs w:val="28"/>
          <w:shd w:val="clear" w:color="auto" w:fill="FFFFFF"/>
          <w:lang w:val="kk-KZ"/>
        </w:rPr>
        <w:t xml:space="preserve">0, </w:t>
      </w:r>
      <w:r w:rsidR="006A093B" w:rsidRPr="001B6942">
        <w:rPr>
          <w:rFonts w:ascii="Times New Roman" w:hAnsi="Times New Roman" w:cs="Times New Roman"/>
          <w:sz w:val="28"/>
          <w:szCs w:val="28"/>
          <w:shd w:val="clear" w:color="auto" w:fill="FFFFFF"/>
          <w:lang w:val="kk-KZ"/>
        </w:rPr>
        <w:t xml:space="preserve">р.; </w:t>
      </w:r>
      <w:r w:rsidRPr="001B6942">
        <w:rPr>
          <w:rFonts w:ascii="Times New Roman" w:hAnsi="Times New Roman" w:cs="Times New Roman"/>
          <w:sz w:val="28"/>
          <w:szCs w:val="28"/>
          <w:shd w:val="clear" w:color="auto" w:fill="FFFFFF"/>
          <w:lang w:val="kk-KZ"/>
        </w:rPr>
        <w:t>1</w:t>
      </w:r>
      <w:r w:rsidR="00132B45" w:rsidRPr="001B6942">
        <w:rPr>
          <w:rFonts w:ascii="Times New Roman" w:hAnsi="Times New Roman" w:cs="Times New Roman"/>
          <w:sz w:val="28"/>
          <w:szCs w:val="28"/>
          <w:shd w:val="clear" w:color="auto" w:fill="FFFFFF"/>
          <w:lang w:val="kk-KZ"/>
        </w:rPr>
        <w:t>9</w:t>
      </w:r>
      <w:r w:rsidRPr="001B6942">
        <w:rPr>
          <w:rFonts w:ascii="Times New Roman" w:hAnsi="Times New Roman" w:cs="Times New Roman"/>
          <w:sz w:val="28"/>
          <w:szCs w:val="28"/>
          <w:shd w:val="clear" w:color="auto" w:fill="FFFFFF"/>
          <w:lang w:val="kk-KZ"/>
        </w:rPr>
        <w:t>1</w:t>
      </w:r>
      <w:r w:rsidR="001B6942" w:rsidRPr="001B6942">
        <w:rPr>
          <w:rFonts w:ascii="Times New Roman" w:hAnsi="Times New Roman" w:cs="Times New Roman"/>
          <w:sz w:val="28"/>
          <w:szCs w:val="28"/>
          <w:shd w:val="clear" w:color="auto" w:fill="FFFFFF"/>
          <w:lang w:val="kk-KZ"/>
        </w:rPr>
        <w:t>, б</w:t>
      </w:r>
      <w:r w:rsidR="006A093B" w:rsidRPr="001B6942">
        <w:rPr>
          <w:rFonts w:ascii="Times New Roman" w:hAnsi="Times New Roman" w:cs="Times New Roman"/>
          <w:sz w:val="28"/>
          <w:szCs w:val="28"/>
          <w:shd w:val="clear" w:color="auto" w:fill="FFFFFF"/>
          <w:lang w:val="kk-KZ"/>
        </w:rPr>
        <w:t>.</w:t>
      </w:r>
      <w:r w:rsidR="001B6942" w:rsidRPr="001B6942">
        <w:rPr>
          <w:rFonts w:ascii="Times New Roman" w:hAnsi="Times New Roman" w:cs="Times New Roman"/>
          <w:sz w:val="28"/>
          <w:szCs w:val="28"/>
          <w:shd w:val="clear" w:color="auto" w:fill="FFFFFF"/>
          <w:lang w:val="kk-KZ"/>
        </w:rPr>
        <w:t>590-594</w:t>
      </w:r>
      <w:r w:rsidRPr="001B6942">
        <w:rPr>
          <w:rFonts w:ascii="Times New Roman" w:hAnsi="Times New Roman" w:cs="Times New Roman"/>
          <w:sz w:val="28"/>
          <w:szCs w:val="28"/>
          <w:shd w:val="clear" w:color="auto" w:fill="FFFFFF"/>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shd w:val="clear" w:color="auto" w:fill="FFFFFF"/>
          <w:lang w:val="kk-KZ"/>
        </w:rPr>
      </w:pPr>
      <w:r w:rsidRPr="00192452">
        <w:rPr>
          <w:rFonts w:ascii="Times New Roman" w:hAnsi="Times New Roman" w:cs="Times New Roman"/>
          <w:sz w:val="28"/>
          <w:szCs w:val="28"/>
          <w:shd w:val="clear" w:color="auto" w:fill="FFFFFF"/>
          <w:lang w:val="kk-KZ"/>
        </w:rPr>
        <w:t>Түйіршіктелген белсендірілген көмір адсорбциялау арқылы тек қана табиғи тоғандардағы суды ғана емес, сонымен бірге ағынды суды да тазартуға мүмкіндік береді. Атап айтқанда, жасанды талшықтар өндірісінен ағынды сулардан көміртегі дисульфидін алу және кәдеге жарату процесі жасалды. Соған қарамастан, белсен көмір фармацевтикалық токсиканттарды су ортасынан таз</w:t>
      </w:r>
      <w:r w:rsidR="00DC4507" w:rsidRPr="00192452">
        <w:rPr>
          <w:rFonts w:ascii="Times New Roman" w:hAnsi="Times New Roman" w:cs="Times New Roman"/>
          <w:sz w:val="28"/>
          <w:szCs w:val="28"/>
          <w:shd w:val="clear" w:color="auto" w:fill="FFFFFF"/>
          <w:lang w:val="kk-KZ"/>
        </w:rPr>
        <w:t>арту мақсатында қолданылмаған [</w:t>
      </w:r>
      <w:r w:rsidR="00132B45" w:rsidRPr="00192452">
        <w:rPr>
          <w:rFonts w:ascii="Times New Roman" w:hAnsi="Times New Roman" w:cs="Times New Roman"/>
          <w:sz w:val="28"/>
          <w:szCs w:val="28"/>
          <w:shd w:val="clear" w:color="auto" w:fill="FFFFFF"/>
          <w:lang w:val="kk-KZ"/>
        </w:rPr>
        <w:t>198</w:t>
      </w:r>
      <w:r w:rsidRPr="00192452">
        <w:rPr>
          <w:rFonts w:ascii="Times New Roman" w:hAnsi="Times New Roman" w:cs="Times New Roman"/>
          <w:sz w:val="28"/>
          <w:szCs w:val="28"/>
          <w:shd w:val="clear" w:color="auto" w:fill="FFFFFF"/>
          <w:lang w:val="kk-KZ"/>
        </w:rPr>
        <w:t>].</w:t>
      </w:r>
    </w:p>
    <w:p w:rsidR="00ED5F06" w:rsidRPr="00192452" w:rsidRDefault="00ED5F06" w:rsidP="00192452">
      <w:pPr>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Жоғарыда айтылғандарға сүйене отырып, зерттеу мақсаты кетоконазолмен ластанған ағынды суларды белсендірілген көмірмен адсорбциялау арқылы тазарту мүмкіндіктерін зерттеу болды.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Зерттеулер фармацевтикалық өнімдерді тазартудың ұқсас әдістерін ұсынды. 1998 жылы US-EPA жүргізген зерттеулер </w:t>
      </w:r>
      <w:r w:rsidR="00241901">
        <w:rPr>
          <w:rFonts w:ascii="Times New Roman" w:hAnsi="Times New Roman" w:cs="Times New Roman"/>
          <w:sz w:val="28"/>
          <w:szCs w:val="28"/>
          <w:lang w:val="kk-KZ"/>
        </w:rPr>
        <w:t>(</w:t>
      </w:r>
      <w:r w:rsidRPr="00192452">
        <w:rPr>
          <w:rFonts w:ascii="Times New Roman" w:hAnsi="Times New Roman" w:cs="Times New Roman"/>
          <w:sz w:val="28"/>
          <w:szCs w:val="28"/>
          <w:lang w:val="kk-KZ"/>
        </w:rPr>
        <w:t>US-EPA 1992</w:t>
      </w:r>
      <w:r w:rsidR="00241901">
        <w:rPr>
          <w:rFonts w:ascii="Times New Roman" w:hAnsi="Times New Roman" w:cs="Times New Roman"/>
          <w:sz w:val="28"/>
          <w:szCs w:val="28"/>
          <w:lang w:val="kk-KZ"/>
        </w:rPr>
        <w:t>)</w:t>
      </w:r>
      <w:r w:rsidRPr="00192452">
        <w:rPr>
          <w:rFonts w:ascii="Times New Roman" w:hAnsi="Times New Roman" w:cs="Times New Roman"/>
          <w:sz w:val="28"/>
          <w:szCs w:val="28"/>
          <w:lang w:val="kk-KZ"/>
        </w:rPr>
        <w:t xml:space="preserve"> ондаған фармацевтикалық өндіріс орындары ағынды сулардағы органикалық компоненттердің концентрациясын (БПК және ХПК) азайту үшін GAC қолданады. Соңғы бірнеше онжылдықта Сауд Арабиясында жергілікті және шетелдік фармацевтикалық кәсіпорындар жұмыс істей бастады. Өндіріс процесінде осы салаларда үлкен көлемде ағынды суларға фармацевтикалық қалдықтар төгіле бастауына байланысты қатаң заңнама мен тазарту стандарттарына байланысты шығарылып жатқан қалдықтарды тазартуға міндеттелді</w:t>
      </w:r>
      <w:r w:rsidR="00DC4507" w:rsidRPr="00192452">
        <w:rPr>
          <w:rFonts w:ascii="Times New Roman" w:hAnsi="Times New Roman" w:cs="Times New Roman"/>
          <w:sz w:val="28"/>
          <w:szCs w:val="28"/>
          <w:lang w:val="kk-KZ"/>
        </w:rPr>
        <w:t xml:space="preserve"> [1</w:t>
      </w:r>
      <w:r w:rsidR="00132B45" w:rsidRPr="00192452">
        <w:rPr>
          <w:rFonts w:ascii="Times New Roman" w:hAnsi="Times New Roman" w:cs="Times New Roman"/>
          <w:sz w:val="28"/>
          <w:szCs w:val="28"/>
          <w:lang w:val="kk-KZ"/>
        </w:rPr>
        <w:t>99</w:t>
      </w:r>
      <w:r w:rsidR="00DC4507"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 Фармацевтикалық қалдықтардың ағынды сулардағы сипаттамалары әртүрлі болғандықтан түрлі адсорбенттер қолданыла бастады. Сондықтан ағынды суларды фармацевтикалық қалдықтардан тазарту үшін таңдалған бір түрі келесі бір түрге сәйкес келмеуі мүмкін. Белсендірілген көмірдегі адсорбция пайдалы және тиімді процесс болды.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Белсендірілген көмірдің адсорбция процесі экономикалық артықшылықтарына байланысты ластанған суларды тиімді тазарту мақсатында жою үшін қолданылады</w:t>
      </w:r>
      <w:r w:rsidR="00DC4507" w:rsidRPr="00192452">
        <w:rPr>
          <w:rFonts w:ascii="Times New Roman" w:hAnsi="Times New Roman" w:cs="Times New Roman"/>
          <w:sz w:val="28"/>
          <w:szCs w:val="28"/>
          <w:lang w:val="kk-KZ"/>
        </w:rPr>
        <w:t xml:space="preserve"> </w:t>
      </w:r>
      <w:r w:rsidR="00DC4507" w:rsidRPr="009E4781">
        <w:rPr>
          <w:rFonts w:ascii="Times New Roman" w:hAnsi="Times New Roman" w:cs="Times New Roman"/>
          <w:sz w:val="28"/>
          <w:szCs w:val="28"/>
          <w:lang w:val="kk-KZ"/>
        </w:rPr>
        <w:t>[1</w:t>
      </w:r>
      <w:r w:rsidR="00132B45" w:rsidRPr="009E4781">
        <w:rPr>
          <w:rFonts w:ascii="Times New Roman" w:hAnsi="Times New Roman" w:cs="Times New Roman"/>
          <w:sz w:val="28"/>
          <w:szCs w:val="28"/>
          <w:lang w:val="kk-KZ"/>
        </w:rPr>
        <w:t>95</w:t>
      </w:r>
      <w:r w:rsidR="009E4781" w:rsidRPr="009E4781">
        <w:rPr>
          <w:rFonts w:ascii="Times New Roman" w:hAnsi="Times New Roman" w:cs="Times New Roman"/>
          <w:sz w:val="28"/>
          <w:szCs w:val="28"/>
          <w:lang w:val="kk-KZ"/>
        </w:rPr>
        <w:t>, б</w:t>
      </w:r>
      <w:r w:rsidR="00241901"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1189</w:t>
      </w:r>
      <w:r w:rsidR="00DC4507"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 xml:space="preserve">. Белсендірілген көмір жоғары беттік химиялық қасиетіне байланысты кеңінен қолданылады.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Белсендірілген көмір екі түрінде пайдалануға болады: ұнтақ (PAC) және түйіршіктелген (GAC). Белсендірілген көмірдің ластаушы заттарды кетіру қабілеті оның рН сияқты қасиеттеріне байланысты, зарядтың нөлдік нүктесі және фармацевтикалық дәрі-дәрімектің судағы ерігіштігі сияқты қасиеттері, сондай-ақ реакция параметрлерінен, атап айтқанда байланыс уақытынан, белсендірілген көмірдің мөлшерінен, реакция температурасы және ерітіндінің рН сияқты көрсеткіштерге тәуелді. Жүргізілген бірнеше зерттеулер түйіршіктелген белсендірілген көмірдің тиімділігін көрсетті.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rPr>
          <w:rFonts w:ascii="Times New Roman" w:hAnsi="Times New Roman" w:cs="Times New Roman"/>
          <w:sz w:val="28"/>
          <w:szCs w:val="28"/>
          <w:lang w:val="kk-KZ"/>
        </w:rPr>
      </w:pPr>
      <w:r w:rsidRPr="00192452">
        <w:rPr>
          <w:rFonts w:ascii="Times New Roman" w:hAnsi="Times New Roman" w:cs="Times New Roman"/>
          <w:sz w:val="28"/>
          <w:szCs w:val="28"/>
          <w:lang w:val="kk-KZ"/>
        </w:rPr>
        <w:br w:type="page"/>
      </w:r>
    </w:p>
    <w:p w:rsidR="00ED5F06" w:rsidRPr="00192452" w:rsidRDefault="00EB0320" w:rsidP="00192452">
      <w:pPr>
        <w:spacing w:after="0" w:line="240" w:lineRule="auto"/>
        <w:ind w:firstLine="709"/>
        <w:rPr>
          <w:rFonts w:ascii="Times New Roman" w:hAnsi="Times New Roman" w:cs="Times New Roman"/>
          <w:b/>
          <w:iCs/>
          <w:sz w:val="28"/>
          <w:szCs w:val="28"/>
          <w:lang w:val="kk-KZ"/>
        </w:rPr>
      </w:pPr>
      <w:r w:rsidRPr="00192452">
        <w:rPr>
          <w:rFonts w:ascii="Times New Roman" w:hAnsi="Times New Roman" w:cs="Times New Roman"/>
          <w:b/>
          <w:iCs/>
          <w:sz w:val="28"/>
          <w:szCs w:val="28"/>
          <w:lang w:val="kk-KZ"/>
        </w:rPr>
        <w:t xml:space="preserve">2 </w:t>
      </w:r>
      <w:r w:rsidR="00C26102" w:rsidRPr="00192452">
        <w:rPr>
          <w:rFonts w:ascii="Times New Roman" w:hAnsi="Times New Roman" w:cs="Times New Roman"/>
          <w:b/>
          <w:iCs/>
          <w:sz w:val="28"/>
          <w:szCs w:val="28"/>
          <w:lang w:val="kk-KZ"/>
        </w:rPr>
        <w:t>МАТЕРИАЛДАР МЕН ЗЕРТТЕУ ӘДІСТЕРІ</w:t>
      </w:r>
    </w:p>
    <w:p w:rsidR="00C26102" w:rsidRDefault="00C26102" w:rsidP="00192452">
      <w:pPr>
        <w:spacing w:after="0" w:line="240" w:lineRule="auto"/>
        <w:ind w:firstLine="709"/>
        <w:rPr>
          <w:rFonts w:ascii="Times New Roman" w:hAnsi="Times New Roman" w:cs="Times New Roman"/>
          <w:b/>
          <w:iCs/>
          <w:sz w:val="28"/>
          <w:szCs w:val="28"/>
          <w:lang w:val="kk-KZ"/>
        </w:rPr>
      </w:pPr>
    </w:p>
    <w:p w:rsidR="00EB0320" w:rsidRPr="00192452" w:rsidRDefault="00EB0320" w:rsidP="00192452">
      <w:pPr>
        <w:spacing w:after="0" w:line="240" w:lineRule="auto"/>
        <w:ind w:firstLine="709"/>
        <w:rPr>
          <w:rFonts w:ascii="Times New Roman" w:hAnsi="Times New Roman" w:cs="Times New Roman"/>
          <w:b/>
          <w:iCs/>
          <w:sz w:val="28"/>
          <w:szCs w:val="28"/>
          <w:lang w:val="kk-KZ"/>
        </w:rPr>
      </w:pPr>
      <w:r w:rsidRPr="00192452">
        <w:rPr>
          <w:rFonts w:ascii="Times New Roman" w:hAnsi="Times New Roman" w:cs="Times New Roman"/>
          <w:b/>
          <w:iCs/>
          <w:sz w:val="28"/>
          <w:szCs w:val="28"/>
          <w:lang w:val="kk-KZ"/>
        </w:rPr>
        <w:t>2.1 Зерттеу нысаны</w:t>
      </w:r>
    </w:p>
    <w:p w:rsidR="00ED5F06" w:rsidRPr="00192452" w:rsidRDefault="00EB0320"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Ж</w:t>
      </w:r>
      <w:r w:rsidR="00ED5F06" w:rsidRPr="00192452">
        <w:rPr>
          <w:rFonts w:ascii="Times New Roman" w:hAnsi="Times New Roman" w:cs="Times New Roman"/>
          <w:sz w:val="28"/>
          <w:szCs w:val="28"/>
          <w:lang w:val="kk-KZ"/>
        </w:rPr>
        <w:t xml:space="preserve">алпы алғанда Қазақстанда 7713 фармацевтикалық өнім, оның ішінде 1684 БФҚ қолданылды. Вакциналар мен дәрумендер сияқты күрделі қоспалар алынып </w:t>
      </w:r>
      <w:r w:rsidR="00132B45" w:rsidRPr="00192452">
        <w:rPr>
          <w:rFonts w:ascii="Times New Roman" w:hAnsi="Times New Roman" w:cs="Times New Roman"/>
          <w:sz w:val="28"/>
          <w:szCs w:val="28"/>
          <w:lang w:val="kk-KZ"/>
        </w:rPr>
        <w:t>тасталғанымен, 841 БФҚ қалды [163</w:t>
      </w:r>
      <w:r w:rsidR="00ED5F06"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Бұл зерттеу жұмыстары бензилпенициллин, телмисартан, тербинафин, кетоконазол және дротаверин гидрохлориді және олардың қоспалары сияқты 5 фармацевтикалық препараттың уыттылығын зерттеуге арналды. Төменде зерттеу нысандары болып табылатын препараттардың экологиялық паспорты жасалынды.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Кетоконазол. Кетоконазол - бұл беткі және жүйелік саңырауқұлақ инфекциясын емдеу үшін қолданылатын саңырауқұлақтың бірнеше түрінен өте кең қорғаныс бар имидазолға қарсы препарат. Дерматофиттер, ашытқылар мен ашытқы тәрізді саңырауқұлақтарға қарсы фунгицидтік және фунгистаттық әсер етеді. Кетоконазол клиникалық айқын, жедел емдеудегі бірінші қатардағы зеңге қарсы құрал ретінде бекітілген.  Кетоконазол тек осы препаратты қолданған немесе қабылдаған адам ағзаларында ғана кездеседі. Бұл ұзақ уақыт бойы жоғары дозаларда, әсіресе иммуносупрессиямен ауыратын науқастарда қолданылатын кең спектрлі антифункционалды агент.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Тербинафин. Тербинафин - бұл саңырауқұлақ инфекцияларына қарсы күресетін антифунгицидті дәрі. Терапевттік концентрацияларды тербинафин сағырауқұлақтектестерге, диморфты саңырауқұлақтарға, дерматофиттерге қарсы қоладынылады. Тербинафин саңырауқұлақ жасуша мемтранасының скваленэпоксидаза ферментінің белсенділігін жояды. Ол өз кезегінде эргостериннің жетіспеушілігіне әкеліп, жасушаішілік скваленнің жиналуына әкеліп жасушаның өлуіне әкеліп соғады. Тербинафин таблеткалары қолдың немесе аяқтың тырнақтарына әсер ететін микоинфек</w:t>
      </w:r>
      <w:r w:rsidR="00132B45" w:rsidRPr="00192452">
        <w:rPr>
          <w:rFonts w:ascii="Times New Roman" w:hAnsi="Times New Roman" w:cs="Times New Roman"/>
          <w:sz w:val="28"/>
          <w:szCs w:val="28"/>
          <w:lang w:val="kk-KZ"/>
        </w:rPr>
        <w:t>цияларды емдеуде қолданылады</w:t>
      </w:r>
      <w:r w:rsidR="00241901">
        <w:rPr>
          <w:rFonts w:ascii="Times New Roman" w:hAnsi="Times New Roman" w:cs="Times New Roman"/>
          <w:sz w:val="28"/>
          <w:szCs w:val="28"/>
          <w:lang w:val="kk-KZ"/>
        </w:rPr>
        <w:t xml:space="preserve"> </w:t>
      </w:r>
      <w:r w:rsidR="00132B45" w:rsidRPr="009E4781">
        <w:rPr>
          <w:rFonts w:ascii="Times New Roman" w:hAnsi="Times New Roman" w:cs="Times New Roman"/>
          <w:sz w:val="28"/>
          <w:szCs w:val="28"/>
          <w:lang w:val="kk-KZ"/>
        </w:rPr>
        <w:t>[196</w:t>
      </w:r>
      <w:r w:rsidR="009E4781" w:rsidRPr="009E4781">
        <w:rPr>
          <w:rFonts w:ascii="Times New Roman" w:hAnsi="Times New Roman" w:cs="Times New Roman"/>
          <w:sz w:val="28"/>
          <w:szCs w:val="28"/>
          <w:lang w:val="kk-KZ"/>
        </w:rPr>
        <w:t>, б.315-316</w:t>
      </w:r>
      <w:r w:rsidRPr="009E4781">
        <w:rPr>
          <w:rFonts w:ascii="Times New Roman" w:hAnsi="Times New Roman" w:cs="Times New Roman"/>
          <w:sz w:val="28"/>
          <w:szCs w:val="28"/>
          <w:lang w:val="kk-KZ"/>
        </w:rPr>
        <w:t>].</w:t>
      </w:r>
    </w:p>
    <w:p w:rsidR="00ED5F06" w:rsidRPr="009E4781"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Дротаверин. Дротаверин - бұл ауруды жеңілдететін, жатыр мойнының кеңеюін күшейту үшін қолданылатын антиспазматикалық дәрі. Бұл құрылымдық жағынан папаверинге ұқсас, антихолинергетиктерге әсер етпейтін 4 фосфодиэстераза ингибиторы болып табылады. Вегетативті иннервациясына қарамастан дротаверин асқазан жолы тракті, өт шығару жолдары, қантамыр жолдарының тегіс бұлшық еттерін босаңсытады. Дротаверин өзінің тамыр кеңейтушілік әсеріне байланысты қа</w:t>
      </w:r>
      <w:r w:rsidR="00132B45" w:rsidRPr="00192452">
        <w:rPr>
          <w:rFonts w:ascii="Times New Roman" w:hAnsi="Times New Roman" w:cs="Times New Roman"/>
          <w:sz w:val="28"/>
          <w:szCs w:val="28"/>
          <w:lang w:val="kk-KZ"/>
        </w:rPr>
        <w:t>найналым жүйесін жақсартады [</w:t>
      </w:r>
      <w:r w:rsidR="00132B45" w:rsidRPr="009E4781">
        <w:rPr>
          <w:rFonts w:ascii="Times New Roman" w:hAnsi="Times New Roman" w:cs="Times New Roman"/>
          <w:sz w:val="28"/>
          <w:szCs w:val="28"/>
          <w:lang w:val="kk-KZ"/>
        </w:rPr>
        <w:t>195</w:t>
      </w:r>
      <w:r w:rsidR="00241901" w:rsidRPr="009E4781">
        <w:rPr>
          <w:rFonts w:ascii="Times New Roman" w:hAnsi="Times New Roman" w:cs="Times New Roman"/>
          <w:sz w:val="28"/>
          <w:szCs w:val="28"/>
          <w:lang w:val="kk-KZ"/>
        </w:rPr>
        <w:t xml:space="preserve">, </w:t>
      </w:r>
      <w:r w:rsidR="009E4781" w:rsidRPr="009E4781">
        <w:rPr>
          <w:rFonts w:ascii="Times New Roman" w:hAnsi="Times New Roman" w:cs="Times New Roman"/>
          <w:sz w:val="28"/>
          <w:szCs w:val="28"/>
          <w:lang w:val="kk-KZ"/>
        </w:rPr>
        <w:t>б</w:t>
      </w:r>
      <w:r w:rsidR="00241901"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1187</w:t>
      </w:r>
      <w:r w:rsidRPr="009E4781">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Антихолинергиялық және антиспазматикалық дәрі-дәрмектерге бұлшықеттің жиырылуы мен релаксациясымен байланысты әртүрлі ауруларды емдеу үшін қолданылатын көптеген дәрі-дәрмектер жатады.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Телмисартан. Телмисартан - ангиотензин II рецепторларының ерекше антагонисті (AT1 түрі), ішке қабылдаған уақытта тиімді. Телмисартан ангиотензиннің белгілі әсер ету механизмдеріне жауап беретін AT1 рецепторын байланыстыратын сайттан ангиотензин II шығарады және осы сайтқа өте жоғары жақындықты көрсетеді. Телмисартан AT1 рецепторына қатысты ішінара агонизмді көрсетпейді. Телмисартан AT1 рецепторымен таңдамалы және үздіксіз байланысады. Телмисартанның AT2 және басқа аз зерттелген ангиотензин рецепторларын қоса алғанда, басқа рецепторларға ұқсастығы жоқ. Бұл рецепторлардың функционалдық рөлі белгісіз, сондай-ақ олардың концентрациясы телмисартан тағайындау кезінде жоғарылайтын ангиотензин II-нің шамадан тыс ынталандыруының әсері. Телмисартан плазмадағы альдостерон деңгейін төмендетеді, адам плазмасындағы ренинді тежемейді және иондық каналдарды бұғаттамайды. Телмисартан ангиотензин түрлендіретін ферментті (кининаза II), брадикининді ыдырататын ферментті тежемейді. Сондықтан брадикининмен жанама</w:t>
      </w:r>
      <w:r w:rsidR="00132B45" w:rsidRPr="00192452">
        <w:rPr>
          <w:rFonts w:ascii="Times New Roman" w:hAnsi="Times New Roman" w:cs="Times New Roman"/>
          <w:sz w:val="28"/>
          <w:szCs w:val="28"/>
          <w:lang w:val="kk-KZ"/>
        </w:rPr>
        <w:t xml:space="preserve"> әсерлердің артуы күтілмейді [</w:t>
      </w:r>
      <w:r w:rsidRPr="00192452">
        <w:rPr>
          <w:rFonts w:ascii="Times New Roman" w:hAnsi="Times New Roman" w:cs="Times New Roman"/>
          <w:sz w:val="28"/>
          <w:szCs w:val="28"/>
          <w:lang w:val="kk-KZ"/>
        </w:rPr>
        <w:t>2</w:t>
      </w:r>
      <w:r w:rsidR="00132B45" w:rsidRPr="00192452">
        <w:rPr>
          <w:rFonts w:ascii="Times New Roman" w:hAnsi="Times New Roman" w:cs="Times New Roman"/>
          <w:sz w:val="28"/>
          <w:szCs w:val="28"/>
          <w:lang w:val="kk-KZ"/>
        </w:rPr>
        <w:t>00</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Бензилпенициллин. Бензилпенициллин биосинтетикалық пенициллиндер тобына жататын антибиотик болып табылады. Ферметтік ингибициясына байланысты микроағзалардың жасуша қабырғасына бактериоцидтік әсер етеді. Грам теріс бактериялар Staphylococcus sp., Streptococcus sp., грам теріс бактерияларға қарсы қолданылатын антибиотик.  Дротаверинді крупоздық пневмония, сепсис, менингит, созылмалы остеомиелиттер, дифтерия, скарлатина, гонорея, сифилис, өт шығару жолдары мен зәр шығару жолдары ауруларына қарсы қолданады</w:t>
      </w:r>
      <w:r w:rsidR="00241901">
        <w:rPr>
          <w:rFonts w:ascii="Times New Roman" w:hAnsi="Times New Roman" w:cs="Times New Roman"/>
          <w:sz w:val="28"/>
          <w:szCs w:val="28"/>
          <w:lang w:val="kk-KZ"/>
        </w:rPr>
        <w:t xml:space="preserve"> </w:t>
      </w:r>
      <w:r w:rsidR="00132B45"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2</w:t>
      </w:r>
      <w:r w:rsidR="00132B45" w:rsidRPr="00192452">
        <w:rPr>
          <w:rFonts w:ascii="Times New Roman" w:hAnsi="Times New Roman" w:cs="Times New Roman"/>
          <w:sz w:val="28"/>
          <w:szCs w:val="28"/>
          <w:lang w:val="kk-KZ"/>
        </w:rPr>
        <w:t>01</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Макролидтер, атап айтқанда бактерияға қарсы препараттар, адамдарды емдеуге арналған ең кең таралған дәрілердің бірі болып табылады.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Хлорелла </w:t>
      </w:r>
      <w:r w:rsidR="00241901">
        <w:rPr>
          <w:rFonts w:ascii="Times New Roman" w:hAnsi="Times New Roman" w:cs="Times New Roman"/>
          <w:sz w:val="28"/>
          <w:szCs w:val="28"/>
          <w:lang w:val="kk-KZ"/>
        </w:rPr>
        <w:t>–</w:t>
      </w:r>
      <w:r w:rsidRPr="00192452">
        <w:rPr>
          <w:rFonts w:ascii="Times New Roman" w:hAnsi="Times New Roman" w:cs="Times New Roman"/>
          <w:sz w:val="28"/>
          <w:szCs w:val="28"/>
          <w:lang w:val="kk-KZ"/>
        </w:rPr>
        <w:t xml:space="preserve"> Chlorophyta бөліміне жататын біржасушалы жасыл балдырлар тұқымдасы. Оның сфералық пішіні бар, диаметрі 2-ден 10 микронға дейін, талшықтары жоқ. Хлорелла хлоропласттарында хлорофилл а және хлорофилл b болады</w:t>
      </w:r>
      <w:r w:rsidR="007F1420" w:rsidRPr="00192452">
        <w:rPr>
          <w:rFonts w:ascii="Times New Roman" w:hAnsi="Times New Roman" w:cs="Times New Roman"/>
          <w:sz w:val="28"/>
          <w:szCs w:val="28"/>
          <w:lang w:val="kk-KZ"/>
        </w:rPr>
        <w:t xml:space="preserve"> [202]</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Chlorella vulgaris өте жиі кездеседі, үнемі суда және шалшықтардың, арықтар мен тоғандардың балшықтарында массада кездеседі. Хлорелланың даму циклі келесідей: олардың вегетативтік денесі қалың қабықшасы бар бір сфералық немесе сопақша жасушадан тұрады. Сфералық вегетативті жасушалардың өлшемдері әртүрлі авторлардың айтуы бойынша 1,5 микроннан 12 микронға дейін өзгереді. Әрбір мұндай жасушада біртекті протоплазма, гематоксилинмен әдемі боялған өте кішкентай ядро және бір немесе сирек екі пиреноидтары бар таспа тәрізді немесе дөңгелек пластинкалы қабырғаға қарама-қарсы (қабырға) хроматофоры болады. Г.Энц хлорелла жасушаларында хламидомонадтарға ұқсас ерекше жиырылғыш вакуольдерді сипаттады, бірақ кейінгі зерттеушілер оның тұжырымдарын жоққа шығарды. Хлорелланы жабық экожүйелерде оттегін өндіру үшін </w:t>
      </w:r>
      <w:r w:rsidRPr="001B6942">
        <w:rPr>
          <w:rFonts w:ascii="Times New Roman" w:hAnsi="Times New Roman" w:cs="Times New Roman"/>
          <w:sz w:val="28"/>
          <w:szCs w:val="28"/>
          <w:lang w:val="kk-KZ"/>
        </w:rPr>
        <w:t>қолданылады</w:t>
      </w:r>
      <w:r w:rsidR="00AA52AC" w:rsidRPr="001B6942">
        <w:rPr>
          <w:rFonts w:ascii="Times New Roman" w:hAnsi="Times New Roman" w:cs="Times New Roman"/>
          <w:sz w:val="28"/>
          <w:szCs w:val="28"/>
          <w:lang w:val="kk-KZ"/>
        </w:rPr>
        <w:t xml:space="preserve"> [</w:t>
      </w:r>
      <w:r w:rsidR="00C85F87" w:rsidRPr="001B6942">
        <w:rPr>
          <w:rFonts w:ascii="Times New Roman" w:hAnsi="Times New Roman" w:cs="Times New Roman"/>
          <w:sz w:val="28"/>
          <w:szCs w:val="28"/>
          <w:lang w:val="kk-KZ"/>
        </w:rPr>
        <w:t>202,</w:t>
      </w:r>
      <w:r w:rsidR="001B6942" w:rsidRPr="001B6942">
        <w:rPr>
          <w:rFonts w:ascii="Times New Roman" w:hAnsi="Times New Roman" w:cs="Times New Roman"/>
          <w:sz w:val="28"/>
          <w:szCs w:val="28"/>
          <w:lang w:val="kk-KZ"/>
        </w:rPr>
        <w:t xml:space="preserve"> б</w:t>
      </w:r>
      <w:r w:rsidR="00241901"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1082-1084</w:t>
      </w:r>
      <w:r w:rsidR="00241901" w:rsidRPr="001B6942">
        <w:rPr>
          <w:rFonts w:ascii="Times New Roman" w:hAnsi="Times New Roman" w:cs="Times New Roman"/>
          <w:sz w:val="28"/>
          <w:szCs w:val="28"/>
          <w:lang w:val="kk-KZ"/>
        </w:rPr>
        <w:t xml:space="preserve">; </w:t>
      </w:r>
      <w:r w:rsidR="00C85F87" w:rsidRPr="00192452">
        <w:rPr>
          <w:rFonts w:ascii="Times New Roman" w:hAnsi="Times New Roman" w:cs="Times New Roman"/>
          <w:sz w:val="28"/>
          <w:szCs w:val="28"/>
          <w:lang w:val="kk-KZ"/>
        </w:rPr>
        <w:t>203</w:t>
      </w:r>
      <w:r w:rsidR="00AA52AC" w:rsidRPr="00192452">
        <w:rPr>
          <w:rFonts w:ascii="Times New Roman" w:hAnsi="Times New Roman" w:cs="Times New Roman"/>
          <w:sz w:val="28"/>
          <w:szCs w:val="28"/>
          <w:lang w:val="kk-KZ"/>
        </w:rPr>
        <w:t>]</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Хлорелланы ағынды суларды биологиялық тазарту үшін де қолдануға болады [</w:t>
      </w:r>
      <w:r w:rsidR="00C85F87" w:rsidRPr="001B6942">
        <w:rPr>
          <w:rFonts w:ascii="Times New Roman" w:hAnsi="Times New Roman" w:cs="Times New Roman"/>
          <w:sz w:val="28"/>
          <w:szCs w:val="28"/>
          <w:lang w:val="kk-KZ"/>
        </w:rPr>
        <w:t>202,</w:t>
      </w:r>
      <w:r w:rsidR="001B6942" w:rsidRPr="001B6942">
        <w:rPr>
          <w:rFonts w:ascii="Times New Roman" w:hAnsi="Times New Roman" w:cs="Times New Roman"/>
          <w:sz w:val="28"/>
          <w:szCs w:val="28"/>
          <w:lang w:val="kk-KZ"/>
        </w:rPr>
        <w:t xml:space="preserve"> б</w:t>
      </w:r>
      <w:r w:rsidR="00241901" w:rsidRPr="001B6942">
        <w:rPr>
          <w:rFonts w:ascii="Times New Roman" w:hAnsi="Times New Roman" w:cs="Times New Roman"/>
          <w:sz w:val="28"/>
          <w:szCs w:val="28"/>
          <w:lang w:val="kk-KZ"/>
        </w:rPr>
        <w:t>.</w:t>
      </w:r>
      <w:r w:rsidR="001B6942" w:rsidRPr="001B6942">
        <w:rPr>
          <w:rFonts w:ascii="Times New Roman" w:hAnsi="Times New Roman" w:cs="Times New Roman"/>
          <w:sz w:val="28"/>
          <w:szCs w:val="28"/>
          <w:lang w:val="kk-KZ"/>
        </w:rPr>
        <w:t xml:space="preserve"> б.1085-1087</w:t>
      </w:r>
      <w:r w:rsidR="00241901" w:rsidRPr="001B6942">
        <w:rPr>
          <w:rFonts w:ascii="Times New Roman" w:hAnsi="Times New Roman" w:cs="Times New Roman"/>
          <w:sz w:val="28"/>
          <w:szCs w:val="28"/>
          <w:lang w:val="kk-KZ"/>
        </w:rPr>
        <w:t xml:space="preserve">; </w:t>
      </w:r>
      <w:r w:rsidR="00C85F87" w:rsidRPr="001B6942">
        <w:rPr>
          <w:rFonts w:ascii="Times New Roman" w:hAnsi="Times New Roman" w:cs="Times New Roman"/>
          <w:sz w:val="28"/>
          <w:szCs w:val="28"/>
          <w:lang w:val="kk-KZ"/>
        </w:rPr>
        <w:t>204</w:t>
      </w:r>
      <w:r w:rsidRPr="001B6942">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Ресейде тазарту үшін хлорелла колониялары көптеген су айдындарына енгізілді: 2009 жылдан бастап Қазан хайуанаттар бағының көлдерінде [2</w:t>
      </w:r>
      <w:r w:rsidR="00C85F87" w:rsidRPr="00192452">
        <w:rPr>
          <w:rFonts w:ascii="Times New Roman" w:hAnsi="Times New Roman" w:cs="Times New Roman"/>
          <w:sz w:val="28"/>
          <w:szCs w:val="28"/>
          <w:lang w:val="kk-KZ"/>
        </w:rPr>
        <w:t>05</w:t>
      </w:r>
      <w:r w:rsidRPr="00192452">
        <w:rPr>
          <w:rFonts w:ascii="Times New Roman" w:hAnsi="Times New Roman" w:cs="Times New Roman"/>
          <w:sz w:val="28"/>
          <w:szCs w:val="28"/>
          <w:lang w:val="kk-KZ"/>
        </w:rPr>
        <w:t>], 2010 жылдан - Нижний Тагил тоғанында және Тагил өзеніндегі Леневское су қоймасында</w:t>
      </w:r>
      <w:r w:rsidR="00C85F87" w:rsidRPr="00192452">
        <w:rPr>
          <w:rFonts w:ascii="Times New Roman" w:hAnsi="Times New Roman" w:cs="Times New Roman"/>
          <w:sz w:val="28"/>
          <w:szCs w:val="28"/>
          <w:lang w:val="kk-KZ"/>
        </w:rPr>
        <w:t xml:space="preserve"> [206]</w:t>
      </w:r>
      <w:r w:rsidRPr="00192452">
        <w:rPr>
          <w:rFonts w:ascii="Times New Roman" w:hAnsi="Times New Roman" w:cs="Times New Roman"/>
          <w:sz w:val="28"/>
          <w:szCs w:val="28"/>
          <w:lang w:val="kk-KZ"/>
        </w:rPr>
        <w:t>, 2012 ж. Т</w:t>
      </w:r>
      <w:r w:rsidR="00C85F87" w:rsidRPr="00192452">
        <w:rPr>
          <w:rFonts w:ascii="Times New Roman" w:hAnsi="Times New Roman" w:cs="Times New Roman"/>
          <w:sz w:val="28"/>
          <w:szCs w:val="28"/>
          <w:lang w:val="kk-KZ"/>
        </w:rPr>
        <w:t>верь ботаникалық бағының тоған [207]</w:t>
      </w:r>
      <w:r w:rsidRPr="00192452">
        <w:rPr>
          <w:rFonts w:ascii="Times New Roman" w:hAnsi="Times New Roman" w:cs="Times New Roman"/>
          <w:sz w:val="28"/>
          <w:szCs w:val="28"/>
          <w:lang w:val="kk-KZ"/>
        </w:rPr>
        <w:t>, 2014 жылы - Санкт-Петербургтің Графски</w:t>
      </w:r>
      <w:r w:rsidR="00C85F87" w:rsidRPr="00192452">
        <w:rPr>
          <w:rFonts w:ascii="Times New Roman" w:hAnsi="Times New Roman" w:cs="Times New Roman"/>
          <w:sz w:val="28"/>
          <w:szCs w:val="28"/>
          <w:lang w:val="kk-KZ"/>
        </w:rPr>
        <w:t>й және Орловский тоғандарында [208]</w:t>
      </w:r>
      <w:r w:rsidRPr="00192452">
        <w:rPr>
          <w:rFonts w:ascii="Times New Roman" w:hAnsi="Times New Roman" w:cs="Times New Roman"/>
          <w:sz w:val="28"/>
          <w:szCs w:val="28"/>
          <w:lang w:val="kk-KZ"/>
        </w:rPr>
        <w:t xml:space="preserve"> (2017 жылдың соңында Графский тоғанында патогенді балдырлар табылды</w:t>
      </w:r>
      <w:r w:rsidR="00C85F87" w:rsidRPr="00192452">
        <w:rPr>
          <w:rFonts w:ascii="Times New Roman" w:hAnsi="Times New Roman" w:cs="Times New Roman"/>
          <w:sz w:val="28"/>
          <w:szCs w:val="28"/>
          <w:lang w:val="kk-KZ"/>
        </w:rPr>
        <w:t xml:space="preserve"> [209]</w:t>
      </w:r>
      <w:r w:rsidRPr="00192452">
        <w:rPr>
          <w:rFonts w:ascii="Times New Roman" w:hAnsi="Times New Roman" w:cs="Times New Roman"/>
          <w:sz w:val="28"/>
          <w:szCs w:val="28"/>
          <w:lang w:val="kk-KZ"/>
        </w:rPr>
        <w:t>). Алайда, Нижний Тагилде балықтардың жаппай зиянкестері бар көк-жас</w:t>
      </w:r>
      <w:r w:rsidR="00C85F87" w:rsidRPr="00192452">
        <w:rPr>
          <w:rFonts w:ascii="Times New Roman" w:hAnsi="Times New Roman" w:cs="Times New Roman"/>
          <w:sz w:val="28"/>
          <w:szCs w:val="28"/>
          <w:lang w:val="kk-KZ"/>
        </w:rPr>
        <w:t>ыл балдырлардың гүлденуі болды [210]</w:t>
      </w:r>
      <w:r w:rsidRPr="00192452">
        <w:rPr>
          <w:rFonts w:ascii="Times New Roman" w:hAnsi="Times New Roman" w:cs="Times New Roman"/>
          <w:sz w:val="28"/>
          <w:szCs w:val="28"/>
          <w:lang w:val="kk-KZ"/>
        </w:rPr>
        <w:t>, Ижевск тоғанында хлорелла интродукциясы шөгінділердің салдары</w:t>
      </w:r>
      <w:r w:rsidR="00C85F87" w:rsidRPr="00192452">
        <w:rPr>
          <w:rFonts w:ascii="Times New Roman" w:hAnsi="Times New Roman" w:cs="Times New Roman"/>
          <w:sz w:val="28"/>
          <w:szCs w:val="28"/>
          <w:lang w:val="kk-KZ"/>
        </w:rPr>
        <w:t>нан табыс әкелмеді [211</w:t>
      </w:r>
      <w:r w:rsidRPr="00192452">
        <w:rPr>
          <w:rFonts w:ascii="Times New Roman" w:hAnsi="Times New Roman" w:cs="Times New Roman"/>
          <w:sz w:val="28"/>
          <w:szCs w:val="28"/>
          <w:lang w:val="kk-KZ"/>
        </w:rPr>
        <w:t xml:space="preserve">]. Осы уақытқа дейін бүкіл әлемде хлорелла тек суспензия, құрғақ биомасса (ұнтақ немесе таблетка) немесе паста ретінде қолданылған. </w:t>
      </w:r>
    </w:p>
    <w:p w:rsidR="00ED5F06" w:rsidRPr="00192452" w:rsidRDefault="00ED5F06" w:rsidP="00192452">
      <w:pPr>
        <w:shd w:val="clear" w:color="auto" w:fill="FFFFFF"/>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Қоректік орта ретінде минералды орта Та</w:t>
      </w:r>
      <w:r w:rsidR="00FE2CC1" w:rsidRPr="00192452">
        <w:rPr>
          <w:rFonts w:ascii="Times New Roman" w:eastAsia="Times New Roman" w:hAnsi="Times New Roman" w:cs="Times New Roman"/>
          <w:sz w:val="28"/>
          <w:szCs w:val="28"/>
          <w:lang w:val="kk-KZ"/>
        </w:rPr>
        <w:t>мия қолданылды. Ортаның құрамы 1</w:t>
      </w:r>
      <w:r w:rsidRPr="00192452">
        <w:rPr>
          <w:rFonts w:ascii="Times New Roman" w:eastAsia="Times New Roman" w:hAnsi="Times New Roman" w:cs="Times New Roman"/>
          <w:sz w:val="28"/>
          <w:szCs w:val="28"/>
          <w:lang w:val="kk-KZ"/>
        </w:rPr>
        <w:t xml:space="preserve">-кестеде көрсетілген. </w:t>
      </w:r>
    </w:p>
    <w:p w:rsidR="00C26102" w:rsidRDefault="00C26102" w:rsidP="00192452">
      <w:pPr>
        <w:shd w:val="clear" w:color="auto" w:fill="FFFFFF"/>
        <w:spacing w:after="0" w:line="240" w:lineRule="auto"/>
        <w:ind w:firstLine="709"/>
        <w:jc w:val="right"/>
        <w:rPr>
          <w:rFonts w:ascii="Times New Roman" w:eastAsia="Times New Roman" w:hAnsi="Times New Roman" w:cs="Times New Roman"/>
          <w:sz w:val="28"/>
          <w:szCs w:val="28"/>
          <w:lang w:val="kk-KZ"/>
        </w:rPr>
      </w:pPr>
    </w:p>
    <w:p w:rsidR="00ED5F06" w:rsidRPr="00192452" w:rsidRDefault="00C8262D" w:rsidP="00C26102">
      <w:pPr>
        <w:shd w:val="clear" w:color="auto" w:fill="FFFFFF"/>
        <w:spacing w:after="0" w:line="240" w:lineRule="auto"/>
        <w:rPr>
          <w:rFonts w:ascii="Times New Roman" w:eastAsia="Times New Roman" w:hAnsi="Times New Roman" w:cs="Times New Roman"/>
          <w:bCs/>
          <w:sz w:val="28"/>
          <w:szCs w:val="28"/>
          <w:lang w:val="kk-KZ"/>
        </w:rPr>
      </w:pPr>
      <w:r w:rsidRPr="00192452">
        <w:rPr>
          <w:rFonts w:ascii="Times New Roman" w:eastAsia="Times New Roman" w:hAnsi="Times New Roman" w:cs="Times New Roman"/>
          <w:sz w:val="28"/>
          <w:szCs w:val="28"/>
          <w:lang w:val="kk-KZ"/>
        </w:rPr>
        <w:t>К</w:t>
      </w:r>
      <w:r w:rsidR="00ED5F06" w:rsidRPr="00192452">
        <w:rPr>
          <w:rFonts w:ascii="Times New Roman" w:eastAsia="Times New Roman" w:hAnsi="Times New Roman" w:cs="Times New Roman"/>
          <w:sz w:val="28"/>
          <w:szCs w:val="28"/>
          <w:lang w:val="kk-KZ"/>
        </w:rPr>
        <w:t>есте</w:t>
      </w:r>
      <w:r w:rsidRPr="00192452">
        <w:rPr>
          <w:rFonts w:ascii="Times New Roman" w:eastAsia="Times New Roman" w:hAnsi="Times New Roman" w:cs="Times New Roman"/>
          <w:sz w:val="28"/>
          <w:szCs w:val="28"/>
          <w:lang w:val="kk-KZ"/>
        </w:rPr>
        <w:t xml:space="preserve"> 1</w:t>
      </w:r>
      <w:r w:rsidR="00C26102">
        <w:rPr>
          <w:rFonts w:ascii="Times New Roman" w:eastAsia="Times New Roman" w:hAnsi="Times New Roman" w:cs="Times New Roman"/>
          <w:sz w:val="28"/>
          <w:szCs w:val="28"/>
          <w:lang w:val="kk-KZ"/>
        </w:rPr>
        <w:t xml:space="preserve"> – </w:t>
      </w:r>
      <w:r w:rsidR="00ED5F06" w:rsidRPr="00192452">
        <w:rPr>
          <w:rFonts w:ascii="Times New Roman" w:eastAsia="Times New Roman" w:hAnsi="Times New Roman" w:cs="Times New Roman"/>
          <w:bCs/>
          <w:sz w:val="28"/>
          <w:szCs w:val="28"/>
          <w:lang w:val="kk-KZ"/>
        </w:rPr>
        <w:t>Қоректік орта ретінде пай</w:t>
      </w:r>
      <w:r w:rsidR="00C26102">
        <w:rPr>
          <w:rFonts w:ascii="Times New Roman" w:eastAsia="Times New Roman" w:hAnsi="Times New Roman" w:cs="Times New Roman"/>
          <w:bCs/>
          <w:sz w:val="28"/>
          <w:szCs w:val="28"/>
          <w:lang w:val="kk-KZ"/>
        </w:rPr>
        <w:t>даланылған минералды орта Тамия</w:t>
      </w:r>
    </w:p>
    <w:p w:rsidR="00ED5F06" w:rsidRPr="00C26102" w:rsidRDefault="00ED5F06" w:rsidP="00192452">
      <w:pPr>
        <w:shd w:val="clear" w:color="auto" w:fill="FFFFFF"/>
        <w:spacing w:after="0" w:line="240" w:lineRule="auto"/>
        <w:ind w:firstLine="709"/>
        <w:rPr>
          <w:rFonts w:ascii="Times New Roman" w:eastAsia="Times New Roman" w:hAnsi="Times New Roman" w:cs="Times New Roman"/>
          <w:sz w:val="16"/>
          <w:szCs w:val="16"/>
          <w:lang w:val="kk-KZ"/>
        </w:rPr>
      </w:pPr>
    </w:p>
    <w:tbl>
      <w:tblPr>
        <w:tblStyle w:val="a5"/>
        <w:tblW w:w="0" w:type="auto"/>
        <w:jc w:val="center"/>
        <w:tblLook w:val="04A0" w:firstRow="1" w:lastRow="0" w:firstColumn="1" w:lastColumn="0" w:noHBand="0" w:noVBand="1"/>
      </w:tblPr>
      <w:tblGrid>
        <w:gridCol w:w="6061"/>
        <w:gridCol w:w="3469"/>
      </w:tblGrid>
      <w:tr w:rsidR="00ED5F06" w:rsidRPr="00C26102" w:rsidTr="00C26102">
        <w:trPr>
          <w:trHeight w:val="108"/>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Реактивтер</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Масса г/л</w:t>
            </w:r>
          </w:p>
        </w:tc>
      </w:tr>
      <w:tr w:rsidR="00ED5F06" w:rsidRPr="00C26102" w:rsidTr="00C26102">
        <w:trPr>
          <w:trHeight w:val="243"/>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en-US"/>
              </w:rPr>
            </w:pPr>
            <w:r w:rsidRPr="00C26102">
              <w:rPr>
                <w:rFonts w:ascii="Times New Roman" w:hAnsi="Times New Roman" w:cs="Times New Roman"/>
                <w:sz w:val="24"/>
                <w:szCs w:val="24"/>
                <w:lang w:val="en-US"/>
              </w:rPr>
              <w:t>KNO</w:t>
            </w:r>
            <w:r w:rsidRPr="00C26102">
              <w:rPr>
                <w:rFonts w:ascii="Times New Roman" w:hAnsi="Times New Roman" w:cs="Times New Roman"/>
                <w:sz w:val="24"/>
                <w:szCs w:val="24"/>
                <w:vertAlign w:val="subscript"/>
                <w:lang w:val="en-US"/>
              </w:rPr>
              <w:t>3</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5,0</w:t>
            </w:r>
          </w:p>
        </w:tc>
      </w:tr>
      <w:tr w:rsidR="00ED5F06" w:rsidRPr="00C26102" w:rsidTr="00C26102">
        <w:trPr>
          <w:trHeight w:val="243"/>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en-US"/>
              </w:rPr>
            </w:pPr>
            <w:r w:rsidRPr="00C26102">
              <w:rPr>
                <w:rFonts w:ascii="Times New Roman" w:hAnsi="Times New Roman" w:cs="Times New Roman"/>
                <w:sz w:val="24"/>
                <w:szCs w:val="24"/>
                <w:lang w:val="en-US"/>
              </w:rPr>
              <w:t>MgSO</w:t>
            </w:r>
            <w:r w:rsidRPr="00C26102">
              <w:rPr>
                <w:rFonts w:ascii="Times New Roman" w:hAnsi="Times New Roman" w:cs="Times New Roman"/>
                <w:sz w:val="24"/>
                <w:szCs w:val="24"/>
                <w:vertAlign w:val="subscript"/>
                <w:lang w:val="en-US"/>
              </w:rPr>
              <w:t>4</w:t>
            </w:r>
            <w:r w:rsidRPr="00C26102">
              <w:rPr>
                <w:rFonts w:ascii="Times New Roman" w:hAnsi="Times New Roman" w:cs="Times New Roman"/>
                <w:sz w:val="24"/>
                <w:szCs w:val="24"/>
                <w:lang w:val="en-US"/>
              </w:rPr>
              <w:t>*7H</w:t>
            </w:r>
            <w:r w:rsidRPr="00C26102">
              <w:rPr>
                <w:rFonts w:ascii="Times New Roman" w:hAnsi="Times New Roman" w:cs="Times New Roman"/>
                <w:sz w:val="24"/>
                <w:szCs w:val="24"/>
                <w:vertAlign w:val="subscript"/>
                <w:lang w:val="en-US"/>
              </w:rPr>
              <w:t>2</w:t>
            </w:r>
            <w:r w:rsidRPr="00C26102">
              <w:rPr>
                <w:rFonts w:ascii="Times New Roman" w:hAnsi="Times New Roman" w:cs="Times New Roman"/>
                <w:sz w:val="24"/>
                <w:szCs w:val="24"/>
                <w:lang w:val="en-US"/>
              </w:rPr>
              <w:t>O</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2,5</w:t>
            </w:r>
          </w:p>
        </w:tc>
      </w:tr>
      <w:tr w:rsidR="00ED5F06" w:rsidRPr="00C26102" w:rsidTr="00C26102">
        <w:trPr>
          <w:trHeight w:val="243"/>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en-US"/>
              </w:rPr>
            </w:pPr>
            <w:r w:rsidRPr="00C26102">
              <w:rPr>
                <w:rFonts w:ascii="Times New Roman" w:hAnsi="Times New Roman" w:cs="Times New Roman"/>
                <w:sz w:val="24"/>
                <w:szCs w:val="24"/>
                <w:lang w:val="en-US"/>
              </w:rPr>
              <w:t>KH</w:t>
            </w:r>
            <w:r w:rsidRPr="00C26102">
              <w:rPr>
                <w:rFonts w:ascii="Times New Roman" w:hAnsi="Times New Roman" w:cs="Times New Roman"/>
                <w:sz w:val="24"/>
                <w:szCs w:val="24"/>
                <w:vertAlign w:val="subscript"/>
                <w:lang w:val="en-US"/>
              </w:rPr>
              <w:t>2</w:t>
            </w:r>
            <w:r w:rsidRPr="00C26102">
              <w:rPr>
                <w:rFonts w:ascii="Times New Roman" w:hAnsi="Times New Roman" w:cs="Times New Roman"/>
                <w:sz w:val="24"/>
                <w:szCs w:val="24"/>
                <w:lang w:val="en-US"/>
              </w:rPr>
              <w:t>PO</w:t>
            </w:r>
            <w:r w:rsidRPr="00C26102">
              <w:rPr>
                <w:rFonts w:ascii="Times New Roman" w:hAnsi="Times New Roman" w:cs="Times New Roman"/>
                <w:sz w:val="24"/>
                <w:szCs w:val="24"/>
                <w:vertAlign w:val="subscript"/>
                <w:lang w:val="en-US"/>
              </w:rPr>
              <w:t>4</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1,25</w:t>
            </w:r>
          </w:p>
        </w:tc>
      </w:tr>
      <w:tr w:rsidR="00ED5F06" w:rsidRPr="00C26102" w:rsidTr="00C26102">
        <w:trPr>
          <w:trHeight w:val="243"/>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ЭДТА</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0,037</w:t>
            </w:r>
          </w:p>
        </w:tc>
      </w:tr>
      <w:tr w:rsidR="00ED5F06" w:rsidRPr="00C26102" w:rsidTr="00C26102">
        <w:trPr>
          <w:trHeight w:val="243"/>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en-US"/>
              </w:rPr>
            </w:pPr>
            <w:r w:rsidRPr="00C26102">
              <w:rPr>
                <w:rFonts w:ascii="Times New Roman" w:hAnsi="Times New Roman" w:cs="Times New Roman"/>
                <w:sz w:val="24"/>
                <w:szCs w:val="24"/>
                <w:lang w:val="en-US"/>
              </w:rPr>
              <w:t>FeSO</w:t>
            </w:r>
            <w:r w:rsidRPr="00C26102">
              <w:rPr>
                <w:rFonts w:ascii="Times New Roman" w:hAnsi="Times New Roman" w:cs="Times New Roman"/>
                <w:sz w:val="24"/>
                <w:szCs w:val="24"/>
                <w:vertAlign w:val="subscript"/>
                <w:lang w:val="en-US"/>
              </w:rPr>
              <w:t>4</w:t>
            </w:r>
            <w:r w:rsidRPr="00C26102">
              <w:rPr>
                <w:rFonts w:ascii="Times New Roman" w:hAnsi="Times New Roman" w:cs="Times New Roman"/>
                <w:sz w:val="24"/>
                <w:szCs w:val="24"/>
                <w:lang w:val="en-US"/>
              </w:rPr>
              <w:t>*7H</w:t>
            </w:r>
            <w:r w:rsidRPr="00C26102">
              <w:rPr>
                <w:rFonts w:ascii="Times New Roman" w:hAnsi="Times New Roman" w:cs="Times New Roman"/>
                <w:sz w:val="24"/>
                <w:szCs w:val="24"/>
                <w:vertAlign w:val="subscript"/>
                <w:lang w:val="en-US"/>
              </w:rPr>
              <w:t>2</w:t>
            </w:r>
            <w:r w:rsidRPr="00C26102">
              <w:rPr>
                <w:rFonts w:ascii="Times New Roman" w:hAnsi="Times New Roman" w:cs="Times New Roman"/>
                <w:sz w:val="24"/>
                <w:szCs w:val="24"/>
                <w:lang w:val="en-US"/>
              </w:rPr>
              <w:t>O</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0,009</w:t>
            </w:r>
          </w:p>
        </w:tc>
      </w:tr>
      <w:tr w:rsidR="00ED5F06" w:rsidRPr="00C26102" w:rsidTr="00C26102">
        <w:trPr>
          <w:trHeight w:val="243"/>
          <w:jc w:val="center"/>
        </w:trPr>
        <w:tc>
          <w:tcPr>
            <w:tcW w:w="6061"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Микроэлементтер ерітіндісі</w:t>
            </w:r>
          </w:p>
        </w:tc>
        <w:tc>
          <w:tcPr>
            <w:tcW w:w="3469" w:type="dxa"/>
          </w:tcPr>
          <w:p w:rsidR="00ED5F06" w:rsidRPr="00C26102" w:rsidRDefault="00ED5F06" w:rsidP="00192452">
            <w:pPr>
              <w:spacing w:after="0" w:line="240" w:lineRule="auto"/>
              <w:ind w:firstLine="709"/>
              <w:jc w:val="center"/>
              <w:rPr>
                <w:rFonts w:ascii="Times New Roman" w:hAnsi="Times New Roman" w:cs="Times New Roman"/>
                <w:sz w:val="24"/>
                <w:szCs w:val="24"/>
                <w:lang w:val="kk-KZ"/>
              </w:rPr>
            </w:pPr>
            <w:r w:rsidRPr="00C26102">
              <w:rPr>
                <w:rFonts w:ascii="Times New Roman" w:hAnsi="Times New Roman" w:cs="Times New Roman"/>
                <w:sz w:val="24"/>
                <w:szCs w:val="24"/>
                <w:lang w:val="kk-KZ"/>
              </w:rPr>
              <w:t>1 мл</w:t>
            </w:r>
          </w:p>
        </w:tc>
      </w:tr>
    </w:tbl>
    <w:p w:rsidR="00ED5F06" w:rsidRPr="00192452" w:rsidRDefault="00ED5F06" w:rsidP="00192452">
      <w:pPr>
        <w:spacing w:after="0" w:line="240" w:lineRule="auto"/>
        <w:ind w:firstLine="709"/>
        <w:jc w:val="both"/>
        <w:rPr>
          <w:rFonts w:ascii="Times New Roman" w:hAnsi="Times New Roman" w:cs="Times New Roman"/>
          <w:sz w:val="28"/>
          <w:szCs w:val="28"/>
          <w:highlight w:val="green"/>
          <w:lang w:val="kk-KZ"/>
        </w:rPr>
      </w:pP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rPr>
        <w:t>Тамия ортасына</w:t>
      </w:r>
      <w:r w:rsidRPr="00192452">
        <w:rPr>
          <w:rFonts w:ascii="Times New Roman" w:hAnsi="Times New Roman" w:cs="Times New Roman"/>
          <w:sz w:val="28"/>
          <w:szCs w:val="28"/>
          <w:lang w:val="kk-KZ"/>
        </w:rPr>
        <w:t xml:space="preserve"> азот көзі ретінде калий нитраты пайдаланылады. Микробалдырлардың биомассасын синтездеу үшін басқа элементтерге қарағанда азот көп қажет болғандықтан, қоректік ерітіндінің рН өзгеруі азот көзіне байланысты болады. Тамия ортасының теңгерімсіздігінің себебі-өсіру процесінде жоғарылайтын калий иондарының бастапқы уақытынан артық болуы. Калий нитраты сілтілі тұз болғандықтан, Тамия ортасында микробалдырларды өсіру ерітіндінің рН жоғарылауымен, ондағы карбонатты және бикарбонатты иондардың жиналуымен бірге жүреді. pН жоғарылауы P мен Mg тұнбасына әкеледі</w:t>
      </w:r>
      <w:r w:rsidR="00C85F87" w:rsidRPr="00192452">
        <w:rPr>
          <w:rFonts w:ascii="Times New Roman" w:hAnsi="Times New Roman" w:cs="Times New Roman"/>
          <w:sz w:val="28"/>
          <w:szCs w:val="28"/>
          <w:lang w:val="kk-KZ"/>
        </w:rPr>
        <w:t xml:space="preserve"> [212]</w:t>
      </w:r>
      <w:r w:rsidRPr="00192452">
        <w:rPr>
          <w:rFonts w:ascii="Times New Roman" w:hAnsi="Times New Roman" w:cs="Times New Roman"/>
          <w:sz w:val="28"/>
          <w:szCs w:val="28"/>
          <w:lang w:val="kk-KZ"/>
        </w:rPr>
        <w:t>. Тамия ортасында өсіру иондардың бастапқы арақатынасының айтарлықтай өзгеруіне, кейбір элементтердің жетіспеушілігіне және басқалардың асып кетуіне әкеледі. Биомассаның бір бөлігі алынып, фондық ерітіндіге ортаның жаңа бөліктері қосылған кезде, бұл теңгерімсіздік күшейеді, бұл ұзақ өсіру балдырлардың өсуіне айтарлықтай кедергі келтіреді.</w:t>
      </w:r>
    </w:p>
    <w:p w:rsidR="00EB0320" w:rsidRPr="00192452" w:rsidRDefault="00EB0320" w:rsidP="00192452">
      <w:pPr>
        <w:spacing w:after="0" w:line="240" w:lineRule="auto"/>
        <w:ind w:firstLine="709"/>
        <w:jc w:val="both"/>
        <w:rPr>
          <w:rFonts w:ascii="Times New Roman" w:hAnsi="Times New Roman" w:cs="Times New Roman"/>
          <w:bCs/>
          <w:sz w:val="28"/>
          <w:szCs w:val="28"/>
          <w:lang w:val="kk-KZ"/>
        </w:rPr>
      </w:pPr>
    </w:p>
    <w:p w:rsidR="00EB0320" w:rsidRPr="00192452" w:rsidRDefault="00EB0320" w:rsidP="00192452">
      <w:pPr>
        <w:spacing w:after="0" w:line="240" w:lineRule="auto"/>
        <w:ind w:firstLine="709"/>
        <w:jc w:val="both"/>
        <w:rPr>
          <w:rFonts w:ascii="Times New Roman" w:hAnsi="Times New Roman" w:cs="Times New Roman"/>
          <w:b/>
          <w:bCs/>
          <w:sz w:val="28"/>
          <w:szCs w:val="28"/>
          <w:lang w:val="kk-KZ"/>
        </w:rPr>
      </w:pPr>
      <w:r w:rsidRPr="00192452">
        <w:rPr>
          <w:rFonts w:ascii="Times New Roman" w:hAnsi="Times New Roman" w:cs="Times New Roman"/>
          <w:b/>
          <w:bCs/>
          <w:sz w:val="28"/>
          <w:szCs w:val="28"/>
          <w:lang w:val="kk-KZ"/>
        </w:rPr>
        <w:t>2.2 Зерттеу әдістемесі</w:t>
      </w:r>
    </w:p>
    <w:p w:rsidR="00ED5F06" w:rsidRPr="00192452" w:rsidRDefault="00ED5F06"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Cs/>
          <w:sz w:val="28"/>
          <w:szCs w:val="28"/>
          <w:lang w:val="kk-KZ"/>
        </w:rPr>
        <w:t xml:space="preserve">Аубакирова Б.Н. жұмыстарында Қазақстанда қоршаған ортаға әсер етуі мүмкін белсенді фармацевтикалық ингредиенттердің бірі кетоконазолдың сулардағы деңгейі анықталып, шекті рауалы концентрацияны асып тұрғаны мәлім болды. Оның жұмыстарында ШРК бағалау үшін Google-дағы Web of Knowledge және SCOPUS,  Интернеттегі деректер жиынтығынан барлық ғалымдардың көмегімен рецензияланған құжаттардан су ағзаларындағы апикальды соңғы нүктелерге БФИ-дің улылығы туралы барлық экспериментті экотоксикологиялық деректері жиналынған </w:t>
      </w:r>
      <w:r w:rsidR="00C85F87" w:rsidRPr="00192452">
        <w:rPr>
          <w:rFonts w:ascii="Times New Roman" w:hAnsi="Times New Roman" w:cs="Times New Roman"/>
          <w:sz w:val="28"/>
          <w:szCs w:val="28"/>
          <w:shd w:val="clear" w:color="auto" w:fill="FFFFFF"/>
          <w:lang w:val="kk-KZ"/>
        </w:rPr>
        <w:t>[213</w:t>
      </w:r>
      <w:r w:rsidRPr="00192452">
        <w:rPr>
          <w:rFonts w:ascii="Times New Roman" w:hAnsi="Times New Roman" w:cs="Times New Roman"/>
          <w:sz w:val="28"/>
          <w:szCs w:val="28"/>
          <w:shd w:val="clear" w:color="auto" w:fill="FFFFFF"/>
          <w:lang w:val="kk-KZ"/>
        </w:rPr>
        <w:t>]</w:t>
      </w:r>
      <w:r w:rsidRPr="00192452">
        <w:rPr>
          <w:rFonts w:ascii="Times New Roman" w:hAnsi="Times New Roman" w:cs="Times New Roman"/>
          <w:bCs/>
          <w:sz w:val="28"/>
          <w:szCs w:val="28"/>
          <w:lang w:val="kk-KZ"/>
        </w:rPr>
        <w:t xml:space="preserve">.  </w:t>
      </w:r>
    </w:p>
    <w:p w:rsidR="00ED5F06" w:rsidRPr="00192452" w:rsidRDefault="00ED5F06" w:rsidP="00192452">
      <w:pPr>
        <w:shd w:val="clear" w:color="auto" w:fill="FFFFFF" w:themeFill="background1"/>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 xml:space="preserve">Америка Құрама Штаттарының Фармакопеясына сәйкес, кетоконазол потенциометриялық әдістің зерттеуі бойынша таза зат болып табылады, ал дәрілік формаларды сандық анықтау үшін ресми әдіс ретінде көбіне жоғары  эффективті сұйық хроматограф (HPLC) қолданады </w:t>
      </w:r>
      <w:r w:rsidRPr="00192452">
        <w:rPr>
          <w:rFonts w:ascii="Times New Roman" w:hAnsi="Times New Roman" w:cs="Times New Roman"/>
          <w:sz w:val="28"/>
          <w:szCs w:val="28"/>
          <w:shd w:val="clear" w:color="auto" w:fill="FFFFFF"/>
          <w:lang w:val="kk-KZ"/>
        </w:rPr>
        <w:t>[</w:t>
      </w:r>
      <w:r w:rsidR="00C85F87" w:rsidRPr="00192452">
        <w:rPr>
          <w:rFonts w:ascii="Times New Roman" w:hAnsi="Times New Roman" w:cs="Times New Roman"/>
          <w:sz w:val="28"/>
          <w:szCs w:val="28"/>
          <w:shd w:val="clear" w:color="auto" w:fill="FFFFFF"/>
          <w:lang w:val="kk-KZ"/>
        </w:rPr>
        <w:t>214</w:t>
      </w:r>
      <w:r w:rsidRPr="00192452">
        <w:rPr>
          <w:rFonts w:ascii="Times New Roman" w:hAnsi="Times New Roman" w:cs="Times New Roman"/>
          <w:sz w:val="28"/>
          <w:szCs w:val="28"/>
          <w:shd w:val="clear" w:color="auto" w:fill="FFFFFF"/>
          <w:lang w:val="kk-KZ"/>
        </w:rPr>
        <w:t>]</w:t>
      </w:r>
      <w:r w:rsidRPr="00192452">
        <w:rPr>
          <w:rFonts w:ascii="Times New Roman" w:eastAsia="Times New Roman" w:hAnsi="Times New Roman" w:cs="Times New Roman"/>
          <w:sz w:val="28"/>
          <w:szCs w:val="28"/>
          <w:lang w:val="kk-KZ"/>
        </w:rPr>
        <w:t xml:space="preserve">. Экспериментальды сынамалар 24 сағаттан кейін фильтрлеу қағазынан өткізіліп, суспензия Жоғары Эффективті Сұйық Хроматограф көмегімен сандық анықтауға жіберілді.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Зерттеу барысында Жоғары Эффективті Сұйық Хроматограф (HPLC) C-20 Prominence (Shimadzu Corporation, Kyoto, Japan) қолданылды. Пиктік аймақтардың мәліметтері Borwin Chromatography Software программалық пакетін қолдану арқылы жиналды. Жылжымалы фазасы ацетонитрил мен дисстилденген су 75: 25 (v/v) қатынасында, ағынның жылдамдығы 1,0 мл / мин және ультрафиолетті анықтау 220 нм; бағаны 150 mm, рН ортасы 4,0; бөлме температурасы (24 ± 2°C) болды. Дисстилденген су </w:t>
      </w:r>
      <w:r w:rsidRPr="00192452">
        <w:rPr>
          <w:rFonts w:ascii="Times New Roman" w:hAnsi="Times New Roman" w:cs="Times New Roman"/>
          <w:color w:val="000000" w:themeColor="text1"/>
          <w:sz w:val="28"/>
          <w:szCs w:val="28"/>
          <w:lang w:val="kk-KZ"/>
        </w:rPr>
        <w:t>Millipore (Уотфорд, Герц., Великобритания) залалсыздандырғышы арқылы залалсыздандырылды. Құрамында кетоконазол бар таблетка үлгілері фармацевтикалық дәріханалардан, ал Жоғары Эффективті Сұйық Хроматограф үшін ацетонитрил (C</w:t>
      </w:r>
      <w:r w:rsidRPr="00192452">
        <w:rPr>
          <w:rFonts w:ascii="Times New Roman" w:hAnsi="Times New Roman" w:cs="Times New Roman"/>
          <w:color w:val="000000" w:themeColor="text1"/>
          <w:sz w:val="28"/>
          <w:szCs w:val="28"/>
          <w:vertAlign w:val="subscript"/>
          <w:lang w:val="kk-KZ"/>
        </w:rPr>
        <w:t>2</w:t>
      </w:r>
      <w:r w:rsidRPr="00192452">
        <w:rPr>
          <w:rFonts w:ascii="Times New Roman" w:hAnsi="Times New Roman" w:cs="Times New Roman"/>
          <w:color w:val="000000" w:themeColor="text1"/>
          <w:sz w:val="28"/>
          <w:szCs w:val="28"/>
          <w:lang w:val="kk-KZ"/>
        </w:rPr>
        <w:t>H</w:t>
      </w:r>
      <w:r w:rsidRPr="00192452">
        <w:rPr>
          <w:rFonts w:ascii="Times New Roman" w:hAnsi="Times New Roman" w:cs="Times New Roman"/>
          <w:color w:val="000000" w:themeColor="text1"/>
          <w:sz w:val="28"/>
          <w:szCs w:val="28"/>
          <w:vertAlign w:val="subscript"/>
          <w:lang w:val="kk-KZ"/>
        </w:rPr>
        <w:t>3</w:t>
      </w:r>
      <w:r w:rsidRPr="00192452">
        <w:rPr>
          <w:rFonts w:ascii="Times New Roman" w:hAnsi="Times New Roman" w:cs="Times New Roman"/>
          <w:color w:val="000000" w:themeColor="text1"/>
          <w:sz w:val="28"/>
          <w:szCs w:val="28"/>
          <w:lang w:val="kk-KZ"/>
        </w:rPr>
        <w:t xml:space="preserve">N) Сигма Олдричтен сатып алынды. </w:t>
      </w:r>
    </w:p>
    <w:p w:rsidR="00ED5F06" w:rsidRPr="00192452" w:rsidRDefault="00ED5F06"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Cs/>
          <w:sz w:val="28"/>
          <w:szCs w:val="28"/>
          <w:lang w:val="kk-KZ"/>
        </w:rPr>
        <w:t xml:space="preserve">Барлық нәтижелер орташа ± ауытқу (SD) түрінде берілген. </w:t>
      </w:r>
      <w:r w:rsidRPr="00192452">
        <w:rPr>
          <w:rFonts w:ascii="Times New Roman" w:hAnsi="Times New Roman" w:cs="Times New Roman"/>
          <w:color w:val="000000"/>
          <w:sz w:val="28"/>
          <w:szCs w:val="28"/>
          <w:lang w:val="kk-KZ"/>
        </w:rPr>
        <w:t>Орташа арифметикалық (М), оның орташа қателігі (m), ортаквадратты ауытқуы (</w:t>
      </w:r>
      <w:r w:rsidRPr="00192452">
        <w:rPr>
          <w:rFonts w:ascii="Times New Roman" w:hAnsi="Times New Roman" w:cs="Times New Roman"/>
          <w:color w:val="000000"/>
          <w:sz w:val="28"/>
          <w:szCs w:val="28"/>
        </w:rPr>
        <w:t>δ</w:t>
      </w:r>
      <w:r w:rsidRPr="00192452">
        <w:rPr>
          <w:rFonts w:ascii="Times New Roman" w:hAnsi="Times New Roman" w:cs="Times New Roman"/>
          <w:color w:val="000000"/>
          <w:sz w:val="28"/>
          <w:szCs w:val="28"/>
          <w:lang w:val="kk-KZ"/>
        </w:rPr>
        <w:t>) есептеліп, нәтижелері өңделді. Айырмашылықтарына көз жеткізу үшін Стьюдент сенімді коэффициенті мен ықтималдылық шамасы есептелді (Р)</w:t>
      </w:r>
      <w:r w:rsidRPr="00192452">
        <w:rPr>
          <w:rFonts w:ascii="Times New Roman" w:hAnsi="Times New Roman" w:cs="Times New Roman"/>
          <w:bCs/>
          <w:sz w:val="28"/>
          <w:szCs w:val="28"/>
          <w:lang w:val="kk-KZ"/>
        </w:rPr>
        <w:t>.</w:t>
      </w:r>
    </w:p>
    <w:p w:rsidR="00ED5F06" w:rsidRDefault="00ED5F06" w:rsidP="00192452">
      <w:pPr>
        <w:spacing w:after="0" w:line="240" w:lineRule="auto"/>
        <w:ind w:firstLine="709"/>
        <w:jc w:val="both"/>
        <w:rPr>
          <w:rFonts w:ascii="Times New Roman" w:eastAsiaTheme="minorEastAsia" w:hAnsi="Times New Roman" w:cs="Times New Roman"/>
          <w:iCs/>
          <w:sz w:val="28"/>
          <w:szCs w:val="28"/>
          <w:lang w:val="kk-KZ"/>
        </w:rPr>
      </w:pPr>
      <w:r w:rsidRPr="00192452">
        <w:rPr>
          <w:rFonts w:ascii="Times New Roman" w:eastAsiaTheme="minorEastAsia" w:hAnsi="Times New Roman" w:cs="Times New Roman"/>
          <w:iCs/>
          <w:sz w:val="28"/>
          <w:szCs w:val="28"/>
          <w:lang w:val="kk-KZ"/>
        </w:rPr>
        <w:t xml:space="preserve">Спектрофотометриялық әдісте зерттелетін негізгі тәуелділік- түскен жарықтың жұтылу интенсивтілігінің толқын ұзындығына тәуелділігі. Спектрофотометриялық әдіс әртүрлі қосылыстардың құрамы мен құрылымын зерттеу үшін, заттарды сандық және сапалық анықтау (металдардағы, құймалардағы, техникалық объектілердегі элементтер ізін анықтауда) үшін қолданылады. Дротаверин гидрохлоридін спектрофотометриялық анықтау үшін қайта есептеу коэффициентін </w:t>
      </w:r>
      <w:r w:rsidR="00C26102" w:rsidRPr="00192452">
        <w:rPr>
          <w:rFonts w:ascii="Times New Roman" w:eastAsiaTheme="minorEastAsia" w:hAnsi="Times New Roman" w:cs="Times New Roman"/>
          <w:iCs/>
          <w:sz w:val="28"/>
          <w:szCs w:val="28"/>
          <w:lang w:val="kk-KZ"/>
        </w:rPr>
        <w:t xml:space="preserve">(1) </w:t>
      </w:r>
      <w:r w:rsidR="00C33B73" w:rsidRPr="00192452">
        <w:rPr>
          <w:rFonts w:ascii="Times New Roman" w:eastAsiaTheme="minorEastAsia" w:hAnsi="Times New Roman" w:cs="Times New Roman"/>
          <w:iCs/>
          <w:sz w:val="28"/>
          <w:szCs w:val="28"/>
          <w:lang w:val="kk-KZ"/>
        </w:rPr>
        <w:t xml:space="preserve">формула бойынша есептеу қажет </w:t>
      </w:r>
      <w:r w:rsidR="00C85F87" w:rsidRPr="00192452">
        <w:rPr>
          <w:rFonts w:ascii="Times New Roman" w:hAnsi="Times New Roman" w:cs="Times New Roman"/>
          <w:sz w:val="28"/>
          <w:szCs w:val="28"/>
          <w:shd w:val="clear" w:color="auto" w:fill="FFFFFF"/>
          <w:lang w:val="kk-KZ"/>
        </w:rPr>
        <w:t>[215</w:t>
      </w:r>
      <w:r w:rsidRPr="00192452">
        <w:rPr>
          <w:rFonts w:ascii="Times New Roman" w:hAnsi="Times New Roman" w:cs="Times New Roman"/>
          <w:sz w:val="28"/>
          <w:szCs w:val="28"/>
          <w:shd w:val="clear" w:color="auto" w:fill="FFFFFF"/>
          <w:lang w:val="kk-KZ"/>
        </w:rPr>
        <w:t>]</w:t>
      </w:r>
      <w:r w:rsidRPr="00192452">
        <w:rPr>
          <w:rFonts w:ascii="Times New Roman" w:eastAsiaTheme="minorEastAsia" w:hAnsi="Times New Roman" w:cs="Times New Roman"/>
          <w:iCs/>
          <w:sz w:val="28"/>
          <w:szCs w:val="28"/>
          <w:lang w:val="kk-KZ"/>
        </w:rPr>
        <w:t xml:space="preserve">. </w:t>
      </w:r>
    </w:p>
    <w:p w:rsidR="00C26102" w:rsidRPr="00192452" w:rsidRDefault="00C26102" w:rsidP="00192452">
      <w:pPr>
        <w:spacing w:after="0" w:line="240" w:lineRule="auto"/>
        <w:ind w:firstLine="709"/>
        <w:jc w:val="both"/>
        <w:rPr>
          <w:rFonts w:ascii="Times New Roman" w:eastAsiaTheme="minorEastAsia" w:hAnsi="Times New Roman" w:cs="Times New Roman"/>
          <w:iCs/>
          <w:sz w:val="28"/>
          <w:szCs w:val="28"/>
          <w:lang w:val="kk-KZ"/>
        </w:rPr>
      </w:pPr>
    </w:p>
    <w:p w:rsidR="00ED5F06" w:rsidRPr="00192452" w:rsidRDefault="00ED5F06" w:rsidP="00C26102">
      <w:pPr>
        <w:spacing w:after="0" w:line="240" w:lineRule="auto"/>
        <w:ind w:firstLine="709"/>
        <w:jc w:val="right"/>
        <w:rPr>
          <w:rFonts w:ascii="Times New Roman" w:hAnsi="Times New Roman" w:cs="Times New Roman"/>
          <w:sz w:val="28"/>
          <w:szCs w:val="28"/>
        </w:rPr>
      </w:pPr>
      <m:oMath>
        <m:r>
          <w:rPr>
            <w:rFonts w:ascii="Cambria Math" w:hAnsi="Cambria Math" w:cs="Times New Roman"/>
            <w:sz w:val="28"/>
            <w:szCs w:val="28"/>
            <w:lang w:val="kk-KZ"/>
          </w:rPr>
          <m:t>Х, %=</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А</m:t>
            </m:r>
            <m:r>
              <m:rPr>
                <m:nor/>
              </m:rPr>
              <w:rPr>
                <w:rFonts w:ascii="Times New Roman" w:hAnsi="Times New Roman" w:cs="Times New Roman"/>
                <w:iCs/>
                <w:sz w:val="28"/>
                <w:szCs w:val="28"/>
                <w:vertAlign w:val="subscript"/>
                <w:lang w:val="kk-KZ"/>
              </w:rPr>
              <m:t>х</m:t>
            </m:r>
            <m:r>
              <w:rPr>
                <w:rFonts w:ascii="Cambria Math" w:hAnsi="Cambria Math" w:cs="Times New Roman"/>
                <w:sz w:val="28"/>
                <w:szCs w:val="28"/>
                <w:lang w:val="kk-KZ"/>
              </w:rPr>
              <m:t xml:space="preserve"> ∙ С</m:t>
            </m:r>
            <m:r>
              <m:rPr>
                <m:nor/>
              </m:rPr>
              <w:rPr>
                <w:rFonts w:ascii="Times New Roman" w:hAnsi="Times New Roman" w:cs="Times New Roman"/>
                <w:iCs/>
                <w:sz w:val="28"/>
                <w:szCs w:val="28"/>
                <w:vertAlign w:val="subscript"/>
                <w:lang w:val="kk-KZ"/>
              </w:rPr>
              <m:t>ссү</m:t>
            </m:r>
            <m:r>
              <w:rPr>
                <w:rFonts w:ascii="Cambria Math" w:hAnsi="Cambria Math" w:cs="Times New Roman"/>
                <w:sz w:val="28"/>
                <w:szCs w:val="28"/>
                <w:vertAlign w:val="subscript"/>
                <w:lang w:val="kk-KZ"/>
              </w:rPr>
              <m:t>∙ К</m:t>
            </m:r>
            <m:r>
              <m:rPr>
                <m:nor/>
              </m:rPr>
              <w:rPr>
                <w:rFonts w:ascii="Times New Roman" w:hAnsi="Times New Roman" w:cs="Times New Roman"/>
                <w:iCs/>
                <w:sz w:val="28"/>
                <w:szCs w:val="28"/>
                <w:vertAlign w:val="subscript"/>
                <w:lang w:val="kk-KZ"/>
              </w:rPr>
              <m:t>қе</m:t>
            </m:r>
            <m:r>
              <w:rPr>
                <w:rFonts w:ascii="Cambria Math" w:hAnsi="Cambria Math" w:cs="Times New Roman"/>
                <w:sz w:val="28"/>
                <w:szCs w:val="28"/>
                <w:vertAlign w:val="subscript"/>
                <w:lang w:val="kk-KZ"/>
              </w:rPr>
              <m:t>∙ 100%</m:t>
            </m:r>
          </m:num>
          <m:den>
            <m:r>
              <w:rPr>
                <w:rFonts w:ascii="Cambria Math" w:hAnsi="Cambria Math" w:cs="Times New Roman"/>
                <w:sz w:val="28"/>
                <w:szCs w:val="28"/>
                <w:lang w:val="kk-KZ"/>
              </w:rPr>
              <m:t>А</m:t>
            </m:r>
            <m:r>
              <m:rPr>
                <m:nor/>
              </m:rPr>
              <w:rPr>
                <w:rFonts w:ascii="Times New Roman" w:hAnsi="Times New Roman" w:cs="Times New Roman"/>
                <w:iCs/>
                <w:sz w:val="28"/>
                <w:szCs w:val="28"/>
                <w:vertAlign w:val="subscript"/>
                <w:lang w:val="kk-KZ"/>
              </w:rPr>
              <m:t>ссү</m:t>
            </m:r>
            <m:r>
              <w:rPr>
                <w:rFonts w:ascii="Cambria Math" w:hAnsi="Cambria Math" w:cs="Times New Roman"/>
                <w:sz w:val="28"/>
                <w:szCs w:val="28"/>
                <w:vertAlign w:val="subscript"/>
                <w:lang w:val="kk-KZ"/>
              </w:rPr>
              <m:t>∙ С</m:t>
            </m:r>
            <m:r>
              <m:rPr>
                <m:nor/>
              </m:rPr>
              <w:rPr>
                <w:rFonts w:ascii="Times New Roman" w:hAnsi="Times New Roman" w:cs="Times New Roman"/>
                <w:iCs/>
                <w:sz w:val="28"/>
                <w:szCs w:val="28"/>
                <w:vertAlign w:val="subscript"/>
                <w:lang w:val="kk-KZ"/>
              </w:rPr>
              <m:t>х</m:t>
            </m:r>
          </m:den>
        </m:f>
      </m:oMath>
      <w:r w:rsidR="008E2714" w:rsidRPr="00192452">
        <w:rPr>
          <w:rFonts w:ascii="Times New Roman" w:eastAsiaTheme="minorEastAsia" w:hAnsi="Times New Roman" w:cs="Times New Roman"/>
          <w:iCs/>
          <w:sz w:val="28"/>
          <w:szCs w:val="28"/>
        </w:rPr>
        <w:t xml:space="preserve">        </w:t>
      </w:r>
      <w:r w:rsidR="00C26102">
        <w:rPr>
          <w:rFonts w:ascii="Times New Roman" w:eastAsiaTheme="minorEastAsia" w:hAnsi="Times New Roman" w:cs="Times New Roman"/>
          <w:iCs/>
          <w:sz w:val="28"/>
          <w:szCs w:val="28"/>
          <w:lang w:val="kk-KZ"/>
        </w:rPr>
        <w:t xml:space="preserve">                      </w:t>
      </w:r>
      <w:r w:rsidR="008E2714" w:rsidRPr="00192452">
        <w:rPr>
          <w:rFonts w:ascii="Times New Roman" w:eastAsiaTheme="minorEastAsia" w:hAnsi="Times New Roman" w:cs="Times New Roman"/>
          <w:iCs/>
          <w:sz w:val="28"/>
          <w:szCs w:val="28"/>
        </w:rPr>
        <w:t xml:space="preserve">     (1</w:t>
      </w:r>
      <w:r w:rsidRPr="00192452">
        <w:rPr>
          <w:rFonts w:ascii="Times New Roman" w:eastAsiaTheme="minorEastAsia" w:hAnsi="Times New Roman" w:cs="Times New Roman"/>
          <w:iCs/>
          <w:sz w:val="28"/>
          <w:szCs w:val="28"/>
        </w:rPr>
        <w:t>)</w:t>
      </w:r>
    </w:p>
    <w:p w:rsidR="00C26102" w:rsidRDefault="00C26102" w:rsidP="00192452">
      <w:pPr>
        <w:spacing w:after="0" w:line="240" w:lineRule="auto"/>
        <w:ind w:firstLine="709"/>
        <w:jc w:val="both"/>
        <w:rPr>
          <w:rFonts w:ascii="Times New Roman" w:hAnsi="Times New Roman" w:cs="Times New Roman"/>
          <w:sz w:val="28"/>
          <w:szCs w:val="28"/>
          <w:lang w:val="kk-KZ"/>
        </w:rPr>
      </w:pPr>
    </w:p>
    <w:p w:rsidR="00C26102" w:rsidRDefault="00ED5F06" w:rsidP="00C2610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мұнда А</w:t>
      </w:r>
      <w:r w:rsidRPr="00192452">
        <w:rPr>
          <w:rFonts w:ascii="Times New Roman" w:hAnsi="Times New Roman" w:cs="Times New Roman"/>
          <w:sz w:val="28"/>
          <w:szCs w:val="28"/>
          <w:vertAlign w:val="subscript"/>
          <w:lang w:val="kk-KZ"/>
        </w:rPr>
        <w:t>х</w:t>
      </w:r>
      <w:r w:rsidRPr="00192452">
        <w:rPr>
          <w:rFonts w:ascii="Times New Roman" w:hAnsi="Times New Roman" w:cs="Times New Roman"/>
          <w:sz w:val="28"/>
          <w:szCs w:val="28"/>
          <w:lang w:val="kk-KZ"/>
        </w:rPr>
        <w:t>, А</w:t>
      </w:r>
      <w:r w:rsidRPr="00192452">
        <w:rPr>
          <w:rFonts w:ascii="Times New Roman" w:hAnsi="Times New Roman" w:cs="Times New Roman"/>
          <w:sz w:val="28"/>
          <w:szCs w:val="28"/>
          <w:vertAlign w:val="subscript"/>
          <w:lang w:val="kk-KZ"/>
        </w:rPr>
        <w:t>ссү</w:t>
      </w:r>
      <w:r w:rsidRPr="00192452">
        <w:rPr>
          <w:rFonts w:ascii="Times New Roman" w:hAnsi="Times New Roman" w:cs="Times New Roman"/>
          <w:sz w:val="28"/>
          <w:szCs w:val="28"/>
          <w:lang w:val="kk-KZ"/>
        </w:rPr>
        <w:t xml:space="preserve"> – анықталуы қажет заттың және сәйкесінше сыртқы үлгінің салыстырмалы оптикалық тығыздығы; </w:t>
      </w:r>
    </w:p>
    <w:p w:rsidR="00C26102" w:rsidRDefault="00ED5F06" w:rsidP="00C26102">
      <w:pPr>
        <w:spacing w:after="0" w:line="240" w:lineRule="auto"/>
        <w:ind w:firstLine="854"/>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w:t>
      </w:r>
      <w:r w:rsidRPr="00192452">
        <w:rPr>
          <w:rFonts w:ascii="Times New Roman" w:hAnsi="Times New Roman" w:cs="Times New Roman"/>
          <w:sz w:val="28"/>
          <w:szCs w:val="28"/>
          <w:vertAlign w:val="subscript"/>
          <w:lang w:val="kk-KZ"/>
        </w:rPr>
        <w:t>х</w:t>
      </w:r>
      <w:r w:rsidRPr="00192452">
        <w:rPr>
          <w:rFonts w:ascii="Times New Roman" w:hAnsi="Times New Roman" w:cs="Times New Roman"/>
          <w:sz w:val="28"/>
          <w:szCs w:val="28"/>
          <w:lang w:val="kk-KZ"/>
        </w:rPr>
        <w:t>, С</w:t>
      </w:r>
      <w:r w:rsidRPr="00192452">
        <w:rPr>
          <w:rFonts w:ascii="Times New Roman" w:hAnsi="Times New Roman" w:cs="Times New Roman"/>
          <w:sz w:val="28"/>
          <w:szCs w:val="28"/>
          <w:vertAlign w:val="subscript"/>
          <w:lang w:val="kk-KZ"/>
        </w:rPr>
        <w:t>ссү</w:t>
      </w:r>
      <w:r w:rsidRPr="00192452">
        <w:rPr>
          <w:rFonts w:ascii="Times New Roman" w:hAnsi="Times New Roman" w:cs="Times New Roman"/>
          <w:sz w:val="28"/>
          <w:szCs w:val="28"/>
          <w:lang w:val="kk-KZ"/>
        </w:rPr>
        <w:t xml:space="preserve"> - анықталуы қажет заттың және сәйкесінше сыртқы үлгінің салыстырмалы дәл салмақтары;</w:t>
      </w:r>
    </w:p>
    <w:p w:rsidR="00ED5F06" w:rsidRDefault="00ED5F06" w:rsidP="00C26102">
      <w:pPr>
        <w:spacing w:after="0" w:line="240" w:lineRule="auto"/>
        <w:ind w:firstLine="854"/>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w:t>
      </w:r>
      <w:r w:rsidRPr="00192452">
        <w:rPr>
          <w:rFonts w:ascii="Times New Roman" w:hAnsi="Times New Roman" w:cs="Times New Roman"/>
          <w:sz w:val="28"/>
          <w:szCs w:val="28"/>
          <w:vertAlign w:val="subscript"/>
          <w:lang w:val="kk-KZ"/>
        </w:rPr>
        <w:t>қе</w:t>
      </w:r>
      <w:r w:rsidRPr="00192452">
        <w:rPr>
          <w:rFonts w:ascii="Times New Roman" w:hAnsi="Times New Roman" w:cs="Times New Roman"/>
          <w:sz w:val="28"/>
          <w:szCs w:val="28"/>
          <w:lang w:val="kk-KZ"/>
        </w:rPr>
        <w:t xml:space="preserve"> – келесі </w:t>
      </w:r>
      <w:r w:rsidR="00C26102" w:rsidRPr="00192452">
        <w:rPr>
          <w:rFonts w:ascii="Times New Roman" w:hAnsi="Times New Roman" w:cs="Times New Roman"/>
          <w:sz w:val="28"/>
          <w:szCs w:val="28"/>
          <w:lang w:val="kk-KZ"/>
        </w:rPr>
        <w:t xml:space="preserve">(2) </w:t>
      </w:r>
      <w:r w:rsidRPr="00192452">
        <w:rPr>
          <w:rFonts w:ascii="Times New Roman" w:hAnsi="Times New Roman" w:cs="Times New Roman"/>
          <w:sz w:val="28"/>
          <w:szCs w:val="28"/>
          <w:lang w:val="kk-KZ"/>
        </w:rPr>
        <w:t>формула бойынша анықталат</w:t>
      </w:r>
      <w:r w:rsidR="00C33B73" w:rsidRPr="00192452">
        <w:rPr>
          <w:rFonts w:ascii="Times New Roman" w:hAnsi="Times New Roman" w:cs="Times New Roman"/>
          <w:sz w:val="28"/>
          <w:szCs w:val="28"/>
          <w:lang w:val="kk-KZ"/>
        </w:rPr>
        <w:t xml:space="preserve">ын қайта есептеу коэффициенті </w:t>
      </w:r>
      <w:r w:rsidR="00C85F87" w:rsidRPr="00192452">
        <w:rPr>
          <w:rFonts w:ascii="Times New Roman" w:hAnsi="Times New Roman" w:cs="Times New Roman"/>
          <w:sz w:val="28"/>
          <w:szCs w:val="28"/>
          <w:shd w:val="clear" w:color="auto" w:fill="FFFFFF"/>
          <w:lang w:val="kk-KZ"/>
        </w:rPr>
        <w:t>[</w:t>
      </w:r>
      <w:r w:rsidR="00C85F87" w:rsidRPr="00C26102">
        <w:rPr>
          <w:rFonts w:ascii="Times New Roman" w:hAnsi="Times New Roman" w:cs="Times New Roman"/>
          <w:sz w:val="28"/>
          <w:szCs w:val="28"/>
          <w:shd w:val="clear" w:color="auto" w:fill="FFFFFF"/>
          <w:lang w:val="kk-KZ"/>
        </w:rPr>
        <w:t>216</w:t>
      </w:r>
      <w:r w:rsidRPr="00192452">
        <w:rPr>
          <w:rFonts w:ascii="Times New Roman" w:hAnsi="Times New Roman" w:cs="Times New Roman"/>
          <w:sz w:val="28"/>
          <w:szCs w:val="28"/>
          <w:shd w:val="clear" w:color="auto" w:fill="FFFFFF"/>
          <w:lang w:val="kk-KZ"/>
        </w:rPr>
        <w:t>]</w:t>
      </w:r>
      <w:r w:rsidRPr="00192452">
        <w:rPr>
          <w:rFonts w:ascii="Times New Roman" w:hAnsi="Times New Roman" w:cs="Times New Roman"/>
          <w:sz w:val="28"/>
          <w:szCs w:val="28"/>
          <w:lang w:val="kk-KZ"/>
        </w:rPr>
        <w:t>:</w:t>
      </w:r>
    </w:p>
    <w:p w:rsidR="00C26102" w:rsidRPr="00192452" w:rsidRDefault="00C26102" w:rsidP="00C26102">
      <w:pPr>
        <w:spacing w:after="0" w:line="240" w:lineRule="auto"/>
        <w:ind w:firstLine="854"/>
        <w:jc w:val="both"/>
        <w:rPr>
          <w:rFonts w:ascii="Times New Roman" w:hAnsi="Times New Roman" w:cs="Times New Roman"/>
          <w:sz w:val="28"/>
          <w:szCs w:val="28"/>
          <w:lang w:val="kk-KZ"/>
        </w:rPr>
      </w:pPr>
    </w:p>
    <w:p w:rsidR="00ED5F06" w:rsidRPr="00192452" w:rsidRDefault="00ED5F06" w:rsidP="00C26102">
      <w:pPr>
        <w:spacing w:after="0" w:line="240" w:lineRule="auto"/>
        <w:ind w:firstLine="709"/>
        <w:jc w:val="right"/>
        <w:rPr>
          <w:rFonts w:ascii="Times New Roman" w:hAnsi="Times New Roman" w:cs="Times New Roman"/>
          <w:iCs/>
          <w:sz w:val="28"/>
          <w:szCs w:val="28"/>
          <w:lang w:val="kk-KZ"/>
        </w:rPr>
      </w:pPr>
      <m:oMath>
        <m:r>
          <w:rPr>
            <w:rFonts w:ascii="Cambria Math" w:hAnsi="Cambria Math" w:cs="Times New Roman"/>
            <w:sz w:val="28"/>
            <w:szCs w:val="28"/>
            <w:lang w:val="kk-KZ"/>
          </w:rPr>
          <m:t xml:space="preserve">К = </m:t>
        </m:r>
        <m:f>
          <m:fPr>
            <m:ctrlPr>
              <w:rPr>
                <w:rFonts w:ascii="Cambria Math" w:hAnsi="Cambria Math" w:cs="Times New Roman"/>
                <w:i/>
                <w:sz w:val="28"/>
                <w:szCs w:val="28"/>
              </w:rPr>
            </m:ctrlPr>
          </m:fPr>
          <m:num>
            <m:r>
              <w:rPr>
                <w:rFonts w:ascii="Cambria Math" w:hAnsi="Cambria Math" w:cs="Times New Roman"/>
                <w:sz w:val="28"/>
                <w:szCs w:val="28"/>
                <w:lang w:val="kk-KZ"/>
              </w:rPr>
              <m:t>Е</m:t>
            </m:r>
            <m:r>
              <m:rPr>
                <m:nor/>
              </m:rPr>
              <w:rPr>
                <w:rFonts w:ascii="Times New Roman" w:hAnsi="Times New Roman" w:cs="Times New Roman"/>
                <w:sz w:val="28"/>
                <w:szCs w:val="28"/>
                <w:vertAlign w:val="subscript"/>
                <w:lang w:val="kk-KZ"/>
              </w:rPr>
              <m:t>ссү</m:t>
            </m:r>
            <m:r>
              <w:rPr>
                <w:rFonts w:ascii="Cambria Math" w:hAnsi="Cambria Math" w:cs="Times New Roman"/>
                <w:sz w:val="28"/>
                <w:szCs w:val="28"/>
                <w:lang w:val="kk-KZ"/>
              </w:rPr>
              <m:t xml:space="preserve"> </m:t>
            </m:r>
          </m:num>
          <m:den>
            <m:r>
              <w:rPr>
                <w:rFonts w:ascii="Cambria Math" w:hAnsi="Cambria Math" w:cs="Times New Roman"/>
                <w:sz w:val="28"/>
                <w:szCs w:val="28"/>
                <w:lang w:val="kk-KZ"/>
              </w:rPr>
              <m:t>Е</m:t>
            </m:r>
            <m:r>
              <m:rPr>
                <m:nor/>
              </m:rPr>
              <w:rPr>
                <w:rFonts w:ascii="Times New Roman" w:hAnsi="Times New Roman" w:cs="Times New Roman"/>
                <w:sz w:val="28"/>
                <w:szCs w:val="28"/>
                <w:vertAlign w:val="subscript"/>
                <w:lang w:val="kk-KZ"/>
              </w:rPr>
              <m:t>сү</m:t>
            </m:r>
          </m:den>
        </m:f>
      </m:oMath>
      <w:r w:rsidRPr="00192452">
        <w:rPr>
          <w:rFonts w:ascii="Times New Roman" w:eastAsiaTheme="minorEastAsia" w:hAnsi="Times New Roman" w:cs="Times New Roman"/>
          <w:i/>
          <w:sz w:val="28"/>
          <w:szCs w:val="28"/>
          <w:lang w:val="kk-KZ"/>
        </w:rPr>
        <w:t xml:space="preserve">                </w:t>
      </w:r>
      <w:r w:rsidR="00C26102">
        <w:rPr>
          <w:rFonts w:ascii="Times New Roman" w:eastAsiaTheme="minorEastAsia" w:hAnsi="Times New Roman" w:cs="Times New Roman"/>
          <w:i/>
          <w:sz w:val="28"/>
          <w:szCs w:val="28"/>
          <w:lang w:val="kk-KZ"/>
        </w:rPr>
        <w:t xml:space="preserve">            </w:t>
      </w:r>
      <w:r w:rsidRPr="00192452">
        <w:rPr>
          <w:rFonts w:ascii="Times New Roman" w:eastAsiaTheme="minorEastAsia" w:hAnsi="Times New Roman" w:cs="Times New Roman"/>
          <w:i/>
          <w:sz w:val="28"/>
          <w:szCs w:val="28"/>
          <w:lang w:val="kk-KZ"/>
        </w:rPr>
        <w:t xml:space="preserve">                  </w:t>
      </w:r>
      <w:r w:rsidRPr="00192452">
        <w:rPr>
          <w:rFonts w:ascii="Times New Roman" w:eastAsiaTheme="minorEastAsia" w:hAnsi="Times New Roman" w:cs="Times New Roman"/>
          <w:iCs/>
          <w:sz w:val="28"/>
          <w:szCs w:val="28"/>
          <w:lang w:val="kk-KZ"/>
        </w:rPr>
        <w:t>(</w:t>
      </w:r>
      <w:r w:rsidR="008E2714" w:rsidRPr="00192452">
        <w:rPr>
          <w:rFonts w:ascii="Times New Roman" w:eastAsiaTheme="minorEastAsia" w:hAnsi="Times New Roman" w:cs="Times New Roman"/>
          <w:iCs/>
          <w:sz w:val="28"/>
          <w:szCs w:val="28"/>
          <w:lang w:val="kk-KZ"/>
        </w:rPr>
        <w:t>2</w:t>
      </w:r>
      <w:r w:rsidRPr="00192452">
        <w:rPr>
          <w:rFonts w:ascii="Times New Roman" w:eastAsiaTheme="minorEastAsia" w:hAnsi="Times New Roman" w:cs="Times New Roman"/>
          <w:iCs/>
          <w:sz w:val="28"/>
          <w:szCs w:val="28"/>
          <w:lang w:val="kk-KZ"/>
        </w:rPr>
        <w:t>)</w:t>
      </w:r>
    </w:p>
    <w:p w:rsidR="00C26102" w:rsidRDefault="00C26102"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C2610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мұнда Е</w:t>
      </w:r>
      <w:r w:rsidRPr="00192452">
        <w:rPr>
          <w:rFonts w:ascii="Times New Roman" w:hAnsi="Times New Roman" w:cs="Times New Roman"/>
          <w:sz w:val="28"/>
          <w:szCs w:val="28"/>
          <w:vertAlign w:val="subscript"/>
          <w:lang w:val="kk-KZ"/>
        </w:rPr>
        <w:t>ссү</w:t>
      </w:r>
      <w:r w:rsidRPr="00192452">
        <w:rPr>
          <w:rFonts w:ascii="Times New Roman" w:hAnsi="Times New Roman" w:cs="Times New Roman"/>
          <w:sz w:val="28"/>
          <w:szCs w:val="28"/>
          <w:lang w:val="kk-KZ"/>
        </w:rPr>
        <w:t xml:space="preserve"> – сыртқы салыстырмалы үлгінің жұтылу аймағының нақты көрсеткіші, </w:t>
      </w:r>
    </w:p>
    <w:p w:rsidR="00ED5F06" w:rsidRPr="00192452" w:rsidRDefault="00ED5F06" w:rsidP="00C26102">
      <w:pPr>
        <w:spacing w:after="0" w:line="240" w:lineRule="auto"/>
        <w:ind w:firstLine="994"/>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Е</w:t>
      </w:r>
      <w:r w:rsidRPr="00192452">
        <w:rPr>
          <w:rFonts w:ascii="Times New Roman" w:hAnsi="Times New Roman" w:cs="Times New Roman"/>
          <w:sz w:val="28"/>
          <w:szCs w:val="28"/>
          <w:vertAlign w:val="subscript"/>
          <w:lang w:val="kk-KZ"/>
        </w:rPr>
        <w:t>сү</w:t>
      </w:r>
      <w:r w:rsidRPr="00192452">
        <w:rPr>
          <w:rFonts w:ascii="Times New Roman" w:hAnsi="Times New Roman" w:cs="Times New Roman"/>
          <w:sz w:val="28"/>
          <w:szCs w:val="28"/>
          <w:lang w:val="kk-KZ"/>
        </w:rPr>
        <w:t xml:space="preserve"> – заттың салыстырмалы үлгісінің нақты жұтылу көрсеткіші.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Зерттеу нысаны мен сыртқы салыстырмалы үлгінің жұтылу көрсеткіштерін аналитикалық толқын ұзындығымен есептейді. </w:t>
      </w:r>
    </w:p>
    <w:p w:rsidR="00281442" w:rsidRPr="00192452" w:rsidRDefault="00281442"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БӘК есептеу. БӘК келесі мәліметтерге негізделген:</w:t>
      </w:r>
    </w:p>
    <w:p w:rsidR="00281442" w:rsidRPr="00192452" w:rsidRDefault="00281442"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БӘК (мг/л) = ең кіші созылмалы БӘБК/10, мұндағы 10 - қолданылатын бағалау коэффициенті. Бұл есептеулер үшін БӘБК жасыл балдырларға арналған. БӘК (мг/л) = ең кіші БӘБК/10, мұндағы 10 - үш ұзақ мерзімді БӘБК үшін қолданылатын бағалау коэффициенті. Бұл есептеу жасыл балдырлардың БӘБК -тін қолданды, өйткені ол зерттелген үш түрдің ішіндегі ең сезімталы. Экологиялық қауіптердің жіктелуін ҚОБК/БӘК қатынасы арқылы анықтауға болады.</w:t>
      </w:r>
    </w:p>
    <w:p w:rsidR="00281442" w:rsidRDefault="00281442"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Тәуекел коэффициенті (ТК) қолда бар деректерге байланысты төменде келтірілген теңдеуді қолдана отырып анықталды (3) </w:t>
      </w:r>
      <w:r w:rsidRPr="00642D78">
        <w:rPr>
          <w:rFonts w:ascii="Times New Roman" w:hAnsi="Times New Roman" w:cs="Times New Roman"/>
          <w:sz w:val="28"/>
          <w:szCs w:val="28"/>
          <w:lang w:val="kk-KZ"/>
        </w:rPr>
        <w:t>[116</w:t>
      </w:r>
      <w:r w:rsidR="00642D78" w:rsidRPr="00642D78">
        <w:rPr>
          <w:rFonts w:ascii="Times New Roman" w:hAnsi="Times New Roman" w:cs="Times New Roman"/>
          <w:sz w:val="28"/>
          <w:szCs w:val="28"/>
          <w:lang w:val="kk-KZ"/>
        </w:rPr>
        <w:t>, б.1189</w:t>
      </w:r>
      <w:r w:rsidRPr="00642D78">
        <w:rPr>
          <w:rFonts w:ascii="Times New Roman" w:hAnsi="Times New Roman" w:cs="Times New Roman"/>
          <w:sz w:val="28"/>
          <w:szCs w:val="28"/>
          <w:lang w:val="kk-KZ"/>
        </w:rPr>
        <w:t>]</w:t>
      </w:r>
    </w:p>
    <w:p w:rsidR="00C26102" w:rsidRPr="00192452" w:rsidRDefault="00C26102" w:rsidP="00192452">
      <w:pPr>
        <w:spacing w:after="0" w:line="240" w:lineRule="auto"/>
        <w:ind w:firstLine="709"/>
        <w:jc w:val="both"/>
        <w:rPr>
          <w:rFonts w:ascii="Times New Roman" w:hAnsi="Times New Roman" w:cs="Times New Roman"/>
          <w:sz w:val="28"/>
          <w:szCs w:val="28"/>
          <w:lang w:val="kk-KZ"/>
        </w:rPr>
      </w:pPr>
    </w:p>
    <w:p w:rsidR="00737119" w:rsidRPr="00192452" w:rsidRDefault="00737119" w:rsidP="00C26102">
      <w:pPr>
        <w:spacing w:after="0" w:line="240" w:lineRule="auto"/>
        <w:ind w:firstLine="709"/>
        <w:jc w:val="right"/>
        <w:rPr>
          <w:rFonts w:ascii="Times New Roman" w:hAnsi="Times New Roman" w:cs="Times New Roman"/>
          <w:sz w:val="28"/>
          <w:szCs w:val="28"/>
          <w:lang w:val="kk-KZ"/>
        </w:rPr>
      </w:pPr>
      <m:oMath>
        <m:r>
          <w:rPr>
            <w:rFonts w:ascii="Cambria Math" w:hAnsi="Cambria Math" w:cs="Times New Roman"/>
            <w:sz w:val="28"/>
            <w:szCs w:val="28"/>
            <w:lang w:val="kk-KZ"/>
          </w:rPr>
          <m:t>ТК=</m:t>
        </m:r>
        <m:f>
          <m:fPr>
            <m:ctrlPr>
              <w:rPr>
                <w:rFonts w:ascii="Cambria Math" w:hAnsi="Cambria Math" w:cs="Times New Roman"/>
                <w:i/>
                <w:sz w:val="28"/>
                <w:szCs w:val="28"/>
                <w:lang w:val="en-US"/>
              </w:rPr>
            </m:ctrlPr>
          </m:fPr>
          <m:num>
            <m:r>
              <w:rPr>
                <w:rFonts w:ascii="Cambria Math" w:hAnsi="Cambria Math" w:cs="Times New Roman"/>
                <w:sz w:val="28"/>
                <w:szCs w:val="28"/>
                <w:lang w:val="kk-KZ"/>
              </w:rPr>
              <m:t>ҚОБК</m:t>
            </m:r>
          </m:num>
          <m:den>
            <m:r>
              <w:rPr>
                <w:rFonts w:ascii="Cambria Math" w:hAnsi="Cambria Math" w:cs="Times New Roman"/>
                <w:sz w:val="28"/>
                <w:szCs w:val="28"/>
                <w:lang w:val="kk-KZ"/>
              </w:rPr>
              <m:t>БӘК</m:t>
            </m:r>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ҚОБК</m:t>
            </m:r>
          </m:num>
          <m:den>
            <m:f>
              <m:fPr>
                <m:type m:val="skw"/>
                <m:ctrlPr>
                  <w:rPr>
                    <w:rFonts w:ascii="Cambria Math" w:hAnsi="Cambria Math" w:cs="Times New Roman"/>
                    <w:i/>
                    <w:sz w:val="28"/>
                    <w:szCs w:val="28"/>
                    <w:lang w:val="en-US"/>
                  </w:rPr>
                </m:ctrlPr>
              </m:fPr>
              <m:num>
                <m:r>
                  <w:rPr>
                    <w:rFonts w:ascii="Cambria Math" w:hAnsi="Cambria Math" w:cs="Times New Roman"/>
                    <w:sz w:val="28"/>
                    <w:szCs w:val="28"/>
                    <w:lang w:val="kk-KZ"/>
                  </w:rPr>
                  <m:t>БӘБК</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f</m:t>
                    </m:r>
                  </m:e>
                  <m:sub>
                    <m:r>
                      <w:rPr>
                        <w:rFonts w:ascii="Cambria Math" w:hAnsi="Cambria Math" w:cs="Times New Roman"/>
                        <w:sz w:val="28"/>
                        <w:szCs w:val="28"/>
                        <w:lang w:val="kk-KZ"/>
                      </w:rPr>
                      <m:t>1</m:t>
                    </m:r>
                  </m:sub>
                </m:sSub>
              </m:den>
            </m:f>
          </m:den>
        </m:f>
        <m:r>
          <w:rPr>
            <w:rFonts w:ascii="Cambria Math" w:hAnsi="Cambria Math" w:cs="Times New Roman"/>
            <w:sz w:val="28"/>
            <w:szCs w:val="28"/>
            <w:lang w:val="kk-KZ"/>
          </w:rPr>
          <m:t>≈</m:t>
        </m:r>
        <m:f>
          <m:fPr>
            <m:ctrlPr>
              <w:rPr>
                <w:rFonts w:ascii="Cambria Math" w:hAnsi="Cambria Math" w:cs="Times New Roman"/>
                <w:i/>
                <w:sz w:val="28"/>
                <w:szCs w:val="28"/>
                <w:lang w:val="en-US"/>
              </w:rPr>
            </m:ctrlPr>
          </m:fPr>
          <m:num>
            <m:r>
              <w:rPr>
                <w:rFonts w:ascii="Cambria Math" w:hAnsi="Cambria Math" w:cs="Times New Roman"/>
                <w:sz w:val="28"/>
                <w:szCs w:val="28"/>
                <w:lang w:val="kk-KZ"/>
              </w:rPr>
              <m:t>ҚОБК</m:t>
            </m:r>
          </m:num>
          <m:den>
            <m:f>
              <m:fPr>
                <m:type m:val="skw"/>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kk-KZ"/>
                      </w:rPr>
                      <m:t>ӨД</m:t>
                    </m:r>
                  </m:e>
                  <m:sub>
                    <m:r>
                      <w:rPr>
                        <w:rFonts w:ascii="Cambria Math" w:hAnsi="Cambria Math" w:cs="Times New Roman"/>
                        <w:sz w:val="28"/>
                        <w:szCs w:val="28"/>
                        <w:lang w:val="kk-KZ"/>
                      </w:rPr>
                      <m:t>50</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kk-KZ"/>
                      </w:rPr>
                      <m:t>f</m:t>
                    </m:r>
                  </m:e>
                  <m:sub>
                    <m:r>
                      <w:rPr>
                        <w:rFonts w:ascii="Cambria Math" w:hAnsi="Cambria Math" w:cs="Times New Roman"/>
                        <w:sz w:val="28"/>
                        <w:szCs w:val="28"/>
                        <w:lang w:val="kk-KZ"/>
                      </w:rPr>
                      <m:t>2</m:t>
                    </m:r>
                  </m:sub>
                </m:sSub>
              </m:den>
            </m:f>
          </m:den>
        </m:f>
      </m:oMath>
      <w:r w:rsidR="00FD7FAF" w:rsidRPr="00192452">
        <w:rPr>
          <w:rFonts w:ascii="Times New Roman" w:eastAsiaTheme="minorEastAsia" w:hAnsi="Times New Roman" w:cs="Times New Roman"/>
          <w:sz w:val="28"/>
          <w:szCs w:val="28"/>
          <w:lang w:val="kk-KZ"/>
        </w:rPr>
        <w:t xml:space="preserve">       </w:t>
      </w:r>
      <w:r w:rsidR="00C26102">
        <w:rPr>
          <w:rFonts w:ascii="Times New Roman" w:eastAsiaTheme="minorEastAsia" w:hAnsi="Times New Roman" w:cs="Times New Roman"/>
          <w:sz w:val="28"/>
          <w:szCs w:val="28"/>
          <w:lang w:val="kk-KZ"/>
        </w:rPr>
        <w:t xml:space="preserve">                       </w:t>
      </w:r>
      <w:r w:rsidR="00FD7FAF" w:rsidRPr="00192452">
        <w:rPr>
          <w:rFonts w:ascii="Times New Roman" w:eastAsiaTheme="minorEastAsia" w:hAnsi="Times New Roman" w:cs="Times New Roman"/>
          <w:sz w:val="28"/>
          <w:szCs w:val="28"/>
          <w:lang w:val="kk-KZ"/>
        </w:rPr>
        <w:t xml:space="preserve">    (3)</w:t>
      </w:r>
    </w:p>
    <w:p w:rsidR="00C26102" w:rsidRDefault="00C26102" w:rsidP="00C26102">
      <w:pPr>
        <w:spacing w:after="0" w:line="240" w:lineRule="auto"/>
        <w:jc w:val="both"/>
        <w:rPr>
          <w:rFonts w:ascii="Times New Roman" w:hAnsi="Times New Roman" w:cs="Times New Roman"/>
          <w:sz w:val="28"/>
          <w:szCs w:val="28"/>
          <w:lang w:val="kk-KZ"/>
        </w:rPr>
      </w:pPr>
    </w:p>
    <w:p w:rsidR="00E26205" w:rsidRPr="00192452" w:rsidRDefault="00E26205" w:rsidP="00C26102">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мұнда ҚОБК – белгілі бір тоған үшін болжамды концентрация, ал БӘК – болжамды әсерсіз концентрация. БӘК-ны </w:t>
      </w:r>
      <w:r w:rsidR="00FD7FAF" w:rsidRPr="00192452">
        <w:rPr>
          <w:rFonts w:ascii="Times New Roman" w:hAnsi="Times New Roman" w:cs="Times New Roman"/>
          <w:sz w:val="28"/>
          <w:szCs w:val="28"/>
          <w:lang w:val="kk-KZ"/>
        </w:rPr>
        <w:t xml:space="preserve">10-ға тең </w:t>
      </w:r>
      <w:r w:rsidRPr="00192452">
        <w:rPr>
          <w:rFonts w:ascii="Times New Roman" w:hAnsi="Times New Roman" w:cs="Times New Roman"/>
          <w:sz w:val="28"/>
          <w:szCs w:val="28"/>
          <w:lang w:val="kk-KZ"/>
        </w:rPr>
        <w:t>созылмалы уыттылығы болатын және қауіпсіздік коэффициентімен бақыланатын әсерді бермейтін концент</w:t>
      </w:r>
      <w:r w:rsidR="00FD7FAF" w:rsidRPr="00192452">
        <w:rPr>
          <w:rFonts w:ascii="Times New Roman" w:hAnsi="Times New Roman" w:cs="Times New Roman"/>
          <w:sz w:val="28"/>
          <w:szCs w:val="28"/>
          <w:lang w:val="kk-KZ"/>
        </w:rPr>
        <w:t xml:space="preserve">рацияны қолдану арқылы бағалады </w:t>
      </w:r>
      <w:r w:rsidRPr="00192452">
        <w:rPr>
          <w:rFonts w:ascii="Times New Roman" w:hAnsi="Times New Roman" w:cs="Times New Roman"/>
          <w:sz w:val="28"/>
          <w:szCs w:val="28"/>
          <w:lang w:val="kk-KZ"/>
        </w:rPr>
        <w:t>[117].</w:t>
      </w:r>
    </w:p>
    <w:p w:rsidR="00C26102" w:rsidRDefault="00C26102" w:rsidP="00192452">
      <w:pPr>
        <w:spacing w:after="0" w:line="240" w:lineRule="auto"/>
        <w:ind w:firstLine="709"/>
        <w:jc w:val="both"/>
        <w:rPr>
          <w:rFonts w:ascii="Times New Roman" w:hAnsi="Times New Roman" w:cs="Times New Roman"/>
          <w:b/>
          <w:sz w:val="28"/>
          <w:szCs w:val="28"/>
          <w:lang w:val="kk-KZ"/>
        </w:rPr>
      </w:pPr>
    </w:p>
    <w:p w:rsidR="001952EF" w:rsidRPr="00192452" w:rsidRDefault="001952EF" w:rsidP="00192452">
      <w:pPr>
        <w:spacing w:after="0" w:line="240" w:lineRule="auto"/>
        <w:ind w:firstLine="709"/>
        <w:jc w:val="both"/>
        <w:rPr>
          <w:rFonts w:ascii="Times New Roman" w:hAnsi="Times New Roman" w:cs="Times New Roman"/>
          <w:b/>
          <w:sz w:val="28"/>
          <w:szCs w:val="28"/>
          <w:lang w:val="kk-KZ"/>
        </w:rPr>
      </w:pPr>
      <w:r w:rsidRPr="00192452">
        <w:rPr>
          <w:rFonts w:ascii="Times New Roman" w:hAnsi="Times New Roman" w:cs="Times New Roman"/>
          <w:b/>
          <w:sz w:val="28"/>
          <w:szCs w:val="28"/>
          <w:lang w:val="kk-KZ"/>
        </w:rPr>
        <w:t>2.3 Тербинафин, кетоконазол, дротаверин гидрохлориді, бензилпенициллин натрий тұзы, телмисартанның экотоксикологиялық паспорты</w:t>
      </w:r>
    </w:p>
    <w:p w:rsidR="00ED5F06" w:rsidRPr="00192452" w:rsidRDefault="00ED5F06" w:rsidP="00C26102">
      <w:pPr>
        <w:tabs>
          <w:tab w:val="left" w:pos="1195"/>
        </w:tabs>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Осы зерттеу үшін эксперименттік зерттеулерде тербинафин, кетоконазол, дротаверин, бензилпенициллин, телмисартан және олардың комбинациясы сияқты бес негізгі фармацевтикалық препараттар қолданылды. Қазақстанда мынадай қосылыстар сулы орта үшін белсенді фармацевтикалық қосылыстар қауіптілігіне бағдарланған басым талдауды пайдалана отырып іріктелді. Заттар әртүрлі топтарды білдіреді: тербинафин және кетоконазол - антифунгицидті препараттар; дротаверин-антиспазматикалық дәрі; бензилпенициллин, сонымен қатар пенициллин G деп те аталады, бұл бірқатар бактериялық инфекцияларды емдеуде қолданылатын антибиотик; телмисартан-ангиотензин II рецепторларының блокаторы. Зерттелген қосылыстар бүкіл әлемде табылды.</w:t>
      </w:r>
    </w:p>
    <w:p w:rsidR="00CD4242"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Кетоконазол. Кетоконазол-бұл перифериялық және құрылымдық саңырауқұлақ инфекциясын емдеу үшін қолданылатын саңырауқұлақтың бірнеше түрінен өте кең қорғаныс бар имидазолға қарсы препарат. Кетоконазол клиникалық айқын өткір емдеуден туындаған бауырдың зақымдануының жақсы дәлелденген көзі болып табылады және бұдан былай бірінші қатардағы антифункционалды агент ретінде мақұлданбайды.Кетоконазол тек осы препаратты қолданған немесе қабылдаған адамдарда болады. Бұл ұзақ уақыт бойы жоғары дозаларда, әсіресе иммуносупрессиямен ауыратын науқастарда қолданылатын кең</w:t>
      </w:r>
      <w:r w:rsidR="00345541" w:rsidRPr="00192452">
        <w:rPr>
          <w:rFonts w:ascii="Times New Roman" w:hAnsi="Times New Roman" w:cs="Times New Roman"/>
          <w:sz w:val="28"/>
          <w:szCs w:val="28"/>
          <w:lang w:val="kk-KZ"/>
        </w:rPr>
        <w:t xml:space="preserve"> спектрлі фунгицидтік агент [</w:t>
      </w:r>
      <w:r w:rsidRPr="00192452">
        <w:rPr>
          <w:rFonts w:ascii="Times New Roman" w:hAnsi="Times New Roman" w:cs="Times New Roman"/>
          <w:sz w:val="28"/>
          <w:szCs w:val="28"/>
          <w:lang w:val="kk-KZ"/>
        </w:rPr>
        <w:t>2</w:t>
      </w:r>
      <w:r w:rsidR="00345541" w:rsidRPr="00192452">
        <w:rPr>
          <w:rFonts w:ascii="Times New Roman" w:hAnsi="Times New Roman" w:cs="Times New Roman"/>
          <w:sz w:val="28"/>
          <w:szCs w:val="28"/>
          <w:lang w:val="kk-KZ"/>
        </w:rPr>
        <w:t>17</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 xml:space="preserve"> Қазақстанның жер үсті суларында ең көп кездесетін белсенді фармацевтикалық ингредиент ретінде анықталғандықтан зерттеу нысаны ретінде таңдалынды. </w:t>
      </w:r>
      <w:r w:rsidRPr="00192452">
        <w:rPr>
          <w:rFonts w:ascii="Times New Roman" w:hAnsi="Times New Roman" w:cs="Times New Roman"/>
          <w:sz w:val="28"/>
          <w:szCs w:val="28"/>
          <w:lang w:val="kk-KZ"/>
        </w:rPr>
        <w:t>Кетоконазол ашытқылар (</w:t>
      </w:r>
      <w:r w:rsidRPr="00192452">
        <w:rPr>
          <w:rStyle w:val="af"/>
          <w:rFonts w:ascii="Times New Roman" w:hAnsi="Times New Roman" w:cs="Times New Roman"/>
          <w:sz w:val="28"/>
          <w:szCs w:val="28"/>
          <w:shd w:val="clear" w:color="auto" w:fill="FFFFFF"/>
          <w:lang w:val="kk-KZ"/>
        </w:rPr>
        <w:t>Candida, Malassezia, Torulopsis, Cryptococcus</w:t>
      </w:r>
      <w:r w:rsidRPr="00192452">
        <w:rPr>
          <w:rFonts w:ascii="Times New Roman" w:hAnsi="Times New Roman" w:cs="Times New Roman"/>
          <w:sz w:val="28"/>
          <w:szCs w:val="28"/>
          <w:lang w:val="kk-KZ"/>
        </w:rPr>
        <w:t xml:space="preserve">) зеңге қарсы фунгициттік және микостаздық әсері бар имидазол диоксоланның синтетикалық туындысы болып табылады. Кетоконазол [(±)-cis-1-acetyl-4-(4-{[2-(2,4dichlorophenyl)-2-(1H-imidazol-1-ylmethyl)-1,3-dioxolan4-yl] methoxy} phenyl) piperazine] </w:t>
      </w:r>
      <w:r w:rsidRPr="00192452">
        <w:rPr>
          <w:rFonts w:ascii="Times New Roman" w:hAnsi="Times New Roman" w:cs="Times New Roman"/>
          <w:sz w:val="28"/>
          <w:szCs w:val="28"/>
          <w:shd w:val="clear" w:color="auto" w:fill="FFFFFF"/>
          <w:lang w:val="kk-KZ"/>
        </w:rPr>
        <w:t>қышқыл ортада еритін және сіңірілетін әлсіз екі негізді зат болып табылады. </w:t>
      </w:r>
      <w:r w:rsidRPr="00192452">
        <w:rPr>
          <w:rFonts w:ascii="Times New Roman" w:eastAsia="Times New Roman" w:hAnsi="Times New Roman" w:cs="Times New Roman"/>
          <w:sz w:val="28"/>
          <w:szCs w:val="28"/>
          <w:lang w:val="kk-KZ"/>
        </w:rPr>
        <w:t xml:space="preserve">Алғаш рет 1977 жылы синтезделді </w:t>
      </w:r>
      <w:r w:rsidR="00345541" w:rsidRPr="009E4781">
        <w:rPr>
          <w:rFonts w:ascii="Times New Roman" w:hAnsi="Times New Roman" w:cs="Times New Roman"/>
          <w:sz w:val="28"/>
          <w:szCs w:val="28"/>
          <w:shd w:val="clear" w:color="auto" w:fill="FFFFFF"/>
          <w:lang w:val="kk-KZ"/>
        </w:rPr>
        <w:t>[217</w:t>
      </w:r>
      <w:r w:rsidRPr="009E4781">
        <w:rPr>
          <w:rFonts w:ascii="Times New Roman" w:hAnsi="Times New Roman" w:cs="Times New Roman"/>
          <w:sz w:val="28"/>
          <w:szCs w:val="28"/>
          <w:shd w:val="clear" w:color="auto" w:fill="FFFFFF"/>
          <w:lang w:val="kk-KZ"/>
        </w:rPr>
        <w:t xml:space="preserve">, </w:t>
      </w:r>
      <w:r w:rsidR="009E4781" w:rsidRPr="009E4781">
        <w:rPr>
          <w:rFonts w:ascii="Times New Roman" w:hAnsi="Times New Roman" w:cs="Times New Roman"/>
          <w:sz w:val="28"/>
          <w:szCs w:val="28"/>
          <w:shd w:val="clear" w:color="auto" w:fill="FFFFFF"/>
          <w:lang w:val="kk-KZ"/>
        </w:rPr>
        <w:t>б</w:t>
      </w:r>
      <w:r w:rsidR="00241901" w:rsidRPr="009E4781">
        <w:rPr>
          <w:rFonts w:ascii="Times New Roman" w:hAnsi="Times New Roman" w:cs="Times New Roman"/>
          <w:sz w:val="28"/>
          <w:szCs w:val="28"/>
          <w:shd w:val="clear" w:color="auto" w:fill="FFFFFF"/>
          <w:lang w:val="kk-KZ"/>
        </w:rPr>
        <w:t>.</w:t>
      </w:r>
      <w:r w:rsidR="009E4781" w:rsidRPr="009E4781">
        <w:rPr>
          <w:rFonts w:ascii="Times New Roman" w:hAnsi="Times New Roman" w:cs="Times New Roman"/>
          <w:sz w:val="28"/>
          <w:szCs w:val="28"/>
          <w:shd w:val="clear" w:color="auto" w:fill="FFFFFF"/>
          <w:lang w:val="kk-KZ"/>
        </w:rPr>
        <w:t>2428</w:t>
      </w:r>
      <w:r w:rsidR="00241901" w:rsidRPr="009E4781">
        <w:rPr>
          <w:rFonts w:ascii="Times New Roman" w:hAnsi="Times New Roman" w:cs="Times New Roman"/>
          <w:sz w:val="28"/>
          <w:szCs w:val="28"/>
          <w:shd w:val="clear" w:color="auto" w:fill="FFFFFF"/>
          <w:lang w:val="kk-KZ"/>
        </w:rPr>
        <w:t xml:space="preserve">; </w:t>
      </w:r>
      <w:r w:rsidR="00345541" w:rsidRPr="00192452">
        <w:rPr>
          <w:rFonts w:ascii="Times New Roman" w:hAnsi="Times New Roman" w:cs="Times New Roman"/>
          <w:sz w:val="28"/>
          <w:szCs w:val="28"/>
          <w:shd w:val="clear" w:color="auto" w:fill="FFFFFF"/>
          <w:lang w:val="kk-KZ"/>
        </w:rPr>
        <w:t>218</w:t>
      </w:r>
      <w:r w:rsidRPr="00192452">
        <w:rPr>
          <w:rFonts w:ascii="Times New Roman" w:hAnsi="Times New Roman" w:cs="Times New Roman"/>
          <w:sz w:val="28"/>
          <w:szCs w:val="28"/>
          <w:shd w:val="clear" w:color="auto" w:fill="FFFFFF"/>
          <w:lang w:val="kk-KZ"/>
        </w:rPr>
        <w:t>]</w:t>
      </w:r>
      <w:r w:rsidRPr="00192452">
        <w:rPr>
          <w:rFonts w:ascii="Times New Roman" w:eastAsia="Times New Roman" w:hAnsi="Times New Roman" w:cs="Times New Roman"/>
          <w:sz w:val="28"/>
          <w:szCs w:val="28"/>
          <w:lang w:val="kk-KZ"/>
        </w:rPr>
        <w:t xml:space="preserve">. Препараттың әрекеті саңырауқұлақтардың жасушалық мембранасын қалыптастыру үшін қажет эргостерол, триглицеридтер және фосфолипидтердің биосинтезін бұзумен байланысты. Профилактикалық әдіспен организмнің иммунологиялық төзімділігі төмендеген саңырауқұлақ инфекцияларының алдын-алуға болады </w:t>
      </w:r>
      <w:r w:rsidR="00331869" w:rsidRPr="00192452">
        <w:rPr>
          <w:rFonts w:ascii="Times New Roman" w:hAnsi="Times New Roman" w:cs="Times New Roman"/>
          <w:sz w:val="28"/>
          <w:szCs w:val="28"/>
          <w:shd w:val="clear" w:color="auto" w:fill="FFFFFF"/>
          <w:lang w:val="kk-KZ"/>
        </w:rPr>
        <w:t>[218</w:t>
      </w:r>
      <w:r w:rsidRPr="00192452">
        <w:rPr>
          <w:rFonts w:ascii="Times New Roman" w:hAnsi="Times New Roman" w:cs="Times New Roman"/>
          <w:sz w:val="28"/>
          <w:szCs w:val="28"/>
          <w:shd w:val="clear" w:color="auto" w:fill="FFFFFF"/>
          <w:lang w:val="kk-KZ"/>
        </w:rPr>
        <w:t>]</w:t>
      </w:r>
      <w:r w:rsidRPr="00192452">
        <w:rPr>
          <w:rFonts w:ascii="Times New Roman" w:eastAsia="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Вышковский индексі бойынша адам медицина</w:t>
      </w:r>
      <w:r w:rsidR="00331869" w:rsidRPr="00192452">
        <w:rPr>
          <w:rFonts w:ascii="Times New Roman" w:hAnsi="Times New Roman" w:cs="Times New Roman"/>
          <w:sz w:val="28"/>
          <w:szCs w:val="28"/>
        </w:rPr>
        <w:t>сында жиі қолданылатын форма [</w:t>
      </w:r>
      <w:r w:rsidRPr="00192452">
        <w:rPr>
          <w:rFonts w:ascii="Times New Roman" w:hAnsi="Times New Roman" w:cs="Times New Roman"/>
          <w:sz w:val="28"/>
          <w:szCs w:val="28"/>
        </w:rPr>
        <w:t>2</w:t>
      </w:r>
      <w:r w:rsidR="00331869" w:rsidRPr="00192452">
        <w:rPr>
          <w:rFonts w:ascii="Times New Roman" w:hAnsi="Times New Roman" w:cs="Times New Roman"/>
          <w:sz w:val="28"/>
          <w:szCs w:val="28"/>
        </w:rPr>
        <w:t>19</w:t>
      </w:r>
      <w:r w:rsidRPr="00192452">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D5F06" w:rsidRPr="00192452">
        <w:rPr>
          <w:rFonts w:ascii="Times New Roman" w:hAnsi="Times New Roman" w:cs="Times New Roman"/>
          <w:sz w:val="28"/>
          <w:szCs w:val="28"/>
        </w:rPr>
        <w:t>Ливарол (0,0113)</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D5F06" w:rsidRPr="00192452">
        <w:rPr>
          <w:rFonts w:ascii="Times New Roman" w:hAnsi="Times New Roman" w:cs="Times New Roman"/>
          <w:sz w:val="28"/>
          <w:szCs w:val="28"/>
        </w:rPr>
        <w:t>Низорал (0,0087)</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D5F06" w:rsidRPr="00192452">
        <w:rPr>
          <w:rFonts w:ascii="Times New Roman" w:hAnsi="Times New Roman" w:cs="Times New Roman"/>
          <w:sz w:val="28"/>
          <w:szCs w:val="28"/>
        </w:rPr>
        <w:t>Микозорал (0,0085)</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D5F06" w:rsidRPr="00192452">
        <w:rPr>
          <w:rFonts w:ascii="Times New Roman" w:hAnsi="Times New Roman" w:cs="Times New Roman"/>
          <w:sz w:val="28"/>
          <w:szCs w:val="28"/>
        </w:rPr>
        <w:t>Кетоконазол (0,0044)</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D5F06" w:rsidRPr="00192452">
        <w:rPr>
          <w:rFonts w:ascii="Times New Roman" w:hAnsi="Times New Roman" w:cs="Times New Roman"/>
          <w:sz w:val="28"/>
          <w:szCs w:val="28"/>
        </w:rPr>
        <w:t>Себозол (0,0032)</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D5F06" w:rsidRPr="00192452">
        <w:rPr>
          <w:rFonts w:ascii="Times New Roman" w:hAnsi="Times New Roman" w:cs="Times New Roman"/>
          <w:sz w:val="28"/>
          <w:szCs w:val="28"/>
        </w:rPr>
        <w:t>Ороназол (0,0009)</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D5F06" w:rsidRPr="00192452">
        <w:rPr>
          <w:rFonts w:ascii="Times New Roman" w:hAnsi="Times New Roman" w:cs="Times New Roman"/>
          <w:sz w:val="28"/>
          <w:szCs w:val="28"/>
        </w:rPr>
        <w:t>Фунгавис (0,0007)</w:t>
      </w:r>
      <w:r>
        <w:rPr>
          <w:rFonts w:ascii="Times New Roman" w:hAnsi="Times New Roman" w:cs="Times New Roman"/>
          <w:sz w:val="28"/>
          <w:szCs w:val="28"/>
        </w:rPr>
        <w:t>.</w:t>
      </w:r>
    </w:p>
    <w:p w:rsidR="00ED5F06" w:rsidRPr="00192452" w:rsidRDefault="00FE2CC1"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Төмендегі кестеде (2</w:t>
      </w:r>
      <w:r w:rsidR="00ED5F06" w:rsidRPr="00192452">
        <w:rPr>
          <w:rFonts w:ascii="Times New Roman" w:hAnsi="Times New Roman" w:cs="Times New Roman"/>
          <w:sz w:val="28"/>
          <w:szCs w:val="28"/>
        </w:rPr>
        <w:t>-кесте) кетоконазолдың физикалық-химиялық ерекшеліктері көрсетілген.</w:t>
      </w:r>
    </w:p>
    <w:p w:rsidR="00ED5F06" w:rsidRPr="00192452" w:rsidRDefault="00ED5F06" w:rsidP="00192452">
      <w:pPr>
        <w:spacing w:after="0" w:line="240" w:lineRule="auto"/>
        <w:ind w:firstLine="709"/>
        <w:jc w:val="both"/>
        <w:rPr>
          <w:rFonts w:ascii="Times New Roman" w:hAnsi="Times New Roman" w:cs="Times New Roman"/>
          <w:sz w:val="28"/>
          <w:szCs w:val="28"/>
        </w:rPr>
      </w:pPr>
    </w:p>
    <w:p w:rsidR="00ED5F06" w:rsidRDefault="00FE2CC1" w:rsidP="00C26102">
      <w:pPr>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rPr>
        <w:t>Кесте 2</w:t>
      </w:r>
      <w:r w:rsidR="00C26102">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Кетоконазолдың физикалық-химиялық қасиеттері</w:t>
      </w:r>
    </w:p>
    <w:p w:rsidR="00C26102" w:rsidRPr="00FC67EC" w:rsidRDefault="00C26102" w:rsidP="00C26102">
      <w:pPr>
        <w:spacing w:after="0" w:line="240" w:lineRule="auto"/>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5429"/>
      </w:tblGrid>
      <w:tr w:rsidR="00ED5F06" w:rsidRPr="00C26102" w:rsidTr="00ED5F06">
        <w:trPr>
          <w:trHeight w:val="309"/>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192452">
            <w:pPr>
              <w:spacing w:after="0" w:line="240" w:lineRule="auto"/>
              <w:ind w:firstLine="709"/>
              <w:rPr>
                <w:rFonts w:ascii="Times New Roman" w:hAnsi="Times New Roman" w:cs="Times New Roman"/>
                <w:sz w:val="24"/>
                <w:szCs w:val="24"/>
              </w:rPr>
            </w:pPr>
            <w:r w:rsidRPr="00C26102">
              <w:rPr>
                <w:rFonts w:ascii="Times New Roman" w:hAnsi="Times New Roman" w:cs="Times New Roman"/>
                <w:sz w:val="24"/>
                <w:szCs w:val="24"/>
              </w:rPr>
              <w:t>Жалпы атауы</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C26102">
            <w:pPr>
              <w:spacing w:after="0" w:line="240" w:lineRule="auto"/>
              <w:ind w:firstLine="709"/>
              <w:rPr>
                <w:rFonts w:ascii="Times New Roman" w:hAnsi="Times New Roman" w:cs="Times New Roman"/>
                <w:sz w:val="24"/>
                <w:szCs w:val="24"/>
                <w:lang w:val="en-US"/>
              </w:rPr>
            </w:pPr>
            <w:r w:rsidRPr="00C26102">
              <w:rPr>
                <w:rFonts w:ascii="Times New Roman" w:hAnsi="Times New Roman" w:cs="Times New Roman"/>
                <w:bCs/>
                <w:sz w:val="24"/>
                <w:szCs w:val="24"/>
                <w:lang w:val="kk-KZ"/>
              </w:rPr>
              <w:t>Низорал</w:t>
            </w:r>
            <w:r w:rsidR="00331869" w:rsidRPr="00C26102">
              <w:rPr>
                <w:rFonts w:ascii="Times New Roman" w:hAnsi="Times New Roman" w:cs="Times New Roman"/>
                <w:bCs/>
                <w:sz w:val="24"/>
                <w:szCs w:val="24"/>
                <w:lang w:val="en-US"/>
              </w:rPr>
              <w:t xml:space="preserve"> </w:t>
            </w:r>
          </w:p>
        </w:tc>
      </w:tr>
      <w:tr w:rsidR="00ED5F06" w:rsidRPr="000855EF" w:rsidTr="00ED5F06">
        <w:trPr>
          <w:trHeight w:val="454"/>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rPr>
            </w:pPr>
            <w:r w:rsidRPr="00C26102">
              <w:rPr>
                <w:rFonts w:ascii="Times New Roman" w:hAnsi="Times New Roman" w:cs="Times New Roman"/>
                <w:sz w:val="24"/>
                <w:szCs w:val="24"/>
              </w:rPr>
              <w:t>Химиялы</w:t>
            </w:r>
            <w:r w:rsidRPr="00C26102">
              <w:rPr>
                <w:rFonts w:ascii="Times New Roman" w:hAnsi="Times New Roman" w:cs="Times New Roman"/>
                <w:sz w:val="24"/>
                <w:szCs w:val="24"/>
                <w:lang w:val="kk-KZ"/>
              </w:rPr>
              <w:t>қ атауы</w:t>
            </w:r>
            <w:r w:rsidRPr="00C26102">
              <w:rPr>
                <w:rFonts w:ascii="Times New Roman" w:hAnsi="Times New Roman" w:cs="Times New Roman"/>
                <w:sz w:val="24"/>
                <w:szCs w:val="24"/>
                <w:lang w:val="en-GB"/>
              </w:rPr>
              <w:t xml:space="preserve"> </w:t>
            </w:r>
          </w:p>
          <w:p w:rsidR="00ED5F06" w:rsidRPr="00C26102" w:rsidRDefault="00ED5F06" w:rsidP="00FC67EC">
            <w:pPr>
              <w:spacing w:after="0" w:line="240" w:lineRule="auto"/>
              <w:ind w:firstLine="72"/>
              <w:rPr>
                <w:rFonts w:ascii="Times New Roman" w:hAnsi="Times New Roman" w:cs="Times New Roman"/>
                <w:sz w:val="24"/>
                <w:szCs w:val="24"/>
                <w:lang w:val="en-GB"/>
              </w:rPr>
            </w:pPr>
            <w:r w:rsidRPr="00C26102">
              <w:rPr>
                <w:rFonts w:ascii="Times New Roman" w:hAnsi="Times New Roman" w:cs="Times New Roman"/>
                <w:sz w:val="24"/>
                <w:szCs w:val="24"/>
                <w:lang w:val="en-GB"/>
              </w:rPr>
              <w:t>(IUPAC)</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pStyle w:val="a8"/>
              <w:keepLines/>
              <w:tabs>
                <w:tab w:val="left" w:pos="708"/>
              </w:tabs>
              <w:ind w:firstLine="72"/>
              <w:rPr>
                <w:rFonts w:ascii="Times New Roman" w:hAnsi="Times New Roman" w:cs="Times New Roman"/>
                <w:lang w:val="en-GB"/>
              </w:rPr>
            </w:pPr>
            <w:r w:rsidRPr="00C26102">
              <w:rPr>
                <w:rFonts w:ascii="Times New Roman" w:hAnsi="Times New Roman" w:cs="Times New Roman"/>
                <w:lang w:val="en-GB"/>
              </w:rPr>
              <w:t>[(2E)-6,6-dimethylhept-2-en-4-yn-1-yl](methyl)(naphthalen-1-ylmethyl)amine</w:t>
            </w:r>
          </w:p>
        </w:tc>
      </w:tr>
      <w:tr w:rsidR="00ED5F06" w:rsidRPr="00C26102" w:rsidTr="00ED5F06">
        <w:trPr>
          <w:trHeight w:val="454"/>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en-GB"/>
              </w:rPr>
            </w:pPr>
            <w:r w:rsidRPr="00C26102">
              <w:rPr>
                <w:rFonts w:ascii="Times New Roman" w:hAnsi="Times New Roman" w:cs="Times New Roman"/>
                <w:sz w:val="24"/>
                <w:szCs w:val="24"/>
                <w:lang w:val="kk-KZ"/>
              </w:rPr>
              <w:t>Синоним</w:t>
            </w:r>
            <w:r w:rsidRPr="00C26102">
              <w:rPr>
                <w:rFonts w:ascii="Times New Roman" w:hAnsi="Times New Roman" w:cs="Times New Roman"/>
                <w:sz w:val="24"/>
                <w:szCs w:val="24"/>
                <w:lang w:val="en-GB"/>
              </w:rPr>
              <w:t>(s)</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en-GB"/>
              </w:rPr>
            </w:pPr>
            <w:r w:rsidRPr="00C26102">
              <w:rPr>
                <w:rFonts w:ascii="Times New Roman" w:hAnsi="Times New Roman" w:cs="Times New Roman"/>
                <w:sz w:val="24"/>
                <w:szCs w:val="24"/>
                <w:lang w:val="kk-KZ"/>
              </w:rPr>
              <w:t>Панфунгол</w:t>
            </w:r>
            <w:r w:rsidRPr="00C26102">
              <w:rPr>
                <w:rFonts w:ascii="Times New Roman" w:hAnsi="Times New Roman" w:cs="Times New Roman"/>
                <w:sz w:val="24"/>
                <w:szCs w:val="24"/>
                <w:lang w:val="en-GB"/>
              </w:rPr>
              <w:t xml:space="preserve"> </w:t>
            </w:r>
          </w:p>
        </w:tc>
      </w:tr>
      <w:tr w:rsidR="00ED5F06" w:rsidRPr="00C26102" w:rsidTr="00ED5F06">
        <w:trPr>
          <w:trHeight w:val="277"/>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en-GB"/>
              </w:rPr>
            </w:pPr>
            <w:r w:rsidRPr="00C26102">
              <w:rPr>
                <w:rFonts w:ascii="Times New Roman" w:hAnsi="Times New Roman" w:cs="Times New Roman"/>
                <w:sz w:val="24"/>
                <w:szCs w:val="24"/>
                <w:lang w:val="kk-KZ"/>
              </w:rPr>
              <w:t>Химиялық класс</w:t>
            </w:r>
            <w:r w:rsidRPr="00C26102">
              <w:rPr>
                <w:rFonts w:ascii="Times New Roman" w:hAnsi="Times New Roman" w:cs="Times New Roman"/>
                <w:sz w:val="24"/>
                <w:szCs w:val="24"/>
                <w:lang w:val="en-GB"/>
              </w:rPr>
              <w:t xml:space="preserve"> </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en-GB"/>
              </w:rPr>
            </w:pPr>
            <w:r w:rsidRPr="00C26102">
              <w:rPr>
                <w:rFonts w:ascii="Times New Roman" w:hAnsi="Times New Roman" w:cs="Times New Roman"/>
                <w:sz w:val="24"/>
                <w:szCs w:val="24"/>
                <w:lang w:val="kk-KZ"/>
              </w:rPr>
              <w:t>Саңырауқұлаққа қарсы</w:t>
            </w:r>
            <w:r w:rsidRPr="00C26102">
              <w:rPr>
                <w:rFonts w:ascii="Times New Roman" w:hAnsi="Times New Roman" w:cs="Times New Roman"/>
                <w:sz w:val="24"/>
                <w:szCs w:val="24"/>
                <w:lang w:val="en-GB"/>
              </w:rPr>
              <w:t xml:space="preserve"> </w:t>
            </w:r>
          </w:p>
        </w:tc>
      </w:tr>
      <w:tr w:rsidR="00ED5F06" w:rsidRPr="00C26102" w:rsidTr="00ED5F06">
        <w:trPr>
          <w:trHeight w:val="265"/>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kk-KZ"/>
              </w:rPr>
            </w:pPr>
            <w:r w:rsidRPr="00C26102">
              <w:rPr>
                <w:rFonts w:ascii="Times New Roman" w:hAnsi="Times New Roman" w:cs="Times New Roman"/>
                <w:sz w:val="24"/>
                <w:szCs w:val="24"/>
                <w:lang w:val="kk-KZ"/>
              </w:rPr>
              <w:t>ХРҚ нөмірі</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pStyle w:val="a8"/>
              <w:keepLines/>
              <w:tabs>
                <w:tab w:val="left" w:pos="708"/>
              </w:tabs>
              <w:ind w:firstLine="72"/>
              <w:rPr>
                <w:rFonts w:ascii="Times New Roman" w:hAnsi="Times New Roman" w:cs="Times New Roman"/>
                <w:lang w:val="en-US"/>
              </w:rPr>
            </w:pPr>
            <w:r w:rsidRPr="00C26102">
              <w:rPr>
                <w:rFonts w:ascii="Times New Roman" w:hAnsi="Times New Roman" w:cs="Times New Roman"/>
              </w:rPr>
              <w:t>78628-80-5</w:t>
            </w:r>
            <w:r w:rsidRPr="00C26102">
              <w:rPr>
                <w:rFonts w:ascii="Times New Roman" w:hAnsi="Times New Roman" w:cs="Times New Roman"/>
                <w:lang w:val="en-US"/>
              </w:rPr>
              <w:t xml:space="preserve"> </w:t>
            </w:r>
          </w:p>
        </w:tc>
      </w:tr>
      <w:tr w:rsidR="00ED5F06" w:rsidRPr="00C26102" w:rsidTr="00ED5F06">
        <w:trPr>
          <w:trHeight w:val="454"/>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en-GB"/>
              </w:rPr>
            </w:pPr>
            <w:r w:rsidRPr="00C26102">
              <w:rPr>
                <w:rFonts w:ascii="Times New Roman" w:hAnsi="Times New Roman" w:cs="Times New Roman"/>
                <w:sz w:val="24"/>
                <w:szCs w:val="24"/>
                <w:lang w:val="kk-KZ"/>
              </w:rPr>
              <w:t>Молекулалық формуласы</w:t>
            </w:r>
            <w:r w:rsidRPr="00C26102">
              <w:rPr>
                <w:rFonts w:ascii="Times New Roman" w:hAnsi="Times New Roman" w:cs="Times New Roman"/>
                <w:sz w:val="24"/>
                <w:szCs w:val="24"/>
                <w:lang w:val="en-GB"/>
              </w:rPr>
              <w:t xml:space="preserve"> </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FC67EC">
            <w:pPr>
              <w:spacing w:after="0" w:line="240" w:lineRule="auto"/>
              <w:ind w:firstLine="72"/>
              <w:rPr>
                <w:rFonts w:ascii="Times New Roman" w:hAnsi="Times New Roman" w:cs="Times New Roman"/>
                <w:sz w:val="24"/>
                <w:szCs w:val="24"/>
                <w:lang w:val="en-US"/>
              </w:rPr>
            </w:pPr>
            <w:r w:rsidRPr="00C26102">
              <w:rPr>
                <w:rFonts w:ascii="Times New Roman" w:hAnsi="Times New Roman" w:cs="Times New Roman"/>
                <w:sz w:val="24"/>
                <w:szCs w:val="24"/>
              </w:rPr>
              <w:t>C</w:t>
            </w:r>
            <w:r w:rsidRPr="00C26102">
              <w:rPr>
                <w:rFonts w:ascii="Times New Roman" w:hAnsi="Times New Roman" w:cs="Times New Roman"/>
                <w:sz w:val="24"/>
                <w:szCs w:val="24"/>
                <w:vertAlign w:val="subscript"/>
              </w:rPr>
              <w:t>21</w:t>
            </w:r>
            <w:r w:rsidRPr="00C26102">
              <w:rPr>
                <w:rFonts w:ascii="Times New Roman" w:hAnsi="Times New Roman" w:cs="Times New Roman"/>
                <w:sz w:val="24"/>
                <w:szCs w:val="24"/>
              </w:rPr>
              <w:t>H</w:t>
            </w:r>
            <w:r w:rsidRPr="00C26102">
              <w:rPr>
                <w:rFonts w:ascii="Times New Roman" w:hAnsi="Times New Roman" w:cs="Times New Roman"/>
                <w:sz w:val="24"/>
                <w:szCs w:val="24"/>
                <w:vertAlign w:val="subscript"/>
              </w:rPr>
              <w:t>25</w:t>
            </w:r>
            <w:r w:rsidRPr="00C26102">
              <w:rPr>
                <w:rFonts w:ascii="Times New Roman" w:hAnsi="Times New Roman" w:cs="Times New Roman"/>
                <w:sz w:val="24"/>
                <w:szCs w:val="24"/>
              </w:rPr>
              <w:t>N</w:t>
            </w:r>
            <w:r w:rsidRPr="00C26102">
              <w:rPr>
                <w:rFonts w:ascii="Times New Roman" w:hAnsi="Times New Roman" w:cs="Times New Roman"/>
                <w:sz w:val="24"/>
                <w:szCs w:val="24"/>
                <w:lang w:val="en-US"/>
              </w:rPr>
              <w:t xml:space="preserve"> </w:t>
            </w:r>
          </w:p>
        </w:tc>
      </w:tr>
      <w:tr w:rsidR="00ED5F06" w:rsidRPr="00C26102" w:rsidTr="00ED5F06">
        <w:trPr>
          <w:trHeight w:val="556"/>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192452">
            <w:pPr>
              <w:spacing w:after="0" w:line="240" w:lineRule="auto"/>
              <w:ind w:firstLine="709"/>
              <w:rPr>
                <w:rFonts w:ascii="Times New Roman" w:hAnsi="Times New Roman" w:cs="Times New Roman"/>
                <w:sz w:val="24"/>
                <w:szCs w:val="24"/>
                <w:lang w:val="kk-KZ"/>
              </w:rPr>
            </w:pPr>
            <w:r w:rsidRPr="00C26102">
              <w:rPr>
                <w:rFonts w:ascii="Times New Roman" w:hAnsi="Times New Roman" w:cs="Times New Roman"/>
                <w:sz w:val="24"/>
                <w:szCs w:val="24"/>
                <w:lang w:val="kk-KZ"/>
              </w:rPr>
              <w:t>Молекулалық құрылымы</w:t>
            </w:r>
          </w:p>
        </w:tc>
        <w:tc>
          <w:tcPr>
            <w:tcW w:w="5429" w:type="dxa"/>
            <w:tcBorders>
              <w:top w:val="single" w:sz="4" w:space="0" w:color="auto"/>
              <w:left w:val="single" w:sz="4" w:space="0" w:color="auto"/>
              <w:bottom w:val="single" w:sz="4" w:space="0" w:color="auto"/>
              <w:right w:val="single" w:sz="4" w:space="0" w:color="auto"/>
            </w:tcBorders>
            <w:vAlign w:val="center"/>
          </w:tcPr>
          <w:p w:rsidR="00ED5F06" w:rsidRPr="00C26102" w:rsidRDefault="00ED5F06" w:rsidP="00192452">
            <w:pPr>
              <w:spacing w:after="0" w:line="240" w:lineRule="auto"/>
              <w:ind w:firstLine="709"/>
              <w:jc w:val="center"/>
              <w:rPr>
                <w:rFonts w:ascii="Times New Roman" w:hAnsi="Times New Roman" w:cs="Times New Roman"/>
                <w:sz w:val="24"/>
                <w:szCs w:val="24"/>
                <w:lang w:val="en-GB"/>
              </w:rPr>
            </w:pPr>
            <w:r w:rsidRPr="00C26102">
              <w:rPr>
                <w:rFonts w:ascii="Times New Roman" w:hAnsi="Times New Roman" w:cs="Times New Roman"/>
                <w:noProof/>
                <w:sz w:val="24"/>
                <w:szCs w:val="24"/>
                <w:lang w:eastAsia="ru-RU"/>
              </w:rPr>
              <w:drawing>
                <wp:inline distT="0" distB="0" distL="0" distR="0" wp14:anchorId="399B9F3A" wp14:editId="223836C2">
                  <wp:extent cx="2727049" cy="1174807"/>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714" cy="1181555"/>
                          </a:xfrm>
                          <a:prstGeom prst="rect">
                            <a:avLst/>
                          </a:prstGeom>
                          <a:noFill/>
                          <a:ln>
                            <a:noFill/>
                          </a:ln>
                        </pic:spPr>
                      </pic:pic>
                    </a:graphicData>
                  </a:graphic>
                </wp:inline>
              </w:drawing>
            </w:r>
          </w:p>
          <w:p w:rsidR="00ED5F06" w:rsidRPr="00C26102" w:rsidRDefault="00ED5F06" w:rsidP="00C26102">
            <w:pPr>
              <w:spacing w:after="0" w:line="240" w:lineRule="auto"/>
              <w:ind w:firstLine="709"/>
              <w:jc w:val="right"/>
              <w:rPr>
                <w:rFonts w:ascii="Times New Roman" w:hAnsi="Times New Roman" w:cs="Times New Roman"/>
                <w:sz w:val="24"/>
                <w:szCs w:val="24"/>
                <w:lang w:val="en-GB"/>
              </w:rPr>
            </w:pPr>
            <w:r w:rsidRPr="00C26102">
              <w:rPr>
                <w:rFonts w:ascii="Times New Roman" w:hAnsi="Times New Roman" w:cs="Times New Roman"/>
                <w:sz w:val="24"/>
                <w:szCs w:val="24"/>
                <w:lang w:val="en-GB"/>
              </w:rPr>
              <w:t xml:space="preserve">                                                                    </w:t>
            </w:r>
          </w:p>
        </w:tc>
      </w:tr>
      <w:tr w:rsidR="00ED5F06" w:rsidRPr="00C26102" w:rsidTr="00ED5F06">
        <w:trPr>
          <w:trHeight w:val="317"/>
        </w:trPr>
        <w:tc>
          <w:tcPr>
            <w:tcW w:w="4111" w:type="dxa"/>
            <w:tcBorders>
              <w:top w:val="single" w:sz="4" w:space="0" w:color="auto"/>
              <w:left w:val="single" w:sz="4" w:space="0" w:color="auto"/>
              <w:bottom w:val="single" w:sz="4" w:space="0" w:color="auto"/>
              <w:right w:val="single" w:sz="4" w:space="0" w:color="auto"/>
            </w:tcBorders>
            <w:vAlign w:val="center"/>
            <w:hideMark/>
          </w:tcPr>
          <w:p w:rsidR="00ED5F06" w:rsidRPr="00FC67EC" w:rsidRDefault="00ED5F06" w:rsidP="00192452">
            <w:pPr>
              <w:spacing w:after="0" w:line="240" w:lineRule="auto"/>
              <w:ind w:firstLine="709"/>
              <w:rPr>
                <w:rFonts w:ascii="Times New Roman" w:hAnsi="Times New Roman" w:cs="Times New Roman"/>
                <w:i/>
                <w:sz w:val="24"/>
                <w:szCs w:val="24"/>
                <w:lang w:val="en-GB"/>
              </w:rPr>
            </w:pPr>
            <w:r w:rsidRPr="00FC67EC">
              <w:rPr>
                <w:rFonts w:ascii="Times New Roman" w:hAnsi="Times New Roman" w:cs="Times New Roman"/>
                <w:i/>
                <w:sz w:val="24"/>
                <w:szCs w:val="24"/>
                <w:lang w:val="kk-KZ"/>
              </w:rPr>
              <w:t>Молекулалық салмағы</w:t>
            </w:r>
            <w:r w:rsidRPr="00FC67EC">
              <w:rPr>
                <w:rFonts w:ascii="Times New Roman" w:hAnsi="Times New Roman" w:cs="Times New Roman"/>
                <w:i/>
                <w:sz w:val="24"/>
                <w:szCs w:val="24"/>
                <w:lang w:val="en-GB"/>
              </w:rPr>
              <w:t xml:space="preserve"> </w:t>
            </w:r>
          </w:p>
        </w:tc>
        <w:tc>
          <w:tcPr>
            <w:tcW w:w="5429" w:type="dxa"/>
            <w:tcBorders>
              <w:top w:val="single" w:sz="4" w:space="0" w:color="auto"/>
              <w:left w:val="single" w:sz="4" w:space="0" w:color="auto"/>
              <w:bottom w:val="single" w:sz="4" w:space="0" w:color="auto"/>
              <w:right w:val="single" w:sz="4" w:space="0" w:color="auto"/>
            </w:tcBorders>
            <w:vAlign w:val="center"/>
            <w:hideMark/>
          </w:tcPr>
          <w:p w:rsidR="00ED5F06" w:rsidRPr="00C26102" w:rsidRDefault="00ED5F06" w:rsidP="00C26102">
            <w:pPr>
              <w:spacing w:after="0" w:line="240" w:lineRule="auto"/>
              <w:ind w:firstLine="709"/>
              <w:rPr>
                <w:rFonts w:ascii="Times New Roman" w:hAnsi="Times New Roman" w:cs="Times New Roman"/>
                <w:sz w:val="24"/>
                <w:szCs w:val="24"/>
                <w:lang w:val="en-US"/>
              </w:rPr>
            </w:pPr>
            <w:r w:rsidRPr="00C26102">
              <w:rPr>
                <w:rFonts w:ascii="Times New Roman" w:hAnsi="Times New Roman" w:cs="Times New Roman"/>
                <w:sz w:val="24"/>
                <w:szCs w:val="24"/>
              </w:rPr>
              <w:t xml:space="preserve">291.43 </w:t>
            </w:r>
            <w:r w:rsidRPr="00C26102">
              <w:rPr>
                <w:rFonts w:ascii="Times New Roman" w:hAnsi="Times New Roman" w:cs="Times New Roman"/>
                <w:sz w:val="24"/>
                <w:szCs w:val="24"/>
                <w:lang w:val="kk-KZ"/>
              </w:rPr>
              <w:t>г</w:t>
            </w:r>
            <w:r w:rsidRPr="00C26102">
              <w:rPr>
                <w:rFonts w:ascii="Times New Roman" w:hAnsi="Times New Roman" w:cs="Times New Roman"/>
                <w:sz w:val="24"/>
                <w:szCs w:val="24"/>
              </w:rPr>
              <w:t>/</w:t>
            </w:r>
            <w:r w:rsidRPr="00C26102">
              <w:rPr>
                <w:rFonts w:ascii="Times New Roman" w:hAnsi="Times New Roman" w:cs="Times New Roman"/>
                <w:sz w:val="24"/>
                <w:szCs w:val="24"/>
                <w:lang w:val="kk-KZ"/>
              </w:rPr>
              <w:t>моль</w:t>
            </w:r>
            <w:r w:rsidRPr="00C26102">
              <w:rPr>
                <w:rFonts w:ascii="Times New Roman" w:hAnsi="Times New Roman" w:cs="Times New Roman"/>
                <w:sz w:val="24"/>
                <w:szCs w:val="24"/>
              </w:rPr>
              <w:t>−1</w:t>
            </w:r>
            <w:r w:rsidRPr="00C26102">
              <w:rPr>
                <w:rFonts w:ascii="Times New Roman" w:hAnsi="Times New Roman" w:cs="Times New Roman"/>
                <w:sz w:val="24"/>
                <w:szCs w:val="24"/>
                <w:lang w:val="en-US"/>
              </w:rPr>
              <w:t xml:space="preserve">        </w:t>
            </w:r>
          </w:p>
        </w:tc>
      </w:tr>
      <w:tr w:rsidR="00ED5F06" w:rsidRPr="00C26102" w:rsidTr="00FC67EC">
        <w:trPr>
          <w:trHeight w:val="256"/>
        </w:trPr>
        <w:tc>
          <w:tcPr>
            <w:tcW w:w="9540" w:type="dxa"/>
            <w:gridSpan w:val="2"/>
            <w:tcBorders>
              <w:top w:val="single" w:sz="4" w:space="0" w:color="auto"/>
              <w:left w:val="single" w:sz="4" w:space="0" w:color="auto"/>
              <w:bottom w:val="single" w:sz="4" w:space="0" w:color="auto"/>
              <w:right w:val="single" w:sz="4" w:space="0" w:color="auto"/>
            </w:tcBorders>
            <w:vAlign w:val="center"/>
          </w:tcPr>
          <w:p w:rsidR="00ED5F06" w:rsidRPr="00C26102" w:rsidRDefault="00C26102" w:rsidP="00FC67EC">
            <w:pPr>
              <w:spacing w:after="0" w:line="240" w:lineRule="auto"/>
              <w:ind w:firstLine="658"/>
              <w:rPr>
                <w:rFonts w:ascii="Times New Roman" w:hAnsi="Times New Roman" w:cs="Times New Roman"/>
                <w:sz w:val="24"/>
                <w:szCs w:val="24"/>
              </w:rPr>
            </w:pPr>
            <w:r w:rsidRPr="00C26102">
              <w:rPr>
                <w:rFonts w:ascii="Times New Roman" w:eastAsia="Calibri" w:hAnsi="Times New Roman" w:cs="Times New Roman"/>
                <w:sz w:val="24"/>
                <w:szCs w:val="24"/>
              </w:rPr>
              <w:t>Ескерту –</w:t>
            </w:r>
            <w:r w:rsidRPr="00C26102">
              <w:rPr>
                <w:rFonts w:ascii="Times New Roman" w:eastAsia="Calibri" w:hAnsi="Times New Roman" w:cs="Times New Roman"/>
                <w:bCs/>
                <w:sz w:val="24"/>
                <w:szCs w:val="24"/>
                <w:lang w:val="kk-KZ"/>
              </w:rPr>
              <w:t xml:space="preserve"> Әдебиет негізінде құралған </w:t>
            </w:r>
            <w:r w:rsidRPr="00C26102">
              <w:rPr>
                <w:rFonts w:ascii="Times New Roman" w:hAnsi="Times New Roman" w:cs="Times New Roman"/>
                <w:bCs/>
                <w:sz w:val="24"/>
                <w:szCs w:val="24"/>
                <w:lang w:val="en-US"/>
              </w:rPr>
              <w:t>[220]</w:t>
            </w:r>
          </w:p>
        </w:tc>
      </w:tr>
    </w:tbl>
    <w:p w:rsidR="00C26102" w:rsidRDefault="00C26102" w:rsidP="00192452">
      <w:pPr>
        <w:spacing w:after="0" w:line="240" w:lineRule="auto"/>
        <w:ind w:firstLine="709"/>
        <w:jc w:val="both"/>
        <w:rPr>
          <w:rFonts w:ascii="Times New Roman" w:hAnsi="Times New Roman" w:cs="Times New Roman"/>
          <w:sz w:val="28"/>
          <w:szCs w:val="28"/>
          <w:lang w:val="kk-KZ"/>
        </w:rPr>
      </w:pPr>
    </w:p>
    <w:p w:rsidR="00ED5F06" w:rsidRPr="00D75B68" w:rsidRDefault="00ED5F06" w:rsidP="00192452">
      <w:pPr>
        <w:spacing w:after="0" w:line="240" w:lineRule="auto"/>
        <w:ind w:firstLine="709"/>
        <w:jc w:val="both"/>
        <w:rPr>
          <w:rFonts w:ascii="Times New Roman" w:hAnsi="Times New Roman" w:cs="Times New Roman"/>
          <w:sz w:val="28"/>
          <w:szCs w:val="28"/>
          <w:lang w:val="kk-KZ"/>
        </w:rPr>
      </w:pPr>
      <w:r w:rsidRPr="00C26102">
        <w:rPr>
          <w:rFonts w:ascii="Times New Roman" w:hAnsi="Times New Roman" w:cs="Times New Roman"/>
          <w:sz w:val="28"/>
          <w:szCs w:val="28"/>
          <w:lang w:val="kk-KZ"/>
        </w:rPr>
        <w:t>Ағынды суларды әдеттегі тазарту (атап айтқанда, белсенд</w:t>
      </w:r>
      <w:r w:rsidRPr="00192452">
        <w:rPr>
          <w:rFonts w:ascii="Times New Roman" w:hAnsi="Times New Roman" w:cs="Times New Roman"/>
          <w:sz w:val="28"/>
          <w:szCs w:val="28"/>
          <w:lang w:val="kk-KZ"/>
        </w:rPr>
        <w:t>ірілген</w:t>
      </w:r>
      <w:r w:rsidRPr="00C26102">
        <w:rPr>
          <w:rFonts w:ascii="Times New Roman" w:hAnsi="Times New Roman" w:cs="Times New Roman"/>
          <w:sz w:val="28"/>
          <w:szCs w:val="28"/>
          <w:lang w:val="kk-KZ"/>
        </w:rPr>
        <w:t xml:space="preserve"> тұнба және анаэробты-оттегі-оттегі технологиясы) азол фунгицидтерін толығымен жоймайтыны түсінікті. </w:t>
      </w:r>
      <w:r w:rsidRPr="00D75B68">
        <w:rPr>
          <w:rFonts w:ascii="Times New Roman" w:hAnsi="Times New Roman" w:cs="Times New Roman"/>
          <w:sz w:val="28"/>
          <w:szCs w:val="28"/>
          <w:lang w:val="kk-KZ"/>
        </w:rPr>
        <w:t>Олар көбінесе микробтардың деградациясына төзімді, сондықтан көбінесе жер үсті сулары мен шөгінділерде кездеседі.</w:t>
      </w:r>
    </w:p>
    <w:p w:rsidR="00ED5F06" w:rsidRDefault="00FE2CC1"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rPr>
        <w:t>3</w:t>
      </w:r>
      <w:r w:rsidR="00ED5F06" w:rsidRPr="00192452">
        <w:rPr>
          <w:rFonts w:ascii="Times New Roman" w:hAnsi="Times New Roman" w:cs="Times New Roman"/>
          <w:sz w:val="28"/>
          <w:szCs w:val="28"/>
        </w:rPr>
        <w:t xml:space="preserve">-кестеде кетоконазол туралы экотоксикологиялық ақпарат берілген. </w:t>
      </w:r>
    </w:p>
    <w:p w:rsidR="00ED5F06" w:rsidRDefault="00C8262D" w:rsidP="00FC67EC">
      <w:pPr>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rPr>
        <w:t>К</w:t>
      </w:r>
      <w:r w:rsidR="00ED5F06" w:rsidRPr="00192452">
        <w:rPr>
          <w:rFonts w:ascii="Times New Roman" w:hAnsi="Times New Roman" w:cs="Times New Roman"/>
          <w:sz w:val="28"/>
          <w:szCs w:val="28"/>
        </w:rPr>
        <w:t>есте</w:t>
      </w:r>
      <w:r w:rsidRPr="00192452">
        <w:rPr>
          <w:rFonts w:ascii="Times New Roman" w:hAnsi="Times New Roman" w:cs="Times New Roman"/>
          <w:sz w:val="28"/>
          <w:szCs w:val="28"/>
        </w:rPr>
        <w:t xml:space="preserve"> 3</w:t>
      </w:r>
      <w:r w:rsidR="00FC67EC">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Қоршаған ортадағы сипаттамасы</w:t>
      </w:r>
    </w:p>
    <w:p w:rsidR="00FC67EC" w:rsidRPr="00FC67EC" w:rsidRDefault="00FC67EC" w:rsidP="00FC67EC">
      <w:pPr>
        <w:spacing w:after="0" w:line="240" w:lineRule="auto"/>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8"/>
        <w:gridCol w:w="3165"/>
        <w:gridCol w:w="223"/>
        <w:gridCol w:w="2690"/>
        <w:gridCol w:w="42"/>
      </w:tblGrid>
      <w:tr w:rsidR="00ED5F06" w:rsidRPr="00FC67EC" w:rsidTr="00ED5F06">
        <w:trPr>
          <w:trHeight w:val="313"/>
        </w:trPr>
        <w:tc>
          <w:tcPr>
            <w:tcW w:w="3420" w:type="dxa"/>
            <w:gridSpan w:val="2"/>
            <w:tcBorders>
              <w:top w:val="single" w:sz="4" w:space="0" w:color="auto"/>
              <w:left w:val="single" w:sz="4" w:space="0" w:color="auto"/>
              <w:bottom w:val="single" w:sz="4" w:space="0" w:color="auto"/>
              <w:right w:val="single" w:sz="4" w:space="0" w:color="auto"/>
            </w:tcBorders>
            <w:vAlign w:val="center"/>
          </w:tcPr>
          <w:p w:rsidR="00ED5F06" w:rsidRPr="00FC67EC" w:rsidRDefault="00ED5F06" w:rsidP="00192452">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en-GB"/>
              </w:rPr>
              <w:t>Анықтамасы</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ED5F06" w:rsidRPr="00FC67EC" w:rsidRDefault="00ED5F06" w:rsidP="00192452">
            <w:pPr>
              <w:spacing w:after="0" w:line="240" w:lineRule="auto"/>
              <w:ind w:firstLine="709"/>
              <w:rPr>
                <w:rFonts w:ascii="Times New Roman" w:hAnsi="Times New Roman" w:cs="Times New Roman"/>
                <w:sz w:val="24"/>
                <w:szCs w:val="24"/>
                <w:shd w:val="clear" w:color="auto" w:fill="FFFFFF"/>
              </w:rPr>
            </w:pPr>
            <w:r w:rsidRPr="00FC67EC">
              <w:rPr>
                <w:rFonts w:ascii="Times New Roman" w:hAnsi="Times New Roman" w:cs="Times New Roman"/>
                <w:sz w:val="24"/>
                <w:szCs w:val="24"/>
                <w:shd w:val="clear" w:color="auto" w:fill="FFFFFF"/>
              </w:rPr>
              <w:t>Құндылығы</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Әдебиеттер</w:t>
            </w:r>
          </w:p>
        </w:tc>
      </w:tr>
      <w:tr w:rsidR="00331869" w:rsidRPr="00FC67EC" w:rsidTr="00331869">
        <w:trPr>
          <w:trHeight w:val="225"/>
        </w:trPr>
        <w:tc>
          <w:tcPr>
            <w:tcW w:w="3420" w:type="dxa"/>
            <w:gridSpan w:val="2"/>
            <w:tcBorders>
              <w:top w:val="single" w:sz="4" w:space="0" w:color="auto"/>
            </w:tcBorders>
            <w:vAlign w:val="center"/>
          </w:tcPr>
          <w:p w:rsidR="00331869" w:rsidRPr="00FC67EC" w:rsidRDefault="00331869"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Суда ерігіштігі (</w:t>
            </w:r>
            <w:r w:rsidRPr="00FC67EC">
              <w:rPr>
                <w:rFonts w:ascii="Times New Roman" w:hAnsi="Times New Roman" w:cs="Times New Roman"/>
                <w:sz w:val="24"/>
                <w:szCs w:val="24"/>
                <w:lang w:val="kk-KZ"/>
              </w:rPr>
              <w:t>мг</w:t>
            </w:r>
            <w:r w:rsidRPr="00FC67EC">
              <w:rPr>
                <w:rFonts w:ascii="Times New Roman" w:hAnsi="Times New Roman" w:cs="Times New Roman"/>
                <w:sz w:val="24"/>
                <w:szCs w:val="24"/>
                <w:lang w:val="en-GB"/>
              </w:rPr>
              <w:t>.l</w:t>
            </w:r>
            <w:r w:rsidRPr="00FC67EC">
              <w:rPr>
                <w:rFonts w:ascii="Times New Roman" w:hAnsi="Times New Roman" w:cs="Times New Roman"/>
                <w:sz w:val="24"/>
                <w:szCs w:val="24"/>
                <w:vertAlign w:val="superscript"/>
                <w:lang w:val="en-GB"/>
              </w:rPr>
              <w:t>-1</w:t>
            </w:r>
            <w:r w:rsidRPr="00FC67EC">
              <w:rPr>
                <w:rFonts w:ascii="Times New Roman" w:hAnsi="Times New Roman" w:cs="Times New Roman"/>
                <w:sz w:val="24"/>
                <w:szCs w:val="24"/>
                <w:lang w:val="en-GB"/>
              </w:rPr>
              <w:t>)</w:t>
            </w:r>
          </w:p>
        </w:tc>
        <w:tc>
          <w:tcPr>
            <w:tcW w:w="3388" w:type="dxa"/>
            <w:gridSpan w:val="2"/>
            <w:tcBorders>
              <w:top w:val="single" w:sz="4" w:space="0" w:color="auto"/>
              <w:right w:val="single" w:sz="4" w:space="0" w:color="auto"/>
            </w:tcBorders>
            <w:vAlign w:val="center"/>
          </w:tcPr>
          <w:p w:rsidR="00331869" w:rsidRPr="00FC67EC" w:rsidRDefault="00331869" w:rsidP="00192452">
            <w:pPr>
              <w:spacing w:after="0" w:line="240" w:lineRule="auto"/>
              <w:ind w:firstLine="709"/>
              <w:jc w:val="center"/>
              <w:rPr>
                <w:rFonts w:ascii="Times New Roman" w:hAnsi="Times New Roman" w:cs="Times New Roman"/>
                <w:sz w:val="24"/>
                <w:szCs w:val="24"/>
                <w:lang w:val="kk-KZ"/>
              </w:rPr>
            </w:pPr>
            <w:r w:rsidRPr="00FC67EC">
              <w:rPr>
                <w:rFonts w:ascii="Times New Roman" w:hAnsi="Times New Roman" w:cs="Times New Roman"/>
                <w:sz w:val="24"/>
                <w:szCs w:val="24"/>
                <w:shd w:val="clear" w:color="auto" w:fill="FFFFFF"/>
              </w:rPr>
              <w:t xml:space="preserve">0.00931 </w:t>
            </w:r>
            <w:r w:rsidRPr="00FC67EC">
              <w:rPr>
                <w:rFonts w:ascii="Times New Roman" w:hAnsi="Times New Roman" w:cs="Times New Roman"/>
                <w:sz w:val="24"/>
                <w:szCs w:val="24"/>
                <w:shd w:val="clear" w:color="auto" w:fill="FFFFFF"/>
                <w:lang w:val="kk-KZ"/>
              </w:rPr>
              <w:t>мг</w:t>
            </w:r>
            <w:r w:rsidRPr="00FC67EC">
              <w:rPr>
                <w:rFonts w:ascii="Times New Roman" w:hAnsi="Times New Roman" w:cs="Times New Roman"/>
                <w:sz w:val="24"/>
                <w:szCs w:val="24"/>
                <w:shd w:val="clear" w:color="auto" w:fill="FFFFFF"/>
              </w:rPr>
              <w:t>/</w:t>
            </w:r>
            <w:r w:rsidRPr="00FC67EC">
              <w:rPr>
                <w:rFonts w:ascii="Times New Roman" w:hAnsi="Times New Roman" w:cs="Times New Roman"/>
                <w:sz w:val="24"/>
                <w:szCs w:val="24"/>
                <w:shd w:val="clear" w:color="auto" w:fill="FFFFFF"/>
                <w:lang w:val="kk-KZ"/>
              </w:rPr>
              <w:t>мл</w:t>
            </w:r>
          </w:p>
        </w:tc>
        <w:tc>
          <w:tcPr>
            <w:tcW w:w="2732" w:type="dxa"/>
            <w:gridSpan w:val="2"/>
            <w:tcBorders>
              <w:left w:val="single" w:sz="4" w:space="0" w:color="auto"/>
            </w:tcBorders>
          </w:tcPr>
          <w:p w:rsidR="00331869" w:rsidRPr="00FC67EC" w:rsidRDefault="00331869" w:rsidP="00192452">
            <w:pPr>
              <w:spacing w:after="0" w:line="240" w:lineRule="auto"/>
              <w:ind w:firstLine="709"/>
              <w:jc w:val="center"/>
              <w:rPr>
                <w:rFonts w:ascii="Times New Roman" w:hAnsi="Times New Roman" w:cs="Times New Roman"/>
                <w:sz w:val="24"/>
                <w:szCs w:val="24"/>
              </w:rPr>
            </w:pPr>
          </w:p>
        </w:tc>
      </w:tr>
      <w:tr w:rsidR="00331869" w:rsidRPr="00FC67EC" w:rsidTr="00331869">
        <w:trPr>
          <w:trHeight w:val="306"/>
        </w:trPr>
        <w:tc>
          <w:tcPr>
            <w:tcW w:w="3420" w:type="dxa"/>
            <w:gridSpan w:val="2"/>
            <w:vAlign w:val="center"/>
          </w:tcPr>
          <w:p w:rsidR="00331869" w:rsidRPr="00FC67EC" w:rsidRDefault="00331869" w:rsidP="00192452">
            <w:pPr>
              <w:spacing w:after="0" w:line="240" w:lineRule="auto"/>
              <w:ind w:firstLine="709"/>
              <w:jc w:val="center"/>
              <w:rPr>
                <w:rFonts w:ascii="Times New Roman" w:hAnsi="Times New Roman" w:cs="Times New Roman"/>
                <w:sz w:val="24"/>
                <w:szCs w:val="24"/>
                <w:lang w:val="kk-KZ"/>
              </w:rPr>
            </w:pPr>
            <w:r w:rsidRPr="00FC67EC">
              <w:rPr>
                <w:rFonts w:ascii="Times New Roman" w:hAnsi="Times New Roman" w:cs="Times New Roman"/>
                <w:sz w:val="24"/>
                <w:szCs w:val="24"/>
                <w:lang w:val="en-GB"/>
              </w:rPr>
              <w:t>Ұшып кету</w:t>
            </w:r>
            <w:r w:rsidRPr="00FC67EC">
              <w:rPr>
                <w:rFonts w:ascii="Times New Roman" w:hAnsi="Times New Roman" w:cs="Times New Roman"/>
                <w:sz w:val="24"/>
                <w:szCs w:val="24"/>
                <w:lang w:val="kk-KZ"/>
              </w:rPr>
              <w:t>і</w:t>
            </w:r>
          </w:p>
        </w:tc>
        <w:tc>
          <w:tcPr>
            <w:tcW w:w="3388" w:type="dxa"/>
            <w:gridSpan w:val="2"/>
            <w:vAlign w:val="center"/>
          </w:tcPr>
          <w:p w:rsidR="00331869" w:rsidRPr="00FC67EC" w:rsidRDefault="00331869"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Ұшпайтын</w:t>
            </w:r>
          </w:p>
        </w:tc>
        <w:tc>
          <w:tcPr>
            <w:tcW w:w="2732" w:type="dxa"/>
            <w:gridSpan w:val="2"/>
          </w:tcPr>
          <w:p w:rsidR="00331869" w:rsidRPr="00FC67EC" w:rsidRDefault="00331869" w:rsidP="00FC67EC">
            <w:pPr>
              <w:spacing w:after="0" w:line="240" w:lineRule="auto"/>
              <w:ind w:firstLine="709"/>
              <w:jc w:val="center"/>
              <w:rPr>
                <w:rFonts w:ascii="Times New Roman" w:hAnsi="Times New Roman" w:cs="Times New Roman"/>
                <w:sz w:val="24"/>
                <w:szCs w:val="24"/>
              </w:rPr>
            </w:pPr>
          </w:p>
        </w:tc>
      </w:tr>
      <w:tr w:rsidR="00331869" w:rsidRPr="00FC67EC" w:rsidTr="00331869">
        <w:trPr>
          <w:trHeight w:val="372"/>
        </w:trPr>
        <w:tc>
          <w:tcPr>
            <w:tcW w:w="3420" w:type="dxa"/>
            <w:gridSpan w:val="2"/>
            <w:vAlign w:val="center"/>
          </w:tcPr>
          <w:p w:rsidR="00331869" w:rsidRPr="00FC67EC" w:rsidRDefault="00331869" w:rsidP="00192452">
            <w:pPr>
              <w:spacing w:after="0" w:line="240" w:lineRule="auto"/>
              <w:ind w:left="284"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Бу қысымы (</w:t>
            </w:r>
            <w:r w:rsidRPr="00FC67EC">
              <w:rPr>
                <w:rFonts w:ascii="Times New Roman" w:hAnsi="Times New Roman" w:cs="Times New Roman"/>
                <w:sz w:val="24"/>
                <w:szCs w:val="24"/>
                <w:lang w:val="kk-KZ"/>
              </w:rPr>
              <w:t>Па</w:t>
            </w:r>
            <w:r w:rsidRPr="00FC67EC">
              <w:rPr>
                <w:rFonts w:ascii="Times New Roman" w:hAnsi="Times New Roman" w:cs="Times New Roman"/>
                <w:sz w:val="24"/>
                <w:szCs w:val="24"/>
                <w:lang w:val="en-GB"/>
              </w:rPr>
              <w:t>)</w:t>
            </w:r>
          </w:p>
        </w:tc>
        <w:tc>
          <w:tcPr>
            <w:tcW w:w="3388" w:type="dxa"/>
            <w:gridSpan w:val="2"/>
            <w:vAlign w:val="center"/>
          </w:tcPr>
          <w:p w:rsidR="00331869" w:rsidRPr="00FC67EC" w:rsidRDefault="00331869"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at 25°C</w:t>
            </w:r>
          </w:p>
        </w:tc>
        <w:tc>
          <w:tcPr>
            <w:tcW w:w="2732" w:type="dxa"/>
            <w:gridSpan w:val="2"/>
          </w:tcPr>
          <w:p w:rsidR="00331869" w:rsidRPr="00FC67EC" w:rsidRDefault="00331869" w:rsidP="00192452">
            <w:pPr>
              <w:spacing w:after="0" w:line="240" w:lineRule="auto"/>
              <w:ind w:firstLine="709"/>
              <w:jc w:val="center"/>
              <w:rPr>
                <w:rFonts w:ascii="Times New Roman" w:hAnsi="Times New Roman" w:cs="Times New Roman"/>
                <w:sz w:val="24"/>
                <w:szCs w:val="24"/>
              </w:rPr>
            </w:pPr>
          </w:p>
        </w:tc>
      </w:tr>
      <w:tr w:rsidR="00ED5F06" w:rsidRPr="00FC67EC" w:rsidTr="00ED5F06">
        <w:trPr>
          <w:trHeight w:val="375"/>
        </w:trPr>
        <w:tc>
          <w:tcPr>
            <w:tcW w:w="3420" w:type="dxa"/>
            <w:gridSpan w:val="2"/>
            <w:tcBorders>
              <w:top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Адсорбция</w:t>
            </w:r>
          </w:p>
        </w:tc>
        <w:tc>
          <w:tcPr>
            <w:tcW w:w="6120" w:type="dxa"/>
            <w:gridSpan w:val="4"/>
            <w:tcBorders>
              <w:top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Сапа стандарттары үшін</w:t>
            </w:r>
          </w:p>
        </w:tc>
      </w:tr>
      <w:tr w:rsidR="00ED5F06" w:rsidRPr="00FC67EC" w:rsidTr="00ED5F06">
        <w:trPr>
          <w:trHeight w:val="349"/>
        </w:trPr>
        <w:tc>
          <w:tcPr>
            <w:tcW w:w="3420" w:type="dxa"/>
            <w:gridSpan w:val="2"/>
            <w:vAlign w:val="center"/>
          </w:tcPr>
          <w:p w:rsidR="00ED5F06" w:rsidRPr="00FC67EC" w:rsidRDefault="00ED5F06" w:rsidP="00192452">
            <w:pPr>
              <w:spacing w:after="0" w:line="240" w:lineRule="auto"/>
              <w:ind w:firstLine="709"/>
              <w:jc w:val="center"/>
              <w:rPr>
                <w:rFonts w:ascii="Times New Roman" w:hAnsi="Times New Roman" w:cs="Times New Roman"/>
                <w:sz w:val="24"/>
                <w:szCs w:val="24"/>
              </w:rPr>
            </w:pPr>
            <w:r w:rsidRPr="00FC67EC">
              <w:rPr>
                <w:rFonts w:ascii="Times New Roman" w:hAnsi="Times New Roman" w:cs="Times New Roman"/>
                <w:sz w:val="24"/>
                <w:szCs w:val="24"/>
              </w:rPr>
              <w:t>Органикалық көміртегі мен судың бөліну коэффициенті (K</w:t>
            </w:r>
            <w:r w:rsidRPr="00FC67EC">
              <w:rPr>
                <w:rFonts w:ascii="Times New Roman" w:hAnsi="Times New Roman" w:cs="Times New Roman"/>
                <w:sz w:val="24"/>
                <w:szCs w:val="24"/>
                <w:vertAlign w:val="subscript"/>
              </w:rPr>
              <w:t>OC</w:t>
            </w:r>
            <w:r w:rsidRPr="00FC67EC">
              <w:rPr>
                <w:rFonts w:ascii="Times New Roman" w:hAnsi="Times New Roman" w:cs="Times New Roman"/>
                <w:sz w:val="24"/>
                <w:szCs w:val="24"/>
              </w:rPr>
              <w:t>)</w:t>
            </w:r>
          </w:p>
        </w:tc>
        <w:tc>
          <w:tcPr>
            <w:tcW w:w="3388" w:type="dxa"/>
            <w:gridSpan w:val="2"/>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K</w:t>
            </w:r>
            <w:r w:rsidRPr="00FC67EC">
              <w:rPr>
                <w:rFonts w:ascii="Times New Roman" w:hAnsi="Times New Roman" w:cs="Times New Roman"/>
                <w:sz w:val="24"/>
                <w:szCs w:val="24"/>
                <w:vertAlign w:val="subscript"/>
                <w:lang w:val="en-GB"/>
              </w:rPr>
              <w:t>OC</w:t>
            </w:r>
            <w:r w:rsidRPr="00FC67EC">
              <w:rPr>
                <w:rFonts w:ascii="Times New Roman" w:hAnsi="Times New Roman" w:cs="Times New Roman"/>
                <w:sz w:val="24"/>
                <w:szCs w:val="24"/>
                <w:lang w:val="en-GB"/>
              </w:rPr>
              <w:t xml:space="preserve"> =  3,000(SRC)</w:t>
            </w:r>
          </w:p>
          <w:p w:rsidR="00ED5F06" w:rsidRPr="00FC67EC" w:rsidRDefault="00ED5F06" w:rsidP="00192452">
            <w:pPr>
              <w:spacing w:after="0" w:line="240" w:lineRule="auto"/>
              <w:ind w:firstLine="709"/>
              <w:jc w:val="center"/>
              <w:rPr>
                <w:rFonts w:ascii="Times New Roman" w:hAnsi="Times New Roman" w:cs="Times New Roman"/>
                <w:sz w:val="24"/>
                <w:szCs w:val="24"/>
                <w:lang w:val="en-GB"/>
              </w:rPr>
            </w:pPr>
          </w:p>
        </w:tc>
        <w:tc>
          <w:tcPr>
            <w:tcW w:w="2732" w:type="dxa"/>
            <w:gridSpan w:val="2"/>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FC67EC" w:rsidTr="00ED5F06">
        <w:trPr>
          <w:trHeight w:val="349"/>
        </w:trPr>
        <w:tc>
          <w:tcPr>
            <w:tcW w:w="3420" w:type="dxa"/>
            <w:gridSpan w:val="2"/>
            <w:tcBorders>
              <w:top w:val="single" w:sz="4" w:space="0" w:color="auto"/>
              <w:left w:val="single" w:sz="4" w:space="0" w:color="auto"/>
              <w:bottom w:val="single" w:sz="4" w:space="0" w:color="auto"/>
              <w:right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rPr>
            </w:pPr>
            <w:r w:rsidRPr="00FC67EC">
              <w:rPr>
                <w:rFonts w:ascii="Times New Roman" w:hAnsi="Times New Roman" w:cs="Times New Roman"/>
                <w:sz w:val="24"/>
                <w:szCs w:val="24"/>
              </w:rPr>
              <w:t xml:space="preserve">Тұнба мен судың бөліну коэффициенті </w:t>
            </w:r>
          </w:p>
        </w:tc>
        <w:tc>
          <w:tcPr>
            <w:tcW w:w="3388" w:type="dxa"/>
            <w:gridSpan w:val="2"/>
            <w:tcBorders>
              <w:top w:val="single" w:sz="4" w:space="0" w:color="auto"/>
              <w:left w:val="single" w:sz="4" w:space="0" w:color="auto"/>
              <w:bottom w:val="single" w:sz="4" w:space="0" w:color="auto"/>
              <w:right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Log Pow = 4.35</w:t>
            </w:r>
          </w:p>
        </w:tc>
        <w:tc>
          <w:tcPr>
            <w:tcW w:w="2732" w:type="dxa"/>
            <w:gridSpan w:val="2"/>
            <w:tcBorders>
              <w:top w:val="single" w:sz="4" w:space="0" w:color="auto"/>
              <w:left w:val="single" w:sz="4" w:space="0" w:color="auto"/>
              <w:bottom w:val="single" w:sz="4" w:space="0" w:color="auto"/>
              <w:right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0855EF" w:rsidTr="00ED5F06">
        <w:trPr>
          <w:gridAfter w:val="1"/>
          <w:wAfter w:w="42" w:type="dxa"/>
          <w:trHeight w:val="680"/>
        </w:trPr>
        <w:tc>
          <w:tcPr>
            <w:tcW w:w="3402"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Биоаккумуляция</w:t>
            </w:r>
          </w:p>
        </w:tc>
        <w:tc>
          <w:tcPr>
            <w:tcW w:w="6096" w:type="dxa"/>
            <w:gridSpan w:val="4"/>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 xml:space="preserve">химиялық заттардың </w:t>
            </w:r>
            <w:r w:rsidRPr="00FC67EC">
              <w:rPr>
                <w:rFonts w:ascii="Times New Roman" w:hAnsi="Times New Roman" w:cs="Times New Roman"/>
                <w:sz w:val="24"/>
                <w:szCs w:val="24"/>
                <w:lang w:val="kk-KZ"/>
              </w:rPr>
              <w:t xml:space="preserve">қоршаған ортада </w:t>
            </w:r>
            <w:r w:rsidRPr="00FC67EC">
              <w:rPr>
                <w:rFonts w:ascii="Times New Roman" w:hAnsi="Times New Roman" w:cs="Times New Roman"/>
                <w:sz w:val="24"/>
                <w:szCs w:val="24"/>
                <w:lang w:val="en-GB"/>
              </w:rPr>
              <w:t>жинақталу</w:t>
            </w:r>
            <w:r w:rsidRPr="00FC67EC">
              <w:rPr>
                <w:rFonts w:ascii="Times New Roman" w:hAnsi="Times New Roman" w:cs="Times New Roman"/>
                <w:sz w:val="24"/>
                <w:szCs w:val="24"/>
                <w:lang w:val="kk-KZ"/>
              </w:rPr>
              <w:t xml:space="preserve"> концентрациясынан </w:t>
            </w:r>
            <w:r w:rsidRPr="00FC67EC">
              <w:rPr>
                <w:rFonts w:ascii="Times New Roman" w:hAnsi="Times New Roman" w:cs="Times New Roman"/>
                <w:sz w:val="24"/>
                <w:szCs w:val="24"/>
                <w:lang w:val="en-GB"/>
              </w:rPr>
              <w:t>қоршаған ортадан табылған концентрация</w:t>
            </w:r>
            <w:r w:rsidRPr="00FC67EC">
              <w:rPr>
                <w:rFonts w:ascii="Times New Roman" w:hAnsi="Times New Roman" w:cs="Times New Roman"/>
                <w:sz w:val="24"/>
                <w:szCs w:val="24"/>
                <w:lang w:val="kk-KZ"/>
              </w:rPr>
              <w:t>сы</w:t>
            </w:r>
          </w:p>
        </w:tc>
      </w:tr>
      <w:tr w:rsidR="00ED5F06" w:rsidRPr="000855EF" w:rsidTr="00ED5F06">
        <w:trPr>
          <w:gridAfter w:val="1"/>
          <w:wAfter w:w="42" w:type="dxa"/>
          <w:trHeight w:val="616"/>
        </w:trPr>
        <w:tc>
          <w:tcPr>
            <w:tcW w:w="3402" w:type="dxa"/>
            <w:tcBorders>
              <w:top w:val="single" w:sz="4" w:space="0" w:color="auto"/>
            </w:tcBorders>
            <w:vAlign w:val="center"/>
          </w:tcPr>
          <w:p w:rsidR="00ED5F06" w:rsidRPr="000855EF" w:rsidRDefault="00ED5F06" w:rsidP="00192452">
            <w:pPr>
              <w:spacing w:after="0" w:line="240" w:lineRule="auto"/>
              <w:ind w:left="284" w:firstLine="709"/>
              <w:rPr>
                <w:rFonts w:ascii="Times New Roman" w:hAnsi="Times New Roman" w:cs="Times New Roman"/>
                <w:sz w:val="24"/>
                <w:szCs w:val="24"/>
                <w:lang w:val="en-GB"/>
              </w:rPr>
            </w:pPr>
            <w:r w:rsidRPr="00FC67EC">
              <w:rPr>
                <w:rFonts w:ascii="Times New Roman" w:hAnsi="Times New Roman" w:cs="Times New Roman"/>
                <w:sz w:val="24"/>
                <w:szCs w:val="24"/>
              </w:rPr>
              <w:t>Октанол</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мен</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судың</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бөліну</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коэффициенті</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lang w:val="en-GB"/>
              </w:rPr>
              <w:t>Log</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lang w:val="en-GB"/>
              </w:rPr>
              <w:t>Kow</w:t>
            </w:r>
            <w:r w:rsidRPr="000855EF">
              <w:rPr>
                <w:rFonts w:ascii="Times New Roman" w:hAnsi="Times New Roman" w:cs="Times New Roman"/>
                <w:sz w:val="24"/>
                <w:szCs w:val="24"/>
                <w:lang w:val="en-GB"/>
              </w:rPr>
              <w:t>)</w:t>
            </w:r>
          </w:p>
        </w:tc>
        <w:tc>
          <w:tcPr>
            <w:tcW w:w="3183" w:type="dxa"/>
            <w:gridSpan w:val="2"/>
            <w:tcBorders>
              <w:top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Log Kow = 4.34</w:t>
            </w:r>
          </w:p>
        </w:tc>
        <w:tc>
          <w:tcPr>
            <w:tcW w:w="2913" w:type="dxa"/>
            <w:gridSpan w:val="2"/>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 xml:space="preserve">Hansch, C., Leo, A., D. Hoekman. </w:t>
            </w:r>
          </w:p>
        </w:tc>
      </w:tr>
      <w:tr w:rsidR="00ED5F06" w:rsidRPr="000855EF" w:rsidTr="00ED5F06">
        <w:trPr>
          <w:gridAfter w:val="1"/>
          <w:wAfter w:w="42" w:type="dxa"/>
          <w:trHeight w:val="1046"/>
        </w:trPr>
        <w:tc>
          <w:tcPr>
            <w:tcW w:w="3402" w:type="dxa"/>
            <w:tcBorders>
              <w:top w:val="single" w:sz="4" w:space="0" w:color="auto"/>
              <w:bottom w:val="single" w:sz="4" w:space="0" w:color="auto"/>
            </w:tcBorders>
            <w:vAlign w:val="center"/>
          </w:tcPr>
          <w:p w:rsidR="00ED5F06" w:rsidRPr="00FC67EC" w:rsidRDefault="00ED5F06" w:rsidP="00192452">
            <w:pPr>
              <w:spacing w:after="0" w:line="240" w:lineRule="auto"/>
              <w:ind w:left="284"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БКК</w:t>
            </w:r>
            <w:r w:rsidRPr="00FC67EC">
              <w:rPr>
                <w:rFonts w:ascii="Times New Roman" w:hAnsi="Times New Roman" w:cs="Times New Roman"/>
                <w:sz w:val="24"/>
                <w:szCs w:val="24"/>
                <w:lang w:val="en-GB"/>
              </w:rPr>
              <w:t>(</w:t>
            </w:r>
            <w:r w:rsidRPr="00FC67EC">
              <w:rPr>
                <w:rFonts w:ascii="Times New Roman" w:hAnsi="Times New Roman" w:cs="Times New Roman"/>
                <w:sz w:val="24"/>
                <w:szCs w:val="24"/>
                <w:lang w:val="en-US"/>
              </w:rPr>
              <w:t>Биоконцентрация коэффициенті</w:t>
            </w:r>
            <w:r w:rsidRPr="00FC67EC">
              <w:rPr>
                <w:rFonts w:ascii="Times New Roman" w:hAnsi="Times New Roman" w:cs="Times New Roman"/>
                <w:sz w:val="24"/>
                <w:szCs w:val="24"/>
                <w:lang w:val="en-GB"/>
              </w:rPr>
              <w:t>)</w:t>
            </w:r>
          </w:p>
        </w:tc>
        <w:tc>
          <w:tcPr>
            <w:tcW w:w="3183" w:type="dxa"/>
            <w:gridSpan w:val="2"/>
            <w:tcBorders>
              <w:top w:val="single" w:sz="4" w:space="0" w:color="auto"/>
              <w:bottom w:val="single" w:sz="4" w:space="0" w:color="auto"/>
            </w:tcBorders>
            <w:vAlign w:val="center"/>
          </w:tcPr>
          <w:p w:rsidR="00ED5F06" w:rsidRPr="00FC67EC" w:rsidRDefault="00ED5F06" w:rsidP="00192452">
            <w:pPr>
              <w:spacing w:after="0" w:line="240" w:lineRule="auto"/>
              <w:ind w:firstLine="709"/>
              <w:jc w:val="center"/>
              <w:rPr>
                <w:rFonts w:ascii="Times New Roman" w:hAnsi="Times New Roman" w:cs="Times New Roman"/>
                <w:sz w:val="24"/>
                <w:szCs w:val="24"/>
              </w:rPr>
            </w:pPr>
            <w:r w:rsidRPr="00FC67EC">
              <w:rPr>
                <w:rFonts w:ascii="Times New Roman" w:hAnsi="Times New Roman" w:cs="Times New Roman"/>
                <w:sz w:val="24"/>
                <w:szCs w:val="24"/>
                <w:shd w:val="clear" w:color="auto" w:fill="FFFFFF"/>
              </w:rPr>
              <w:t>340</w:t>
            </w:r>
          </w:p>
        </w:tc>
        <w:tc>
          <w:tcPr>
            <w:tcW w:w="2913" w:type="dxa"/>
            <w:gridSpan w:val="2"/>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Hansch C et al; Exploring QSAR. Hydrophobic, Electronic, and Steric Constants.</w:t>
            </w:r>
          </w:p>
        </w:tc>
      </w:tr>
      <w:tr w:rsidR="00ED5F06" w:rsidRPr="000855EF" w:rsidTr="00ED5F06">
        <w:trPr>
          <w:gridAfter w:val="1"/>
          <w:wAfter w:w="42" w:type="dxa"/>
          <w:trHeight w:val="381"/>
        </w:trPr>
        <w:tc>
          <w:tcPr>
            <w:tcW w:w="9498" w:type="dxa"/>
            <w:gridSpan w:val="5"/>
            <w:tcBorders>
              <w:top w:val="single" w:sz="4" w:space="0" w:color="auto"/>
              <w:bottom w:val="single" w:sz="4" w:space="0" w:color="auto"/>
            </w:tcBorders>
            <w:vAlign w:val="center"/>
          </w:tcPr>
          <w:p w:rsidR="00ED5F06" w:rsidRPr="00FC67EC" w:rsidRDefault="00FC67EC" w:rsidP="00192452">
            <w:pPr>
              <w:spacing w:after="0" w:line="240" w:lineRule="auto"/>
              <w:ind w:firstLine="709"/>
              <w:rPr>
                <w:rFonts w:ascii="Times New Roman" w:hAnsi="Times New Roman" w:cs="Times New Roman"/>
                <w:sz w:val="24"/>
                <w:szCs w:val="24"/>
                <w:lang w:val="en-US"/>
              </w:rPr>
            </w:pPr>
            <w:r w:rsidRPr="00421BD3">
              <w:rPr>
                <w:rFonts w:ascii="Times New Roman" w:eastAsia="Calibri" w:hAnsi="Times New Roman" w:cs="Times New Roman"/>
                <w:sz w:val="24"/>
                <w:szCs w:val="24"/>
              </w:rPr>
              <w:t>Ескерту</w:t>
            </w:r>
            <w:r w:rsidRPr="00241901">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w:t>
            </w:r>
            <w:r>
              <w:rPr>
                <w:rFonts w:ascii="Times New Roman" w:eastAsia="Calibri" w:hAnsi="Times New Roman" w:cs="Times New Roman"/>
                <w:bCs/>
                <w:sz w:val="24"/>
                <w:szCs w:val="24"/>
                <w:lang w:val="kk-KZ"/>
              </w:rPr>
              <w:t xml:space="preserve"> </w:t>
            </w:r>
            <w:r w:rsidRPr="00FC67EC">
              <w:rPr>
                <w:rFonts w:ascii="Times New Roman" w:hAnsi="Times New Roman" w:cs="Times New Roman"/>
                <w:sz w:val="24"/>
                <w:szCs w:val="24"/>
                <w:lang w:val="kk-KZ"/>
              </w:rPr>
              <w:t>[</w:t>
            </w:r>
            <w:r w:rsidRPr="009E4781">
              <w:rPr>
                <w:rFonts w:ascii="Times New Roman" w:hAnsi="Times New Roman" w:cs="Times New Roman"/>
                <w:sz w:val="24"/>
                <w:szCs w:val="24"/>
                <w:lang w:val="en-US"/>
              </w:rPr>
              <w:t>219</w:t>
            </w:r>
            <w:r w:rsidR="00241901" w:rsidRPr="009E4781">
              <w:rPr>
                <w:rFonts w:ascii="Times New Roman" w:hAnsi="Times New Roman" w:cs="Times New Roman"/>
                <w:sz w:val="24"/>
                <w:szCs w:val="24"/>
                <w:lang w:val="en-US"/>
              </w:rPr>
              <w:t xml:space="preserve">, </w:t>
            </w:r>
            <w:r w:rsidR="009E4781" w:rsidRPr="009E4781">
              <w:rPr>
                <w:rFonts w:ascii="Times New Roman" w:hAnsi="Times New Roman" w:cs="Times New Roman"/>
                <w:sz w:val="24"/>
                <w:szCs w:val="24"/>
              </w:rPr>
              <w:t>б</w:t>
            </w:r>
            <w:r w:rsidR="00241901" w:rsidRPr="009E4781">
              <w:rPr>
                <w:rFonts w:ascii="Times New Roman" w:hAnsi="Times New Roman" w:cs="Times New Roman"/>
                <w:sz w:val="24"/>
                <w:szCs w:val="24"/>
                <w:lang w:val="en-US"/>
              </w:rPr>
              <w:t>.</w:t>
            </w:r>
            <w:r w:rsidR="009E4781" w:rsidRPr="009E4781">
              <w:rPr>
                <w:rFonts w:ascii="Times New Roman" w:hAnsi="Times New Roman" w:cs="Times New Roman"/>
                <w:sz w:val="24"/>
                <w:szCs w:val="24"/>
                <w:lang w:val="en-US"/>
              </w:rPr>
              <w:t>207-208</w:t>
            </w:r>
            <w:r w:rsidRPr="009E4781">
              <w:rPr>
                <w:rFonts w:ascii="Times New Roman" w:hAnsi="Times New Roman" w:cs="Times New Roman"/>
                <w:sz w:val="24"/>
                <w:szCs w:val="24"/>
                <w:lang w:val="kk-KZ"/>
              </w:rPr>
              <w:t xml:space="preserve">; </w:t>
            </w:r>
            <w:r w:rsidRPr="00642D78">
              <w:rPr>
                <w:rFonts w:ascii="Times New Roman" w:hAnsi="Times New Roman" w:cs="Times New Roman"/>
                <w:sz w:val="24"/>
                <w:szCs w:val="24"/>
                <w:lang w:val="kk-KZ"/>
              </w:rPr>
              <w:t>220</w:t>
            </w:r>
            <w:r w:rsidR="00642D78" w:rsidRPr="00642D78">
              <w:rPr>
                <w:rFonts w:ascii="Times New Roman" w:hAnsi="Times New Roman" w:cs="Times New Roman"/>
                <w:sz w:val="24"/>
                <w:szCs w:val="24"/>
                <w:lang w:val="kk-KZ"/>
              </w:rPr>
              <w:t>,б</w:t>
            </w:r>
            <w:r w:rsidR="00241901" w:rsidRPr="00642D78">
              <w:rPr>
                <w:rFonts w:ascii="Times New Roman" w:hAnsi="Times New Roman" w:cs="Times New Roman"/>
                <w:sz w:val="24"/>
                <w:szCs w:val="24"/>
                <w:lang w:val="kk-KZ"/>
              </w:rPr>
              <w:t>.</w:t>
            </w:r>
            <w:r w:rsidR="00642D78" w:rsidRPr="00642D78">
              <w:rPr>
                <w:rFonts w:ascii="Times New Roman" w:hAnsi="Times New Roman" w:cs="Times New Roman"/>
                <w:sz w:val="24"/>
                <w:szCs w:val="24"/>
                <w:lang w:val="kk-KZ"/>
              </w:rPr>
              <w:t>84-86</w:t>
            </w:r>
            <w:r w:rsidRPr="00642D78">
              <w:rPr>
                <w:rFonts w:ascii="Times New Roman" w:hAnsi="Times New Roman" w:cs="Times New Roman"/>
                <w:sz w:val="24"/>
                <w:szCs w:val="24"/>
                <w:lang w:val="kk-KZ"/>
              </w:rPr>
              <w:t>]</w:t>
            </w:r>
          </w:p>
        </w:tc>
      </w:tr>
    </w:tbl>
    <w:p w:rsidR="00ED5F06" w:rsidRPr="00241901" w:rsidRDefault="00ED5F06" w:rsidP="00192452">
      <w:pPr>
        <w:spacing w:after="0" w:line="240" w:lineRule="auto"/>
        <w:ind w:firstLine="709"/>
        <w:jc w:val="both"/>
        <w:rPr>
          <w:rFonts w:ascii="Times New Roman" w:hAnsi="Times New Roman" w:cs="Times New Roman"/>
          <w:sz w:val="28"/>
          <w:szCs w:val="28"/>
          <w:lang w:val="en-US"/>
        </w:rPr>
      </w:pPr>
    </w:p>
    <w:p w:rsidR="00ED5F06" w:rsidRPr="00B36BBC" w:rsidRDefault="00ED5F06" w:rsidP="00192452">
      <w:pPr>
        <w:spacing w:after="0" w:line="240" w:lineRule="auto"/>
        <w:ind w:firstLine="709"/>
        <w:jc w:val="both"/>
        <w:rPr>
          <w:rFonts w:ascii="Times New Roman" w:hAnsi="Times New Roman" w:cs="Times New Roman"/>
          <w:sz w:val="28"/>
          <w:szCs w:val="28"/>
          <w:lang w:val="en-US"/>
        </w:rPr>
      </w:pPr>
      <w:r w:rsidRPr="00241901">
        <w:rPr>
          <w:rFonts w:ascii="Times New Roman" w:hAnsi="Times New Roman" w:cs="Times New Roman"/>
          <w:sz w:val="28"/>
          <w:szCs w:val="28"/>
          <w:lang w:val="en-US"/>
        </w:rPr>
        <w:t>4,34 (4-</w:t>
      </w:r>
      <w:r w:rsidRPr="00192452">
        <w:rPr>
          <w:rFonts w:ascii="Times New Roman" w:hAnsi="Times New Roman" w:cs="Times New Roman"/>
          <w:sz w:val="28"/>
          <w:szCs w:val="28"/>
        </w:rPr>
        <w:t>тен</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жоғары</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логарифмдік</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коэффициентті</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және</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регрессия</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арқылы</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алынған</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теңдеуді</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қолдану</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кетоконазолдың</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жоғары</w:t>
      </w:r>
      <w:r w:rsidRPr="00241901">
        <w:rPr>
          <w:rFonts w:ascii="Times New Roman" w:hAnsi="Times New Roman" w:cs="Times New Roman"/>
          <w:sz w:val="28"/>
          <w:szCs w:val="28"/>
          <w:lang w:val="en-US"/>
        </w:rPr>
        <w:t xml:space="preserve"> </w:t>
      </w:r>
      <w:r w:rsidRPr="00192452">
        <w:rPr>
          <w:rFonts w:ascii="Times New Roman" w:hAnsi="Times New Roman" w:cs="Times New Roman"/>
          <w:sz w:val="28"/>
          <w:szCs w:val="28"/>
        </w:rPr>
        <w:t>биоаккумуляцияға</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ие</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болады</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деп</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болжайды</w:t>
      </w:r>
      <w:r w:rsidRPr="00B36BBC">
        <w:rPr>
          <w:rFonts w:ascii="Times New Roman" w:hAnsi="Times New Roman" w:cs="Times New Roman"/>
          <w:sz w:val="28"/>
          <w:szCs w:val="28"/>
          <w:lang w:val="en-US"/>
        </w:rPr>
        <w:t xml:space="preserve">. 340 </w:t>
      </w:r>
      <w:r w:rsidRPr="00192452">
        <w:rPr>
          <w:rFonts w:ascii="Times New Roman" w:hAnsi="Times New Roman" w:cs="Times New Roman"/>
          <w:sz w:val="28"/>
          <w:szCs w:val="28"/>
        </w:rPr>
        <w:t>баллдық</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kk-KZ"/>
        </w:rPr>
        <w:t>БКК</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балықта</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кетоконазолға</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логарифмдік</w:t>
      </w:r>
      <w:r w:rsidRPr="00B36BBC">
        <w:rPr>
          <w:rFonts w:ascii="Times New Roman" w:hAnsi="Times New Roman" w:cs="Times New Roman"/>
          <w:sz w:val="28"/>
          <w:szCs w:val="28"/>
          <w:lang w:val="en-US"/>
        </w:rPr>
        <w:t xml:space="preserve"> 4,34 </w:t>
      </w:r>
      <w:r w:rsidRPr="00192452">
        <w:rPr>
          <w:rFonts w:ascii="Times New Roman" w:hAnsi="Times New Roman" w:cs="Times New Roman"/>
          <w:sz w:val="28"/>
          <w:szCs w:val="28"/>
        </w:rPr>
        <w:t>коэффициентін</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және</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регрессиядан</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алынған</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теңдеуді</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қолдана</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отырып</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есептелген</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Бұл</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kk-KZ"/>
        </w:rPr>
        <w:t>БКК</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жіктеу</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схемасына</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сәйкес</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су</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түрлеріндегі</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биоконцентрация</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әлеуетін</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көрсетеді</w:t>
      </w:r>
      <w:r w:rsidRPr="00B36BBC">
        <w:rPr>
          <w:rFonts w:ascii="Times New Roman" w:hAnsi="Times New Roman" w:cs="Times New Roman"/>
          <w:sz w:val="28"/>
          <w:szCs w:val="28"/>
          <w:lang w:val="en-US"/>
        </w:rPr>
        <w:t>.</w:t>
      </w:r>
    </w:p>
    <w:p w:rsidR="00ED5F06" w:rsidRPr="00B36BBC" w:rsidRDefault="00ED5F06"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rPr>
        <w:t>Экологиялық</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тәуекелдердің</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жіктелуі</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kk-KZ"/>
        </w:rPr>
        <w:t>БӘК</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формуласы</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бойынша</w:t>
      </w:r>
      <w:r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rPr>
        <w:t>анықталды</w:t>
      </w:r>
      <w:r w:rsidRPr="00B36BBC">
        <w:rPr>
          <w:rFonts w:ascii="Times New Roman" w:hAnsi="Times New Roman" w:cs="Times New Roman"/>
          <w:sz w:val="28"/>
          <w:szCs w:val="28"/>
          <w:lang w:val="en-US"/>
        </w:rPr>
        <w:t>:</w:t>
      </w:r>
    </w:p>
    <w:p w:rsidR="00ED5F06" w:rsidRPr="00B36BBC" w:rsidRDefault="00ED5F06"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kk-KZ"/>
        </w:rPr>
        <w:t>БӘК</w:t>
      </w:r>
      <w:r w:rsidRPr="00B36BBC">
        <w:rPr>
          <w:rFonts w:ascii="Times New Roman" w:hAnsi="Times New Roman" w:cs="Times New Roman"/>
          <w:sz w:val="28"/>
          <w:szCs w:val="28"/>
          <w:lang w:val="en-US"/>
        </w:rPr>
        <w:t xml:space="preserve"> = 0,001 </w:t>
      </w:r>
      <w:r w:rsidRPr="00192452">
        <w:rPr>
          <w:rFonts w:ascii="Times New Roman" w:hAnsi="Times New Roman" w:cs="Times New Roman"/>
          <w:sz w:val="28"/>
          <w:szCs w:val="28"/>
        </w:rPr>
        <w:t>мкг</w:t>
      </w:r>
      <w:r w:rsidRPr="00B36BBC">
        <w:rPr>
          <w:rFonts w:ascii="Times New Roman" w:hAnsi="Times New Roman" w:cs="Times New Roman"/>
          <w:sz w:val="28"/>
          <w:szCs w:val="28"/>
          <w:lang w:val="en-US"/>
        </w:rPr>
        <w:t>/</w:t>
      </w:r>
      <w:r w:rsidRPr="00192452">
        <w:rPr>
          <w:rFonts w:ascii="Times New Roman" w:hAnsi="Times New Roman" w:cs="Times New Roman"/>
          <w:sz w:val="28"/>
          <w:szCs w:val="28"/>
        </w:rPr>
        <w:t>л</w:t>
      </w:r>
    </w:p>
    <w:p w:rsidR="00ED5F06" w:rsidRPr="00B36BBC" w:rsidRDefault="00FE2CC1" w:rsidP="00192452">
      <w:pPr>
        <w:spacing w:after="0" w:line="240" w:lineRule="auto"/>
        <w:ind w:firstLine="709"/>
        <w:jc w:val="both"/>
        <w:rPr>
          <w:rFonts w:ascii="Times New Roman" w:hAnsi="Times New Roman" w:cs="Times New Roman"/>
          <w:sz w:val="28"/>
          <w:szCs w:val="28"/>
          <w:lang w:val="en-US"/>
        </w:rPr>
      </w:pPr>
      <w:r w:rsidRPr="00B36BBC">
        <w:rPr>
          <w:rFonts w:ascii="Times New Roman" w:hAnsi="Times New Roman" w:cs="Times New Roman"/>
          <w:sz w:val="28"/>
          <w:szCs w:val="28"/>
          <w:lang w:val="en-US"/>
        </w:rPr>
        <w:t>4</w:t>
      </w:r>
      <w:r w:rsidR="00ED5F06" w:rsidRPr="00B36BBC">
        <w:rPr>
          <w:rFonts w:ascii="Times New Roman" w:hAnsi="Times New Roman" w:cs="Times New Roman"/>
          <w:sz w:val="28"/>
          <w:szCs w:val="28"/>
          <w:lang w:val="en-US"/>
        </w:rPr>
        <w:t>-</w:t>
      </w:r>
      <w:r w:rsidR="00ED5F06" w:rsidRPr="00192452">
        <w:rPr>
          <w:rFonts w:ascii="Times New Roman" w:hAnsi="Times New Roman" w:cs="Times New Roman"/>
          <w:sz w:val="28"/>
          <w:szCs w:val="28"/>
        </w:rPr>
        <w:t>кестеде</w:t>
      </w:r>
      <w:r w:rsidR="00ED5F06" w:rsidRPr="00B36BBC">
        <w:rPr>
          <w:rFonts w:ascii="Times New Roman" w:hAnsi="Times New Roman" w:cs="Times New Roman"/>
          <w:sz w:val="28"/>
          <w:szCs w:val="28"/>
          <w:lang w:val="en-US"/>
        </w:rPr>
        <w:t xml:space="preserve"> </w:t>
      </w:r>
      <w:r w:rsidR="00ED5F06" w:rsidRPr="00192452">
        <w:rPr>
          <w:rFonts w:ascii="Times New Roman" w:hAnsi="Times New Roman" w:cs="Times New Roman"/>
          <w:sz w:val="28"/>
          <w:szCs w:val="28"/>
        </w:rPr>
        <w:t>қоршаған</w:t>
      </w:r>
      <w:r w:rsidR="00ED5F06" w:rsidRPr="00B36BBC">
        <w:rPr>
          <w:rFonts w:ascii="Times New Roman" w:hAnsi="Times New Roman" w:cs="Times New Roman"/>
          <w:sz w:val="28"/>
          <w:szCs w:val="28"/>
          <w:lang w:val="en-US"/>
        </w:rPr>
        <w:t xml:space="preserve"> </w:t>
      </w:r>
      <w:r w:rsidR="00ED5F06" w:rsidRPr="00192452">
        <w:rPr>
          <w:rFonts w:ascii="Times New Roman" w:hAnsi="Times New Roman" w:cs="Times New Roman"/>
          <w:sz w:val="28"/>
          <w:szCs w:val="28"/>
        </w:rPr>
        <w:t>ортадағы</w:t>
      </w:r>
      <w:r w:rsidR="00ED5F06" w:rsidRPr="00B36BBC">
        <w:rPr>
          <w:rFonts w:ascii="Times New Roman" w:hAnsi="Times New Roman" w:cs="Times New Roman"/>
          <w:sz w:val="28"/>
          <w:szCs w:val="28"/>
          <w:lang w:val="en-US"/>
        </w:rPr>
        <w:t xml:space="preserve"> </w:t>
      </w:r>
      <w:r w:rsidR="00ED5F06" w:rsidRPr="00192452">
        <w:rPr>
          <w:rFonts w:ascii="Times New Roman" w:hAnsi="Times New Roman" w:cs="Times New Roman"/>
          <w:sz w:val="28"/>
          <w:szCs w:val="28"/>
        </w:rPr>
        <w:t>өлшенген</w:t>
      </w:r>
      <w:r w:rsidR="00ED5F06" w:rsidRPr="00B36BBC">
        <w:rPr>
          <w:rFonts w:ascii="Times New Roman" w:hAnsi="Times New Roman" w:cs="Times New Roman"/>
          <w:sz w:val="28"/>
          <w:szCs w:val="28"/>
          <w:lang w:val="en-US"/>
        </w:rPr>
        <w:t xml:space="preserve"> </w:t>
      </w:r>
      <w:r w:rsidR="00ED5F06" w:rsidRPr="00192452">
        <w:rPr>
          <w:rFonts w:ascii="Times New Roman" w:hAnsi="Times New Roman" w:cs="Times New Roman"/>
          <w:sz w:val="28"/>
          <w:szCs w:val="28"/>
        </w:rPr>
        <w:t>концентрациялар</w:t>
      </w:r>
      <w:r w:rsidR="00ED5F06" w:rsidRPr="00B36BBC">
        <w:rPr>
          <w:rFonts w:ascii="Times New Roman" w:hAnsi="Times New Roman" w:cs="Times New Roman"/>
          <w:sz w:val="28"/>
          <w:szCs w:val="28"/>
          <w:lang w:val="en-US"/>
        </w:rPr>
        <w:t xml:space="preserve"> </w:t>
      </w:r>
      <w:r w:rsidR="00ED5F06" w:rsidRPr="00192452">
        <w:rPr>
          <w:rFonts w:ascii="Times New Roman" w:hAnsi="Times New Roman" w:cs="Times New Roman"/>
          <w:sz w:val="28"/>
          <w:szCs w:val="28"/>
        </w:rPr>
        <w:t>көрсетілген</w:t>
      </w:r>
      <w:r w:rsidR="00ED5F06" w:rsidRPr="00B36BBC">
        <w:rPr>
          <w:rFonts w:ascii="Times New Roman" w:hAnsi="Times New Roman" w:cs="Times New Roman"/>
          <w:sz w:val="28"/>
          <w:szCs w:val="28"/>
          <w:lang w:val="en-US"/>
        </w:rPr>
        <w:t>.</w:t>
      </w:r>
    </w:p>
    <w:p w:rsidR="00FC67EC" w:rsidRDefault="00FC67EC" w:rsidP="00192452">
      <w:pPr>
        <w:spacing w:after="0" w:line="240" w:lineRule="auto"/>
        <w:ind w:firstLine="709"/>
        <w:jc w:val="right"/>
        <w:rPr>
          <w:rFonts w:ascii="Times New Roman" w:hAnsi="Times New Roman" w:cs="Times New Roman"/>
          <w:sz w:val="28"/>
          <w:szCs w:val="28"/>
          <w:lang w:val="kk-KZ"/>
        </w:rPr>
      </w:pPr>
    </w:p>
    <w:p w:rsidR="00ED5F06" w:rsidRDefault="00C8262D" w:rsidP="00FC67EC">
      <w:pPr>
        <w:tabs>
          <w:tab w:val="left" w:pos="5230"/>
        </w:tabs>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lang w:val="kk-KZ"/>
        </w:rPr>
        <w:t>К</w:t>
      </w:r>
      <w:r w:rsidR="00ED5F06" w:rsidRPr="00192452">
        <w:rPr>
          <w:rFonts w:ascii="Times New Roman" w:hAnsi="Times New Roman" w:cs="Times New Roman"/>
          <w:sz w:val="28"/>
          <w:szCs w:val="28"/>
        </w:rPr>
        <w:t>есте</w:t>
      </w:r>
      <w:r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rPr>
        <w:t>4</w:t>
      </w:r>
      <w:r w:rsidR="00FC67EC">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 xml:space="preserve">Сулы ортадағы </w:t>
      </w:r>
      <w:r w:rsidR="00ED5F06" w:rsidRPr="00192452">
        <w:rPr>
          <w:rFonts w:ascii="Times New Roman" w:hAnsi="Times New Roman" w:cs="Times New Roman"/>
          <w:sz w:val="28"/>
          <w:szCs w:val="28"/>
          <w:lang w:val="kk-KZ"/>
        </w:rPr>
        <w:t>к</w:t>
      </w:r>
      <w:r w:rsidR="00ED5F06" w:rsidRPr="00192452">
        <w:rPr>
          <w:rFonts w:ascii="Times New Roman" w:hAnsi="Times New Roman" w:cs="Times New Roman"/>
          <w:sz w:val="28"/>
          <w:szCs w:val="28"/>
        </w:rPr>
        <w:t>онцентрация</w:t>
      </w:r>
      <w:r w:rsidR="00FC67EC">
        <w:rPr>
          <w:rFonts w:ascii="Times New Roman" w:hAnsi="Times New Roman" w:cs="Times New Roman"/>
          <w:sz w:val="28"/>
          <w:szCs w:val="28"/>
        </w:rPr>
        <w:tab/>
      </w:r>
    </w:p>
    <w:p w:rsidR="00FC67EC" w:rsidRPr="00FC67EC" w:rsidRDefault="00FC67EC" w:rsidP="00FC67EC">
      <w:pPr>
        <w:tabs>
          <w:tab w:val="left" w:pos="5230"/>
        </w:tabs>
        <w:spacing w:after="0" w:line="240" w:lineRule="auto"/>
        <w:rPr>
          <w:rFonts w:ascii="Times New Roman" w:hAnsi="Times New Roman" w:cs="Times New Roman"/>
          <w:sz w:val="16"/>
          <w:szCs w:val="16"/>
          <w:lang w:val="kk-KZ"/>
        </w:rPr>
      </w:pPr>
    </w:p>
    <w:tbl>
      <w:tblPr>
        <w:tblStyle w:val="a5"/>
        <w:tblW w:w="0" w:type="auto"/>
        <w:tblInd w:w="108" w:type="dxa"/>
        <w:tblLook w:val="04A0" w:firstRow="1" w:lastRow="0" w:firstColumn="1" w:lastColumn="0" w:noHBand="0" w:noVBand="1"/>
      </w:tblPr>
      <w:tblGrid>
        <w:gridCol w:w="5600"/>
        <w:gridCol w:w="3863"/>
      </w:tblGrid>
      <w:tr w:rsidR="00ED5F06" w:rsidRPr="00FC67EC" w:rsidTr="00770EC8">
        <w:trPr>
          <w:trHeight w:val="510"/>
        </w:trPr>
        <w:tc>
          <w:tcPr>
            <w:tcW w:w="5600" w:type="dxa"/>
            <w:vAlign w:val="center"/>
          </w:tcPr>
          <w:p w:rsidR="00ED5F06" w:rsidRPr="00FC67EC" w:rsidRDefault="00ED5F06" w:rsidP="00FC67EC">
            <w:pPr>
              <w:pStyle w:val="af0"/>
              <w:keepLines/>
              <w:jc w:val="center"/>
              <w:rPr>
                <w:lang w:val="kk-KZ" w:eastAsia="fr-FR"/>
              </w:rPr>
            </w:pPr>
            <w:r w:rsidRPr="00FC67EC">
              <w:rPr>
                <w:lang w:val="kk-KZ" w:eastAsia="fr-FR"/>
              </w:rPr>
              <w:t>Стандарт</w:t>
            </w:r>
          </w:p>
        </w:tc>
        <w:tc>
          <w:tcPr>
            <w:tcW w:w="3863" w:type="dxa"/>
          </w:tcPr>
          <w:p w:rsidR="00ED5F06" w:rsidRPr="00FC67EC" w:rsidRDefault="00ED5F06" w:rsidP="00FC67EC">
            <w:pPr>
              <w:pStyle w:val="af0"/>
              <w:keepLines/>
              <w:rPr>
                <w:lang w:val="ru-RU"/>
              </w:rPr>
            </w:pPr>
            <w:r w:rsidRPr="00FC67EC">
              <w:rPr>
                <w:lang w:val="ru-RU"/>
              </w:rPr>
              <w:t>Өлшенген</w:t>
            </w:r>
            <w:r w:rsidRPr="00FC67EC">
              <w:rPr>
                <w:lang w:val="kk-KZ"/>
              </w:rPr>
              <w:t xml:space="preserve"> </w:t>
            </w:r>
            <w:r w:rsidRPr="00FC67EC">
              <w:rPr>
                <w:lang w:val="ru-RU"/>
              </w:rPr>
              <w:t>қоршаған ортадағы концентрация (</w:t>
            </w:r>
            <w:r w:rsidRPr="00FC67EC">
              <w:t>MEC</w:t>
            </w:r>
            <w:r w:rsidRPr="00FC67EC">
              <w:rPr>
                <w:lang w:val="ru-RU"/>
              </w:rPr>
              <w:t>)</w:t>
            </w:r>
          </w:p>
        </w:tc>
      </w:tr>
      <w:tr w:rsidR="00ED5F06" w:rsidRPr="00FC67EC" w:rsidTr="00770EC8">
        <w:trPr>
          <w:trHeight w:val="340"/>
        </w:trPr>
        <w:tc>
          <w:tcPr>
            <w:tcW w:w="5600" w:type="dxa"/>
          </w:tcPr>
          <w:p w:rsidR="00ED5F06" w:rsidRPr="00FC67EC" w:rsidRDefault="00ED5F06" w:rsidP="00FC67EC">
            <w:pPr>
              <w:spacing w:after="0" w:line="240" w:lineRule="auto"/>
              <w:ind w:firstLine="34"/>
              <w:jc w:val="both"/>
              <w:rPr>
                <w:rFonts w:ascii="Times New Roman" w:hAnsi="Times New Roman" w:cs="Times New Roman"/>
                <w:sz w:val="24"/>
                <w:szCs w:val="24"/>
              </w:rPr>
            </w:pPr>
            <w:r w:rsidRPr="00FC67EC">
              <w:rPr>
                <w:rFonts w:ascii="Times New Roman" w:hAnsi="Times New Roman" w:cs="Times New Roman"/>
                <w:sz w:val="24"/>
                <w:szCs w:val="24"/>
              </w:rPr>
              <w:t>Қоршаған ортадағы болжамды концентрация</w:t>
            </w:r>
          </w:p>
        </w:tc>
        <w:tc>
          <w:tcPr>
            <w:tcW w:w="3863" w:type="dxa"/>
          </w:tcPr>
          <w:p w:rsidR="00ED5F06" w:rsidRPr="00FC67EC" w:rsidRDefault="00ED5F06" w:rsidP="00FC67EC">
            <w:pPr>
              <w:spacing w:after="0" w:line="240" w:lineRule="auto"/>
              <w:ind w:left="104"/>
              <w:jc w:val="center"/>
              <w:rPr>
                <w:rFonts w:ascii="Times New Roman" w:hAnsi="Times New Roman" w:cs="Times New Roman"/>
                <w:sz w:val="24"/>
                <w:szCs w:val="24"/>
                <w:lang w:val="kk-KZ"/>
              </w:rPr>
            </w:pPr>
            <w:r w:rsidRPr="00FC67EC">
              <w:rPr>
                <w:rFonts w:ascii="Times New Roman" w:hAnsi="Times New Roman" w:cs="Times New Roman"/>
                <w:sz w:val="24"/>
                <w:szCs w:val="24"/>
                <w:lang w:val="en-US"/>
              </w:rPr>
              <w:t>0,001</w:t>
            </w:r>
            <w:r w:rsidRPr="00FC67EC">
              <w:rPr>
                <w:rFonts w:ascii="Times New Roman" w:hAnsi="Times New Roman" w:cs="Times New Roman"/>
                <w:bCs/>
                <w:sz w:val="24"/>
                <w:szCs w:val="24"/>
              </w:rPr>
              <w:t xml:space="preserve"> </w:t>
            </w:r>
            <w:r w:rsidRPr="00FC67EC">
              <w:rPr>
                <w:rFonts w:ascii="Times New Roman" w:hAnsi="Times New Roman" w:cs="Times New Roman"/>
                <w:bCs/>
                <w:sz w:val="24"/>
                <w:szCs w:val="24"/>
                <w:lang w:val="kk-KZ"/>
              </w:rPr>
              <w:t>мг</w:t>
            </w:r>
            <w:r w:rsidRPr="00FC67EC">
              <w:rPr>
                <w:rFonts w:ascii="Times New Roman" w:hAnsi="Times New Roman" w:cs="Times New Roman"/>
                <w:bCs/>
                <w:sz w:val="24"/>
                <w:szCs w:val="24"/>
              </w:rPr>
              <w:t>/</w:t>
            </w:r>
            <w:r w:rsidRPr="00FC67EC">
              <w:rPr>
                <w:rFonts w:ascii="Times New Roman" w:hAnsi="Times New Roman" w:cs="Times New Roman"/>
                <w:bCs/>
                <w:sz w:val="24"/>
                <w:szCs w:val="24"/>
                <w:lang w:val="kk-KZ"/>
              </w:rPr>
              <w:t>л</w:t>
            </w:r>
          </w:p>
        </w:tc>
      </w:tr>
      <w:tr w:rsidR="00ED5F06" w:rsidRPr="00FC67EC" w:rsidTr="00770EC8">
        <w:trPr>
          <w:trHeight w:val="340"/>
        </w:trPr>
        <w:tc>
          <w:tcPr>
            <w:tcW w:w="5600" w:type="dxa"/>
          </w:tcPr>
          <w:p w:rsidR="00ED5F06" w:rsidRPr="00FC67EC" w:rsidRDefault="00ED5F06" w:rsidP="00FC67EC">
            <w:pPr>
              <w:tabs>
                <w:tab w:val="left" w:pos="6041"/>
              </w:tabs>
              <w:spacing w:after="0" w:line="240" w:lineRule="auto"/>
              <w:ind w:firstLine="34"/>
              <w:jc w:val="both"/>
              <w:rPr>
                <w:rFonts w:ascii="Times New Roman" w:hAnsi="Times New Roman" w:cs="Times New Roman"/>
                <w:sz w:val="24"/>
                <w:szCs w:val="24"/>
                <w:lang w:val="kk-KZ"/>
              </w:rPr>
            </w:pPr>
            <w:r w:rsidRPr="00FC67EC">
              <w:rPr>
                <w:rFonts w:ascii="Times New Roman" w:hAnsi="Times New Roman" w:cs="Times New Roman"/>
                <w:sz w:val="24"/>
                <w:szCs w:val="24"/>
                <w:lang w:val="kk-KZ"/>
              </w:rPr>
              <w:t>Б</w:t>
            </w:r>
            <w:r w:rsidRPr="00FC67EC">
              <w:rPr>
                <w:rFonts w:ascii="Times New Roman" w:hAnsi="Times New Roman" w:cs="Times New Roman"/>
                <w:sz w:val="24"/>
                <w:szCs w:val="24"/>
                <w:lang w:val="en-US"/>
              </w:rPr>
              <w:t>олжамды</w:t>
            </w:r>
            <w:r w:rsidRPr="00FC67EC">
              <w:rPr>
                <w:rFonts w:ascii="Times New Roman" w:hAnsi="Times New Roman" w:cs="Times New Roman"/>
                <w:sz w:val="24"/>
                <w:szCs w:val="24"/>
                <w:lang w:val="kk-KZ"/>
              </w:rPr>
              <w:t xml:space="preserve"> әсер</w:t>
            </w:r>
            <w:r w:rsidR="00770EC8" w:rsidRPr="00FC67EC">
              <w:rPr>
                <w:rFonts w:ascii="Times New Roman" w:hAnsi="Times New Roman" w:cs="Times New Roman"/>
                <w:sz w:val="24"/>
                <w:szCs w:val="24"/>
                <w:lang w:val="kk-KZ"/>
              </w:rPr>
              <w:t>сіз</w:t>
            </w:r>
            <w:r w:rsidR="00770EC8" w:rsidRPr="00FC67EC">
              <w:rPr>
                <w:rFonts w:ascii="Times New Roman" w:hAnsi="Times New Roman" w:cs="Times New Roman"/>
                <w:sz w:val="24"/>
                <w:szCs w:val="24"/>
                <w:lang w:val="en-US"/>
              </w:rPr>
              <w:t xml:space="preserve"> концентрация</w:t>
            </w:r>
          </w:p>
        </w:tc>
        <w:tc>
          <w:tcPr>
            <w:tcW w:w="3863" w:type="dxa"/>
          </w:tcPr>
          <w:p w:rsidR="00ED5F06" w:rsidRPr="00FC67EC" w:rsidRDefault="00ED5F06" w:rsidP="00FC67EC">
            <w:pPr>
              <w:tabs>
                <w:tab w:val="left" w:pos="6041"/>
              </w:tabs>
              <w:spacing w:after="0" w:line="240" w:lineRule="auto"/>
              <w:ind w:left="104"/>
              <w:jc w:val="center"/>
              <w:rPr>
                <w:rFonts w:ascii="Times New Roman" w:hAnsi="Times New Roman" w:cs="Times New Roman"/>
                <w:sz w:val="24"/>
                <w:szCs w:val="24"/>
                <w:lang w:val="kk-KZ"/>
              </w:rPr>
            </w:pPr>
            <w:r w:rsidRPr="00FC67EC">
              <w:rPr>
                <w:rFonts w:ascii="Times New Roman" w:hAnsi="Times New Roman" w:cs="Times New Roman"/>
                <w:bCs/>
                <w:sz w:val="24"/>
                <w:szCs w:val="24"/>
              </w:rPr>
              <w:t xml:space="preserve">0.5 </w:t>
            </w:r>
            <w:r w:rsidRPr="00FC67EC">
              <w:rPr>
                <w:rFonts w:ascii="Times New Roman" w:hAnsi="Times New Roman" w:cs="Times New Roman"/>
                <w:bCs/>
                <w:sz w:val="24"/>
                <w:szCs w:val="24"/>
                <w:lang w:val="kk-KZ"/>
              </w:rPr>
              <w:t>мг</w:t>
            </w:r>
            <w:r w:rsidRPr="00FC67EC">
              <w:rPr>
                <w:rFonts w:ascii="Times New Roman" w:hAnsi="Times New Roman" w:cs="Times New Roman"/>
                <w:bCs/>
                <w:sz w:val="24"/>
                <w:szCs w:val="24"/>
              </w:rPr>
              <w:t>/</w:t>
            </w:r>
            <w:r w:rsidRPr="00FC67EC">
              <w:rPr>
                <w:rFonts w:ascii="Times New Roman" w:hAnsi="Times New Roman" w:cs="Times New Roman"/>
                <w:bCs/>
                <w:sz w:val="24"/>
                <w:szCs w:val="24"/>
                <w:lang w:val="kk-KZ"/>
              </w:rPr>
              <w:t>л</w:t>
            </w:r>
          </w:p>
        </w:tc>
      </w:tr>
      <w:tr w:rsidR="00ED5F06" w:rsidRPr="00FC67EC" w:rsidTr="00770EC8">
        <w:trPr>
          <w:trHeight w:val="283"/>
        </w:trPr>
        <w:tc>
          <w:tcPr>
            <w:tcW w:w="5600" w:type="dxa"/>
          </w:tcPr>
          <w:p w:rsidR="00ED5F06" w:rsidRPr="00FC67EC" w:rsidRDefault="00770EC8" w:rsidP="00FC67EC">
            <w:pPr>
              <w:spacing w:after="0" w:line="240" w:lineRule="auto"/>
              <w:ind w:firstLine="34"/>
              <w:jc w:val="both"/>
              <w:rPr>
                <w:rFonts w:ascii="Times New Roman" w:hAnsi="Times New Roman" w:cs="Times New Roman"/>
                <w:sz w:val="24"/>
                <w:szCs w:val="24"/>
                <w:lang w:val="ru-RU"/>
              </w:rPr>
            </w:pPr>
            <w:r w:rsidRPr="00FC67EC">
              <w:rPr>
                <w:rFonts w:ascii="Times New Roman" w:hAnsi="Times New Roman" w:cs="Times New Roman"/>
                <w:sz w:val="24"/>
                <w:szCs w:val="24"/>
                <w:lang w:val="ru-RU"/>
              </w:rPr>
              <w:t>Жасыл балдырлар үшін байқалатын концентрация әсерінің болмауы</w:t>
            </w:r>
          </w:p>
        </w:tc>
        <w:tc>
          <w:tcPr>
            <w:tcW w:w="3863" w:type="dxa"/>
          </w:tcPr>
          <w:p w:rsidR="00ED5F06" w:rsidRPr="00FC67EC" w:rsidRDefault="00ED5F06" w:rsidP="00FC67EC">
            <w:pPr>
              <w:spacing w:after="0" w:line="240" w:lineRule="auto"/>
              <w:ind w:left="104"/>
              <w:jc w:val="center"/>
              <w:rPr>
                <w:rFonts w:ascii="Times New Roman" w:hAnsi="Times New Roman" w:cs="Times New Roman"/>
                <w:sz w:val="24"/>
                <w:szCs w:val="24"/>
              </w:rPr>
            </w:pPr>
            <w:r w:rsidRPr="00FC67EC">
              <w:rPr>
                <w:rFonts w:ascii="Times New Roman" w:hAnsi="Times New Roman" w:cs="Times New Roman"/>
                <w:sz w:val="24"/>
                <w:szCs w:val="24"/>
              </w:rPr>
              <w:t xml:space="preserve">50 </w:t>
            </w:r>
            <w:r w:rsidRPr="00FC67EC">
              <w:rPr>
                <w:rFonts w:ascii="Times New Roman" w:hAnsi="Times New Roman" w:cs="Times New Roman"/>
                <w:sz w:val="24"/>
                <w:szCs w:val="24"/>
                <w:lang w:val="kk-KZ"/>
              </w:rPr>
              <w:t>мг</w:t>
            </w:r>
            <w:r w:rsidRPr="00FC67EC">
              <w:rPr>
                <w:rFonts w:ascii="Times New Roman" w:hAnsi="Times New Roman" w:cs="Times New Roman"/>
                <w:sz w:val="24"/>
                <w:szCs w:val="24"/>
              </w:rPr>
              <w:t>/</w:t>
            </w:r>
            <w:r w:rsidRPr="00FC67EC">
              <w:rPr>
                <w:rFonts w:ascii="Times New Roman" w:hAnsi="Times New Roman" w:cs="Times New Roman"/>
                <w:sz w:val="24"/>
                <w:szCs w:val="24"/>
                <w:lang w:val="kk-KZ"/>
              </w:rPr>
              <w:t>л</w:t>
            </w:r>
            <w:r w:rsidR="00FC67EC">
              <w:rPr>
                <w:rFonts w:ascii="Times New Roman" w:hAnsi="Times New Roman" w:cs="Times New Roman"/>
                <w:sz w:val="24"/>
                <w:szCs w:val="24"/>
                <w:lang w:val="kk-KZ"/>
              </w:rPr>
              <w:t>*</w:t>
            </w:r>
            <w:r w:rsidR="00D72E56" w:rsidRPr="00FC67EC">
              <w:rPr>
                <w:rFonts w:ascii="Times New Roman" w:hAnsi="Times New Roman" w:cs="Times New Roman"/>
                <w:sz w:val="24"/>
                <w:szCs w:val="24"/>
              </w:rPr>
              <w:t xml:space="preserve"> </w:t>
            </w:r>
          </w:p>
        </w:tc>
      </w:tr>
      <w:tr w:rsidR="00ED5F06" w:rsidRPr="00FC67EC" w:rsidTr="00770EC8">
        <w:trPr>
          <w:trHeight w:val="315"/>
        </w:trPr>
        <w:tc>
          <w:tcPr>
            <w:tcW w:w="5600" w:type="dxa"/>
          </w:tcPr>
          <w:p w:rsidR="00ED5F06" w:rsidRPr="00FC67EC" w:rsidRDefault="00ED5F06" w:rsidP="00FC67EC">
            <w:pPr>
              <w:tabs>
                <w:tab w:val="left" w:pos="6302"/>
              </w:tabs>
              <w:spacing w:after="0" w:line="240" w:lineRule="auto"/>
              <w:ind w:firstLine="34"/>
              <w:jc w:val="both"/>
              <w:rPr>
                <w:rFonts w:ascii="Times New Roman" w:hAnsi="Times New Roman" w:cs="Times New Roman"/>
                <w:sz w:val="24"/>
                <w:szCs w:val="24"/>
              </w:rPr>
            </w:pPr>
            <w:r w:rsidRPr="00FC67EC">
              <w:rPr>
                <w:rFonts w:ascii="Times New Roman" w:hAnsi="Times New Roman" w:cs="Times New Roman"/>
                <w:sz w:val="24"/>
                <w:szCs w:val="24"/>
              </w:rPr>
              <w:t>Экологиялық тәуекел</w:t>
            </w:r>
          </w:p>
        </w:tc>
        <w:tc>
          <w:tcPr>
            <w:tcW w:w="3863" w:type="dxa"/>
          </w:tcPr>
          <w:p w:rsidR="00ED5F06" w:rsidRPr="00FC67EC" w:rsidRDefault="00ED5F06" w:rsidP="00FC67EC">
            <w:pPr>
              <w:tabs>
                <w:tab w:val="left" w:pos="6302"/>
              </w:tabs>
              <w:spacing w:after="0" w:line="240" w:lineRule="auto"/>
              <w:ind w:left="104"/>
              <w:jc w:val="center"/>
              <w:rPr>
                <w:rFonts w:ascii="Times New Roman" w:hAnsi="Times New Roman" w:cs="Times New Roman"/>
                <w:sz w:val="24"/>
                <w:szCs w:val="24"/>
              </w:rPr>
            </w:pPr>
            <w:r w:rsidRPr="00FC67EC">
              <w:rPr>
                <w:rFonts w:ascii="Times New Roman" w:hAnsi="Times New Roman" w:cs="Times New Roman"/>
                <w:sz w:val="24"/>
                <w:szCs w:val="24"/>
              </w:rPr>
              <w:t>0.002</w:t>
            </w:r>
          </w:p>
        </w:tc>
      </w:tr>
      <w:tr w:rsidR="00ED5F06" w:rsidRPr="00FC67EC" w:rsidTr="00770EC8">
        <w:trPr>
          <w:trHeight w:val="283"/>
        </w:trPr>
        <w:tc>
          <w:tcPr>
            <w:tcW w:w="9463" w:type="dxa"/>
            <w:gridSpan w:val="2"/>
          </w:tcPr>
          <w:p w:rsidR="00FC67EC" w:rsidRDefault="00FC67EC" w:rsidP="00192452">
            <w:pPr>
              <w:tabs>
                <w:tab w:val="left" w:pos="6302"/>
              </w:tabs>
              <w:spacing w:after="0" w:line="240" w:lineRule="auto"/>
              <w:ind w:firstLine="709"/>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w:t>
            </w:r>
            <w:r w:rsidRPr="00FC67EC">
              <w:rPr>
                <w:rFonts w:ascii="Times New Roman" w:eastAsia="Calibri" w:hAnsi="Times New Roman" w:cs="Times New Roman"/>
                <w:sz w:val="24"/>
                <w:szCs w:val="24"/>
                <w:lang w:val="ru-RU"/>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Pr="00642D78">
              <w:rPr>
                <w:rFonts w:ascii="Times New Roman" w:hAnsi="Times New Roman" w:cs="Times New Roman"/>
                <w:sz w:val="24"/>
                <w:szCs w:val="24"/>
                <w:lang w:val="ru-RU"/>
              </w:rPr>
              <w:t>[210</w:t>
            </w:r>
            <w:r w:rsidR="00642D78" w:rsidRPr="00642D78">
              <w:rPr>
                <w:rFonts w:ascii="Times New Roman" w:hAnsi="Times New Roman" w:cs="Times New Roman"/>
                <w:sz w:val="24"/>
                <w:szCs w:val="24"/>
                <w:lang w:val="ru-RU"/>
              </w:rPr>
              <w:t>, б</w:t>
            </w:r>
            <w:r w:rsidR="00241901" w:rsidRPr="00642D78">
              <w:rPr>
                <w:rFonts w:ascii="Times New Roman" w:hAnsi="Times New Roman" w:cs="Times New Roman"/>
                <w:sz w:val="24"/>
                <w:szCs w:val="24"/>
                <w:lang w:val="ru-RU"/>
              </w:rPr>
              <w:t>.</w:t>
            </w:r>
            <w:r w:rsidR="00642D78" w:rsidRPr="00642D78">
              <w:rPr>
                <w:rFonts w:ascii="Times New Roman" w:hAnsi="Times New Roman" w:cs="Times New Roman"/>
                <w:sz w:val="24"/>
                <w:szCs w:val="24"/>
                <w:lang w:val="ru-RU"/>
              </w:rPr>
              <w:t>1138-1141</w:t>
            </w:r>
            <w:r w:rsidRPr="00642D78">
              <w:rPr>
                <w:rFonts w:ascii="Times New Roman" w:hAnsi="Times New Roman" w:cs="Times New Roman"/>
                <w:sz w:val="24"/>
                <w:szCs w:val="24"/>
                <w:lang w:val="ru-RU"/>
              </w:rPr>
              <w:t>]</w:t>
            </w:r>
          </w:p>
          <w:p w:rsidR="00ED5F06" w:rsidRPr="00FC67EC" w:rsidRDefault="00ED5F06" w:rsidP="00192452">
            <w:pPr>
              <w:tabs>
                <w:tab w:val="left" w:pos="6302"/>
              </w:tabs>
              <w:spacing w:after="0" w:line="240" w:lineRule="auto"/>
              <w:ind w:firstLine="709"/>
              <w:rPr>
                <w:rFonts w:ascii="Times New Roman" w:hAnsi="Times New Roman" w:cs="Times New Roman"/>
                <w:sz w:val="24"/>
                <w:szCs w:val="24"/>
                <w:lang w:val="ru-RU"/>
              </w:rPr>
            </w:pPr>
            <w:r w:rsidRPr="00FC67EC">
              <w:rPr>
                <w:rFonts w:ascii="Times New Roman" w:hAnsi="Times New Roman" w:cs="Times New Roman"/>
                <w:sz w:val="24"/>
                <w:szCs w:val="24"/>
                <w:lang w:val="ru-RU"/>
              </w:rPr>
              <w:t>Ескерту - кестені автор жасаған</w:t>
            </w:r>
          </w:p>
        </w:tc>
      </w:tr>
    </w:tbl>
    <w:p w:rsidR="00770EC8" w:rsidRPr="00192452" w:rsidRDefault="00770EC8" w:rsidP="00192452">
      <w:pPr>
        <w:spacing w:after="0" w:line="240" w:lineRule="auto"/>
        <w:ind w:firstLine="709"/>
        <w:jc w:val="both"/>
        <w:rPr>
          <w:rFonts w:ascii="Times New Roman" w:hAnsi="Times New Roman" w:cs="Times New Roman"/>
          <w:sz w:val="28"/>
          <w:szCs w:val="28"/>
          <w:lang w:val="kk-KZ"/>
        </w:rPr>
      </w:pPr>
    </w:p>
    <w:p w:rsidR="00770EC8" w:rsidRPr="00192452" w:rsidRDefault="00770EC8"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Бұл өлшем үшін жасыл балдырлар үшін БӘБК </w:t>
      </w:r>
      <w:r w:rsidR="00FE692D" w:rsidRPr="00192452">
        <w:rPr>
          <w:rFonts w:ascii="Times New Roman" w:hAnsi="Times New Roman" w:cs="Times New Roman"/>
          <w:sz w:val="28"/>
          <w:szCs w:val="28"/>
          <w:lang w:val="kk-KZ"/>
        </w:rPr>
        <w:t>50 м</w:t>
      </w:r>
      <w:r w:rsidRPr="00192452">
        <w:rPr>
          <w:rFonts w:ascii="Times New Roman" w:hAnsi="Times New Roman" w:cs="Times New Roman"/>
          <w:sz w:val="28"/>
          <w:szCs w:val="28"/>
          <w:lang w:val="kk-KZ"/>
        </w:rPr>
        <w:t xml:space="preserve">г/л қолдандық. </w:t>
      </w:r>
    </w:p>
    <w:p w:rsidR="00770EC8" w:rsidRPr="00192452" w:rsidRDefault="00770EC8"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БӘК </w:t>
      </w:r>
      <w:r w:rsidR="00FE692D" w:rsidRPr="00192452">
        <w:rPr>
          <w:rFonts w:ascii="Times New Roman" w:hAnsi="Times New Roman" w:cs="Times New Roman"/>
          <w:sz w:val="28"/>
          <w:szCs w:val="28"/>
          <w:lang w:val="kk-KZ"/>
        </w:rPr>
        <w:t>(м</w:t>
      </w:r>
      <w:r w:rsidRPr="00192452">
        <w:rPr>
          <w:rFonts w:ascii="Times New Roman" w:hAnsi="Times New Roman" w:cs="Times New Roman"/>
          <w:sz w:val="28"/>
          <w:szCs w:val="28"/>
          <w:lang w:val="kk-KZ"/>
        </w:rPr>
        <w:t xml:space="preserve">г/л) = БӘБК ең кіші көрсеткіші/10, мұндағы 10 – үш түрлі БӘБК үшін ұзақ мерзімді қолданылатын бағалау элементі. Бұл өлшем үшін жасыл балдырларға </w:t>
      </w:r>
      <w:r w:rsidR="00FE692D" w:rsidRPr="00192452">
        <w:rPr>
          <w:rFonts w:ascii="Times New Roman" w:hAnsi="Times New Roman" w:cs="Times New Roman"/>
          <w:sz w:val="28"/>
          <w:szCs w:val="28"/>
          <w:lang w:val="kk-KZ"/>
        </w:rPr>
        <w:t>(= 50 м</w:t>
      </w:r>
      <w:r w:rsidRPr="00192452">
        <w:rPr>
          <w:rFonts w:ascii="Times New Roman" w:hAnsi="Times New Roman" w:cs="Times New Roman"/>
          <w:sz w:val="28"/>
          <w:szCs w:val="28"/>
          <w:lang w:val="kk-KZ"/>
        </w:rPr>
        <w:t xml:space="preserve">г/л) қолданылды, себебі зерттелген үш түрдің ішінде ең сезімтал болып табылады. </w:t>
      </w:r>
    </w:p>
    <w:p w:rsidR="00FE692D" w:rsidRPr="00192452" w:rsidRDefault="00770EC8"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ҚОБК/БӘК = 0,001/0,5 = 0,002, яғни ҚОБК/БӘК≤ 1, </w:t>
      </w:r>
      <w:r w:rsidR="00FE692D" w:rsidRPr="00192452">
        <w:rPr>
          <w:rFonts w:ascii="Times New Roman" w:hAnsi="Times New Roman" w:cs="Times New Roman"/>
          <w:sz w:val="28"/>
          <w:szCs w:val="28"/>
          <w:lang w:val="kk-KZ"/>
        </w:rPr>
        <w:t xml:space="preserve">бұл «кетоконазолды қолдану қоршаған орта үшін қауіпсіз деп есептеу» </w:t>
      </w:r>
      <w:r w:rsidR="00DB23B7" w:rsidRPr="00192452">
        <w:rPr>
          <w:rFonts w:ascii="Times New Roman" w:hAnsi="Times New Roman" w:cs="Times New Roman"/>
          <w:sz w:val="28"/>
          <w:szCs w:val="28"/>
          <w:lang w:val="kk-KZ"/>
        </w:rPr>
        <w:t>деген тұжырымға сәйкес келеді</w:t>
      </w:r>
      <w:r w:rsidR="00FE692D" w:rsidRPr="00192452">
        <w:rPr>
          <w:rFonts w:ascii="Times New Roman" w:hAnsi="Times New Roman" w:cs="Times New Roman"/>
          <w:sz w:val="28"/>
          <w:szCs w:val="28"/>
          <w:lang w:val="kk-KZ"/>
        </w:rPr>
        <w:t xml:space="preserve">. Шамасы, қолданылған нысан кетоконазолға сезімтал емес.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Тербинафин. Тербинафин - бұл саңырауқұлақ инфекцияларымен күресетін антифунгицидті дәрі. Тербинафин таблеткалары қолдың немесе аяқтың тырнақтарына әсер ететін микоинфекцияларды емдеуде қолданылады. Ішектегі тербинафин таблеткалары кем дегенде 4 жастағы балаларда бастың және шаш фолликулаларының саңырауқұлақ инфекциясын емдеу үшін қолданылады. Вышковский индексі бойынша адам медицинасында </w:t>
      </w:r>
      <w:r w:rsidR="00331869" w:rsidRPr="00192452">
        <w:rPr>
          <w:rFonts w:ascii="Times New Roman" w:hAnsi="Times New Roman" w:cs="Times New Roman"/>
          <w:sz w:val="28"/>
          <w:szCs w:val="28"/>
          <w:lang w:val="kk-KZ"/>
        </w:rPr>
        <w:t>жиі қолданылатын макролидтер [</w:t>
      </w:r>
      <w:r w:rsidR="00331869" w:rsidRPr="00192452">
        <w:rPr>
          <w:rFonts w:ascii="Times New Roman" w:hAnsi="Times New Roman" w:cs="Times New Roman"/>
          <w:sz w:val="28"/>
          <w:szCs w:val="28"/>
        </w:rPr>
        <w:t>219</w:t>
      </w:r>
      <w:r w:rsidRPr="00192452">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ED5F06" w:rsidRPr="00192452">
        <w:rPr>
          <w:rFonts w:ascii="Times New Roman" w:hAnsi="Times New Roman" w:cs="Times New Roman"/>
          <w:sz w:val="28"/>
          <w:szCs w:val="28"/>
          <w:lang w:val="kk-KZ"/>
        </w:rPr>
        <w:t>Ламизил (0,5101)</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ED5F06" w:rsidRPr="00192452">
        <w:rPr>
          <w:rFonts w:ascii="Times New Roman" w:hAnsi="Times New Roman" w:cs="Times New Roman"/>
          <w:sz w:val="28"/>
          <w:szCs w:val="28"/>
          <w:lang w:val="kk-KZ"/>
        </w:rPr>
        <w:t>Эксифин(0,4263)</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ED5F06" w:rsidRPr="00192452">
        <w:rPr>
          <w:rFonts w:ascii="Times New Roman" w:hAnsi="Times New Roman" w:cs="Times New Roman"/>
          <w:sz w:val="28"/>
          <w:szCs w:val="28"/>
          <w:lang w:val="kk-KZ"/>
        </w:rPr>
        <w:t>Фунготербин(0,315)</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ED5F06" w:rsidRPr="00192452">
        <w:rPr>
          <w:rFonts w:ascii="Times New Roman" w:hAnsi="Times New Roman" w:cs="Times New Roman"/>
          <w:sz w:val="28"/>
          <w:szCs w:val="28"/>
          <w:lang w:val="kk-KZ"/>
        </w:rPr>
        <w:t>Тербинафин(0,2598)</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ED5F06" w:rsidRPr="00192452">
        <w:rPr>
          <w:rFonts w:ascii="Times New Roman" w:hAnsi="Times New Roman" w:cs="Times New Roman"/>
          <w:sz w:val="28"/>
          <w:szCs w:val="28"/>
          <w:lang w:val="kk-KZ"/>
        </w:rPr>
        <w:t>Тербизил (0,175)</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ED5F06" w:rsidRPr="00192452">
        <w:rPr>
          <w:rFonts w:ascii="Times New Roman" w:hAnsi="Times New Roman" w:cs="Times New Roman"/>
          <w:sz w:val="28"/>
          <w:szCs w:val="28"/>
          <w:lang w:val="kk-KZ"/>
        </w:rPr>
        <w:t>Термикон (0,1676)</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ED5F06" w:rsidRPr="00192452">
        <w:rPr>
          <w:rFonts w:ascii="Times New Roman" w:hAnsi="Times New Roman" w:cs="Times New Roman"/>
          <w:sz w:val="28"/>
          <w:szCs w:val="28"/>
          <w:lang w:val="kk-KZ"/>
        </w:rPr>
        <w:t>Атифин (0,1442)</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ED5F06" w:rsidRPr="00192452">
        <w:rPr>
          <w:rFonts w:ascii="Times New Roman" w:hAnsi="Times New Roman" w:cs="Times New Roman"/>
          <w:sz w:val="28"/>
          <w:szCs w:val="28"/>
          <w:lang w:val="kk-KZ"/>
        </w:rPr>
        <w:t>Бинафин (0,0732)</w:t>
      </w:r>
      <w:r>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ED5F06" w:rsidRPr="00192452">
        <w:rPr>
          <w:rFonts w:ascii="Times New Roman" w:hAnsi="Times New Roman" w:cs="Times New Roman"/>
          <w:sz w:val="28"/>
          <w:szCs w:val="28"/>
          <w:lang w:val="kk-KZ"/>
        </w:rPr>
        <w:t>Ламикан (0,07)</w:t>
      </w:r>
      <w:r>
        <w:rPr>
          <w:rFonts w:ascii="Times New Roman" w:hAnsi="Times New Roman" w:cs="Times New Roman"/>
          <w:sz w:val="28"/>
          <w:szCs w:val="28"/>
          <w:lang w:val="kk-KZ"/>
        </w:rPr>
        <w:t>.</w:t>
      </w:r>
    </w:p>
    <w:p w:rsidR="00ED5F06" w:rsidRPr="00192452" w:rsidRDefault="00FE2CC1"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5</w:t>
      </w:r>
      <w:r w:rsidR="00ED5F06" w:rsidRPr="00192452">
        <w:rPr>
          <w:rFonts w:ascii="Times New Roman" w:hAnsi="Times New Roman" w:cs="Times New Roman"/>
          <w:sz w:val="28"/>
          <w:szCs w:val="28"/>
          <w:lang w:val="kk-KZ"/>
        </w:rPr>
        <w:t>-кестеде тербинафиннің физикалық-химиялық қасиеттері туралы мәліметтер келтірілген.</w:t>
      </w:r>
    </w:p>
    <w:p w:rsidR="00FC67EC" w:rsidRDefault="00FC67EC" w:rsidP="00FC67EC">
      <w:pPr>
        <w:tabs>
          <w:tab w:val="left" w:pos="7974"/>
          <w:tab w:val="right" w:pos="9638"/>
        </w:tabs>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ab/>
      </w:r>
    </w:p>
    <w:p w:rsidR="00ED5F06" w:rsidRDefault="00ED5F06" w:rsidP="00FC67EC">
      <w:pPr>
        <w:tabs>
          <w:tab w:val="left" w:pos="7974"/>
          <w:tab w:val="right" w:pos="9638"/>
        </w:tabs>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Кесте </w:t>
      </w:r>
      <w:r w:rsidR="00FE2CC1" w:rsidRPr="00192452">
        <w:rPr>
          <w:rFonts w:ascii="Times New Roman" w:hAnsi="Times New Roman" w:cs="Times New Roman"/>
          <w:sz w:val="28"/>
          <w:szCs w:val="28"/>
          <w:lang w:val="kk-KZ"/>
        </w:rPr>
        <w:t>5</w:t>
      </w:r>
      <w:r w:rsidR="00FC67EC">
        <w:rPr>
          <w:rFonts w:ascii="Times New Roman" w:hAnsi="Times New Roman" w:cs="Times New Roman"/>
          <w:sz w:val="28"/>
          <w:szCs w:val="28"/>
          <w:lang w:val="kk-KZ"/>
        </w:rPr>
        <w:t xml:space="preserve"> – </w:t>
      </w:r>
      <w:r w:rsidRPr="00192452">
        <w:rPr>
          <w:rFonts w:ascii="Times New Roman" w:hAnsi="Times New Roman" w:cs="Times New Roman"/>
          <w:sz w:val="28"/>
          <w:szCs w:val="28"/>
          <w:lang w:val="kk-KZ"/>
        </w:rPr>
        <w:t>Тербинафиннің физикалық-химиялық қасиеттері</w:t>
      </w:r>
    </w:p>
    <w:p w:rsidR="00FC67EC" w:rsidRPr="00FC67EC" w:rsidRDefault="00FC67EC" w:rsidP="00FC67EC">
      <w:pPr>
        <w:tabs>
          <w:tab w:val="left" w:pos="7974"/>
          <w:tab w:val="right" w:pos="9638"/>
        </w:tabs>
        <w:spacing w:after="0" w:line="240" w:lineRule="auto"/>
        <w:rPr>
          <w:rFonts w:ascii="Times New Roman" w:hAnsi="Times New Roman" w:cs="Times New Roman"/>
          <w:sz w:val="16"/>
          <w:szCs w:val="16"/>
          <w:lang w:val="kk-KZ"/>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950"/>
      </w:tblGrid>
      <w:tr w:rsidR="00ED5F06" w:rsidRPr="00192452" w:rsidTr="00ED5F06">
        <w:trPr>
          <w:trHeight w:val="414"/>
          <w:jc w:val="center"/>
        </w:trPr>
        <w:tc>
          <w:tcPr>
            <w:tcW w:w="4606" w:type="dxa"/>
            <w:vAlign w:val="center"/>
          </w:tcPr>
          <w:p w:rsidR="00ED5F06" w:rsidRPr="00FC67EC" w:rsidRDefault="00ED5F06" w:rsidP="00FC67EC">
            <w:pPr>
              <w:spacing w:after="0" w:line="240" w:lineRule="auto"/>
              <w:ind w:firstLine="709"/>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Жалпы атауы</w:t>
            </w:r>
          </w:p>
        </w:tc>
        <w:tc>
          <w:tcPr>
            <w:tcW w:w="4950" w:type="dxa"/>
            <w:vAlign w:val="center"/>
          </w:tcPr>
          <w:p w:rsidR="00ED5F06" w:rsidRPr="00FC67EC" w:rsidRDefault="00ED5F06" w:rsidP="00FC67EC">
            <w:pPr>
              <w:spacing w:after="0" w:line="240" w:lineRule="auto"/>
              <w:ind w:firstLine="709"/>
              <w:jc w:val="center"/>
              <w:rPr>
                <w:rFonts w:ascii="Times New Roman" w:hAnsi="Times New Roman" w:cs="Times New Roman"/>
                <w:sz w:val="24"/>
                <w:szCs w:val="24"/>
                <w:lang w:val="en-US"/>
              </w:rPr>
            </w:pPr>
            <w:r w:rsidRPr="00FC67EC">
              <w:rPr>
                <w:rFonts w:ascii="Times New Roman" w:hAnsi="Times New Roman" w:cs="Times New Roman"/>
                <w:bCs/>
                <w:sz w:val="24"/>
                <w:szCs w:val="24"/>
                <w:lang w:val="kk-KZ"/>
              </w:rPr>
              <w:t>Ламизил</w:t>
            </w:r>
          </w:p>
        </w:tc>
      </w:tr>
      <w:tr w:rsidR="00ED5F06" w:rsidRPr="000855EF" w:rsidTr="00ED5F06">
        <w:trPr>
          <w:trHeight w:val="283"/>
          <w:jc w:val="center"/>
        </w:trPr>
        <w:tc>
          <w:tcPr>
            <w:tcW w:w="4606" w:type="dxa"/>
            <w:vAlign w:val="center"/>
          </w:tcPr>
          <w:p w:rsidR="00ED5F06" w:rsidRPr="00FC67EC" w:rsidRDefault="00ED5F06" w:rsidP="00192452">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Химиялық атауы</w:t>
            </w:r>
            <w:r w:rsidRPr="00FC67EC">
              <w:rPr>
                <w:rFonts w:ascii="Times New Roman" w:hAnsi="Times New Roman" w:cs="Times New Roman"/>
                <w:sz w:val="24"/>
                <w:szCs w:val="24"/>
                <w:lang w:val="en-GB"/>
              </w:rPr>
              <w:t xml:space="preserve"> (IUPAC)</w:t>
            </w:r>
          </w:p>
        </w:tc>
        <w:tc>
          <w:tcPr>
            <w:tcW w:w="4950" w:type="dxa"/>
            <w:vAlign w:val="center"/>
          </w:tcPr>
          <w:p w:rsidR="00ED5F06" w:rsidRPr="00FC67EC" w:rsidRDefault="00ED5F06" w:rsidP="00FC67EC">
            <w:pPr>
              <w:pStyle w:val="a8"/>
              <w:keepLines/>
              <w:ind w:firstLine="709"/>
              <w:rPr>
                <w:rFonts w:ascii="Times New Roman" w:hAnsi="Times New Roman" w:cs="Times New Roman"/>
                <w:lang w:val="en-GB"/>
              </w:rPr>
            </w:pPr>
            <w:r w:rsidRPr="00FC67EC">
              <w:rPr>
                <w:rFonts w:ascii="Times New Roman" w:hAnsi="Times New Roman" w:cs="Times New Roman"/>
                <w:lang w:val="en-GB"/>
              </w:rPr>
              <w:t xml:space="preserve">[(2E)-6,6-dimethylhept-2-en-4-yn-1-yl](methyl)(naphthalen-1-ylmethyl)amine </w:t>
            </w:r>
          </w:p>
        </w:tc>
      </w:tr>
      <w:tr w:rsidR="00ED5F06" w:rsidRPr="00192452" w:rsidTr="00ED5F06">
        <w:trPr>
          <w:trHeight w:val="283"/>
          <w:jc w:val="center"/>
        </w:trPr>
        <w:tc>
          <w:tcPr>
            <w:tcW w:w="4606" w:type="dxa"/>
            <w:vAlign w:val="center"/>
          </w:tcPr>
          <w:p w:rsidR="00ED5F06" w:rsidRPr="00FC67EC" w:rsidRDefault="00ED5F06" w:rsidP="00192452">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Синоним</w:t>
            </w:r>
          </w:p>
        </w:tc>
        <w:tc>
          <w:tcPr>
            <w:tcW w:w="4950" w:type="dxa"/>
            <w:vAlign w:val="center"/>
          </w:tcPr>
          <w:p w:rsidR="00ED5F06" w:rsidRPr="00FC67EC" w:rsidRDefault="00ED5F06" w:rsidP="00FC67EC">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Ламизил</w:t>
            </w:r>
            <w:r w:rsidRPr="00FC67EC">
              <w:rPr>
                <w:rFonts w:ascii="Times New Roman" w:hAnsi="Times New Roman" w:cs="Times New Roman"/>
                <w:sz w:val="24"/>
                <w:szCs w:val="24"/>
                <w:lang w:val="en-GB"/>
              </w:rPr>
              <w:t xml:space="preserve"> </w:t>
            </w:r>
          </w:p>
        </w:tc>
      </w:tr>
      <w:tr w:rsidR="00ED5F06" w:rsidRPr="00192452" w:rsidTr="00ED5F06">
        <w:trPr>
          <w:trHeight w:val="283"/>
          <w:jc w:val="center"/>
        </w:trPr>
        <w:tc>
          <w:tcPr>
            <w:tcW w:w="4606" w:type="dxa"/>
            <w:vAlign w:val="center"/>
          </w:tcPr>
          <w:p w:rsidR="00ED5F06" w:rsidRPr="00FC67EC" w:rsidRDefault="00ED5F06" w:rsidP="00192452">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Химиялық класс</w:t>
            </w:r>
            <w:r w:rsidRPr="00FC67EC">
              <w:rPr>
                <w:rFonts w:ascii="Times New Roman" w:hAnsi="Times New Roman" w:cs="Times New Roman"/>
                <w:sz w:val="24"/>
                <w:szCs w:val="24"/>
                <w:lang w:val="en-GB"/>
              </w:rPr>
              <w:t xml:space="preserve"> </w:t>
            </w:r>
          </w:p>
        </w:tc>
        <w:tc>
          <w:tcPr>
            <w:tcW w:w="4950" w:type="dxa"/>
            <w:vAlign w:val="center"/>
          </w:tcPr>
          <w:p w:rsidR="00ED5F06" w:rsidRPr="00FC67EC" w:rsidRDefault="00ED5F06" w:rsidP="00FC67EC">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Антифунгицидті</w:t>
            </w:r>
          </w:p>
        </w:tc>
      </w:tr>
      <w:tr w:rsidR="00ED5F06" w:rsidRPr="00192452" w:rsidTr="00ED5F06">
        <w:trPr>
          <w:trHeight w:val="365"/>
          <w:jc w:val="center"/>
        </w:trPr>
        <w:tc>
          <w:tcPr>
            <w:tcW w:w="4606" w:type="dxa"/>
            <w:vAlign w:val="center"/>
          </w:tcPr>
          <w:p w:rsidR="00ED5F06" w:rsidRPr="00FC67EC" w:rsidRDefault="00ED5F06" w:rsidP="00192452">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ХРҚ нөмірі</w:t>
            </w:r>
          </w:p>
        </w:tc>
        <w:tc>
          <w:tcPr>
            <w:tcW w:w="4950" w:type="dxa"/>
            <w:vAlign w:val="center"/>
          </w:tcPr>
          <w:p w:rsidR="00ED5F06" w:rsidRPr="00FC67EC" w:rsidRDefault="00ED5F06" w:rsidP="00FC67EC">
            <w:pPr>
              <w:pStyle w:val="a8"/>
              <w:keepLines/>
              <w:ind w:firstLine="709"/>
              <w:rPr>
                <w:rFonts w:ascii="Times New Roman" w:hAnsi="Times New Roman" w:cs="Times New Roman"/>
                <w:lang w:val="en-US"/>
              </w:rPr>
            </w:pPr>
            <w:r w:rsidRPr="00FC67EC">
              <w:rPr>
                <w:rFonts w:ascii="Times New Roman" w:hAnsi="Times New Roman" w:cs="Times New Roman"/>
              </w:rPr>
              <w:t>78628-80-5</w:t>
            </w:r>
            <w:r w:rsidRPr="00FC67EC">
              <w:rPr>
                <w:rFonts w:ascii="Times New Roman" w:hAnsi="Times New Roman" w:cs="Times New Roman"/>
                <w:lang w:val="en-US"/>
              </w:rPr>
              <w:t xml:space="preserve"> </w:t>
            </w:r>
          </w:p>
        </w:tc>
      </w:tr>
      <w:tr w:rsidR="00ED5F06" w:rsidRPr="00192452" w:rsidTr="00ED5F06">
        <w:trPr>
          <w:trHeight w:val="370"/>
          <w:jc w:val="center"/>
        </w:trPr>
        <w:tc>
          <w:tcPr>
            <w:tcW w:w="4606" w:type="dxa"/>
            <w:vAlign w:val="center"/>
          </w:tcPr>
          <w:p w:rsidR="00ED5F06" w:rsidRPr="00FC67EC" w:rsidRDefault="00ED5F06" w:rsidP="00192452">
            <w:pPr>
              <w:spacing w:after="0" w:line="240" w:lineRule="auto"/>
              <w:ind w:firstLine="709"/>
              <w:rPr>
                <w:rFonts w:ascii="Times New Roman" w:hAnsi="Times New Roman" w:cs="Times New Roman"/>
                <w:sz w:val="24"/>
                <w:szCs w:val="24"/>
                <w:lang w:val="en-GB"/>
              </w:rPr>
            </w:pPr>
            <w:r w:rsidRPr="00FC67EC">
              <w:rPr>
                <w:rFonts w:ascii="Times New Roman" w:hAnsi="Times New Roman" w:cs="Times New Roman"/>
                <w:sz w:val="24"/>
                <w:szCs w:val="24"/>
                <w:lang w:val="kk-KZ"/>
              </w:rPr>
              <w:t>Молекулалық формуласы</w:t>
            </w:r>
            <w:r w:rsidRPr="00FC67EC">
              <w:rPr>
                <w:rFonts w:ascii="Times New Roman" w:hAnsi="Times New Roman" w:cs="Times New Roman"/>
                <w:sz w:val="24"/>
                <w:szCs w:val="24"/>
                <w:lang w:val="en-GB"/>
              </w:rPr>
              <w:t xml:space="preserve"> </w:t>
            </w:r>
          </w:p>
        </w:tc>
        <w:tc>
          <w:tcPr>
            <w:tcW w:w="4950" w:type="dxa"/>
            <w:vAlign w:val="center"/>
          </w:tcPr>
          <w:p w:rsidR="00ED5F06" w:rsidRPr="00FC67EC" w:rsidRDefault="00ED5F06" w:rsidP="00FC67EC">
            <w:pPr>
              <w:spacing w:after="0" w:line="240" w:lineRule="auto"/>
              <w:ind w:firstLine="709"/>
              <w:rPr>
                <w:rFonts w:ascii="Times New Roman" w:hAnsi="Times New Roman" w:cs="Times New Roman"/>
                <w:sz w:val="24"/>
                <w:szCs w:val="24"/>
                <w:lang w:val="en-US"/>
              </w:rPr>
            </w:pPr>
            <w:r w:rsidRPr="00FC67EC">
              <w:rPr>
                <w:rFonts w:ascii="Times New Roman" w:hAnsi="Times New Roman" w:cs="Times New Roman"/>
                <w:sz w:val="24"/>
                <w:szCs w:val="24"/>
              </w:rPr>
              <w:t>C</w:t>
            </w:r>
            <w:r w:rsidRPr="00FC67EC">
              <w:rPr>
                <w:rFonts w:ascii="Times New Roman" w:hAnsi="Times New Roman" w:cs="Times New Roman"/>
                <w:sz w:val="24"/>
                <w:szCs w:val="24"/>
                <w:vertAlign w:val="subscript"/>
              </w:rPr>
              <w:t>21</w:t>
            </w:r>
            <w:r w:rsidRPr="00FC67EC">
              <w:rPr>
                <w:rFonts w:ascii="Times New Roman" w:hAnsi="Times New Roman" w:cs="Times New Roman"/>
                <w:sz w:val="24"/>
                <w:szCs w:val="24"/>
              </w:rPr>
              <w:t>H</w:t>
            </w:r>
            <w:r w:rsidRPr="00FC67EC">
              <w:rPr>
                <w:rFonts w:ascii="Times New Roman" w:hAnsi="Times New Roman" w:cs="Times New Roman"/>
                <w:sz w:val="24"/>
                <w:szCs w:val="24"/>
                <w:vertAlign w:val="subscript"/>
              </w:rPr>
              <w:t>25</w:t>
            </w:r>
            <w:r w:rsidRPr="00FC67EC">
              <w:rPr>
                <w:rFonts w:ascii="Times New Roman" w:hAnsi="Times New Roman" w:cs="Times New Roman"/>
                <w:sz w:val="24"/>
                <w:szCs w:val="24"/>
              </w:rPr>
              <w:t>N</w:t>
            </w:r>
            <w:r w:rsidRPr="00FC67EC">
              <w:rPr>
                <w:rFonts w:ascii="Times New Roman" w:hAnsi="Times New Roman" w:cs="Times New Roman"/>
                <w:sz w:val="24"/>
                <w:szCs w:val="24"/>
                <w:lang w:val="en-US"/>
              </w:rPr>
              <w:t xml:space="preserve"> </w:t>
            </w:r>
          </w:p>
        </w:tc>
      </w:tr>
      <w:tr w:rsidR="00ED5F06" w:rsidRPr="00FC67EC" w:rsidTr="00FC67EC">
        <w:trPr>
          <w:trHeight w:val="64"/>
          <w:jc w:val="center"/>
        </w:trPr>
        <w:tc>
          <w:tcPr>
            <w:tcW w:w="4606" w:type="dxa"/>
            <w:vAlign w:val="center"/>
          </w:tcPr>
          <w:p w:rsidR="00ED5F06" w:rsidRPr="00FC67EC" w:rsidRDefault="00ED5F06" w:rsidP="00192452">
            <w:pPr>
              <w:spacing w:after="0" w:line="240" w:lineRule="auto"/>
              <w:ind w:firstLine="709"/>
              <w:rPr>
                <w:rFonts w:ascii="Times New Roman" w:hAnsi="Times New Roman" w:cs="Times New Roman"/>
                <w:i/>
                <w:sz w:val="24"/>
                <w:szCs w:val="24"/>
                <w:lang w:val="kk-KZ"/>
              </w:rPr>
            </w:pPr>
            <w:r w:rsidRPr="00FC67EC">
              <w:rPr>
                <w:rFonts w:ascii="Times New Roman" w:hAnsi="Times New Roman" w:cs="Times New Roman"/>
                <w:i/>
                <w:sz w:val="24"/>
                <w:szCs w:val="24"/>
                <w:lang w:val="kk-KZ"/>
              </w:rPr>
              <w:t>Молекулалық құрылымы</w:t>
            </w:r>
          </w:p>
        </w:tc>
        <w:tc>
          <w:tcPr>
            <w:tcW w:w="4950"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noProof/>
                <w:sz w:val="24"/>
                <w:szCs w:val="24"/>
                <w:lang w:eastAsia="ru-RU"/>
              </w:rPr>
              <w:drawing>
                <wp:inline distT="0" distB="0" distL="0" distR="0" wp14:anchorId="0EA867D5" wp14:editId="6DA40834">
                  <wp:extent cx="2443784" cy="146097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0157" cy="1470766"/>
                          </a:xfrm>
                          <a:prstGeom prst="rect">
                            <a:avLst/>
                          </a:prstGeom>
                          <a:noFill/>
                          <a:ln>
                            <a:noFill/>
                          </a:ln>
                        </pic:spPr>
                      </pic:pic>
                    </a:graphicData>
                  </a:graphic>
                </wp:inline>
              </w:drawing>
            </w:r>
          </w:p>
          <w:p w:rsidR="00ED5F06" w:rsidRPr="00FC67EC" w:rsidRDefault="00ED5F06" w:rsidP="00192452">
            <w:pPr>
              <w:spacing w:after="0" w:line="240" w:lineRule="auto"/>
              <w:ind w:firstLine="709"/>
              <w:jc w:val="center"/>
              <w:rPr>
                <w:rFonts w:ascii="Times New Roman" w:hAnsi="Times New Roman" w:cs="Times New Roman"/>
                <w:sz w:val="24"/>
                <w:szCs w:val="24"/>
                <w:lang w:val="en-GB"/>
              </w:rPr>
            </w:pPr>
          </w:p>
        </w:tc>
      </w:tr>
      <w:tr w:rsidR="00FC67EC" w:rsidRPr="00192452" w:rsidTr="00FA3DB3">
        <w:trPr>
          <w:trHeight w:val="64"/>
          <w:jc w:val="center"/>
        </w:trPr>
        <w:tc>
          <w:tcPr>
            <w:tcW w:w="9556" w:type="dxa"/>
            <w:gridSpan w:val="2"/>
            <w:vAlign w:val="center"/>
          </w:tcPr>
          <w:p w:rsidR="00FC67EC" w:rsidRPr="00241901" w:rsidRDefault="00FC67EC" w:rsidP="00642D78">
            <w:pPr>
              <w:spacing w:after="0" w:line="240" w:lineRule="auto"/>
              <w:ind w:firstLine="709"/>
              <w:rPr>
                <w:rFonts w:ascii="Times New Roman" w:hAnsi="Times New Roman" w:cs="Times New Roman"/>
                <w:sz w:val="28"/>
                <w:szCs w:val="28"/>
              </w:rPr>
            </w:pPr>
            <w:r w:rsidRPr="00421BD3">
              <w:rPr>
                <w:rFonts w:ascii="Times New Roman" w:eastAsia="Calibri" w:hAnsi="Times New Roman" w:cs="Times New Roman"/>
                <w:sz w:val="24"/>
                <w:szCs w:val="24"/>
              </w:rPr>
              <w:t xml:space="preserve">Ескерту </w:t>
            </w:r>
            <w:r>
              <w:rPr>
                <w:rFonts w:ascii="Times New Roman" w:eastAsia="Calibri" w:hAnsi="Times New Roman" w:cs="Times New Roman"/>
                <w:sz w:val="24"/>
                <w:szCs w:val="24"/>
              </w:rPr>
              <w:t>–</w:t>
            </w:r>
            <w:r w:rsidRPr="00421BD3">
              <w:rPr>
                <w:rFonts w:ascii="Times New Roman" w:eastAsia="Calibri" w:hAnsi="Times New Roman" w:cs="Times New Roman"/>
                <w:bCs/>
                <w:sz w:val="24"/>
                <w:szCs w:val="24"/>
                <w:lang w:val="kk-KZ"/>
              </w:rPr>
              <w:t xml:space="preserve"> Әдебиет негізінде </w:t>
            </w:r>
            <w:r w:rsidRPr="009E4781">
              <w:rPr>
                <w:rFonts w:ascii="Times New Roman" w:eastAsia="Calibri" w:hAnsi="Times New Roman" w:cs="Times New Roman"/>
                <w:bCs/>
                <w:sz w:val="24"/>
                <w:szCs w:val="24"/>
                <w:lang w:val="kk-KZ"/>
              </w:rPr>
              <w:t>құралған</w:t>
            </w:r>
            <w:r w:rsidRPr="009E4781">
              <w:rPr>
                <w:rFonts w:ascii="Times New Roman" w:hAnsi="Times New Roman" w:cs="Times New Roman"/>
                <w:bCs/>
                <w:sz w:val="24"/>
                <w:szCs w:val="24"/>
                <w:lang w:val="kk-KZ"/>
              </w:rPr>
              <w:t xml:space="preserve"> </w:t>
            </w:r>
            <w:r w:rsidRPr="009E4781">
              <w:rPr>
                <w:rFonts w:ascii="Times New Roman" w:hAnsi="Times New Roman" w:cs="Times New Roman"/>
                <w:bCs/>
                <w:sz w:val="24"/>
                <w:szCs w:val="24"/>
              </w:rPr>
              <w:t>[</w:t>
            </w:r>
            <w:r w:rsidRPr="009E4781">
              <w:rPr>
                <w:rFonts w:ascii="Times New Roman" w:hAnsi="Times New Roman" w:cs="Times New Roman"/>
                <w:bCs/>
                <w:sz w:val="24"/>
                <w:szCs w:val="24"/>
                <w:lang w:val="kk-KZ"/>
              </w:rPr>
              <w:t>219</w:t>
            </w:r>
            <w:r w:rsidR="009E4781" w:rsidRPr="009E4781">
              <w:rPr>
                <w:rFonts w:ascii="Times New Roman" w:hAnsi="Times New Roman" w:cs="Times New Roman"/>
                <w:bCs/>
                <w:sz w:val="24"/>
                <w:szCs w:val="24"/>
                <w:lang w:val="kk-KZ"/>
              </w:rPr>
              <w:t>, б</w:t>
            </w:r>
            <w:r w:rsidR="00241901" w:rsidRPr="009E4781">
              <w:rPr>
                <w:rFonts w:ascii="Times New Roman" w:hAnsi="Times New Roman" w:cs="Times New Roman"/>
                <w:bCs/>
                <w:sz w:val="24"/>
                <w:szCs w:val="24"/>
                <w:lang w:val="kk-KZ"/>
              </w:rPr>
              <w:t>.</w:t>
            </w:r>
            <w:r w:rsidR="009E4781" w:rsidRPr="009E4781">
              <w:rPr>
                <w:rFonts w:ascii="Times New Roman" w:hAnsi="Times New Roman" w:cs="Times New Roman"/>
                <w:bCs/>
                <w:sz w:val="24"/>
                <w:szCs w:val="24"/>
                <w:lang w:val="kk-KZ"/>
              </w:rPr>
              <w:t>209-211</w:t>
            </w:r>
            <w:r w:rsidRPr="009E4781">
              <w:rPr>
                <w:rFonts w:ascii="Times New Roman" w:hAnsi="Times New Roman" w:cs="Times New Roman"/>
                <w:bCs/>
                <w:sz w:val="24"/>
                <w:szCs w:val="24"/>
                <w:lang w:val="kk-KZ"/>
              </w:rPr>
              <w:t xml:space="preserve">; </w:t>
            </w:r>
            <w:r w:rsidRPr="009E4781">
              <w:rPr>
                <w:rFonts w:ascii="Times New Roman" w:hAnsi="Times New Roman" w:cs="Times New Roman"/>
                <w:bCs/>
                <w:sz w:val="24"/>
                <w:szCs w:val="24"/>
              </w:rPr>
              <w:t>220</w:t>
            </w:r>
            <w:r w:rsidR="00241901" w:rsidRPr="00642D78">
              <w:rPr>
                <w:rFonts w:ascii="Times New Roman" w:hAnsi="Times New Roman" w:cs="Times New Roman"/>
                <w:bCs/>
                <w:sz w:val="24"/>
                <w:szCs w:val="24"/>
              </w:rPr>
              <w:t xml:space="preserve">, </w:t>
            </w:r>
            <w:r w:rsidR="00642D78" w:rsidRPr="00642D78">
              <w:rPr>
                <w:rFonts w:ascii="Times New Roman" w:hAnsi="Times New Roman" w:cs="Times New Roman"/>
                <w:bCs/>
                <w:sz w:val="24"/>
                <w:szCs w:val="24"/>
              </w:rPr>
              <w:t>б. 87</w:t>
            </w:r>
            <w:r w:rsidRPr="00642D78">
              <w:rPr>
                <w:rFonts w:ascii="Times New Roman" w:hAnsi="Times New Roman" w:cs="Times New Roman"/>
                <w:bCs/>
                <w:sz w:val="24"/>
                <w:szCs w:val="24"/>
              </w:rPr>
              <w:t>]</w:t>
            </w:r>
          </w:p>
        </w:tc>
      </w:tr>
    </w:tbl>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Тазартылмаған ағынды сулардағы және соңғы ағынды сулардағы тербинафин әр бес ағынды суларды тазарту станцияларында сандық деңгейден төмен табылды </w:t>
      </w:r>
      <w:r w:rsidRPr="00642D78">
        <w:rPr>
          <w:rFonts w:ascii="Times New Roman" w:hAnsi="Times New Roman" w:cs="Times New Roman"/>
          <w:sz w:val="28"/>
          <w:szCs w:val="28"/>
          <w:lang w:val="kk-KZ"/>
        </w:rPr>
        <w:t>[</w:t>
      </w:r>
      <w:r w:rsidR="00D72E56" w:rsidRPr="00642D78">
        <w:rPr>
          <w:rFonts w:ascii="Times New Roman" w:hAnsi="Times New Roman" w:cs="Times New Roman"/>
          <w:sz w:val="28"/>
          <w:szCs w:val="28"/>
          <w:lang w:val="kk-KZ"/>
        </w:rPr>
        <w:t>2</w:t>
      </w:r>
      <w:r w:rsidRPr="00642D78">
        <w:rPr>
          <w:rFonts w:ascii="Times New Roman" w:hAnsi="Times New Roman" w:cs="Times New Roman"/>
          <w:sz w:val="28"/>
          <w:szCs w:val="28"/>
          <w:lang w:val="kk-KZ"/>
        </w:rPr>
        <w:t>15</w:t>
      </w:r>
      <w:r w:rsidR="00241901" w:rsidRPr="00642D78">
        <w:rPr>
          <w:rFonts w:ascii="Times New Roman" w:hAnsi="Times New Roman" w:cs="Times New Roman"/>
          <w:sz w:val="28"/>
          <w:szCs w:val="28"/>
          <w:lang w:val="kk-KZ"/>
        </w:rPr>
        <w:t xml:space="preserve">, </w:t>
      </w:r>
      <w:r w:rsidR="00642D78" w:rsidRPr="00642D78">
        <w:rPr>
          <w:rFonts w:ascii="Times New Roman" w:hAnsi="Times New Roman" w:cs="Times New Roman"/>
          <w:sz w:val="28"/>
          <w:szCs w:val="28"/>
          <w:lang w:val="kk-KZ"/>
        </w:rPr>
        <w:t>б</w:t>
      </w:r>
      <w:r w:rsidR="00241901" w:rsidRPr="00642D78">
        <w:rPr>
          <w:rFonts w:ascii="Times New Roman" w:hAnsi="Times New Roman" w:cs="Times New Roman"/>
          <w:sz w:val="28"/>
          <w:szCs w:val="28"/>
          <w:lang w:val="kk-KZ"/>
        </w:rPr>
        <w:t>.</w:t>
      </w:r>
      <w:r w:rsidR="00642D78" w:rsidRPr="00642D78">
        <w:rPr>
          <w:rFonts w:ascii="Times New Roman" w:hAnsi="Times New Roman" w:cs="Times New Roman"/>
          <w:sz w:val="28"/>
          <w:szCs w:val="28"/>
          <w:lang w:val="kk-KZ"/>
        </w:rPr>
        <w:t>611</w:t>
      </w:r>
      <w:r w:rsidRPr="00642D78">
        <w:rPr>
          <w:rFonts w:ascii="Times New Roman" w:hAnsi="Times New Roman" w:cs="Times New Roman"/>
          <w:sz w:val="28"/>
          <w:szCs w:val="28"/>
          <w:lang w:val="kk-KZ"/>
        </w:rPr>
        <w:t>]. Тербинафин үш тазарту қондырғысында 4-тен 30</w:t>
      </w:r>
      <w:r w:rsidR="00241901" w:rsidRPr="00642D78">
        <w:rPr>
          <w:rFonts w:ascii="Times New Roman" w:hAnsi="Times New Roman" w:cs="Times New Roman"/>
          <w:sz w:val="28"/>
          <w:szCs w:val="28"/>
          <w:lang w:val="kk-KZ"/>
        </w:rPr>
        <w:t> </w:t>
      </w:r>
      <w:r w:rsidRPr="00642D78">
        <w:rPr>
          <w:rFonts w:ascii="Times New Roman" w:hAnsi="Times New Roman" w:cs="Times New Roman"/>
          <w:sz w:val="28"/>
          <w:szCs w:val="28"/>
          <w:lang w:val="kk-KZ"/>
        </w:rPr>
        <w:t>мкг/кг-ға дейінгі концентрацияда сіңірілген</w:t>
      </w:r>
      <w:r w:rsidR="00D72E56" w:rsidRPr="00642D78">
        <w:rPr>
          <w:rFonts w:ascii="Times New Roman" w:hAnsi="Times New Roman" w:cs="Times New Roman"/>
          <w:sz w:val="28"/>
          <w:szCs w:val="28"/>
          <w:lang w:val="kk-KZ"/>
        </w:rPr>
        <w:t>, құрғаған шөгінділерде болды [2</w:t>
      </w:r>
      <w:r w:rsidRPr="00642D78">
        <w:rPr>
          <w:rFonts w:ascii="Times New Roman" w:hAnsi="Times New Roman" w:cs="Times New Roman"/>
          <w:sz w:val="28"/>
          <w:szCs w:val="28"/>
          <w:lang w:val="kk-KZ"/>
        </w:rPr>
        <w:t>16</w:t>
      </w:r>
      <w:r w:rsidR="00642D78" w:rsidRPr="00642D78">
        <w:rPr>
          <w:rFonts w:ascii="Times New Roman" w:hAnsi="Times New Roman" w:cs="Times New Roman"/>
          <w:sz w:val="28"/>
          <w:szCs w:val="28"/>
          <w:lang w:val="kk-KZ"/>
        </w:rPr>
        <w:t>, б</w:t>
      </w:r>
      <w:r w:rsidR="00241901" w:rsidRPr="00642D78">
        <w:rPr>
          <w:rFonts w:ascii="Times New Roman" w:hAnsi="Times New Roman" w:cs="Times New Roman"/>
          <w:sz w:val="28"/>
          <w:szCs w:val="28"/>
          <w:lang w:val="kk-KZ"/>
        </w:rPr>
        <w:t>.</w:t>
      </w:r>
      <w:r w:rsidR="00642D78" w:rsidRPr="00642D78">
        <w:rPr>
          <w:rFonts w:ascii="Times New Roman" w:hAnsi="Times New Roman" w:cs="Times New Roman"/>
          <w:sz w:val="28"/>
          <w:szCs w:val="28"/>
          <w:lang w:val="kk-KZ"/>
        </w:rPr>
        <w:t>260-262</w:t>
      </w:r>
      <w:r w:rsidRPr="00642D78">
        <w:rPr>
          <w:rFonts w:ascii="Times New Roman" w:hAnsi="Times New Roman" w:cs="Times New Roman"/>
          <w:sz w:val="28"/>
          <w:szCs w:val="28"/>
          <w:lang w:val="kk-KZ"/>
        </w:rPr>
        <w:t xml:space="preserve">]. </w:t>
      </w:r>
      <w:r w:rsidRPr="00192452">
        <w:rPr>
          <w:rFonts w:ascii="Times New Roman" w:hAnsi="Times New Roman" w:cs="Times New Roman"/>
          <w:sz w:val="28"/>
          <w:szCs w:val="28"/>
          <w:lang w:val="kk-KZ"/>
        </w:rPr>
        <w:t>Тербинафин бойынша қолда б</w:t>
      </w:r>
      <w:r w:rsidR="00FE2CC1" w:rsidRPr="00192452">
        <w:rPr>
          <w:rFonts w:ascii="Times New Roman" w:hAnsi="Times New Roman" w:cs="Times New Roman"/>
          <w:sz w:val="28"/>
          <w:szCs w:val="28"/>
          <w:lang w:val="kk-KZ"/>
        </w:rPr>
        <w:t>ар экотоксикологиялық деректер 6</w:t>
      </w:r>
      <w:r w:rsidRPr="00192452">
        <w:rPr>
          <w:rFonts w:ascii="Times New Roman" w:hAnsi="Times New Roman" w:cs="Times New Roman"/>
          <w:sz w:val="28"/>
          <w:szCs w:val="28"/>
          <w:lang w:val="kk-KZ"/>
        </w:rPr>
        <w:t xml:space="preserve">-кестеде келтірілген. </w:t>
      </w:r>
    </w:p>
    <w:p w:rsidR="00FC67EC" w:rsidRDefault="00FC67EC" w:rsidP="00192452">
      <w:pPr>
        <w:spacing w:after="0" w:line="240" w:lineRule="auto"/>
        <w:ind w:firstLine="709"/>
        <w:jc w:val="right"/>
        <w:rPr>
          <w:rFonts w:ascii="Times New Roman" w:hAnsi="Times New Roman" w:cs="Times New Roman"/>
          <w:sz w:val="28"/>
          <w:szCs w:val="28"/>
          <w:lang w:val="kk-KZ"/>
        </w:rPr>
      </w:pPr>
    </w:p>
    <w:p w:rsidR="00ED5F06" w:rsidRDefault="00FE2CC1" w:rsidP="00FC67EC">
      <w:pPr>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lang w:val="kk-KZ"/>
        </w:rPr>
        <w:t>Кесте 6</w:t>
      </w:r>
      <w:r w:rsidR="00ED5F06" w:rsidRPr="00192452">
        <w:rPr>
          <w:rFonts w:ascii="Times New Roman" w:hAnsi="Times New Roman" w:cs="Times New Roman"/>
          <w:sz w:val="28"/>
          <w:szCs w:val="28"/>
          <w:lang w:val="kk-KZ"/>
        </w:rPr>
        <w:t xml:space="preserve"> </w:t>
      </w:r>
      <w:r w:rsidR="00FC67EC">
        <w:rPr>
          <w:rFonts w:ascii="Times New Roman" w:hAnsi="Times New Roman" w:cs="Times New Roman"/>
          <w:sz w:val="28"/>
          <w:szCs w:val="28"/>
          <w:lang w:val="kk-KZ"/>
        </w:rPr>
        <w:t xml:space="preserve">– </w:t>
      </w:r>
      <w:r w:rsidR="00ED5F06" w:rsidRPr="00192452">
        <w:rPr>
          <w:rFonts w:ascii="Times New Roman" w:hAnsi="Times New Roman" w:cs="Times New Roman"/>
          <w:sz w:val="28"/>
          <w:szCs w:val="28"/>
          <w:lang w:val="kk-KZ"/>
        </w:rPr>
        <w:t>Қоршаған ортадағы сипаттамасы</w:t>
      </w:r>
    </w:p>
    <w:p w:rsidR="00FC67EC" w:rsidRPr="00FC67EC" w:rsidRDefault="00FC67EC" w:rsidP="00FC67EC">
      <w:pPr>
        <w:spacing w:after="0" w:line="240" w:lineRule="auto"/>
        <w:rPr>
          <w:rFonts w:ascii="Times New Roman" w:hAnsi="Times New Roman" w:cs="Times New Roman"/>
          <w:sz w:val="16"/>
          <w:szCs w:val="16"/>
          <w:lang w:val="kk-KZ"/>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4536"/>
      </w:tblGrid>
      <w:tr w:rsidR="00FC67EC" w:rsidRPr="00FC67EC" w:rsidTr="00FC67EC">
        <w:trPr>
          <w:trHeight w:val="610"/>
        </w:trPr>
        <w:tc>
          <w:tcPr>
            <w:tcW w:w="5103" w:type="dxa"/>
            <w:tcBorders>
              <w:top w:val="single" w:sz="4" w:space="0" w:color="auto"/>
            </w:tcBorders>
            <w:vAlign w:val="center"/>
          </w:tcPr>
          <w:p w:rsidR="00FC67EC" w:rsidRPr="00FC67EC" w:rsidRDefault="00FC67EC" w:rsidP="00FC67EC">
            <w:pPr>
              <w:spacing w:after="0" w:line="240" w:lineRule="auto"/>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Анықтама</w:t>
            </w:r>
          </w:p>
        </w:tc>
        <w:tc>
          <w:tcPr>
            <w:tcW w:w="4536" w:type="dxa"/>
            <w:tcBorders>
              <w:top w:val="single" w:sz="4" w:space="0" w:color="auto"/>
            </w:tcBorders>
            <w:vAlign w:val="center"/>
          </w:tcPr>
          <w:p w:rsidR="00FC67EC" w:rsidRPr="00FC67EC" w:rsidRDefault="00FC67EC" w:rsidP="00FC67EC">
            <w:pPr>
              <w:spacing w:after="0" w:line="240" w:lineRule="auto"/>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Құндылығы</w:t>
            </w:r>
          </w:p>
        </w:tc>
      </w:tr>
      <w:tr w:rsidR="00FC67EC" w:rsidRPr="00FC67EC" w:rsidTr="00FC67EC">
        <w:trPr>
          <w:trHeight w:val="674"/>
        </w:trPr>
        <w:tc>
          <w:tcPr>
            <w:tcW w:w="5103" w:type="dxa"/>
            <w:tcBorders>
              <w:top w:val="single" w:sz="4" w:space="0" w:color="auto"/>
            </w:tcBorders>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Суда ерігіштігі (</w:t>
            </w:r>
            <w:r w:rsidRPr="00FC67EC">
              <w:rPr>
                <w:rFonts w:ascii="Times New Roman" w:hAnsi="Times New Roman" w:cs="Times New Roman"/>
                <w:sz w:val="24"/>
                <w:szCs w:val="24"/>
                <w:lang w:val="kk-KZ"/>
              </w:rPr>
              <w:t>мг</w:t>
            </w:r>
            <w:r w:rsidRPr="00FC67EC">
              <w:rPr>
                <w:rFonts w:ascii="Times New Roman" w:hAnsi="Times New Roman" w:cs="Times New Roman"/>
                <w:sz w:val="24"/>
                <w:szCs w:val="24"/>
                <w:lang w:val="en-GB"/>
              </w:rPr>
              <w:t>.l</w:t>
            </w:r>
            <w:r w:rsidRPr="00FC67EC">
              <w:rPr>
                <w:rFonts w:ascii="Times New Roman" w:hAnsi="Times New Roman" w:cs="Times New Roman"/>
                <w:sz w:val="24"/>
                <w:szCs w:val="24"/>
                <w:vertAlign w:val="superscript"/>
                <w:lang w:val="en-GB"/>
              </w:rPr>
              <w:t>-1</w:t>
            </w:r>
            <w:r w:rsidRPr="00FC67EC">
              <w:rPr>
                <w:rFonts w:ascii="Times New Roman" w:hAnsi="Times New Roman" w:cs="Times New Roman"/>
                <w:sz w:val="24"/>
                <w:szCs w:val="24"/>
                <w:lang w:val="en-GB"/>
              </w:rPr>
              <w:t>)</w:t>
            </w:r>
          </w:p>
        </w:tc>
        <w:tc>
          <w:tcPr>
            <w:tcW w:w="4536" w:type="dxa"/>
            <w:tcBorders>
              <w:top w:val="single" w:sz="4" w:space="0" w:color="auto"/>
            </w:tcBorders>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rPr>
              <w:t xml:space="preserve">4.83 </w:t>
            </w:r>
            <w:r w:rsidRPr="00FC67EC">
              <w:rPr>
                <w:rFonts w:ascii="Times New Roman" w:hAnsi="Times New Roman" w:cs="Times New Roman"/>
                <w:sz w:val="24"/>
                <w:szCs w:val="24"/>
                <w:lang w:val="kk-KZ"/>
              </w:rPr>
              <w:t>г</w:t>
            </w:r>
            <w:r w:rsidRPr="00FC67EC">
              <w:rPr>
                <w:rFonts w:ascii="Times New Roman" w:hAnsi="Times New Roman" w:cs="Times New Roman"/>
                <w:sz w:val="24"/>
                <w:szCs w:val="24"/>
              </w:rPr>
              <w:t>/</w:t>
            </w:r>
            <w:r w:rsidRPr="00FC67EC">
              <w:rPr>
                <w:rFonts w:ascii="Times New Roman" w:hAnsi="Times New Roman" w:cs="Times New Roman"/>
                <w:sz w:val="24"/>
                <w:szCs w:val="24"/>
                <w:lang w:val="kk-KZ"/>
              </w:rPr>
              <w:t>л</w:t>
            </w:r>
          </w:p>
        </w:tc>
      </w:tr>
      <w:tr w:rsidR="00FC67EC" w:rsidRPr="00FC67EC" w:rsidTr="00FC67EC">
        <w:trPr>
          <w:trHeight w:val="467"/>
        </w:trPr>
        <w:tc>
          <w:tcPr>
            <w:tcW w:w="5103" w:type="dxa"/>
            <w:vAlign w:val="center"/>
          </w:tcPr>
          <w:p w:rsidR="00FC67EC" w:rsidRPr="00FC67EC" w:rsidRDefault="00FC67EC" w:rsidP="00FC67EC">
            <w:pPr>
              <w:spacing w:after="0" w:line="240" w:lineRule="auto"/>
              <w:jc w:val="center"/>
              <w:rPr>
                <w:rFonts w:ascii="Times New Roman" w:hAnsi="Times New Roman" w:cs="Times New Roman"/>
                <w:sz w:val="24"/>
                <w:szCs w:val="24"/>
                <w:lang w:val="kk-KZ"/>
              </w:rPr>
            </w:pPr>
            <w:r w:rsidRPr="00FC67EC">
              <w:rPr>
                <w:rFonts w:ascii="Times New Roman" w:hAnsi="Times New Roman" w:cs="Times New Roman"/>
                <w:sz w:val="24"/>
                <w:szCs w:val="24"/>
                <w:lang w:val="en-GB"/>
              </w:rPr>
              <w:t>Ұшып кету</w:t>
            </w:r>
            <w:r w:rsidRPr="00FC67EC">
              <w:rPr>
                <w:rFonts w:ascii="Times New Roman" w:hAnsi="Times New Roman" w:cs="Times New Roman"/>
                <w:sz w:val="24"/>
                <w:szCs w:val="24"/>
                <w:lang w:val="kk-KZ"/>
              </w:rPr>
              <w:t>і</w:t>
            </w:r>
          </w:p>
        </w:tc>
        <w:tc>
          <w:tcPr>
            <w:tcW w:w="4536" w:type="dxa"/>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w:t>
            </w:r>
          </w:p>
        </w:tc>
      </w:tr>
      <w:tr w:rsidR="00FC67EC" w:rsidRPr="00FC67EC" w:rsidTr="00FC67EC">
        <w:trPr>
          <w:trHeight w:val="674"/>
        </w:trPr>
        <w:tc>
          <w:tcPr>
            <w:tcW w:w="5103" w:type="dxa"/>
            <w:vAlign w:val="center"/>
          </w:tcPr>
          <w:p w:rsidR="00FC67EC" w:rsidRPr="00FC67EC" w:rsidRDefault="00FC67EC" w:rsidP="00FC67EC">
            <w:pPr>
              <w:spacing w:after="0" w:line="240" w:lineRule="auto"/>
              <w:ind w:left="284"/>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Бу қысымы (</w:t>
            </w:r>
            <w:r w:rsidRPr="00FC67EC">
              <w:rPr>
                <w:rFonts w:ascii="Times New Roman" w:hAnsi="Times New Roman" w:cs="Times New Roman"/>
                <w:sz w:val="24"/>
                <w:szCs w:val="24"/>
                <w:lang w:val="kk-KZ"/>
              </w:rPr>
              <w:t>Па</w:t>
            </w:r>
            <w:r w:rsidRPr="00FC67EC">
              <w:rPr>
                <w:rFonts w:ascii="Times New Roman" w:hAnsi="Times New Roman" w:cs="Times New Roman"/>
                <w:sz w:val="24"/>
                <w:szCs w:val="24"/>
                <w:lang w:val="en-GB"/>
              </w:rPr>
              <w:t>)</w:t>
            </w:r>
          </w:p>
        </w:tc>
        <w:tc>
          <w:tcPr>
            <w:tcW w:w="4536" w:type="dxa"/>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lang w:val="kk-KZ"/>
              </w:rPr>
              <w:t>шамамен</w:t>
            </w:r>
            <w:r w:rsidRPr="00FC67EC">
              <w:rPr>
                <w:rFonts w:ascii="Times New Roman" w:hAnsi="Times New Roman" w:cs="Times New Roman"/>
                <w:sz w:val="24"/>
                <w:szCs w:val="24"/>
                <w:lang w:val="en-GB"/>
              </w:rPr>
              <w:t xml:space="preserve"> 25°C</w:t>
            </w:r>
          </w:p>
        </w:tc>
      </w:tr>
      <w:tr w:rsidR="00ED5F06" w:rsidRPr="00FC67EC" w:rsidTr="00FC67EC">
        <w:trPr>
          <w:trHeight w:val="565"/>
        </w:trPr>
        <w:tc>
          <w:tcPr>
            <w:tcW w:w="5103" w:type="dxa"/>
            <w:tcBorders>
              <w:top w:val="single" w:sz="4" w:space="0" w:color="auto"/>
            </w:tcBorders>
            <w:vAlign w:val="center"/>
          </w:tcPr>
          <w:p w:rsidR="00ED5F06" w:rsidRPr="00FC67EC" w:rsidRDefault="00ED5F06" w:rsidP="00FC67EC">
            <w:pPr>
              <w:spacing w:after="0" w:line="240" w:lineRule="auto"/>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Адсорбция</w:t>
            </w:r>
          </w:p>
        </w:tc>
        <w:tc>
          <w:tcPr>
            <w:tcW w:w="4536" w:type="dxa"/>
            <w:tcBorders>
              <w:top w:val="single" w:sz="4" w:space="0" w:color="auto"/>
            </w:tcBorders>
            <w:vAlign w:val="center"/>
          </w:tcPr>
          <w:p w:rsidR="00ED5F06" w:rsidRPr="00FC67EC" w:rsidRDefault="00ED5F06" w:rsidP="00FC67EC">
            <w:pPr>
              <w:spacing w:after="0" w:line="240" w:lineRule="auto"/>
              <w:jc w:val="center"/>
              <w:rPr>
                <w:rFonts w:ascii="Times New Roman" w:hAnsi="Times New Roman" w:cs="Times New Roman"/>
                <w:sz w:val="24"/>
                <w:szCs w:val="24"/>
                <w:lang w:val="kk-KZ"/>
              </w:rPr>
            </w:pPr>
            <w:r w:rsidRPr="00FC67EC">
              <w:rPr>
                <w:rFonts w:ascii="Times New Roman" w:hAnsi="Times New Roman" w:cs="Times New Roman"/>
                <w:sz w:val="24"/>
                <w:szCs w:val="24"/>
                <w:lang w:val="kk-KZ"/>
              </w:rPr>
              <w:t>Сапа стандарты үшін</w:t>
            </w:r>
          </w:p>
        </w:tc>
      </w:tr>
      <w:tr w:rsidR="00FC67EC" w:rsidRPr="00FC67EC" w:rsidTr="00FC67EC">
        <w:trPr>
          <w:trHeight w:val="631"/>
        </w:trPr>
        <w:tc>
          <w:tcPr>
            <w:tcW w:w="5103" w:type="dxa"/>
            <w:vAlign w:val="center"/>
          </w:tcPr>
          <w:p w:rsidR="00FC67EC" w:rsidRPr="00FC67EC" w:rsidRDefault="00FC67EC" w:rsidP="00FC67EC">
            <w:pPr>
              <w:spacing w:after="0" w:line="240" w:lineRule="auto"/>
              <w:ind w:left="284"/>
              <w:rPr>
                <w:rFonts w:ascii="Times New Roman" w:hAnsi="Times New Roman" w:cs="Times New Roman"/>
                <w:sz w:val="24"/>
                <w:szCs w:val="24"/>
              </w:rPr>
            </w:pPr>
            <w:r w:rsidRPr="00FC67EC">
              <w:rPr>
                <w:rFonts w:ascii="Times New Roman" w:hAnsi="Times New Roman" w:cs="Times New Roman"/>
                <w:sz w:val="24"/>
                <w:szCs w:val="24"/>
              </w:rPr>
              <w:t>Органикалық көміртегі мен судың бөліну коэффициенті (K</w:t>
            </w:r>
            <w:r w:rsidRPr="00FC67EC">
              <w:rPr>
                <w:rFonts w:ascii="Times New Roman" w:hAnsi="Times New Roman" w:cs="Times New Roman"/>
                <w:sz w:val="24"/>
                <w:szCs w:val="24"/>
                <w:vertAlign w:val="subscript"/>
              </w:rPr>
              <w:t>OC</w:t>
            </w:r>
            <w:r w:rsidRPr="00FC67EC">
              <w:rPr>
                <w:rFonts w:ascii="Times New Roman" w:hAnsi="Times New Roman" w:cs="Times New Roman"/>
                <w:sz w:val="24"/>
                <w:szCs w:val="24"/>
              </w:rPr>
              <w:t>)</w:t>
            </w:r>
          </w:p>
        </w:tc>
        <w:tc>
          <w:tcPr>
            <w:tcW w:w="4536" w:type="dxa"/>
            <w:vAlign w:val="center"/>
          </w:tcPr>
          <w:p w:rsidR="00FC67EC" w:rsidRPr="00FC67EC" w:rsidRDefault="00FC67EC" w:rsidP="00FC67EC">
            <w:pPr>
              <w:spacing w:after="0" w:line="240" w:lineRule="auto"/>
              <w:jc w:val="center"/>
              <w:rPr>
                <w:rFonts w:ascii="Times New Roman" w:hAnsi="Times New Roman" w:cs="Times New Roman"/>
                <w:sz w:val="24"/>
                <w:szCs w:val="24"/>
              </w:rPr>
            </w:pPr>
          </w:p>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w:t>
            </w:r>
          </w:p>
        </w:tc>
      </w:tr>
      <w:tr w:rsidR="00FC67EC" w:rsidRPr="00FC67EC" w:rsidTr="00FC67EC">
        <w:trPr>
          <w:trHeight w:val="809"/>
        </w:trPr>
        <w:tc>
          <w:tcPr>
            <w:tcW w:w="5103" w:type="dxa"/>
            <w:vAlign w:val="center"/>
          </w:tcPr>
          <w:p w:rsidR="00FC67EC" w:rsidRPr="00FC67EC" w:rsidRDefault="00FC67EC" w:rsidP="00FC67EC">
            <w:pPr>
              <w:spacing w:after="0" w:line="240" w:lineRule="auto"/>
              <w:ind w:left="284"/>
              <w:rPr>
                <w:rFonts w:ascii="Times New Roman" w:hAnsi="Times New Roman" w:cs="Times New Roman"/>
                <w:sz w:val="24"/>
                <w:szCs w:val="24"/>
              </w:rPr>
            </w:pPr>
            <w:r w:rsidRPr="00FC67EC">
              <w:rPr>
                <w:rFonts w:ascii="Times New Roman" w:hAnsi="Times New Roman" w:cs="Times New Roman"/>
                <w:sz w:val="24"/>
                <w:szCs w:val="24"/>
              </w:rPr>
              <w:t>Тұнба мен судың бөліну коэффициенті (K</w:t>
            </w:r>
            <w:r w:rsidRPr="00FC67EC">
              <w:rPr>
                <w:rFonts w:ascii="Times New Roman" w:hAnsi="Times New Roman" w:cs="Times New Roman"/>
                <w:sz w:val="24"/>
                <w:szCs w:val="24"/>
                <w:vertAlign w:val="subscript"/>
                <w:lang w:val="kk-KZ"/>
              </w:rPr>
              <w:t>сусп</w:t>
            </w:r>
            <w:r w:rsidRPr="00FC67EC">
              <w:rPr>
                <w:rFonts w:ascii="Times New Roman" w:hAnsi="Times New Roman" w:cs="Times New Roman"/>
                <w:sz w:val="24"/>
                <w:szCs w:val="24"/>
                <w:vertAlign w:val="subscript"/>
              </w:rPr>
              <w:t>-</w:t>
            </w:r>
            <w:r w:rsidRPr="00FC67EC">
              <w:rPr>
                <w:rFonts w:ascii="Times New Roman" w:hAnsi="Times New Roman" w:cs="Times New Roman"/>
                <w:sz w:val="24"/>
                <w:szCs w:val="24"/>
                <w:vertAlign w:val="subscript"/>
                <w:lang w:val="kk-KZ"/>
              </w:rPr>
              <w:t>су</w:t>
            </w:r>
            <w:r w:rsidRPr="00FC67EC">
              <w:rPr>
                <w:rFonts w:ascii="Times New Roman" w:hAnsi="Times New Roman" w:cs="Times New Roman"/>
                <w:sz w:val="24"/>
                <w:szCs w:val="24"/>
              </w:rPr>
              <w:t>)</w:t>
            </w:r>
          </w:p>
        </w:tc>
        <w:tc>
          <w:tcPr>
            <w:tcW w:w="4536" w:type="dxa"/>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Log Pow = 8,94</w:t>
            </w:r>
          </w:p>
        </w:tc>
      </w:tr>
      <w:tr w:rsidR="00ED5F06" w:rsidRPr="000855EF" w:rsidTr="00FC67EC">
        <w:trPr>
          <w:trHeight w:val="737"/>
        </w:trPr>
        <w:tc>
          <w:tcPr>
            <w:tcW w:w="5103" w:type="dxa"/>
            <w:vAlign w:val="center"/>
          </w:tcPr>
          <w:p w:rsidR="00ED5F06" w:rsidRPr="00FC67EC" w:rsidRDefault="00ED5F06" w:rsidP="00FC67EC">
            <w:pPr>
              <w:spacing w:after="0" w:line="240" w:lineRule="auto"/>
              <w:rPr>
                <w:rFonts w:ascii="Times New Roman" w:hAnsi="Times New Roman" w:cs="Times New Roman"/>
                <w:sz w:val="24"/>
                <w:szCs w:val="24"/>
                <w:lang w:val="en-GB"/>
              </w:rPr>
            </w:pPr>
            <w:r w:rsidRPr="00FC67EC">
              <w:rPr>
                <w:rFonts w:ascii="Times New Roman" w:hAnsi="Times New Roman" w:cs="Times New Roman"/>
                <w:sz w:val="24"/>
                <w:szCs w:val="24"/>
                <w:lang w:val="en-GB"/>
              </w:rPr>
              <w:t>Биоаккумуляция</w:t>
            </w:r>
          </w:p>
        </w:tc>
        <w:tc>
          <w:tcPr>
            <w:tcW w:w="4536" w:type="dxa"/>
            <w:vAlign w:val="center"/>
          </w:tcPr>
          <w:p w:rsidR="00ED5F06" w:rsidRPr="00FC67EC" w:rsidRDefault="00ED5F06" w:rsidP="00FC67EC">
            <w:pPr>
              <w:spacing w:after="0" w:line="240" w:lineRule="auto"/>
              <w:rPr>
                <w:rFonts w:ascii="Times New Roman" w:hAnsi="Times New Roman" w:cs="Times New Roman"/>
                <w:sz w:val="24"/>
                <w:szCs w:val="24"/>
                <w:lang w:val="kk-KZ"/>
              </w:rPr>
            </w:pPr>
            <w:r w:rsidRPr="00FC67EC">
              <w:rPr>
                <w:rFonts w:ascii="Times New Roman" w:hAnsi="Times New Roman" w:cs="Times New Roman"/>
                <w:sz w:val="24"/>
                <w:szCs w:val="24"/>
                <w:lang w:val="en-GB"/>
              </w:rPr>
              <w:t xml:space="preserve">химиялық заттардың </w:t>
            </w:r>
            <w:r w:rsidRPr="00FC67EC">
              <w:rPr>
                <w:rFonts w:ascii="Times New Roman" w:hAnsi="Times New Roman" w:cs="Times New Roman"/>
                <w:sz w:val="24"/>
                <w:szCs w:val="24"/>
                <w:lang w:val="kk-KZ"/>
              </w:rPr>
              <w:t xml:space="preserve">қоршаған ортада </w:t>
            </w:r>
            <w:r w:rsidRPr="00FC67EC">
              <w:rPr>
                <w:rFonts w:ascii="Times New Roman" w:hAnsi="Times New Roman" w:cs="Times New Roman"/>
                <w:sz w:val="24"/>
                <w:szCs w:val="24"/>
                <w:lang w:val="en-GB"/>
              </w:rPr>
              <w:t>жинақталу</w:t>
            </w:r>
            <w:r w:rsidRPr="00FC67EC">
              <w:rPr>
                <w:rFonts w:ascii="Times New Roman" w:hAnsi="Times New Roman" w:cs="Times New Roman"/>
                <w:sz w:val="24"/>
                <w:szCs w:val="24"/>
                <w:lang w:val="kk-KZ"/>
              </w:rPr>
              <w:t xml:space="preserve"> концентрациясынан </w:t>
            </w:r>
            <w:r w:rsidRPr="00FC67EC">
              <w:rPr>
                <w:rFonts w:ascii="Times New Roman" w:hAnsi="Times New Roman" w:cs="Times New Roman"/>
                <w:sz w:val="24"/>
                <w:szCs w:val="24"/>
                <w:lang w:val="en-GB"/>
              </w:rPr>
              <w:t>қоршаған ортадан табылған концентрация</w:t>
            </w:r>
            <w:r w:rsidRPr="00FC67EC">
              <w:rPr>
                <w:rFonts w:ascii="Times New Roman" w:hAnsi="Times New Roman" w:cs="Times New Roman"/>
                <w:sz w:val="24"/>
                <w:szCs w:val="24"/>
                <w:lang w:val="kk-KZ"/>
              </w:rPr>
              <w:t>сы</w:t>
            </w:r>
          </w:p>
        </w:tc>
      </w:tr>
      <w:tr w:rsidR="00FC67EC" w:rsidRPr="00FC67EC" w:rsidTr="00FC67EC">
        <w:trPr>
          <w:trHeight w:val="833"/>
        </w:trPr>
        <w:tc>
          <w:tcPr>
            <w:tcW w:w="5103" w:type="dxa"/>
            <w:tcBorders>
              <w:top w:val="single" w:sz="4" w:space="0" w:color="auto"/>
            </w:tcBorders>
            <w:vAlign w:val="center"/>
          </w:tcPr>
          <w:p w:rsidR="00FC67EC" w:rsidRPr="000855EF" w:rsidRDefault="00FC67EC" w:rsidP="00FC67EC">
            <w:pPr>
              <w:spacing w:after="0" w:line="240" w:lineRule="auto"/>
              <w:ind w:left="284"/>
              <w:rPr>
                <w:rFonts w:ascii="Times New Roman" w:hAnsi="Times New Roman" w:cs="Times New Roman"/>
                <w:sz w:val="24"/>
                <w:szCs w:val="24"/>
                <w:lang w:val="en-GB"/>
              </w:rPr>
            </w:pPr>
            <w:r w:rsidRPr="00FC67EC">
              <w:rPr>
                <w:rFonts w:ascii="Times New Roman" w:hAnsi="Times New Roman" w:cs="Times New Roman"/>
                <w:sz w:val="24"/>
                <w:szCs w:val="24"/>
              </w:rPr>
              <w:t>Октанол</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мен</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судың</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бөліну</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rPr>
              <w:t>коэффициенті</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lang w:val="en-GB"/>
              </w:rPr>
              <w:t>Log</w:t>
            </w:r>
            <w:r w:rsidRPr="000855EF">
              <w:rPr>
                <w:rFonts w:ascii="Times New Roman" w:hAnsi="Times New Roman" w:cs="Times New Roman"/>
                <w:sz w:val="24"/>
                <w:szCs w:val="24"/>
                <w:lang w:val="en-GB"/>
              </w:rPr>
              <w:t xml:space="preserve"> </w:t>
            </w:r>
            <w:r w:rsidRPr="00FC67EC">
              <w:rPr>
                <w:rFonts w:ascii="Times New Roman" w:hAnsi="Times New Roman" w:cs="Times New Roman"/>
                <w:sz w:val="24"/>
                <w:szCs w:val="24"/>
                <w:lang w:val="en-GB"/>
              </w:rPr>
              <w:t>Kow</w:t>
            </w:r>
            <w:r w:rsidRPr="000855EF">
              <w:rPr>
                <w:rFonts w:ascii="Times New Roman" w:hAnsi="Times New Roman" w:cs="Times New Roman"/>
                <w:sz w:val="24"/>
                <w:szCs w:val="24"/>
                <w:lang w:val="en-GB"/>
              </w:rPr>
              <w:t>)</w:t>
            </w:r>
          </w:p>
        </w:tc>
        <w:tc>
          <w:tcPr>
            <w:tcW w:w="4536" w:type="dxa"/>
            <w:tcBorders>
              <w:top w:val="single" w:sz="4" w:space="0" w:color="auto"/>
            </w:tcBorders>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Log Kow = 5,81</w:t>
            </w:r>
          </w:p>
        </w:tc>
      </w:tr>
      <w:tr w:rsidR="00FC67EC" w:rsidRPr="00FC67EC" w:rsidTr="00FC67EC">
        <w:trPr>
          <w:trHeight w:val="674"/>
        </w:trPr>
        <w:tc>
          <w:tcPr>
            <w:tcW w:w="5103" w:type="dxa"/>
            <w:tcBorders>
              <w:top w:val="single" w:sz="4" w:space="0" w:color="auto"/>
              <w:bottom w:val="single" w:sz="4" w:space="0" w:color="auto"/>
            </w:tcBorders>
            <w:vAlign w:val="center"/>
          </w:tcPr>
          <w:p w:rsidR="00FC67EC" w:rsidRPr="00FC67EC" w:rsidRDefault="00FC67EC" w:rsidP="00FC67EC">
            <w:pPr>
              <w:spacing w:after="0" w:line="240" w:lineRule="auto"/>
              <w:ind w:left="284"/>
              <w:rPr>
                <w:rFonts w:ascii="Times New Roman" w:hAnsi="Times New Roman" w:cs="Times New Roman"/>
                <w:sz w:val="24"/>
                <w:szCs w:val="24"/>
                <w:lang w:val="en-GB"/>
              </w:rPr>
            </w:pPr>
            <w:r w:rsidRPr="00FC67EC">
              <w:rPr>
                <w:rFonts w:ascii="Times New Roman" w:hAnsi="Times New Roman" w:cs="Times New Roman"/>
                <w:sz w:val="24"/>
                <w:szCs w:val="24"/>
                <w:lang w:val="kk-KZ"/>
              </w:rPr>
              <w:t>БКК</w:t>
            </w:r>
            <w:r w:rsidRPr="00FC67EC">
              <w:rPr>
                <w:rFonts w:ascii="Times New Roman" w:hAnsi="Times New Roman" w:cs="Times New Roman"/>
                <w:sz w:val="24"/>
                <w:szCs w:val="24"/>
                <w:lang w:val="en-GB"/>
              </w:rPr>
              <w:t xml:space="preserve"> (</w:t>
            </w:r>
            <w:r w:rsidRPr="00FC67EC">
              <w:rPr>
                <w:rFonts w:ascii="Times New Roman" w:hAnsi="Times New Roman" w:cs="Times New Roman"/>
                <w:sz w:val="24"/>
                <w:szCs w:val="24"/>
                <w:lang w:val="en-US"/>
              </w:rPr>
              <w:t>Биоконцентрация коэффициенті</w:t>
            </w:r>
            <w:r w:rsidRPr="00FC67EC">
              <w:rPr>
                <w:rFonts w:ascii="Times New Roman" w:hAnsi="Times New Roman" w:cs="Times New Roman"/>
                <w:sz w:val="24"/>
                <w:szCs w:val="24"/>
                <w:lang w:val="en-GB"/>
              </w:rPr>
              <w:t>)</w:t>
            </w:r>
          </w:p>
        </w:tc>
        <w:tc>
          <w:tcPr>
            <w:tcW w:w="4536" w:type="dxa"/>
            <w:tcBorders>
              <w:top w:val="single" w:sz="4" w:space="0" w:color="auto"/>
              <w:bottom w:val="single" w:sz="4" w:space="0" w:color="auto"/>
            </w:tcBorders>
            <w:vAlign w:val="center"/>
          </w:tcPr>
          <w:p w:rsidR="00FC67EC" w:rsidRPr="00FC67EC" w:rsidRDefault="00FC67EC" w:rsidP="00FC67EC">
            <w:pPr>
              <w:spacing w:after="0" w:line="240" w:lineRule="auto"/>
              <w:jc w:val="center"/>
              <w:rPr>
                <w:rFonts w:ascii="Times New Roman" w:hAnsi="Times New Roman" w:cs="Times New Roman"/>
                <w:sz w:val="24"/>
                <w:szCs w:val="24"/>
                <w:lang w:val="en-GB"/>
              </w:rPr>
            </w:pPr>
            <w:r w:rsidRPr="00FC67EC">
              <w:rPr>
                <w:rFonts w:ascii="Times New Roman" w:hAnsi="Times New Roman" w:cs="Times New Roman"/>
                <w:sz w:val="24"/>
                <w:szCs w:val="24"/>
                <w:shd w:val="clear" w:color="auto" w:fill="FFFFFF"/>
              </w:rPr>
              <w:t>5248</w:t>
            </w:r>
          </w:p>
        </w:tc>
      </w:tr>
      <w:tr w:rsidR="00ED5F06" w:rsidRPr="00FC67EC" w:rsidTr="00ED5F06">
        <w:trPr>
          <w:trHeight w:val="533"/>
        </w:trPr>
        <w:tc>
          <w:tcPr>
            <w:tcW w:w="9639" w:type="dxa"/>
            <w:gridSpan w:val="2"/>
            <w:tcBorders>
              <w:top w:val="single" w:sz="4" w:space="0" w:color="auto"/>
              <w:bottom w:val="single" w:sz="4" w:space="0" w:color="auto"/>
            </w:tcBorders>
            <w:vAlign w:val="center"/>
          </w:tcPr>
          <w:p w:rsidR="00ED5F06" w:rsidRPr="00241901" w:rsidRDefault="00FC67EC" w:rsidP="00FC67EC">
            <w:pPr>
              <w:spacing w:after="0" w:line="240" w:lineRule="auto"/>
              <w:ind w:firstLine="709"/>
              <w:rPr>
                <w:rFonts w:ascii="Times New Roman" w:hAnsi="Times New Roman" w:cs="Times New Roman"/>
                <w:sz w:val="24"/>
                <w:szCs w:val="24"/>
              </w:rPr>
            </w:pPr>
            <w:r w:rsidRPr="00FC67EC">
              <w:rPr>
                <w:rFonts w:ascii="Times New Roman" w:eastAsia="Calibri" w:hAnsi="Times New Roman" w:cs="Times New Roman"/>
                <w:sz w:val="24"/>
                <w:szCs w:val="24"/>
              </w:rPr>
              <w:t>Ескерту –</w:t>
            </w:r>
            <w:r w:rsidRPr="00FC67EC">
              <w:rPr>
                <w:rFonts w:ascii="Times New Roman" w:eastAsia="Calibri" w:hAnsi="Times New Roman" w:cs="Times New Roman"/>
                <w:bCs/>
                <w:sz w:val="24"/>
                <w:szCs w:val="24"/>
                <w:lang w:val="kk-KZ"/>
              </w:rPr>
              <w:t xml:space="preserve"> Әдебиет негізінде құралған</w:t>
            </w:r>
            <w:r w:rsidRPr="00FC67EC">
              <w:rPr>
                <w:rFonts w:ascii="Times New Roman" w:hAnsi="Times New Roman" w:cs="Times New Roman"/>
                <w:bCs/>
                <w:sz w:val="24"/>
                <w:szCs w:val="24"/>
                <w:lang w:val="kk-KZ"/>
              </w:rPr>
              <w:t xml:space="preserve"> </w:t>
            </w:r>
            <w:r w:rsidRPr="00642D78">
              <w:rPr>
                <w:rFonts w:ascii="Times New Roman" w:hAnsi="Times New Roman" w:cs="Times New Roman"/>
                <w:bCs/>
                <w:sz w:val="24"/>
                <w:szCs w:val="24"/>
              </w:rPr>
              <w:t>[</w:t>
            </w:r>
            <w:r w:rsidRPr="00642D78">
              <w:rPr>
                <w:rFonts w:ascii="Times New Roman" w:hAnsi="Times New Roman" w:cs="Times New Roman"/>
                <w:bCs/>
                <w:sz w:val="24"/>
                <w:szCs w:val="24"/>
                <w:lang w:val="kk-KZ"/>
              </w:rPr>
              <w:t>216</w:t>
            </w:r>
            <w:r w:rsidR="00642D78" w:rsidRPr="00642D78">
              <w:rPr>
                <w:rFonts w:ascii="Times New Roman" w:hAnsi="Times New Roman" w:cs="Times New Roman"/>
                <w:bCs/>
                <w:sz w:val="24"/>
                <w:szCs w:val="24"/>
                <w:lang w:val="kk-KZ"/>
              </w:rPr>
              <w:t>, б</w:t>
            </w:r>
            <w:r w:rsidR="00241901" w:rsidRPr="00642D78">
              <w:rPr>
                <w:rFonts w:ascii="Times New Roman" w:hAnsi="Times New Roman" w:cs="Times New Roman"/>
                <w:bCs/>
                <w:sz w:val="24"/>
                <w:szCs w:val="24"/>
                <w:lang w:val="kk-KZ"/>
              </w:rPr>
              <w:t>.</w:t>
            </w:r>
            <w:r w:rsidR="00642D78" w:rsidRPr="00642D78">
              <w:rPr>
                <w:rFonts w:ascii="Times New Roman" w:hAnsi="Times New Roman" w:cs="Times New Roman"/>
                <w:bCs/>
                <w:sz w:val="24"/>
                <w:szCs w:val="24"/>
                <w:lang w:val="kk-KZ"/>
              </w:rPr>
              <w:t>261</w:t>
            </w:r>
            <w:r w:rsidRPr="00642D78">
              <w:rPr>
                <w:rFonts w:ascii="Times New Roman" w:hAnsi="Times New Roman" w:cs="Times New Roman"/>
                <w:bCs/>
                <w:sz w:val="24"/>
                <w:szCs w:val="24"/>
                <w:lang w:val="kk-KZ"/>
              </w:rPr>
              <w:t xml:space="preserve">; </w:t>
            </w:r>
            <w:r w:rsidRPr="009E4781">
              <w:rPr>
                <w:rFonts w:ascii="Times New Roman" w:hAnsi="Times New Roman" w:cs="Times New Roman"/>
                <w:bCs/>
                <w:sz w:val="24"/>
                <w:szCs w:val="24"/>
                <w:lang w:val="kk-KZ"/>
              </w:rPr>
              <w:t>219</w:t>
            </w:r>
            <w:r w:rsidR="009E4781" w:rsidRPr="009E4781">
              <w:rPr>
                <w:rFonts w:ascii="Times New Roman" w:hAnsi="Times New Roman" w:cs="Times New Roman"/>
                <w:bCs/>
                <w:sz w:val="24"/>
                <w:szCs w:val="24"/>
                <w:lang w:val="kk-KZ"/>
              </w:rPr>
              <w:t>, б</w:t>
            </w:r>
            <w:r w:rsidR="00241901" w:rsidRPr="009E4781">
              <w:rPr>
                <w:rFonts w:ascii="Times New Roman" w:hAnsi="Times New Roman" w:cs="Times New Roman"/>
                <w:bCs/>
                <w:sz w:val="24"/>
                <w:szCs w:val="24"/>
                <w:lang w:val="kk-KZ"/>
              </w:rPr>
              <w:t>.</w:t>
            </w:r>
            <w:r w:rsidR="009E4781" w:rsidRPr="009E4781">
              <w:rPr>
                <w:rFonts w:ascii="Times New Roman" w:hAnsi="Times New Roman" w:cs="Times New Roman"/>
                <w:bCs/>
                <w:sz w:val="24"/>
                <w:szCs w:val="24"/>
                <w:lang w:val="kk-KZ"/>
              </w:rPr>
              <w:t>212</w:t>
            </w:r>
            <w:r w:rsidRPr="009E4781">
              <w:rPr>
                <w:rFonts w:ascii="Times New Roman" w:hAnsi="Times New Roman" w:cs="Times New Roman"/>
                <w:bCs/>
                <w:sz w:val="24"/>
                <w:szCs w:val="24"/>
                <w:lang w:val="kk-KZ"/>
              </w:rPr>
              <w:t xml:space="preserve">; </w:t>
            </w:r>
            <w:r w:rsidRPr="00642D78">
              <w:rPr>
                <w:rFonts w:ascii="Times New Roman" w:hAnsi="Times New Roman" w:cs="Times New Roman"/>
                <w:bCs/>
                <w:sz w:val="24"/>
                <w:szCs w:val="24"/>
              </w:rPr>
              <w:t>220</w:t>
            </w:r>
            <w:r w:rsidR="00642D78" w:rsidRPr="00642D78">
              <w:rPr>
                <w:rFonts w:ascii="Times New Roman" w:hAnsi="Times New Roman" w:cs="Times New Roman"/>
                <w:bCs/>
                <w:sz w:val="24"/>
                <w:szCs w:val="24"/>
              </w:rPr>
              <w:t>, б. 88</w:t>
            </w:r>
            <w:r w:rsidRPr="00241901">
              <w:rPr>
                <w:rFonts w:ascii="Times New Roman" w:hAnsi="Times New Roman" w:cs="Times New Roman"/>
                <w:bCs/>
                <w:sz w:val="24"/>
                <w:szCs w:val="24"/>
              </w:rPr>
              <w:t>]</w:t>
            </w:r>
          </w:p>
        </w:tc>
      </w:tr>
    </w:tbl>
    <w:p w:rsidR="00ED5F06" w:rsidRPr="00192452" w:rsidRDefault="00ED5F06" w:rsidP="00192452">
      <w:pPr>
        <w:spacing w:after="0" w:line="240" w:lineRule="auto"/>
        <w:ind w:firstLine="709"/>
        <w:jc w:val="both"/>
        <w:rPr>
          <w:rFonts w:ascii="Times New Roman" w:hAnsi="Times New Roman" w:cs="Times New Roman"/>
          <w:sz w:val="28"/>
          <w:szCs w:val="28"/>
        </w:rPr>
      </w:pPr>
    </w:p>
    <w:p w:rsidR="00FC67EC" w:rsidRDefault="00ED5F06" w:rsidP="00FC67EC">
      <w:pPr>
        <w:spacing w:after="0" w:line="240" w:lineRule="auto"/>
        <w:ind w:firstLine="709"/>
        <w:jc w:val="both"/>
        <w:rPr>
          <w:rFonts w:ascii="Times New Roman" w:hAnsi="Times New Roman" w:cs="Times New Roman"/>
          <w:sz w:val="28"/>
          <w:szCs w:val="28"/>
          <w:lang w:val="kk-KZ"/>
        </w:rPr>
      </w:pPr>
      <w:r w:rsidRPr="00642D78">
        <w:rPr>
          <w:rFonts w:ascii="Times New Roman" w:hAnsi="Times New Roman" w:cs="Times New Roman"/>
          <w:sz w:val="28"/>
          <w:szCs w:val="28"/>
        </w:rPr>
        <w:t>28 күн ішінде қосылыстың шама</w:t>
      </w:r>
      <w:r w:rsidR="00D72E56" w:rsidRPr="00642D78">
        <w:rPr>
          <w:rFonts w:ascii="Times New Roman" w:hAnsi="Times New Roman" w:cs="Times New Roman"/>
          <w:sz w:val="28"/>
          <w:szCs w:val="28"/>
        </w:rPr>
        <w:t>мен 4% биодеградациясы жүреді [2</w:t>
      </w:r>
      <w:r w:rsidRPr="00642D78">
        <w:rPr>
          <w:rFonts w:ascii="Times New Roman" w:hAnsi="Times New Roman" w:cs="Times New Roman"/>
          <w:sz w:val="28"/>
          <w:szCs w:val="28"/>
        </w:rPr>
        <w:t>16</w:t>
      </w:r>
      <w:r w:rsidR="00642D78" w:rsidRPr="00642D78">
        <w:rPr>
          <w:rFonts w:ascii="Times New Roman" w:hAnsi="Times New Roman" w:cs="Times New Roman"/>
          <w:sz w:val="28"/>
          <w:szCs w:val="28"/>
        </w:rPr>
        <w:t>, б</w:t>
      </w:r>
      <w:r w:rsidR="00241901" w:rsidRPr="00642D78">
        <w:rPr>
          <w:rFonts w:ascii="Times New Roman" w:hAnsi="Times New Roman" w:cs="Times New Roman"/>
          <w:sz w:val="28"/>
          <w:szCs w:val="28"/>
        </w:rPr>
        <w:t>.</w:t>
      </w:r>
      <w:r w:rsidR="00642D78" w:rsidRPr="00642D78">
        <w:rPr>
          <w:rFonts w:ascii="Times New Roman" w:hAnsi="Times New Roman" w:cs="Times New Roman"/>
          <w:sz w:val="28"/>
          <w:szCs w:val="28"/>
        </w:rPr>
        <w:t>262</w:t>
      </w:r>
      <w:r w:rsidRPr="00192452">
        <w:rPr>
          <w:rFonts w:ascii="Times New Roman" w:hAnsi="Times New Roman" w:cs="Times New Roman"/>
          <w:sz w:val="28"/>
          <w:szCs w:val="28"/>
        </w:rPr>
        <w:t xml:space="preserve">]. Демек, тербинафин қоршаған ортадағы тұрақты зат деп қорытынды жасауға болады. Сонымен қатар, LogKow тербинафин 4-тен асатындықтан, ол биоаккумуляцияның жоғары әлеуетіне ие. Экологиялық қауіптердің жіктелуі </w:t>
      </w:r>
      <w:r w:rsidRPr="00192452">
        <w:rPr>
          <w:rFonts w:ascii="Times New Roman" w:hAnsi="Times New Roman" w:cs="Times New Roman"/>
          <w:sz w:val="28"/>
          <w:szCs w:val="28"/>
          <w:lang w:val="kk-KZ"/>
        </w:rPr>
        <w:t>БӘК</w:t>
      </w:r>
      <w:r w:rsidRPr="00192452">
        <w:rPr>
          <w:rFonts w:ascii="Times New Roman" w:hAnsi="Times New Roman" w:cs="Times New Roman"/>
          <w:sz w:val="28"/>
          <w:szCs w:val="28"/>
        </w:rPr>
        <w:t xml:space="preserve"> формуласы бойынша анықталды. </w:t>
      </w:r>
      <w:r w:rsidRPr="00192452">
        <w:rPr>
          <w:rFonts w:ascii="Times New Roman" w:hAnsi="Times New Roman" w:cs="Times New Roman"/>
          <w:sz w:val="28"/>
          <w:szCs w:val="28"/>
          <w:lang w:val="kk-KZ"/>
        </w:rPr>
        <w:t>БӘК</w:t>
      </w:r>
      <w:r w:rsidRPr="00192452">
        <w:rPr>
          <w:rFonts w:ascii="Times New Roman" w:hAnsi="Times New Roman" w:cs="Times New Roman"/>
          <w:sz w:val="28"/>
          <w:szCs w:val="28"/>
        </w:rPr>
        <w:t xml:space="preserve"> = </w:t>
      </w:r>
      <w:r w:rsidR="00FE2CC1" w:rsidRPr="00192452">
        <w:rPr>
          <w:rFonts w:ascii="Times New Roman" w:hAnsi="Times New Roman" w:cs="Times New Roman"/>
          <w:sz w:val="28"/>
          <w:szCs w:val="28"/>
        </w:rPr>
        <w:t>0,086 мкг/л төмендегі кестеде (7</w:t>
      </w:r>
      <w:r w:rsidRPr="00192452">
        <w:rPr>
          <w:rFonts w:ascii="Times New Roman" w:hAnsi="Times New Roman" w:cs="Times New Roman"/>
          <w:sz w:val="28"/>
          <w:szCs w:val="28"/>
        </w:rPr>
        <w:t xml:space="preserve">-кесте) жасыл балдырларға арналған </w:t>
      </w:r>
      <w:r w:rsidRPr="00192452">
        <w:rPr>
          <w:rFonts w:ascii="Times New Roman" w:hAnsi="Times New Roman" w:cs="Times New Roman"/>
          <w:sz w:val="28"/>
          <w:szCs w:val="28"/>
          <w:lang w:val="kk-KZ"/>
        </w:rPr>
        <w:t>БӘК</w:t>
      </w:r>
      <w:r w:rsidRPr="00192452">
        <w:rPr>
          <w:rFonts w:ascii="Times New Roman" w:hAnsi="Times New Roman" w:cs="Times New Roman"/>
          <w:sz w:val="28"/>
          <w:szCs w:val="28"/>
        </w:rPr>
        <w:t>,</w:t>
      </w:r>
      <w:r w:rsidRPr="00192452">
        <w:rPr>
          <w:rFonts w:ascii="Times New Roman" w:hAnsi="Times New Roman" w:cs="Times New Roman"/>
          <w:sz w:val="28"/>
          <w:szCs w:val="28"/>
          <w:lang w:val="kk-KZ"/>
        </w:rPr>
        <w:t xml:space="preserve"> БӘКЖ</w:t>
      </w:r>
      <w:r w:rsidRPr="00192452">
        <w:rPr>
          <w:rFonts w:ascii="Times New Roman" w:hAnsi="Times New Roman" w:cs="Times New Roman"/>
          <w:sz w:val="28"/>
          <w:szCs w:val="28"/>
        </w:rPr>
        <w:t>,</w:t>
      </w:r>
      <w:r w:rsidRPr="00192452">
        <w:rPr>
          <w:rFonts w:ascii="Times New Roman" w:hAnsi="Times New Roman" w:cs="Times New Roman"/>
          <w:sz w:val="28"/>
          <w:szCs w:val="28"/>
          <w:lang w:val="kk-KZ"/>
        </w:rPr>
        <w:t xml:space="preserve"> ӘЕКБ</w:t>
      </w:r>
      <w:r w:rsidRPr="00192452">
        <w:rPr>
          <w:rFonts w:ascii="Times New Roman" w:hAnsi="Times New Roman" w:cs="Times New Roman"/>
          <w:sz w:val="28"/>
          <w:szCs w:val="28"/>
        </w:rPr>
        <w:t xml:space="preserve"> мөлшері және экологиялық қауіп коэффициенті көрсетілген қоршаған ортадағы өлшенген концентрациялар көрсетілген.</w:t>
      </w:r>
    </w:p>
    <w:p w:rsidR="00FC67EC" w:rsidRDefault="00FC67EC" w:rsidP="00FC67EC">
      <w:pPr>
        <w:spacing w:after="0" w:line="240" w:lineRule="auto"/>
        <w:ind w:firstLine="709"/>
        <w:jc w:val="both"/>
        <w:rPr>
          <w:rFonts w:ascii="Times New Roman" w:hAnsi="Times New Roman" w:cs="Times New Roman"/>
          <w:sz w:val="28"/>
          <w:szCs w:val="28"/>
          <w:lang w:val="kk-KZ"/>
        </w:rPr>
      </w:pPr>
    </w:p>
    <w:p w:rsidR="00FC67EC" w:rsidRDefault="00FC67EC" w:rsidP="00FC67EC">
      <w:pPr>
        <w:spacing w:after="0" w:line="240" w:lineRule="auto"/>
        <w:ind w:firstLine="709"/>
        <w:jc w:val="both"/>
        <w:rPr>
          <w:rFonts w:ascii="Times New Roman" w:hAnsi="Times New Roman" w:cs="Times New Roman"/>
          <w:sz w:val="28"/>
          <w:szCs w:val="28"/>
          <w:lang w:val="kk-KZ"/>
        </w:rPr>
      </w:pPr>
    </w:p>
    <w:p w:rsidR="00FC67EC" w:rsidRDefault="00FC67EC" w:rsidP="00FC67EC">
      <w:pPr>
        <w:spacing w:after="0" w:line="240" w:lineRule="auto"/>
        <w:ind w:firstLine="709"/>
        <w:jc w:val="both"/>
        <w:rPr>
          <w:rFonts w:ascii="Times New Roman" w:hAnsi="Times New Roman" w:cs="Times New Roman"/>
          <w:sz w:val="28"/>
          <w:szCs w:val="28"/>
          <w:lang w:val="kk-KZ"/>
        </w:rPr>
      </w:pPr>
    </w:p>
    <w:p w:rsidR="00FC67EC" w:rsidRDefault="00FC67EC" w:rsidP="00FC67EC">
      <w:pPr>
        <w:spacing w:after="0" w:line="240" w:lineRule="auto"/>
        <w:ind w:firstLine="709"/>
        <w:jc w:val="both"/>
        <w:rPr>
          <w:rFonts w:ascii="Times New Roman" w:hAnsi="Times New Roman" w:cs="Times New Roman"/>
          <w:sz w:val="28"/>
          <w:szCs w:val="28"/>
          <w:lang w:val="kk-KZ"/>
        </w:rPr>
      </w:pPr>
    </w:p>
    <w:p w:rsidR="00ED5F06" w:rsidRDefault="00ED5F06" w:rsidP="00FC67EC">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rPr>
        <w:t xml:space="preserve">Кесте </w:t>
      </w:r>
      <w:r w:rsidR="00FE2CC1" w:rsidRPr="00192452">
        <w:rPr>
          <w:rFonts w:ascii="Times New Roman" w:hAnsi="Times New Roman" w:cs="Times New Roman"/>
          <w:sz w:val="28"/>
          <w:szCs w:val="28"/>
        </w:rPr>
        <w:t>7</w:t>
      </w:r>
      <w:r w:rsidR="00FC67EC">
        <w:rPr>
          <w:rFonts w:ascii="Times New Roman" w:hAnsi="Times New Roman" w:cs="Times New Roman"/>
          <w:sz w:val="28"/>
          <w:szCs w:val="28"/>
          <w:lang w:val="kk-KZ"/>
        </w:rPr>
        <w:t xml:space="preserve"> – </w:t>
      </w:r>
      <w:r w:rsidRPr="00192452">
        <w:rPr>
          <w:rFonts w:ascii="Times New Roman" w:hAnsi="Times New Roman" w:cs="Times New Roman"/>
          <w:sz w:val="28"/>
          <w:szCs w:val="28"/>
        </w:rPr>
        <w:t xml:space="preserve">Сулы ортадағы </w:t>
      </w:r>
      <w:r w:rsidRPr="00192452">
        <w:rPr>
          <w:rFonts w:ascii="Times New Roman" w:hAnsi="Times New Roman" w:cs="Times New Roman"/>
          <w:sz w:val="28"/>
          <w:szCs w:val="28"/>
          <w:lang w:val="kk-KZ"/>
        </w:rPr>
        <w:t>к</w:t>
      </w:r>
      <w:r w:rsidRPr="00192452">
        <w:rPr>
          <w:rFonts w:ascii="Times New Roman" w:hAnsi="Times New Roman" w:cs="Times New Roman"/>
          <w:sz w:val="28"/>
          <w:szCs w:val="28"/>
        </w:rPr>
        <w:t>онцентрация</w:t>
      </w:r>
    </w:p>
    <w:p w:rsidR="00FC67EC" w:rsidRPr="00FC67EC" w:rsidRDefault="00FC67EC" w:rsidP="00FC67EC">
      <w:pPr>
        <w:spacing w:after="0" w:line="240" w:lineRule="auto"/>
        <w:jc w:val="both"/>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004"/>
      </w:tblGrid>
      <w:tr w:rsidR="00ED5F06" w:rsidRPr="00FC67EC" w:rsidTr="00ED5F06">
        <w:trPr>
          <w:trHeight w:val="644"/>
        </w:trPr>
        <w:tc>
          <w:tcPr>
            <w:tcW w:w="4536" w:type="dxa"/>
            <w:vAlign w:val="center"/>
          </w:tcPr>
          <w:p w:rsidR="00ED5F06" w:rsidRPr="00FC67EC" w:rsidRDefault="00ED5F06" w:rsidP="00FC67EC">
            <w:pPr>
              <w:pStyle w:val="af0"/>
              <w:keepLines/>
              <w:jc w:val="center"/>
              <w:rPr>
                <w:lang w:val="kk-KZ" w:eastAsia="fr-FR"/>
              </w:rPr>
            </w:pPr>
            <w:r w:rsidRPr="00FC67EC">
              <w:rPr>
                <w:lang w:val="kk-KZ" w:eastAsia="fr-FR"/>
              </w:rPr>
              <w:t>Стандарт</w:t>
            </w:r>
          </w:p>
        </w:tc>
        <w:tc>
          <w:tcPr>
            <w:tcW w:w="5004" w:type="dxa"/>
            <w:vAlign w:val="center"/>
          </w:tcPr>
          <w:p w:rsidR="00ED5F06" w:rsidRPr="00FC67EC" w:rsidRDefault="00ED5F06" w:rsidP="00FC67EC">
            <w:pPr>
              <w:spacing w:after="0" w:line="240" w:lineRule="auto"/>
              <w:jc w:val="center"/>
              <w:rPr>
                <w:rFonts w:ascii="Times New Roman" w:hAnsi="Times New Roman" w:cs="Times New Roman"/>
                <w:sz w:val="24"/>
                <w:szCs w:val="24"/>
              </w:rPr>
            </w:pPr>
            <w:r w:rsidRPr="00FC67EC">
              <w:rPr>
                <w:rFonts w:ascii="Times New Roman" w:hAnsi="Times New Roman" w:cs="Times New Roman"/>
                <w:sz w:val="24"/>
                <w:szCs w:val="24"/>
              </w:rPr>
              <w:t>Қоршаған ортадағы өлшенген концентрация (</w:t>
            </w:r>
            <w:r w:rsidRPr="00FC67EC">
              <w:rPr>
                <w:rFonts w:ascii="Times New Roman" w:hAnsi="Times New Roman" w:cs="Times New Roman"/>
                <w:sz w:val="24"/>
                <w:szCs w:val="24"/>
                <w:lang w:val="kk-KZ"/>
              </w:rPr>
              <w:t>ҚОӨК</w:t>
            </w:r>
            <w:r w:rsidRPr="00FC67EC">
              <w:rPr>
                <w:rFonts w:ascii="Times New Roman" w:hAnsi="Times New Roman" w:cs="Times New Roman"/>
                <w:sz w:val="24"/>
                <w:szCs w:val="24"/>
              </w:rPr>
              <w:t>)</w:t>
            </w:r>
          </w:p>
        </w:tc>
      </w:tr>
      <w:tr w:rsidR="00ED5F06" w:rsidRPr="00FC67EC" w:rsidTr="00ED5F06">
        <w:trPr>
          <w:cantSplit/>
          <w:trHeight w:val="493"/>
        </w:trPr>
        <w:tc>
          <w:tcPr>
            <w:tcW w:w="4536"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Қоршаған ортадағы болжамды концентрация</w:t>
            </w:r>
          </w:p>
        </w:tc>
        <w:tc>
          <w:tcPr>
            <w:tcW w:w="5004" w:type="dxa"/>
            <w:vAlign w:val="center"/>
          </w:tcPr>
          <w:p w:rsidR="00ED5F06" w:rsidRPr="00FC67EC" w:rsidRDefault="00ED5F06" w:rsidP="00192452">
            <w:pPr>
              <w:spacing w:after="0" w:line="240" w:lineRule="auto"/>
              <w:ind w:firstLine="709"/>
              <w:jc w:val="center"/>
              <w:rPr>
                <w:rFonts w:ascii="Times New Roman" w:hAnsi="Times New Roman" w:cs="Times New Roman"/>
                <w:bCs/>
                <w:sz w:val="24"/>
                <w:szCs w:val="24"/>
              </w:rPr>
            </w:pPr>
            <w:r w:rsidRPr="00FC67EC">
              <w:rPr>
                <w:rFonts w:ascii="Times New Roman" w:hAnsi="Times New Roman" w:cs="Times New Roman"/>
                <w:bCs/>
                <w:sz w:val="24"/>
                <w:szCs w:val="24"/>
                <w:lang w:val="en-GB"/>
              </w:rPr>
              <w:t xml:space="preserve">0.086 </w:t>
            </w:r>
            <w:r w:rsidRPr="00FC67EC">
              <w:rPr>
                <w:rFonts w:ascii="Times New Roman" w:hAnsi="Times New Roman" w:cs="Times New Roman"/>
                <w:bCs/>
                <w:sz w:val="24"/>
                <w:szCs w:val="24"/>
              </w:rPr>
              <w:t>мг</w:t>
            </w:r>
            <w:r w:rsidRPr="00FC67EC">
              <w:rPr>
                <w:rFonts w:ascii="Times New Roman" w:hAnsi="Times New Roman" w:cs="Times New Roman"/>
                <w:bCs/>
                <w:sz w:val="24"/>
                <w:szCs w:val="24"/>
                <w:lang w:val="en-GB"/>
              </w:rPr>
              <w:t>/</w:t>
            </w:r>
            <w:r w:rsidRPr="00FC67EC">
              <w:rPr>
                <w:rFonts w:ascii="Times New Roman" w:hAnsi="Times New Roman" w:cs="Times New Roman"/>
                <w:bCs/>
                <w:sz w:val="24"/>
                <w:szCs w:val="24"/>
              </w:rPr>
              <w:t>л</w:t>
            </w:r>
          </w:p>
        </w:tc>
      </w:tr>
      <w:tr w:rsidR="00ED5F06" w:rsidRPr="00FC67EC" w:rsidTr="00ED5F06">
        <w:trPr>
          <w:cantSplit/>
          <w:trHeight w:val="644"/>
        </w:trPr>
        <w:tc>
          <w:tcPr>
            <w:tcW w:w="4536"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Әсердің болжамды концентрациясы жоқ</w:t>
            </w:r>
          </w:p>
        </w:tc>
        <w:tc>
          <w:tcPr>
            <w:tcW w:w="5004" w:type="dxa"/>
            <w:vAlign w:val="center"/>
          </w:tcPr>
          <w:p w:rsidR="00ED5F06" w:rsidRPr="00FC67EC" w:rsidRDefault="00ED5F06" w:rsidP="00192452">
            <w:pPr>
              <w:spacing w:after="0" w:line="240" w:lineRule="auto"/>
              <w:ind w:firstLine="709"/>
              <w:jc w:val="center"/>
              <w:rPr>
                <w:rFonts w:ascii="Times New Roman" w:hAnsi="Times New Roman" w:cs="Times New Roman"/>
                <w:bCs/>
                <w:sz w:val="24"/>
                <w:szCs w:val="24"/>
              </w:rPr>
            </w:pPr>
            <w:r w:rsidRPr="00FC67EC">
              <w:rPr>
                <w:rFonts w:ascii="Times New Roman" w:hAnsi="Times New Roman" w:cs="Times New Roman"/>
                <w:bCs/>
                <w:sz w:val="24"/>
                <w:szCs w:val="24"/>
                <w:lang w:val="en-GB"/>
              </w:rPr>
              <w:t xml:space="preserve">0.053 </w:t>
            </w:r>
            <w:r w:rsidRPr="00FC67EC">
              <w:rPr>
                <w:rFonts w:ascii="Times New Roman" w:hAnsi="Times New Roman" w:cs="Times New Roman"/>
                <w:bCs/>
                <w:sz w:val="24"/>
                <w:szCs w:val="24"/>
              </w:rPr>
              <w:t>мг</w:t>
            </w:r>
            <w:r w:rsidRPr="00FC67EC">
              <w:rPr>
                <w:rFonts w:ascii="Times New Roman" w:hAnsi="Times New Roman" w:cs="Times New Roman"/>
                <w:bCs/>
                <w:sz w:val="24"/>
                <w:szCs w:val="24"/>
                <w:lang w:val="en-GB"/>
              </w:rPr>
              <w:t>/</w:t>
            </w:r>
            <w:r w:rsidRPr="00FC67EC">
              <w:rPr>
                <w:rFonts w:ascii="Times New Roman" w:hAnsi="Times New Roman" w:cs="Times New Roman"/>
                <w:bCs/>
                <w:sz w:val="24"/>
                <w:szCs w:val="24"/>
              </w:rPr>
              <w:t>л</w:t>
            </w:r>
          </w:p>
        </w:tc>
      </w:tr>
      <w:tr w:rsidR="00ED5F06" w:rsidRPr="00FC67EC" w:rsidTr="00ED5F06">
        <w:trPr>
          <w:cantSplit/>
          <w:trHeight w:val="644"/>
        </w:trPr>
        <w:tc>
          <w:tcPr>
            <w:tcW w:w="4536"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rPr>
            </w:pPr>
            <w:r w:rsidRPr="00FC67EC">
              <w:rPr>
                <w:rFonts w:ascii="Times New Roman" w:hAnsi="Times New Roman" w:cs="Times New Roman"/>
                <w:sz w:val="24"/>
                <w:szCs w:val="24"/>
              </w:rPr>
              <w:t>Жасыл балдырларға әсер концентрациясы байқалмайды</w:t>
            </w:r>
          </w:p>
        </w:tc>
        <w:tc>
          <w:tcPr>
            <w:tcW w:w="5004" w:type="dxa"/>
            <w:vAlign w:val="center"/>
          </w:tcPr>
          <w:p w:rsidR="00ED5F06" w:rsidRPr="00FC67EC" w:rsidRDefault="00ED5F06" w:rsidP="00FC67EC">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 xml:space="preserve">0.53 </w:t>
            </w:r>
            <w:r w:rsidRPr="00FC67EC">
              <w:rPr>
                <w:rFonts w:ascii="Times New Roman" w:hAnsi="Times New Roman" w:cs="Times New Roman"/>
                <w:sz w:val="24"/>
                <w:szCs w:val="24"/>
              </w:rPr>
              <w:t>мг</w:t>
            </w:r>
            <w:r w:rsidRPr="00FC67EC">
              <w:rPr>
                <w:rFonts w:ascii="Times New Roman" w:hAnsi="Times New Roman" w:cs="Times New Roman"/>
                <w:sz w:val="24"/>
                <w:szCs w:val="24"/>
                <w:lang w:val="en-GB"/>
              </w:rPr>
              <w:t>/</w:t>
            </w:r>
            <w:r w:rsidRPr="00FC67EC">
              <w:rPr>
                <w:rFonts w:ascii="Times New Roman" w:hAnsi="Times New Roman" w:cs="Times New Roman"/>
                <w:sz w:val="24"/>
                <w:szCs w:val="24"/>
              </w:rPr>
              <w:t>л</w:t>
            </w:r>
            <w:r w:rsidR="00FC67EC" w:rsidRPr="00FC67EC">
              <w:rPr>
                <w:rFonts w:ascii="Times New Roman" w:hAnsi="Times New Roman" w:cs="Times New Roman"/>
                <w:sz w:val="24"/>
                <w:szCs w:val="24"/>
                <w:lang w:val="kk-KZ"/>
              </w:rPr>
              <w:t>*</w:t>
            </w:r>
          </w:p>
        </w:tc>
      </w:tr>
      <w:tr w:rsidR="00ED5F06" w:rsidRPr="00FC67EC" w:rsidTr="00ED5F06">
        <w:trPr>
          <w:cantSplit/>
          <w:trHeight w:val="417"/>
        </w:trPr>
        <w:tc>
          <w:tcPr>
            <w:tcW w:w="4536"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Экологиялық тәуекел</w:t>
            </w:r>
          </w:p>
        </w:tc>
        <w:tc>
          <w:tcPr>
            <w:tcW w:w="5004" w:type="dxa"/>
            <w:vAlign w:val="center"/>
          </w:tcPr>
          <w:p w:rsidR="00ED5F06" w:rsidRPr="00FC67EC" w:rsidRDefault="00ED5F06" w:rsidP="00192452">
            <w:pPr>
              <w:spacing w:after="0" w:line="240" w:lineRule="auto"/>
              <w:ind w:firstLine="709"/>
              <w:jc w:val="center"/>
              <w:rPr>
                <w:rFonts w:ascii="Times New Roman" w:hAnsi="Times New Roman" w:cs="Times New Roman"/>
                <w:sz w:val="24"/>
                <w:szCs w:val="24"/>
                <w:lang w:val="en-GB"/>
              </w:rPr>
            </w:pPr>
            <w:r w:rsidRPr="00FC67EC">
              <w:rPr>
                <w:rFonts w:ascii="Times New Roman" w:hAnsi="Times New Roman" w:cs="Times New Roman"/>
                <w:sz w:val="24"/>
                <w:szCs w:val="24"/>
                <w:lang w:val="en-GB"/>
              </w:rPr>
              <w:t>1.62</w:t>
            </w:r>
          </w:p>
        </w:tc>
      </w:tr>
      <w:tr w:rsidR="00ED5F06" w:rsidRPr="00FC67EC" w:rsidTr="00ED5F06">
        <w:trPr>
          <w:cantSplit/>
          <w:trHeight w:val="478"/>
        </w:trPr>
        <w:tc>
          <w:tcPr>
            <w:tcW w:w="9540" w:type="dxa"/>
            <w:gridSpan w:val="2"/>
            <w:vAlign w:val="center"/>
          </w:tcPr>
          <w:p w:rsidR="00FC67EC" w:rsidRPr="00FC67EC" w:rsidRDefault="00FC67EC" w:rsidP="00192452">
            <w:pPr>
              <w:spacing w:after="0" w:line="240" w:lineRule="auto"/>
              <w:ind w:firstLine="709"/>
              <w:rPr>
                <w:rFonts w:ascii="Times New Roman" w:hAnsi="Times New Roman" w:cs="Times New Roman"/>
                <w:bCs/>
                <w:sz w:val="24"/>
                <w:szCs w:val="24"/>
                <w:lang w:val="kk-KZ"/>
              </w:rPr>
            </w:pPr>
            <w:r w:rsidRPr="00FC67EC">
              <w:rPr>
                <w:rFonts w:ascii="Times New Roman" w:eastAsia="Calibri" w:hAnsi="Times New Roman" w:cs="Times New Roman"/>
                <w:sz w:val="24"/>
                <w:szCs w:val="24"/>
                <w:lang w:val="kk-KZ"/>
              </w:rPr>
              <w:t>*</w:t>
            </w:r>
            <w:r w:rsidRPr="00FC67EC">
              <w:rPr>
                <w:rFonts w:ascii="Times New Roman" w:eastAsia="Calibri" w:hAnsi="Times New Roman" w:cs="Times New Roman"/>
                <w:sz w:val="24"/>
                <w:szCs w:val="24"/>
              </w:rPr>
              <w:t xml:space="preserve"> –</w:t>
            </w:r>
            <w:r w:rsidRPr="00FC67EC">
              <w:rPr>
                <w:rFonts w:ascii="Times New Roman" w:eastAsia="Calibri" w:hAnsi="Times New Roman" w:cs="Times New Roman"/>
                <w:bCs/>
                <w:sz w:val="24"/>
                <w:szCs w:val="24"/>
                <w:lang w:val="kk-KZ"/>
              </w:rPr>
              <w:t xml:space="preserve"> Әдебиет негізінде </w:t>
            </w:r>
            <w:r w:rsidRPr="00642D78">
              <w:rPr>
                <w:rFonts w:ascii="Times New Roman" w:eastAsia="Calibri" w:hAnsi="Times New Roman" w:cs="Times New Roman"/>
                <w:bCs/>
                <w:sz w:val="24"/>
                <w:szCs w:val="24"/>
                <w:lang w:val="kk-KZ"/>
              </w:rPr>
              <w:t>құралған</w:t>
            </w:r>
            <w:r w:rsidRPr="00642D78">
              <w:rPr>
                <w:rFonts w:ascii="Times New Roman" w:hAnsi="Times New Roman" w:cs="Times New Roman"/>
                <w:bCs/>
                <w:sz w:val="24"/>
                <w:szCs w:val="24"/>
                <w:lang w:val="kk-KZ"/>
              </w:rPr>
              <w:t xml:space="preserve"> </w:t>
            </w:r>
            <w:r w:rsidRPr="00642D78">
              <w:rPr>
                <w:rFonts w:ascii="Times New Roman" w:hAnsi="Times New Roman" w:cs="Times New Roman"/>
                <w:bCs/>
                <w:sz w:val="24"/>
                <w:szCs w:val="24"/>
              </w:rPr>
              <w:t>[</w:t>
            </w:r>
            <w:r w:rsidRPr="00642D78">
              <w:rPr>
                <w:rFonts w:ascii="Times New Roman" w:hAnsi="Times New Roman" w:cs="Times New Roman"/>
                <w:bCs/>
                <w:sz w:val="24"/>
                <w:szCs w:val="24"/>
                <w:lang w:val="kk-KZ"/>
              </w:rPr>
              <w:t>210</w:t>
            </w:r>
            <w:r w:rsidR="00642D78" w:rsidRPr="00642D78">
              <w:rPr>
                <w:rFonts w:ascii="Times New Roman" w:hAnsi="Times New Roman" w:cs="Times New Roman"/>
                <w:bCs/>
                <w:sz w:val="24"/>
                <w:szCs w:val="24"/>
                <w:lang w:val="kk-KZ"/>
              </w:rPr>
              <w:t>, б</w:t>
            </w:r>
            <w:r w:rsidR="00241901" w:rsidRPr="00642D78">
              <w:rPr>
                <w:rFonts w:ascii="Times New Roman" w:hAnsi="Times New Roman" w:cs="Times New Roman"/>
                <w:bCs/>
                <w:sz w:val="24"/>
                <w:szCs w:val="24"/>
                <w:lang w:val="kk-KZ"/>
              </w:rPr>
              <w:t>.</w:t>
            </w:r>
            <w:r w:rsidR="00642D78" w:rsidRPr="00642D78">
              <w:rPr>
                <w:rFonts w:ascii="Times New Roman" w:hAnsi="Times New Roman" w:cs="Times New Roman"/>
                <w:bCs/>
                <w:sz w:val="24"/>
                <w:szCs w:val="24"/>
                <w:lang w:val="kk-KZ"/>
              </w:rPr>
              <w:t>1139-1141</w:t>
            </w:r>
            <w:r w:rsidRPr="00642D78">
              <w:rPr>
                <w:rFonts w:ascii="Times New Roman" w:hAnsi="Times New Roman" w:cs="Times New Roman"/>
                <w:bCs/>
                <w:sz w:val="24"/>
                <w:szCs w:val="24"/>
              </w:rPr>
              <w:t>]</w:t>
            </w:r>
          </w:p>
          <w:p w:rsidR="00ED5F06" w:rsidRPr="00FC67EC" w:rsidRDefault="00ED5F06" w:rsidP="00192452">
            <w:pPr>
              <w:spacing w:after="0" w:line="240" w:lineRule="auto"/>
              <w:ind w:firstLine="709"/>
              <w:rPr>
                <w:rFonts w:ascii="Times New Roman" w:hAnsi="Times New Roman" w:cs="Times New Roman"/>
                <w:sz w:val="24"/>
                <w:szCs w:val="24"/>
              </w:rPr>
            </w:pPr>
            <w:r w:rsidRPr="00FC67EC">
              <w:rPr>
                <w:rFonts w:ascii="Times New Roman" w:hAnsi="Times New Roman" w:cs="Times New Roman"/>
                <w:sz w:val="24"/>
                <w:szCs w:val="24"/>
              </w:rPr>
              <w:t>Ескерту - кестені автор жасаған</w:t>
            </w:r>
          </w:p>
        </w:tc>
      </w:tr>
    </w:tbl>
    <w:p w:rsidR="00FC67EC" w:rsidRDefault="00FC67EC" w:rsidP="00192452">
      <w:pPr>
        <w:pStyle w:val="a6"/>
        <w:ind w:firstLine="709"/>
        <w:jc w:val="both"/>
        <w:rPr>
          <w:rFonts w:ascii="Times New Roman" w:hAnsi="Times New Roman" w:cs="Times New Roman"/>
          <w:sz w:val="28"/>
          <w:szCs w:val="28"/>
          <w:lang w:val="kk-KZ"/>
        </w:rPr>
      </w:pPr>
    </w:p>
    <w:p w:rsidR="00DB23B7" w:rsidRPr="00192452" w:rsidRDefault="00FE692D" w:rsidP="00192452">
      <w:pPr>
        <w:pStyle w:val="a6"/>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Бұл өлшем үшін жасыл балдырлар үшін БӘБК </w:t>
      </w:r>
      <w:r w:rsidR="00DB23B7" w:rsidRPr="00192452">
        <w:rPr>
          <w:rFonts w:ascii="Times New Roman" w:hAnsi="Times New Roman" w:cs="Times New Roman"/>
          <w:sz w:val="28"/>
          <w:szCs w:val="28"/>
          <w:lang w:val="kk-KZ"/>
        </w:rPr>
        <w:t>0,</w:t>
      </w:r>
      <w:r w:rsidR="00DB23B7" w:rsidRPr="00FC67EC">
        <w:rPr>
          <w:rFonts w:ascii="Times New Roman" w:hAnsi="Times New Roman" w:cs="Times New Roman"/>
          <w:sz w:val="28"/>
          <w:szCs w:val="28"/>
          <w:lang w:val="kk-KZ"/>
        </w:rPr>
        <w:t>53 м</w:t>
      </w:r>
      <w:r w:rsidRPr="00FC67EC">
        <w:rPr>
          <w:rFonts w:ascii="Times New Roman" w:hAnsi="Times New Roman" w:cs="Times New Roman"/>
          <w:sz w:val="28"/>
          <w:szCs w:val="28"/>
          <w:lang w:val="kk-KZ"/>
        </w:rPr>
        <w:t>г/л</w:t>
      </w:r>
      <w:r w:rsidRPr="00192452">
        <w:rPr>
          <w:rFonts w:ascii="Times New Roman" w:hAnsi="Times New Roman" w:cs="Times New Roman"/>
          <w:sz w:val="28"/>
          <w:szCs w:val="28"/>
          <w:lang w:val="kk-KZ"/>
        </w:rPr>
        <w:t xml:space="preserve"> қолдандық. </w:t>
      </w:r>
      <w:r w:rsidR="00DB23B7" w:rsidRPr="00192452">
        <w:rPr>
          <w:rFonts w:ascii="Times New Roman" w:hAnsi="Times New Roman" w:cs="Times New Roman"/>
          <w:sz w:val="28"/>
          <w:szCs w:val="28"/>
          <w:lang w:val="kk-KZ"/>
        </w:rPr>
        <w:t>= 0.53 мг/л/10 = 53 нг/л.</w:t>
      </w:r>
    </w:p>
    <w:p w:rsidR="00FE692D" w:rsidRPr="00192452" w:rsidRDefault="00FE692D"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БӘК (мкг/л) = БӘБК ең кіші көрсеткіші/10, мұндағы 10 – үш түрлі БӘБК үшін ұзақ мерзімді қолданылатын бағалау элементі. Бұл өлшем үшін жасыл балдырларға </w:t>
      </w:r>
      <w:r w:rsidR="00DB23B7" w:rsidRPr="00192452">
        <w:rPr>
          <w:rFonts w:ascii="Times New Roman" w:hAnsi="Times New Roman" w:cs="Times New Roman"/>
          <w:sz w:val="28"/>
          <w:szCs w:val="28"/>
          <w:lang w:val="kk-KZ"/>
        </w:rPr>
        <w:t>= 0,53</w:t>
      </w:r>
      <w:r w:rsidRPr="00192452">
        <w:rPr>
          <w:rFonts w:ascii="Times New Roman" w:hAnsi="Times New Roman" w:cs="Times New Roman"/>
          <w:sz w:val="28"/>
          <w:szCs w:val="28"/>
          <w:lang w:val="kk-KZ"/>
        </w:rPr>
        <w:t xml:space="preserve"> мкг/л қолданылды, себебі зерттелген үш түрдің ішінде ең сезімтал болып табылады. </w:t>
      </w:r>
    </w:p>
    <w:p w:rsidR="00FE692D" w:rsidRPr="00192452" w:rsidRDefault="00FE692D"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ҚОБК/БӘК = 0,0</w:t>
      </w:r>
      <w:r w:rsidR="00DB23B7" w:rsidRPr="00192452">
        <w:rPr>
          <w:rFonts w:ascii="Times New Roman" w:hAnsi="Times New Roman" w:cs="Times New Roman"/>
          <w:sz w:val="28"/>
          <w:szCs w:val="28"/>
          <w:lang w:val="kk-KZ"/>
        </w:rPr>
        <w:t>86</w:t>
      </w:r>
      <w:r w:rsidRPr="00192452">
        <w:rPr>
          <w:rFonts w:ascii="Times New Roman" w:hAnsi="Times New Roman" w:cs="Times New Roman"/>
          <w:sz w:val="28"/>
          <w:szCs w:val="28"/>
          <w:lang w:val="kk-KZ"/>
        </w:rPr>
        <w:t>/0,</w:t>
      </w:r>
      <w:r w:rsidR="00DB23B7" w:rsidRPr="00192452">
        <w:rPr>
          <w:rFonts w:ascii="Times New Roman" w:hAnsi="Times New Roman" w:cs="Times New Roman"/>
          <w:sz w:val="28"/>
          <w:szCs w:val="28"/>
          <w:lang w:val="kk-KZ"/>
        </w:rPr>
        <w:t>0</w:t>
      </w:r>
      <w:r w:rsidRPr="00192452">
        <w:rPr>
          <w:rFonts w:ascii="Times New Roman" w:hAnsi="Times New Roman" w:cs="Times New Roman"/>
          <w:sz w:val="28"/>
          <w:szCs w:val="28"/>
          <w:lang w:val="kk-KZ"/>
        </w:rPr>
        <w:t>5</w:t>
      </w:r>
      <w:r w:rsidR="00DB23B7" w:rsidRPr="00192452">
        <w:rPr>
          <w:rFonts w:ascii="Times New Roman" w:hAnsi="Times New Roman" w:cs="Times New Roman"/>
          <w:sz w:val="28"/>
          <w:szCs w:val="28"/>
          <w:lang w:val="kk-KZ"/>
        </w:rPr>
        <w:t>3 = 1</w:t>
      </w:r>
      <w:r w:rsidRPr="00192452">
        <w:rPr>
          <w:rFonts w:ascii="Times New Roman" w:hAnsi="Times New Roman" w:cs="Times New Roman"/>
          <w:sz w:val="28"/>
          <w:szCs w:val="28"/>
          <w:lang w:val="kk-KZ"/>
        </w:rPr>
        <w:t>,</w:t>
      </w:r>
      <w:r w:rsidR="00DB23B7" w:rsidRPr="00192452">
        <w:rPr>
          <w:rFonts w:ascii="Times New Roman" w:hAnsi="Times New Roman" w:cs="Times New Roman"/>
          <w:sz w:val="28"/>
          <w:szCs w:val="28"/>
          <w:lang w:val="kk-KZ"/>
        </w:rPr>
        <w:t>6</w:t>
      </w:r>
      <w:r w:rsidRPr="00192452">
        <w:rPr>
          <w:rFonts w:ascii="Times New Roman" w:hAnsi="Times New Roman" w:cs="Times New Roman"/>
          <w:sz w:val="28"/>
          <w:szCs w:val="28"/>
          <w:lang w:val="kk-KZ"/>
        </w:rPr>
        <w:t>2, яғни ҚОБК/БӘК≤ 1, бұл «</w:t>
      </w:r>
      <w:r w:rsidR="00DB23B7" w:rsidRPr="00192452">
        <w:rPr>
          <w:rFonts w:ascii="Times New Roman" w:hAnsi="Times New Roman" w:cs="Times New Roman"/>
          <w:sz w:val="28"/>
          <w:szCs w:val="28"/>
          <w:lang w:val="kk-KZ"/>
        </w:rPr>
        <w:t>тербинафинді</w:t>
      </w:r>
      <w:r w:rsidRPr="00192452">
        <w:rPr>
          <w:rFonts w:ascii="Times New Roman" w:hAnsi="Times New Roman" w:cs="Times New Roman"/>
          <w:sz w:val="28"/>
          <w:szCs w:val="28"/>
          <w:lang w:val="kk-KZ"/>
        </w:rPr>
        <w:t xml:space="preserve"> қолдану қоршаған орта үшін қауіпсіз деп есептеу» </w:t>
      </w:r>
      <w:r w:rsidR="00DB23B7" w:rsidRPr="00192452">
        <w:rPr>
          <w:rFonts w:ascii="Times New Roman" w:hAnsi="Times New Roman" w:cs="Times New Roman"/>
          <w:sz w:val="28"/>
          <w:szCs w:val="28"/>
          <w:lang w:val="kk-KZ"/>
        </w:rPr>
        <w:t>деген тұжырымға сәйкес келеді</w:t>
      </w:r>
      <w:r w:rsidRPr="00192452">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Дротаверин. Дротаверин – бұлшықет спазмдарын басу мен жатыр мойнының кеңеюін күшейту үшін қолданылатын антиспазматикалық дәрі. Бұл құрылымдық жағынан папаверинге ұқсас, антихолинергетиктерге әсер етпейтін 4 фосфодиэстераза ингибиторы болып табылады. Ол Азия, Орталық және Шығыс Еуропа елдерінде бірнеше атпен сатылады. Антихолинергиялық және антиспазматикалық дәрі-дәрмектерге бұлшықеттің жиырылуы мен релаксациясымен байланысты әртүрлі ауруларды емдеу үшін қолданылатын көптеген</w:t>
      </w:r>
      <w:r w:rsidR="00331869" w:rsidRPr="00192452">
        <w:rPr>
          <w:rFonts w:ascii="Times New Roman" w:hAnsi="Times New Roman" w:cs="Times New Roman"/>
          <w:sz w:val="28"/>
          <w:szCs w:val="28"/>
          <w:lang w:val="kk-KZ"/>
        </w:rPr>
        <w:t xml:space="preserve"> дәрі-дәрмектер жатады </w:t>
      </w:r>
      <w:r w:rsidR="00331869" w:rsidRPr="009E4781">
        <w:rPr>
          <w:rFonts w:ascii="Times New Roman" w:hAnsi="Times New Roman" w:cs="Times New Roman"/>
          <w:sz w:val="28"/>
          <w:szCs w:val="28"/>
          <w:lang w:val="kk-KZ"/>
        </w:rPr>
        <w:t>[219</w:t>
      </w:r>
      <w:r w:rsidR="009E4781" w:rsidRPr="009E4781">
        <w:rPr>
          <w:rFonts w:ascii="Times New Roman" w:hAnsi="Times New Roman" w:cs="Times New Roman"/>
          <w:sz w:val="28"/>
          <w:szCs w:val="28"/>
          <w:lang w:val="kk-KZ"/>
        </w:rPr>
        <w:t>, б</w:t>
      </w:r>
      <w:r w:rsidR="00241901"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213-217</w:t>
      </w:r>
      <w:r w:rsidR="00331869" w:rsidRPr="009E4781">
        <w:rPr>
          <w:rFonts w:ascii="Times New Roman" w:hAnsi="Times New Roman" w:cs="Times New Roman"/>
          <w:sz w:val="28"/>
          <w:szCs w:val="28"/>
          <w:lang w:val="kk-KZ"/>
        </w:rPr>
        <w:t>]</w:t>
      </w:r>
      <w:r w:rsidRPr="009E4781">
        <w:rPr>
          <w:rFonts w:ascii="Times New Roman" w:hAnsi="Times New Roman" w:cs="Times New Roman"/>
          <w:sz w:val="28"/>
          <w:szCs w:val="28"/>
          <w:lang w:val="kk-KZ"/>
        </w:rPr>
        <w:t>.</w:t>
      </w:r>
    </w:p>
    <w:p w:rsidR="00ED5F06" w:rsidRPr="009E4781" w:rsidRDefault="00ED5F06" w:rsidP="00192452">
      <w:pPr>
        <w:spacing w:after="0" w:line="240" w:lineRule="auto"/>
        <w:ind w:firstLine="709"/>
        <w:jc w:val="both"/>
        <w:rPr>
          <w:rFonts w:ascii="Times New Roman" w:hAnsi="Times New Roman" w:cs="Times New Roman"/>
          <w:sz w:val="28"/>
          <w:szCs w:val="28"/>
        </w:rPr>
      </w:pPr>
      <w:r w:rsidRPr="009E4781">
        <w:rPr>
          <w:rFonts w:ascii="Times New Roman" w:hAnsi="Times New Roman" w:cs="Times New Roman"/>
          <w:sz w:val="28"/>
          <w:szCs w:val="28"/>
        </w:rPr>
        <w:t xml:space="preserve">Вышковский индексі бойынша адам медицинасында жиі қолданылатын макролидтер </w:t>
      </w:r>
      <w:r w:rsidR="00331869" w:rsidRPr="009E4781">
        <w:rPr>
          <w:rFonts w:ascii="Times New Roman" w:hAnsi="Times New Roman" w:cs="Times New Roman"/>
          <w:sz w:val="28"/>
          <w:szCs w:val="28"/>
          <w:lang w:val="kk-KZ"/>
        </w:rPr>
        <w:t>[</w:t>
      </w:r>
      <w:r w:rsidR="00331869" w:rsidRPr="009E4781">
        <w:rPr>
          <w:rFonts w:ascii="Times New Roman" w:hAnsi="Times New Roman" w:cs="Times New Roman"/>
          <w:sz w:val="28"/>
          <w:szCs w:val="28"/>
        </w:rPr>
        <w:t>219</w:t>
      </w:r>
      <w:r w:rsidR="009E4781" w:rsidRPr="009E4781">
        <w:rPr>
          <w:rFonts w:ascii="Times New Roman" w:hAnsi="Times New Roman" w:cs="Times New Roman"/>
          <w:sz w:val="28"/>
          <w:szCs w:val="28"/>
          <w:lang w:val="kk-KZ"/>
        </w:rPr>
        <w:t>, б</w:t>
      </w:r>
      <w:r w:rsidR="00241901"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219</w:t>
      </w:r>
      <w:r w:rsidR="00241901" w:rsidRPr="009E4781">
        <w:rPr>
          <w:rFonts w:ascii="Times New Roman" w:hAnsi="Times New Roman" w:cs="Times New Roman"/>
          <w:sz w:val="28"/>
          <w:szCs w:val="28"/>
          <w:lang w:val="kk-KZ"/>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00ED5F06" w:rsidRPr="00192452">
        <w:rPr>
          <w:rFonts w:ascii="Times New Roman" w:hAnsi="Times New Roman" w:cs="Times New Roman"/>
          <w:sz w:val="28"/>
          <w:szCs w:val="28"/>
          <w:lang w:val="kk-KZ"/>
        </w:rPr>
        <w:t>Нош-па</w:t>
      </w:r>
      <w:r w:rsidR="00ED5F06" w:rsidRPr="00192452">
        <w:rPr>
          <w:rFonts w:ascii="Times New Roman" w:hAnsi="Times New Roman" w:cs="Times New Roman"/>
          <w:sz w:val="28"/>
          <w:szCs w:val="28"/>
        </w:rPr>
        <w:t xml:space="preserve"> (0,3402)</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D5F06" w:rsidRPr="00192452">
        <w:rPr>
          <w:rFonts w:ascii="Times New Roman" w:hAnsi="Times New Roman" w:cs="Times New Roman"/>
          <w:sz w:val="28"/>
          <w:szCs w:val="28"/>
        </w:rPr>
        <w:t>Дротаверин (0,0181)</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3. </w:t>
      </w:r>
      <w:r w:rsidR="00ED5F06" w:rsidRPr="00192452">
        <w:rPr>
          <w:rFonts w:ascii="Times New Roman" w:hAnsi="Times New Roman" w:cs="Times New Roman"/>
          <w:sz w:val="28"/>
          <w:szCs w:val="28"/>
          <w:lang w:val="kk-KZ"/>
        </w:rPr>
        <w:t>Нош</w:t>
      </w:r>
      <w:r w:rsidR="00ED5F06" w:rsidRPr="00192452">
        <w:rPr>
          <w:rFonts w:ascii="Times New Roman" w:hAnsi="Times New Roman" w:cs="Times New Roman"/>
          <w:sz w:val="28"/>
          <w:szCs w:val="28"/>
        </w:rPr>
        <w:t>-</w:t>
      </w:r>
      <w:r w:rsidR="00ED5F06" w:rsidRPr="00192452">
        <w:rPr>
          <w:rFonts w:ascii="Times New Roman" w:hAnsi="Times New Roman" w:cs="Times New Roman"/>
          <w:sz w:val="28"/>
          <w:szCs w:val="28"/>
          <w:lang w:val="kk-KZ"/>
        </w:rPr>
        <w:t>па форте</w:t>
      </w:r>
      <w:r w:rsidR="00ED5F06" w:rsidRPr="00192452">
        <w:rPr>
          <w:rFonts w:ascii="Times New Roman" w:hAnsi="Times New Roman" w:cs="Times New Roman"/>
          <w:sz w:val="28"/>
          <w:szCs w:val="28"/>
        </w:rPr>
        <w:t xml:space="preserve"> (0,0097)</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D5F06" w:rsidRPr="00192452">
        <w:rPr>
          <w:rFonts w:ascii="Times New Roman" w:hAnsi="Times New Roman" w:cs="Times New Roman"/>
          <w:sz w:val="28"/>
          <w:szCs w:val="28"/>
        </w:rPr>
        <w:t>Спазмол 5 (0,0029)</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Дротаверин гидрохлориді</w:t>
      </w:r>
      <w:r w:rsidR="00ED5F06" w:rsidRPr="00192452">
        <w:rPr>
          <w:rFonts w:ascii="Times New Roman" w:hAnsi="Times New Roman" w:cs="Times New Roman"/>
          <w:sz w:val="28"/>
          <w:szCs w:val="28"/>
        </w:rPr>
        <w:t xml:space="preserve"> (0,0021)</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D5F06" w:rsidRPr="00192452">
        <w:rPr>
          <w:rFonts w:ascii="Times New Roman" w:hAnsi="Times New Roman" w:cs="Times New Roman"/>
          <w:sz w:val="28"/>
          <w:szCs w:val="28"/>
        </w:rPr>
        <w:t>Дротаверин форте (0,0009)</w:t>
      </w:r>
      <w:r>
        <w:rPr>
          <w:rFonts w:ascii="Times New Roman" w:hAnsi="Times New Roman" w:cs="Times New Roman"/>
          <w:sz w:val="28"/>
          <w:szCs w:val="28"/>
        </w:rPr>
        <w:t>.</w:t>
      </w:r>
    </w:p>
    <w:p w:rsidR="00ED5F06" w:rsidRPr="00192452" w:rsidRDefault="00241901"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D5F06" w:rsidRPr="00192452">
        <w:rPr>
          <w:rFonts w:ascii="Times New Roman" w:hAnsi="Times New Roman" w:cs="Times New Roman"/>
          <w:sz w:val="28"/>
          <w:szCs w:val="28"/>
        </w:rPr>
        <w:t>Дротаверин-Тева (0,0008)</w:t>
      </w:r>
      <w:r>
        <w:rPr>
          <w:rFonts w:ascii="Times New Roman" w:hAnsi="Times New Roman" w:cs="Times New Roman"/>
          <w:sz w:val="28"/>
          <w:szCs w:val="28"/>
        </w:rPr>
        <w:t>.</w:t>
      </w:r>
    </w:p>
    <w:p w:rsidR="00ED5F06" w:rsidRDefault="00FE2CC1"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rPr>
        <w:t>8</w:t>
      </w:r>
      <w:r w:rsidR="00ED5F06" w:rsidRPr="00192452">
        <w:rPr>
          <w:rFonts w:ascii="Times New Roman" w:hAnsi="Times New Roman" w:cs="Times New Roman"/>
          <w:sz w:val="28"/>
          <w:szCs w:val="28"/>
        </w:rPr>
        <w:t>-кестеде макролидті зерттеудің физика</w:t>
      </w:r>
      <w:r w:rsidR="00ED5F06" w:rsidRPr="00192452">
        <w:rPr>
          <w:rFonts w:ascii="Times New Roman" w:hAnsi="Times New Roman" w:cs="Times New Roman"/>
          <w:sz w:val="28"/>
          <w:szCs w:val="28"/>
          <w:lang w:val="kk-KZ"/>
        </w:rPr>
        <w:t>лық</w:t>
      </w:r>
      <w:r w:rsidR="00ED5F06" w:rsidRPr="00192452">
        <w:rPr>
          <w:rFonts w:ascii="Times New Roman" w:hAnsi="Times New Roman" w:cs="Times New Roman"/>
          <w:sz w:val="28"/>
          <w:szCs w:val="28"/>
        </w:rPr>
        <w:t>-химиялық аспектілерінің қысқаша мазмұны көрсетілген.</w:t>
      </w:r>
    </w:p>
    <w:p w:rsidR="00FC67EC" w:rsidRDefault="00FC67EC" w:rsidP="00192452">
      <w:pPr>
        <w:spacing w:after="0" w:line="240" w:lineRule="auto"/>
        <w:ind w:firstLine="709"/>
        <w:jc w:val="both"/>
        <w:rPr>
          <w:rFonts w:ascii="Times New Roman" w:hAnsi="Times New Roman" w:cs="Times New Roman"/>
          <w:sz w:val="28"/>
          <w:szCs w:val="28"/>
          <w:lang w:val="kk-KZ"/>
        </w:rPr>
      </w:pPr>
    </w:p>
    <w:p w:rsidR="00FC67EC" w:rsidRDefault="00FC67EC" w:rsidP="00192452">
      <w:pPr>
        <w:spacing w:after="0" w:line="240" w:lineRule="auto"/>
        <w:ind w:firstLine="709"/>
        <w:jc w:val="both"/>
        <w:rPr>
          <w:rFonts w:ascii="Times New Roman" w:hAnsi="Times New Roman" w:cs="Times New Roman"/>
          <w:sz w:val="28"/>
          <w:szCs w:val="28"/>
          <w:lang w:val="kk-KZ"/>
        </w:rPr>
      </w:pPr>
    </w:p>
    <w:p w:rsidR="00FC67EC" w:rsidRPr="00FC67EC" w:rsidRDefault="00FC67EC" w:rsidP="00192452">
      <w:pPr>
        <w:spacing w:after="0" w:line="240" w:lineRule="auto"/>
        <w:ind w:firstLine="709"/>
        <w:jc w:val="both"/>
        <w:rPr>
          <w:rFonts w:ascii="Times New Roman" w:hAnsi="Times New Roman" w:cs="Times New Roman"/>
          <w:sz w:val="28"/>
          <w:szCs w:val="28"/>
          <w:lang w:val="kk-KZ"/>
        </w:rPr>
      </w:pPr>
    </w:p>
    <w:p w:rsidR="00ED5F06" w:rsidRDefault="00C8262D" w:rsidP="00FC67EC">
      <w:pPr>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rPr>
        <w:t>К</w:t>
      </w:r>
      <w:r w:rsidR="00ED5F06" w:rsidRPr="00192452">
        <w:rPr>
          <w:rFonts w:ascii="Times New Roman" w:hAnsi="Times New Roman" w:cs="Times New Roman"/>
          <w:sz w:val="28"/>
          <w:szCs w:val="28"/>
        </w:rPr>
        <w:t>есте</w:t>
      </w:r>
      <w:r w:rsidRPr="00192452">
        <w:rPr>
          <w:rFonts w:ascii="Times New Roman" w:hAnsi="Times New Roman" w:cs="Times New Roman"/>
          <w:sz w:val="28"/>
          <w:szCs w:val="28"/>
        </w:rPr>
        <w:t xml:space="preserve"> 8</w:t>
      </w:r>
      <w:r w:rsidR="00FC67EC">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Дротавериннің физика</w:t>
      </w:r>
      <w:r w:rsidR="00ED5F06" w:rsidRPr="00192452">
        <w:rPr>
          <w:rFonts w:ascii="Times New Roman" w:hAnsi="Times New Roman" w:cs="Times New Roman"/>
          <w:sz w:val="28"/>
          <w:szCs w:val="28"/>
          <w:lang w:val="kk-KZ"/>
        </w:rPr>
        <w:t>лық</w:t>
      </w:r>
      <w:r w:rsidR="00ED5F06" w:rsidRPr="00192452">
        <w:rPr>
          <w:rFonts w:ascii="Times New Roman" w:hAnsi="Times New Roman" w:cs="Times New Roman"/>
          <w:sz w:val="28"/>
          <w:szCs w:val="28"/>
        </w:rPr>
        <w:t>-химиялық қасиеттері</w:t>
      </w:r>
    </w:p>
    <w:p w:rsidR="00FC67EC" w:rsidRPr="00FC67EC" w:rsidRDefault="00FC67EC" w:rsidP="00FC67EC">
      <w:pPr>
        <w:spacing w:after="0" w:line="240" w:lineRule="auto"/>
        <w:rPr>
          <w:rFonts w:ascii="Times New Roman" w:hAnsi="Times New Roman" w:cs="Times New Roman"/>
          <w:sz w:val="16"/>
          <w:szCs w:val="16"/>
          <w:lang w:val="kk-KZ"/>
        </w:rPr>
      </w:pPr>
    </w:p>
    <w:tbl>
      <w:tblPr>
        <w:tblStyle w:val="a5"/>
        <w:tblW w:w="0" w:type="auto"/>
        <w:tblInd w:w="108" w:type="dxa"/>
        <w:tblLook w:val="04A0" w:firstRow="1" w:lastRow="0" w:firstColumn="1" w:lastColumn="0" w:noHBand="0" w:noVBand="1"/>
      </w:tblPr>
      <w:tblGrid>
        <w:gridCol w:w="3255"/>
        <w:gridCol w:w="6265"/>
      </w:tblGrid>
      <w:tr w:rsidR="00ED5F06" w:rsidRPr="00FC67EC" w:rsidTr="00235EFF">
        <w:trPr>
          <w:trHeight w:val="303"/>
        </w:trPr>
        <w:tc>
          <w:tcPr>
            <w:tcW w:w="3261" w:type="dxa"/>
          </w:tcPr>
          <w:p w:rsidR="00ED5F06" w:rsidRPr="00FC67EC" w:rsidRDefault="00ED5F06" w:rsidP="00FC67EC">
            <w:pPr>
              <w:spacing w:after="0" w:line="240" w:lineRule="auto"/>
              <w:ind w:firstLine="34"/>
              <w:jc w:val="center"/>
              <w:rPr>
                <w:rFonts w:ascii="Times New Roman" w:hAnsi="Times New Roman" w:cs="Times New Roman"/>
                <w:sz w:val="24"/>
                <w:szCs w:val="24"/>
              </w:rPr>
            </w:pPr>
            <w:r w:rsidRPr="00FC67EC">
              <w:rPr>
                <w:rFonts w:ascii="Times New Roman" w:hAnsi="Times New Roman" w:cs="Times New Roman"/>
                <w:sz w:val="24"/>
                <w:szCs w:val="24"/>
              </w:rPr>
              <w:t>Жалпы атауы</w:t>
            </w:r>
          </w:p>
        </w:tc>
        <w:tc>
          <w:tcPr>
            <w:tcW w:w="6279" w:type="dxa"/>
          </w:tcPr>
          <w:p w:rsidR="00ED5F06" w:rsidRPr="00FC67EC" w:rsidRDefault="00ED5F06" w:rsidP="00FC67EC">
            <w:pPr>
              <w:tabs>
                <w:tab w:val="center" w:pos="3079"/>
              </w:tabs>
              <w:spacing w:after="0" w:line="240" w:lineRule="auto"/>
              <w:ind w:left="34"/>
              <w:jc w:val="center"/>
              <w:rPr>
                <w:rFonts w:ascii="Times New Roman" w:hAnsi="Times New Roman" w:cs="Times New Roman"/>
                <w:b/>
                <w:sz w:val="24"/>
                <w:szCs w:val="24"/>
              </w:rPr>
            </w:pPr>
            <w:r w:rsidRPr="00FC67EC">
              <w:rPr>
                <w:rFonts w:ascii="Times New Roman" w:hAnsi="Times New Roman" w:cs="Times New Roman"/>
                <w:bCs/>
                <w:sz w:val="24"/>
                <w:szCs w:val="24"/>
                <w:lang w:val="kk-KZ"/>
              </w:rPr>
              <w:t>Дротаверин</w:t>
            </w:r>
          </w:p>
        </w:tc>
      </w:tr>
      <w:tr w:rsidR="00ED5F06" w:rsidRPr="00FC67EC" w:rsidTr="00235EFF">
        <w:trPr>
          <w:trHeight w:val="551"/>
        </w:trPr>
        <w:tc>
          <w:tcPr>
            <w:tcW w:w="3261" w:type="dxa"/>
          </w:tcPr>
          <w:p w:rsidR="00ED5F06" w:rsidRPr="00FC67EC" w:rsidRDefault="00ED5F06" w:rsidP="00FC67EC">
            <w:pPr>
              <w:tabs>
                <w:tab w:val="left" w:pos="6583"/>
              </w:tabs>
              <w:spacing w:after="0" w:line="240" w:lineRule="auto"/>
              <w:ind w:firstLine="34"/>
              <w:rPr>
                <w:rFonts w:ascii="Times New Roman" w:hAnsi="Times New Roman" w:cs="Times New Roman"/>
                <w:sz w:val="24"/>
                <w:szCs w:val="24"/>
              </w:rPr>
            </w:pPr>
            <w:r w:rsidRPr="00FC67EC">
              <w:rPr>
                <w:rFonts w:ascii="Times New Roman" w:hAnsi="Times New Roman" w:cs="Times New Roman"/>
                <w:sz w:val="24"/>
                <w:szCs w:val="24"/>
                <w:lang w:val="kk-KZ"/>
              </w:rPr>
              <w:t>Химиялық атауы</w:t>
            </w:r>
            <w:r w:rsidRPr="00FC67EC">
              <w:rPr>
                <w:rFonts w:ascii="Times New Roman" w:hAnsi="Times New Roman" w:cs="Times New Roman"/>
                <w:sz w:val="24"/>
                <w:szCs w:val="24"/>
              </w:rPr>
              <w:t xml:space="preserve"> (IUPAC)</w:t>
            </w:r>
          </w:p>
        </w:tc>
        <w:tc>
          <w:tcPr>
            <w:tcW w:w="6279" w:type="dxa"/>
          </w:tcPr>
          <w:p w:rsidR="00ED5F06" w:rsidRPr="00FC67EC" w:rsidRDefault="00ED5F06" w:rsidP="00FC67EC">
            <w:pPr>
              <w:tabs>
                <w:tab w:val="left" w:pos="6583"/>
              </w:tabs>
              <w:spacing w:after="0" w:line="240" w:lineRule="auto"/>
              <w:ind w:firstLine="34"/>
              <w:rPr>
                <w:rFonts w:ascii="Times New Roman" w:hAnsi="Times New Roman" w:cs="Times New Roman"/>
                <w:b/>
                <w:sz w:val="24"/>
                <w:szCs w:val="24"/>
              </w:rPr>
            </w:pPr>
            <w:r w:rsidRPr="00FC67EC">
              <w:rPr>
                <w:rFonts w:ascii="Times New Roman" w:hAnsi="Times New Roman" w:cs="Times New Roman"/>
                <w:sz w:val="24"/>
                <w:szCs w:val="24"/>
              </w:rPr>
              <w:t>(Z)-1-(3,4-diethoxybenzylidene)-6,7-diethoxy-1,2,3,4-</w:t>
            </w:r>
            <w:r w:rsidRPr="00FC67EC">
              <w:rPr>
                <w:rFonts w:ascii="Times New Roman" w:hAnsi="Times New Roman" w:cs="Times New Roman"/>
                <w:sz w:val="24"/>
                <w:szCs w:val="24"/>
                <w:lang w:val="kk-KZ"/>
              </w:rPr>
              <w:t xml:space="preserve"> </w:t>
            </w:r>
            <w:r w:rsidRPr="00FC67EC">
              <w:rPr>
                <w:rFonts w:ascii="Times New Roman" w:hAnsi="Times New Roman" w:cs="Times New Roman"/>
                <w:sz w:val="24"/>
                <w:szCs w:val="24"/>
              </w:rPr>
              <w:t>tetrahydroisoquinoline</w:t>
            </w:r>
            <w:r w:rsidR="00D72E56" w:rsidRPr="00FC67EC">
              <w:rPr>
                <w:rFonts w:ascii="Times New Roman" w:hAnsi="Times New Roman" w:cs="Times New Roman"/>
                <w:sz w:val="24"/>
                <w:szCs w:val="24"/>
                <w:lang w:val="en-US"/>
              </w:rPr>
              <w:t xml:space="preserve"> </w:t>
            </w:r>
          </w:p>
        </w:tc>
      </w:tr>
      <w:tr w:rsidR="00ED5F06" w:rsidRPr="00FC67EC" w:rsidTr="00235EFF">
        <w:trPr>
          <w:trHeight w:val="246"/>
        </w:trPr>
        <w:tc>
          <w:tcPr>
            <w:tcW w:w="3261" w:type="dxa"/>
          </w:tcPr>
          <w:p w:rsidR="00ED5F06" w:rsidRPr="00FC67EC" w:rsidRDefault="00ED5F06" w:rsidP="00FC67EC">
            <w:pPr>
              <w:tabs>
                <w:tab w:val="left" w:pos="7294"/>
              </w:tabs>
              <w:spacing w:after="0" w:line="240" w:lineRule="auto"/>
              <w:ind w:firstLine="34"/>
              <w:rPr>
                <w:rFonts w:ascii="Times New Roman" w:hAnsi="Times New Roman" w:cs="Times New Roman"/>
                <w:sz w:val="24"/>
                <w:szCs w:val="24"/>
              </w:rPr>
            </w:pPr>
            <w:r w:rsidRPr="00FC67EC">
              <w:rPr>
                <w:rFonts w:ascii="Times New Roman" w:hAnsi="Times New Roman" w:cs="Times New Roman"/>
                <w:sz w:val="24"/>
                <w:szCs w:val="24"/>
              </w:rPr>
              <w:t>Синоним(s)</w:t>
            </w:r>
          </w:p>
        </w:tc>
        <w:tc>
          <w:tcPr>
            <w:tcW w:w="6279" w:type="dxa"/>
          </w:tcPr>
          <w:p w:rsidR="00ED5F06" w:rsidRPr="00FC67EC" w:rsidRDefault="00ED5F06" w:rsidP="00FC67EC">
            <w:pPr>
              <w:tabs>
                <w:tab w:val="left" w:pos="7294"/>
              </w:tabs>
              <w:spacing w:after="0" w:line="240" w:lineRule="auto"/>
              <w:ind w:firstLine="34"/>
              <w:jc w:val="center"/>
              <w:rPr>
                <w:rFonts w:ascii="Times New Roman" w:hAnsi="Times New Roman" w:cs="Times New Roman"/>
                <w:b/>
                <w:sz w:val="24"/>
                <w:szCs w:val="24"/>
              </w:rPr>
            </w:pPr>
            <w:r w:rsidRPr="00FC67EC">
              <w:rPr>
                <w:rFonts w:ascii="Times New Roman" w:hAnsi="Times New Roman" w:cs="Times New Roman"/>
                <w:sz w:val="24"/>
                <w:szCs w:val="24"/>
                <w:lang w:val="kk-KZ"/>
              </w:rPr>
              <w:t xml:space="preserve">Дротаверин </w:t>
            </w:r>
          </w:p>
        </w:tc>
      </w:tr>
      <w:tr w:rsidR="00ED5F06" w:rsidRPr="00FC67EC" w:rsidTr="00235EFF">
        <w:trPr>
          <w:trHeight w:val="339"/>
        </w:trPr>
        <w:tc>
          <w:tcPr>
            <w:tcW w:w="3261" w:type="dxa"/>
          </w:tcPr>
          <w:p w:rsidR="00ED5F06" w:rsidRPr="00FC67EC" w:rsidRDefault="00ED5F06" w:rsidP="00FC67EC">
            <w:pPr>
              <w:spacing w:after="0" w:line="240" w:lineRule="auto"/>
              <w:ind w:firstLine="34"/>
              <w:rPr>
                <w:rFonts w:ascii="Times New Roman" w:hAnsi="Times New Roman" w:cs="Times New Roman"/>
                <w:sz w:val="24"/>
                <w:szCs w:val="24"/>
              </w:rPr>
            </w:pPr>
            <w:r w:rsidRPr="00FC67EC">
              <w:rPr>
                <w:rFonts w:ascii="Times New Roman" w:hAnsi="Times New Roman" w:cs="Times New Roman"/>
                <w:sz w:val="24"/>
                <w:szCs w:val="24"/>
              </w:rPr>
              <w:t xml:space="preserve">Химиялық класс </w:t>
            </w:r>
          </w:p>
        </w:tc>
        <w:tc>
          <w:tcPr>
            <w:tcW w:w="6279" w:type="dxa"/>
          </w:tcPr>
          <w:p w:rsidR="00ED5F06" w:rsidRPr="00FC67EC" w:rsidRDefault="00ED5F06" w:rsidP="00FC67EC">
            <w:pPr>
              <w:spacing w:after="0" w:line="240" w:lineRule="auto"/>
              <w:ind w:firstLine="34"/>
              <w:jc w:val="center"/>
              <w:rPr>
                <w:rFonts w:ascii="Times New Roman" w:hAnsi="Times New Roman" w:cs="Times New Roman"/>
                <w:b/>
                <w:sz w:val="24"/>
                <w:szCs w:val="24"/>
              </w:rPr>
            </w:pPr>
            <w:r w:rsidRPr="00FC67EC">
              <w:rPr>
                <w:rFonts w:ascii="Times New Roman" w:hAnsi="Times New Roman" w:cs="Times New Roman"/>
                <w:sz w:val="24"/>
                <w:szCs w:val="24"/>
                <w:lang w:val="kk-KZ"/>
              </w:rPr>
              <w:t>Антиспазмолитик</w:t>
            </w:r>
            <w:r w:rsidRPr="00FC67EC">
              <w:rPr>
                <w:rFonts w:ascii="Times New Roman" w:hAnsi="Times New Roman" w:cs="Times New Roman"/>
                <w:sz w:val="24"/>
                <w:szCs w:val="24"/>
              </w:rPr>
              <w:t xml:space="preserve"> </w:t>
            </w:r>
          </w:p>
        </w:tc>
      </w:tr>
      <w:tr w:rsidR="00ED5F06" w:rsidRPr="00FC67EC" w:rsidTr="00235EFF">
        <w:trPr>
          <w:trHeight w:val="336"/>
        </w:trPr>
        <w:tc>
          <w:tcPr>
            <w:tcW w:w="3261" w:type="dxa"/>
          </w:tcPr>
          <w:p w:rsidR="00ED5F06" w:rsidRPr="00FC67EC" w:rsidRDefault="00ED5F06" w:rsidP="00FC67EC">
            <w:pPr>
              <w:spacing w:after="0" w:line="240" w:lineRule="auto"/>
              <w:ind w:firstLine="34"/>
              <w:rPr>
                <w:rFonts w:ascii="Times New Roman" w:hAnsi="Times New Roman" w:cs="Times New Roman"/>
                <w:sz w:val="24"/>
                <w:szCs w:val="24"/>
              </w:rPr>
            </w:pPr>
            <w:r w:rsidRPr="00FC67EC">
              <w:rPr>
                <w:rFonts w:ascii="Times New Roman" w:hAnsi="Times New Roman" w:cs="Times New Roman"/>
                <w:sz w:val="24"/>
                <w:szCs w:val="24"/>
              </w:rPr>
              <w:t>ХРҚ нөмірі</w:t>
            </w:r>
          </w:p>
        </w:tc>
        <w:tc>
          <w:tcPr>
            <w:tcW w:w="6279" w:type="dxa"/>
          </w:tcPr>
          <w:p w:rsidR="00ED5F06" w:rsidRPr="00FC67EC" w:rsidRDefault="00D72E56" w:rsidP="00FC67EC">
            <w:pPr>
              <w:spacing w:after="0" w:line="240" w:lineRule="auto"/>
              <w:ind w:firstLine="34"/>
              <w:jc w:val="center"/>
              <w:rPr>
                <w:rFonts w:ascii="Times New Roman" w:hAnsi="Times New Roman" w:cs="Times New Roman"/>
                <w:b/>
                <w:sz w:val="24"/>
                <w:szCs w:val="24"/>
                <w:lang w:val="en-US"/>
              </w:rPr>
            </w:pPr>
            <w:r w:rsidRPr="00FC67EC">
              <w:rPr>
                <w:rFonts w:ascii="Times New Roman" w:hAnsi="Times New Roman" w:cs="Times New Roman"/>
                <w:sz w:val="24"/>
                <w:szCs w:val="24"/>
              </w:rPr>
              <w:t xml:space="preserve">985-12-6 </w:t>
            </w:r>
          </w:p>
        </w:tc>
      </w:tr>
      <w:tr w:rsidR="00ED5F06" w:rsidRPr="00FC67EC" w:rsidTr="00235EFF">
        <w:trPr>
          <w:trHeight w:val="274"/>
        </w:trPr>
        <w:tc>
          <w:tcPr>
            <w:tcW w:w="3261" w:type="dxa"/>
          </w:tcPr>
          <w:p w:rsidR="00ED5F06" w:rsidRPr="00FC67EC" w:rsidRDefault="00ED5F06" w:rsidP="00FC67EC">
            <w:pPr>
              <w:tabs>
                <w:tab w:val="left" w:pos="6555"/>
              </w:tabs>
              <w:spacing w:after="0" w:line="240" w:lineRule="auto"/>
              <w:ind w:firstLine="34"/>
              <w:rPr>
                <w:rFonts w:ascii="Times New Roman" w:hAnsi="Times New Roman" w:cs="Times New Roman"/>
                <w:sz w:val="24"/>
                <w:szCs w:val="24"/>
              </w:rPr>
            </w:pPr>
            <w:r w:rsidRPr="00FC67EC">
              <w:rPr>
                <w:rFonts w:ascii="Times New Roman" w:hAnsi="Times New Roman" w:cs="Times New Roman"/>
                <w:sz w:val="24"/>
                <w:szCs w:val="24"/>
              </w:rPr>
              <w:t>Молекулалық формула</w:t>
            </w:r>
          </w:p>
        </w:tc>
        <w:tc>
          <w:tcPr>
            <w:tcW w:w="6279" w:type="dxa"/>
          </w:tcPr>
          <w:p w:rsidR="00ED5F06" w:rsidRPr="00FC67EC" w:rsidRDefault="00ED5F06" w:rsidP="00FC67EC">
            <w:pPr>
              <w:spacing w:after="0" w:line="240" w:lineRule="auto"/>
              <w:ind w:firstLine="34"/>
              <w:jc w:val="center"/>
              <w:rPr>
                <w:rFonts w:ascii="Times New Roman" w:hAnsi="Times New Roman" w:cs="Times New Roman"/>
                <w:sz w:val="24"/>
                <w:szCs w:val="24"/>
                <w:lang w:val="en-US"/>
              </w:rPr>
            </w:pPr>
            <w:r w:rsidRPr="00FC67EC">
              <w:rPr>
                <w:rFonts w:ascii="Times New Roman" w:hAnsi="Times New Roman" w:cs="Times New Roman"/>
                <w:sz w:val="24"/>
                <w:szCs w:val="24"/>
              </w:rPr>
              <w:t>C</w:t>
            </w:r>
            <w:r w:rsidRPr="00FC67EC">
              <w:rPr>
                <w:rFonts w:ascii="Times New Roman" w:hAnsi="Times New Roman" w:cs="Times New Roman"/>
                <w:sz w:val="24"/>
                <w:szCs w:val="24"/>
                <w:vertAlign w:val="subscript"/>
              </w:rPr>
              <w:t>24</w:t>
            </w:r>
            <w:r w:rsidRPr="00FC67EC">
              <w:rPr>
                <w:rFonts w:ascii="Times New Roman" w:hAnsi="Times New Roman" w:cs="Times New Roman"/>
                <w:sz w:val="24"/>
                <w:szCs w:val="24"/>
              </w:rPr>
              <w:t>H</w:t>
            </w:r>
            <w:r w:rsidRPr="00FC67EC">
              <w:rPr>
                <w:rFonts w:ascii="Times New Roman" w:hAnsi="Times New Roman" w:cs="Times New Roman"/>
                <w:sz w:val="24"/>
                <w:szCs w:val="24"/>
                <w:vertAlign w:val="subscript"/>
              </w:rPr>
              <w:t>31</w:t>
            </w:r>
            <w:r w:rsidRPr="00FC67EC">
              <w:rPr>
                <w:rFonts w:ascii="Times New Roman" w:hAnsi="Times New Roman" w:cs="Times New Roman"/>
                <w:sz w:val="24"/>
                <w:szCs w:val="24"/>
              </w:rPr>
              <w:t>NO</w:t>
            </w:r>
            <w:r w:rsidRPr="00FC67EC">
              <w:rPr>
                <w:rFonts w:ascii="Times New Roman" w:hAnsi="Times New Roman" w:cs="Times New Roman"/>
                <w:sz w:val="24"/>
                <w:szCs w:val="24"/>
                <w:vertAlign w:val="subscript"/>
              </w:rPr>
              <w:t>4</w:t>
            </w:r>
            <w:r w:rsidR="00D72E56" w:rsidRPr="00FC67EC">
              <w:rPr>
                <w:rFonts w:ascii="Times New Roman" w:hAnsi="Times New Roman" w:cs="Times New Roman"/>
                <w:sz w:val="24"/>
                <w:szCs w:val="24"/>
              </w:rPr>
              <w:t xml:space="preserve"> </w:t>
            </w:r>
          </w:p>
        </w:tc>
      </w:tr>
      <w:tr w:rsidR="00ED5F06" w:rsidRPr="00FC67EC" w:rsidTr="00235EFF">
        <w:trPr>
          <w:trHeight w:val="2579"/>
        </w:trPr>
        <w:tc>
          <w:tcPr>
            <w:tcW w:w="3261" w:type="dxa"/>
          </w:tcPr>
          <w:p w:rsidR="00ED5F06" w:rsidRPr="00FC67EC" w:rsidRDefault="00ED5F06" w:rsidP="00FC67EC">
            <w:pPr>
              <w:tabs>
                <w:tab w:val="left" w:pos="7372"/>
              </w:tabs>
              <w:spacing w:after="0" w:line="240" w:lineRule="auto"/>
              <w:ind w:firstLine="34"/>
              <w:rPr>
                <w:rFonts w:ascii="Times New Roman" w:hAnsi="Times New Roman" w:cs="Times New Roman"/>
                <w:sz w:val="24"/>
                <w:szCs w:val="24"/>
              </w:rPr>
            </w:pPr>
            <w:r w:rsidRPr="00FC67EC">
              <w:rPr>
                <w:rFonts w:ascii="Times New Roman" w:hAnsi="Times New Roman" w:cs="Times New Roman"/>
                <w:sz w:val="24"/>
                <w:szCs w:val="24"/>
              </w:rPr>
              <w:t>Молекулалық құрылымы</w:t>
            </w:r>
          </w:p>
          <w:p w:rsidR="00ED5F06" w:rsidRPr="00FC67EC" w:rsidRDefault="00ED5F06" w:rsidP="00FC67EC">
            <w:pPr>
              <w:tabs>
                <w:tab w:val="left" w:pos="7372"/>
              </w:tabs>
              <w:spacing w:after="0" w:line="240" w:lineRule="auto"/>
              <w:ind w:firstLine="34"/>
              <w:rPr>
                <w:rFonts w:ascii="Times New Roman" w:hAnsi="Times New Roman" w:cs="Times New Roman"/>
                <w:sz w:val="24"/>
                <w:szCs w:val="24"/>
              </w:rPr>
            </w:pPr>
          </w:p>
        </w:tc>
        <w:tc>
          <w:tcPr>
            <w:tcW w:w="6279" w:type="dxa"/>
          </w:tcPr>
          <w:p w:rsidR="00ED5F06" w:rsidRPr="00FC67EC" w:rsidRDefault="00ED5F06" w:rsidP="00FC67EC">
            <w:pPr>
              <w:tabs>
                <w:tab w:val="left" w:pos="7372"/>
              </w:tabs>
              <w:spacing w:after="0" w:line="240" w:lineRule="auto"/>
              <w:ind w:firstLine="34"/>
              <w:jc w:val="right"/>
              <w:rPr>
                <w:rFonts w:ascii="Times New Roman" w:hAnsi="Times New Roman" w:cs="Times New Roman"/>
                <w:b/>
                <w:sz w:val="24"/>
                <w:szCs w:val="24"/>
              </w:rPr>
            </w:pPr>
            <w:r w:rsidRPr="00FC67EC">
              <w:rPr>
                <w:rFonts w:ascii="Times New Roman" w:hAnsi="Times New Roman" w:cs="Times New Roman"/>
                <w:noProof/>
                <w:sz w:val="24"/>
                <w:szCs w:val="24"/>
                <w:lang w:eastAsia="ru-RU"/>
              </w:rPr>
              <w:drawing>
                <wp:inline distT="0" distB="0" distL="0" distR="0" wp14:anchorId="589DA83F" wp14:editId="334C50EE">
                  <wp:extent cx="2491492" cy="16048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3775" cy="1612752"/>
                          </a:xfrm>
                          <a:prstGeom prst="rect">
                            <a:avLst/>
                          </a:prstGeom>
                          <a:noFill/>
                          <a:ln>
                            <a:noFill/>
                          </a:ln>
                        </pic:spPr>
                      </pic:pic>
                    </a:graphicData>
                  </a:graphic>
                </wp:inline>
              </w:drawing>
            </w:r>
          </w:p>
        </w:tc>
      </w:tr>
      <w:tr w:rsidR="00ED5F06" w:rsidRPr="00FC67EC" w:rsidTr="00235EFF">
        <w:trPr>
          <w:trHeight w:val="170"/>
        </w:trPr>
        <w:tc>
          <w:tcPr>
            <w:tcW w:w="3261" w:type="dxa"/>
          </w:tcPr>
          <w:p w:rsidR="00ED5F06" w:rsidRPr="00FC67EC" w:rsidRDefault="00ED5F06" w:rsidP="00192452">
            <w:pPr>
              <w:tabs>
                <w:tab w:val="right" w:pos="4712"/>
              </w:tabs>
              <w:spacing w:after="0" w:line="240" w:lineRule="auto"/>
              <w:ind w:firstLine="709"/>
              <w:rPr>
                <w:rFonts w:ascii="Times New Roman" w:hAnsi="Times New Roman" w:cs="Times New Roman"/>
                <w:sz w:val="24"/>
                <w:szCs w:val="24"/>
              </w:rPr>
            </w:pPr>
            <w:r w:rsidRPr="00FC67EC">
              <w:rPr>
                <w:rFonts w:ascii="Times New Roman" w:hAnsi="Times New Roman" w:cs="Times New Roman"/>
                <w:sz w:val="24"/>
                <w:szCs w:val="24"/>
              </w:rPr>
              <w:t>Молекулалық салмағы</w:t>
            </w:r>
            <w:r w:rsidRPr="00FC67EC">
              <w:rPr>
                <w:rFonts w:ascii="Times New Roman" w:hAnsi="Times New Roman" w:cs="Times New Roman"/>
                <w:sz w:val="24"/>
                <w:szCs w:val="24"/>
              </w:rPr>
              <w:tab/>
            </w:r>
          </w:p>
        </w:tc>
        <w:tc>
          <w:tcPr>
            <w:tcW w:w="6279" w:type="dxa"/>
          </w:tcPr>
          <w:p w:rsidR="00ED5F06" w:rsidRPr="00FC67EC" w:rsidRDefault="00ED5F06" w:rsidP="00FC67EC">
            <w:pPr>
              <w:spacing w:after="0" w:line="240" w:lineRule="auto"/>
              <w:ind w:left="171" w:firstLine="709"/>
              <w:rPr>
                <w:rFonts w:ascii="Times New Roman" w:hAnsi="Times New Roman" w:cs="Times New Roman"/>
                <w:b/>
                <w:sz w:val="24"/>
                <w:szCs w:val="24"/>
              </w:rPr>
            </w:pPr>
            <w:r w:rsidRPr="00FC67EC">
              <w:rPr>
                <w:rFonts w:ascii="Times New Roman" w:hAnsi="Times New Roman" w:cs="Times New Roman"/>
                <w:sz w:val="24"/>
                <w:szCs w:val="24"/>
              </w:rPr>
              <w:t>397.507 г/моль</w:t>
            </w:r>
            <w:r w:rsidRPr="00FC67EC">
              <w:rPr>
                <w:rFonts w:ascii="Times New Roman" w:hAnsi="Times New Roman" w:cs="Times New Roman"/>
                <w:sz w:val="24"/>
                <w:szCs w:val="24"/>
                <w:vertAlign w:val="superscript"/>
                <w:lang w:val="en-US"/>
              </w:rPr>
              <w:t>−1</w:t>
            </w:r>
            <w:r w:rsidRPr="00FC67EC">
              <w:rPr>
                <w:rFonts w:ascii="Times New Roman" w:hAnsi="Times New Roman" w:cs="Times New Roman"/>
                <w:sz w:val="24"/>
                <w:szCs w:val="24"/>
                <w:lang w:val="en-US"/>
              </w:rPr>
              <w:t xml:space="preserve"> </w:t>
            </w:r>
          </w:p>
        </w:tc>
      </w:tr>
      <w:tr w:rsidR="00ED5F06" w:rsidRPr="00FC67EC" w:rsidTr="00ED5F06">
        <w:trPr>
          <w:trHeight w:val="292"/>
        </w:trPr>
        <w:tc>
          <w:tcPr>
            <w:tcW w:w="9540" w:type="dxa"/>
            <w:gridSpan w:val="2"/>
          </w:tcPr>
          <w:p w:rsidR="00ED5F06" w:rsidRPr="00241901" w:rsidRDefault="00FC67EC" w:rsidP="00192452">
            <w:pPr>
              <w:spacing w:after="0" w:line="240" w:lineRule="auto"/>
              <w:ind w:firstLine="709"/>
              <w:rPr>
                <w:rFonts w:ascii="Times New Roman" w:hAnsi="Times New Roman" w:cs="Times New Roman"/>
                <w:sz w:val="24"/>
                <w:szCs w:val="24"/>
                <w:lang w:val="ru-RU"/>
              </w:rPr>
            </w:pPr>
            <w:r w:rsidRPr="00241901">
              <w:rPr>
                <w:rFonts w:ascii="Times New Roman" w:eastAsia="Calibri" w:hAnsi="Times New Roman" w:cs="Times New Roman"/>
                <w:sz w:val="24"/>
                <w:szCs w:val="24"/>
                <w:lang w:val="ru-RU"/>
              </w:rPr>
              <w:t>Ескерту –</w:t>
            </w:r>
            <w:r w:rsidRPr="00FC67EC">
              <w:rPr>
                <w:rFonts w:ascii="Times New Roman" w:eastAsia="Calibri" w:hAnsi="Times New Roman" w:cs="Times New Roman"/>
                <w:bCs/>
                <w:sz w:val="24"/>
                <w:szCs w:val="24"/>
                <w:lang w:val="kk-KZ"/>
              </w:rPr>
              <w:t xml:space="preserve"> Әдебиет негізінде құралған</w:t>
            </w:r>
            <w:r w:rsidRPr="00FC67EC">
              <w:rPr>
                <w:rFonts w:ascii="Times New Roman" w:hAnsi="Times New Roman" w:cs="Times New Roman"/>
                <w:bCs/>
                <w:sz w:val="24"/>
                <w:szCs w:val="24"/>
                <w:lang w:val="kk-KZ"/>
              </w:rPr>
              <w:t xml:space="preserve"> </w:t>
            </w:r>
            <w:r w:rsidRPr="00241901">
              <w:rPr>
                <w:rFonts w:ascii="Times New Roman" w:hAnsi="Times New Roman" w:cs="Times New Roman"/>
                <w:bCs/>
                <w:sz w:val="24"/>
                <w:szCs w:val="24"/>
                <w:lang w:val="ru-RU"/>
              </w:rPr>
              <w:t>[</w:t>
            </w:r>
            <w:r w:rsidRPr="009E4781">
              <w:rPr>
                <w:rFonts w:ascii="Times New Roman" w:hAnsi="Times New Roman" w:cs="Times New Roman"/>
                <w:bCs/>
                <w:sz w:val="24"/>
                <w:szCs w:val="24"/>
                <w:lang w:val="kk-KZ"/>
              </w:rPr>
              <w:t>219</w:t>
            </w:r>
            <w:r w:rsidR="009E4781" w:rsidRPr="009E4781">
              <w:rPr>
                <w:rFonts w:ascii="Times New Roman" w:hAnsi="Times New Roman" w:cs="Times New Roman"/>
                <w:bCs/>
                <w:sz w:val="24"/>
                <w:szCs w:val="24"/>
                <w:lang w:val="kk-KZ"/>
              </w:rPr>
              <w:t>, б</w:t>
            </w:r>
            <w:r w:rsidR="00241901" w:rsidRPr="009E4781">
              <w:rPr>
                <w:rFonts w:ascii="Times New Roman" w:hAnsi="Times New Roman" w:cs="Times New Roman"/>
                <w:bCs/>
                <w:sz w:val="24"/>
                <w:szCs w:val="24"/>
                <w:lang w:val="kk-KZ"/>
              </w:rPr>
              <w:t>.</w:t>
            </w:r>
            <w:r w:rsidR="009E4781" w:rsidRPr="009E4781">
              <w:rPr>
                <w:rFonts w:ascii="Times New Roman" w:hAnsi="Times New Roman" w:cs="Times New Roman"/>
                <w:bCs/>
                <w:sz w:val="24"/>
                <w:szCs w:val="24"/>
                <w:lang w:val="kk-KZ"/>
              </w:rPr>
              <w:t>220-222</w:t>
            </w:r>
            <w:r w:rsidRPr="009E4781">
              <w:rPr>
                <w:rFonts w:ascii="Times New Roman" w:hAnsi="Times New Roman" w:cs="Times New Roman"/>
                <w:bCs/>
                <w:sz w:val="24"/>
                <w:szCs w:val="24"/>
                <w:lang w:val="kk-KZ"/>
              </w:rPr>
              <w:t xml:space="preserve">; </w:t>
            </w:r>
            <w:r w:rsidRPr="00642D78">
              <w:rPr>
                <w:rFonts w:ascii="Times New Roman" w:hAnsi="Times New Roman" w:cs="Times New Roman"/>
                <w:bCs/>
                <w:sz w:val="24"/>
                <w:szCs w:val="24"/>
                <w:lang w:val="ru-RU"/>
              </w:rPr>
              <w:t>220</w:t>
            </w:r>
            <w:r w:rsidR="00642D78" w:rsidRPr="00642D78">
              <w:rPr>
                <w:rFonts w:ascii="Times New Roman" w:hAnsi="Times New Roman" w:cs="Times New Roman"/>
                <w:bCs/>
                <w:sz w:val="24"/>
                <w:szCs w:val="24"/>
                <w:lang w:val="ru-RU"/>
              </w:rPr>
              <w:t>, б</w:t>
            </w:r>
            <w:r w:rsidR="00241901" w:rsidRPr="00642D78">
              <w:rPr>
                <w:rFonts w:ascii="Times New Roman" w:hAnsi="Times New Roman" w:cs="Times New Roman"/>
                <w:bCs/>
                <w:sz w:val="24"/>
                <w:szCs w:val="24"/>
                <w:lang w:val="ru-RU"/>
              </w:rPr>
              <w:t>.</w:t>
            </w:r>
            <w:r w:rsidR="00642D78" w:rsidRPr="00642D78">
              <w:rPr>
                <w:rFonts w:ascii="Times New Roman" w:hAnsi="Times New Roman" w:cs="Times New Roman"/>
                <w:bCs/>
                <w:sz w:val="24"/>
                <w:szCs w:val="24"/>
                <w:lang w:val="ru-RU"/>
              </w:rPr>
              <w:t>89</w:t>
            </w:r>
            <w:r w:rsidRPr="00642D78">
              <w:rPr>
                <w:rFonts w:ascii="Times New Roman" w:hAnsi="Times New Roman" w:cs="Times New Roman"/>
                <w:bCs/>
                <w:sz w:val="24"/>
                <w:szCs w:val="24"/>
                <w:lang w:val="ru-RU"/>
              </w:rPr>
              <w:t>]</w:t>
            </w:r>
          </w:p>
        </w:tc>
      </w:tr>
    </w:tbl>
    <w:p w:rsidR="00ED5F06" w:rsidRPr="00192452" w:rsidRDefault="00ED5F06" w:rsidP="00192452">
      <w:pPr>
        <w:spacing w:after="0" w:line="240" w:lineRule="auto"/>
        <w:ind w:firstLine="709"/>
        <w:jc w:val="both"/>
        <w:rPr>
          <w:rFonts w:ascii="Times New Roman" w:hAnsi="Times New Roman" w:cs="Times New Roman"/>
          <w:sz w:val="28"/>
          <w:szCs w:val="28"/>
        </w:rPr>
      </w:pP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Дротавериннің орташа тәуліктік дозасы симптомдар жақсарғанғ</w:t>
      </w:r>
      <w:r w:rsidR="00D72E56" w:rsidRPr="00192452">
        <w:rPr>
          <w:rFonts w:ascii="Times New Roman" w:hAnsi="Times New Roman" w:cs="Times New Roman"/>
          <w:sz w:val="28"/>
          <w:szCs w:val="28"/>
        </w:rPr>
        <w:t xml:space="preserve">а дейін күніне 240 мг құрайды </w:t>
      </w:r>
      <w:r w:rsidR="00D72E56" w:rsidRPr="00192452">
        <w:rPr>
          <w:rFonts w:ascii="Times New Roman" w:hAnsi="Times New Roman" w:cs="Times New Roman"/>
          <w:bCs/>
          <w:sz w:val="28"/>
          <w:szCs w:val="28"/>
        </w:rPr>
        <w:t>[</w:t>
      </w:r>
      <w:r w:rsidR="00D72E56" w:rsidRPr="00642D78">
        <w:rPr>
          <w:rFonts w:ascii="Times New Roman" w:hAnsi="Times New Roman" w:cs="Times New Roman"/>
          <w:bCs/>
          <w:sz w:val="28"/>
          <w:szCs w:val="28"/>
        </w:rPr>
        <w:t>220</w:t>
      </w:r>
      <w:r w:rsidR="00642D78" w:rsidRPr="00642D78">
        <w:rPr>
          <w:rFonts w:ascii="Times New Roman" w:hAnsi="Times New Roman" w:cs="Times New Roman"/>
          <w:bCs/>
          <w:sz w:val="28"/>
          <w:szCs w:val="28"/>
        </w:rPr>
        <w:t>, б</w:t>
      </w:r>
      <w:r w:rsidR="00241901" w:rsidRPr="00642D78">
        <w:rPr>
          <w:rFonts w:ascii="Times New Roman" w:hAnsi="Times New Roman" w:cs="Times New Roman"/>
          <w:bCs/>
          <w:sz w:val="28"/>
          <w:szCs w:val="28"/>
        </w:rPr>
        <w:t>.</w:t>
      </w:r>
      <w:r w:rsidR="00642D78" w:rsidRPr="00642D78">
        <w:rPr>
          <w:rFonts w:ascii="Times New Roman" w:hAnsi="Times New Roman" w:cs="Times New Roman"/>
          <w:bCs/>
          <w:sz w:val="28"/>
          <w:szCs w:val="28"/>
        </w:rPr>
        <w:t>90</w:t>
      </w:r>
      <w:r w:rsidR="00D72E56" w:rsidRPr="00642D78">
        <w:rPr>
          <w:rFonts w:ascii="Times New Roman" w:hAnsi="Times New Roman" w:cs="Times New Roman"/>
          <w:bCs/>
          <w:sz w:val="28"/>
          <w:szCs w:val="28"/>
        </w:rPr>
        <w:t>]</w:t>
      </w:r>
      <w:r w:rsidRPr="00642D78">
        <w:rPr>
          <w:rFonts w:ascii="Times New Roman" w:hAnsi="Times New Roman" w:cs="Times New Roman"/>
          <w:sz w:val="28"/>
          <w:szCs w:val="28"/>
        </w:rPr>
        <w:t xml:space="preserve">. </w:t>
      </w:r>
      <w:r w:rsidRPr="00192452">
        <w:rPr>
          <w:rFonts w:ascii="Times New Roman" w:hAnsi="Times New Roman" w:cs="Times New Roman"/>
          <w:sz w:val="28"/>
          <w:szCs w:val="28"/>
        </w:rPr>
        <w:t>Дротаверин асқазан-ішек жолынан өте тез сіңеді: заттың жартылай сіңу кезеңі 12 минутты құрайды</w:t>
      </w:r>
      <w:r w:rsidR="00331869" w:rsidRPr="00192452">
        <w:rPr>
          <w:rFonts w:ascii="Times New Roman" w:hAnsi="Times New Roman" w:cs="Times New Roman"/>
          <w:sz w:val="28"/>
          <w:szCs w:val="28"/>
        </w:rPr>
        <w:t xml:space="preserve"> </w:t>
      </w:r>
      <w:r w:rsidR="00331869" w:rsidRPr="009E4781">
        <w:rPr>
          <w:rFonts w:ascii="Times New Roman" w:hAnsi="Times New Roman" w:cs="Times New Roman"/>
          <w:sz w:val="28"/>
          <w:szCs w:val="28"/>
          <w:lang w:val="kk-KZ"/>
        </w:rPr>
        <w:t>[</w:t>
      </w:r>
      <w:r w:rsidR="00331869" w:rsidRPr="009E4781">
        <w:rPr>
          <w:rFonts w:ascii="Times New Roman" w:hAnsi="Times New Roman" w:cs="Times New Roman"/>
          <w:sz w:val="28"/>
          <w:szCs w:val="28"/>
        </w:rPr>
        <w:t>219</w:t>
      </w:r>
      <w:r w:rsidR="009E4781" w:rsidRPr="009E4781">
        <w:rPr>
          <w:rFonts w:ascii="Times New Roman" w:hAnsi="Times New Roman" w:cs="Times New Roman"/>
          <w:sz w:val="28"/>
          <w:szCs w:val="28"/>
        </w:rPr>
        <w:t>, б.221</w:t>
      </w:r>
      <w:r w:rsidR="00241901" w:rsidRPr="009E4781">
        <w:rPr>
          <w:rFonts w:ascii="Times New Roman" w:hAnsi="Times New Roman" w:cs="Times New Roman"/>
          <w:sz w:val="28"/>
          <w:szCs w:val="28"/>
        </w:rPr>
        <w:t>.</w:t>
      </w:r>
      <w:r w:rsidR="00331869" w:rsidRPr="009E4781">
        <w:rPr>
          <w:rFonts w:ascii="Times New Roman" w:hAnsi="Times New Roman" w:cs="Times New Roman"/>
          <w:sz w:val="28"/>
          <w:szCs w:val="28"/>
          <w:lang w:val="kk-KZ"/>
        </w:rPr>
        <w:t>]</w:t>
      </w:r>
      <w:r w:rsidRPr="009E4781">
        <w:rPr>
          <w:rFonts w:ascii="Times New Roman" w:hAnsi="Times New Roman" w:cs="Times New Roman"/>
          <w:sz w:val="28"/>
          <w:szCs w:val="28"/>
        </w:rPr>
        <w:t xml:space="preserve">. </w:t>
      </w:r>
    </w:p>
    <w:p w:rsidR="00ED5F06"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rPr>
        <w:t>Дротаверин бойынша экотоксикологиялық деректер жеткіліксіз</w:t>
      </w:r>
      <w:r w:rsidR="00FE2CC1" w:rsidRPr="00192452">
        <w:rPr>
          <w:rFonts w:ascii="Times New Roman" w:hAnsi="Times New Roman" w:cs="Times New Roman"/>
          <w:sz w:val="28"/>
          <w:szCs w:val="28"/>
        </w:rPr>
        <w:t>. Бұл туралы 9</w:t>
      </w:r>
      <w:r w:rsidRPr="00192452">
        <w:rPr>
          <w:rFonts w:ascii="Times New Roman" w:hAnsi="Times New Roman" w:cs="Times New Roman"/>
          <w:sz w:val="28"/>
          <w:szCs w:val="28"/>
        </w:rPr>
        <w:t xml:space="preserve">-кестеде </w:t>
      </w:r>
      <w:r w:rsidRPr="00192452">
        <w:rPr>
          <w:rFonts w:ascii="Times New Roman" w:hAnsi="Times New Roman" w:cs="Times New Roman"/>
          <w:sz w:val="28"/>
          <w:szCs w:val="28"/>
          <w:lang w:val="kk-KZ"/>
        </w:rPr>
        <w:t>көрсетілген</w:t>
      </w:r>
      <w:r w:rsidRPr="00192452">
        <w:rPr>
          <w:rFonts w:ascii="Times New Roman" w:hAnsi="Times New Roman" w:cs="Times New Roman"/>
          <w:sz w:val="28"/>
          <w:szCs w:val="28"/>
        </w:rPr>
        <w:t>.</w:t>
      </w:r>
    </w:p>
    <w:p w:rsidR="00235EFF" w:rsidRPr="00235EFF" w:rsidRDefault="00235EFF" w:rsidP="00192452">
      <w:pPr>
        <w:spacing w:after="0" w:line="240" w:lineRule="auto"/>
        <w:ind w:firstLine="709"/>
        <w:jc w:val="both"/>
        <w:rPr>
          <w:rFonts w:ascii="Times New Roman" w:hAnsi="Times New Roman" w:cs="Times New Roman"/>
          <w:sz w:val="28"/>
          <w:szCs w:val="28"/>
          <w:lang w:val="kk-KZ"/>
        </w:rPr>
      </w:pPr>
    </w:p>
    <w:p w:rsidR="00ED5F06" w:rsidRDefault="00FE2CC1" w:rsidP="00235EFF">
      <w:pPr>
        <w:tabs>
          <w:tab w:val="left" w:pos="5570"/>
        </w:tabs>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rPr>
        <w:t>Кесте 9</w:t>
      </w:r>
      <w:r w:rsidR="00235EFF">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Қоршаған ортадағы сипаттамасы</w:t>
      </w:r>
    </w:p>
    <w:p w:rsidR="00235EFF" w:rsidRPr="00235EFF" w:rsidRDefault="00235EFF" w:rsidP="00235EFF">
      <w:pPr>
        <w:tabs>
          <w:tab w:val="left" w:pos="5570"/>
        </w:tabs>
        <w:spacing w:after="0" w:line="240" w:lineRule="auto"/>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697"/>
        <w:gridCol w:w="2732"/>
      </w:tblGrid>
      <w:tr w:rsidR="00ED5F06" w:rsidRPr="00235EFF" w:rsidTr="00235EFF">
        <w:tc>
          <w:tcPr>
            <w:tcW w:w="4111"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192452">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lang w:val="en-GB"/>
              </w:rPr>
              <w:t>Анықтамасы</w:t>
            </w:r>
          </w:p>
        </w:tc>
        <w:tc>
          <w:tcPr>
            <w:tcW w:w="2697"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192452">
            <w:pPr>
              <w:spacing w:after="0" w:line="240" w:lineRule="auto"/>
              <w:ind w:firstLine="709"/>
              <w:jc w:val="center"/>
              <w:rPr>
                <w:rFonts w:ascii="Times New Roman" w:hAnsi="Times New Roman" w:cs="Times New Roman"/>
                <w:sz w:val="24"/>
                <w:szCs w:val="24"/>
              </w:rPr>
            </w:pPr>
            <w:r w:rsidRPr="00235EFF">
              <w:rPr>
                <w:rFonts w:ascii="Times New Roman" w:hAnsi="Times New Roman" w:cs="Times New Roman"/>
                <w:sz w:val="24"/>
                <w:szCs w:val="24"/>
              </w:rPr>
              <w:t>Құндылығы</w:t>
            </w:r>
          </w:p>
        </w:tc>
        <w:tc>
          <w:tcPr>
            <w:tcW w:w="2732"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kk-KZ"/>
              </w:rPr>
            </w:pPr>
            <w:r w:rsidRPr="00235EFF">
              <w:rPr>
                <w:rFonts w:ascii="Times New Roman" w:hAnsi="Times New Roman" w:cs="Times New Roman"/>
                <w:sz w:val="24"/>
                <w:szCs w:val="24"/>
                <w:lang w:val="kk-KZ"/>
              </w:rPr>
              <w:t>Әдебиеттер</w:t>
            </w:r>
          </w:p>
        </w:tc>
      </w:tr>
      <w:tr w:rsidR="00ED5F06" w:rsidRPr="00235EFF" w:rsidTr="00235EFF">
        <w:trPr>
          <w:trHeight w:val="454"/>
        </w:trPr>
        <w:tc>
          <w:tcPr>
            <w:tcW w:w="4111" w:type="dxa"/>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Суда ерігіштігі (</w:t>
            </w:r>
            <w:r w:rsidRPr="00235EFF">
              <w:rPr>
                <w:rFonts w:ascii="Times New Roman" w:hAnsi="Times New Roman" w:cs="Times New Roman"/>
                <w:sz w:val="24"/>
                <w:szCs w:val="24"/>
                <w:lang w:val="kk-KZ"/>
              </w:rPr>
              <w:t>мг</w:t>
            </w:r>
            <w:r w:rsidRPr="00235EFF">
              <w:rPr>
                <w:rFonts w:ascii="Times New Roman" w:hAnsi="Times New Roman" w:cs="Times New Roman"/>
                <w:sz w:val="24"/>
                <w:szCs w:val="24"/>
                <w:vertAlign w:val="superscript"/>
                <w:lang w:val="en-GB"/>
              </w:rPr>
              <w:t>-1</w:t>
            </w:r>
            <w:r w:rsidRPr="00235EFF">
              <w:rPr>
                <w:rFonts w:ascii="Times New Roman" w:hAnsi="Times New Roman" w:cs="Times New Roman"/>
                <w:sz w:val="24"/>
                <w:szCs w:val="24"/>
                <w:lang w:val="en-GB"/>
              </w:rPr>
              <w:t>)</w:t>
            </w:r>
          </w:p>
        </w:tc>
        <w:tc>
          <w:tcPr>
            <w:tcW w:w="2697" w:type="dxa"/>
            <w:tcBorders>
              <w:top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sz w:val="24"/>
                <w:szCs w:val="24"/>
              </w:rPr>
              <w:t xml:space="preserve">0.002 </w:t>
            </w:r>
            <w:r w:rsidRPr="00235EFF">
              <w:rPr>
                <w:rFonts w:ascii="Times New Roman" w:hAnsi="Times New Roman" w:cs="Times New Roman"/>
                <w:sz w:val="24"/>
                <w:szCs w:val="24"/>
                <w:lang w:val="kk-KZ"/>
              </w:rPr>
              <w:t>мг</w:t>
            </w:r>
            <w:r w:rsidRPr="00235EFF">
              <w:rPr>
                <w:rFonts w:ascii="Times New Roman" w:hAnsi="Times New Roman" w:cs="Times New Roman"/>
                <w:sz w:val="24"/>
                <w:szCs w:val="24"/>
              </w:rPr>
              <w:t>/</w:t>
            </w:r>
            <w:r w:rsidRPr="00235EFF">
              <w:rPr>
                <w:rFonts w:ascii="Times New Roman" w:hAnsi="Times New Roman" w:cs="Times New Roman"/>
                <w:sz w:val="24"/>
                <w:szCs w:val="24"/>
                <w:lang w:val="kk-KZ"/>
              </w:rPr>
              <w:t>мл</w:t>
            </w:r>
          </w:p>
        </w:tc>
        <w:tc>
          <w:tcPr>
            <w:tcW w:w="2732" w:type="dxa"/>
            <w:tcBorders>
              <w:left w:val="single" w:sz="4" w:space="0" w:color="auto"/>
            </w:tcBorders>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235EFF" w:rsidTr="00235EFF">
        <w:trPr>
          <w:trHeight w:val="454"/>
        </w:trPr>
        <w:tc>
          <w:tcPr>
            <w:tcW w:w="4111" w:type="dxa"/>
            <w:vAlign w:val="center"/>
          </w:tcPr>
          <w:p w:rsidR="00ED5F06" w:rsidRPr="00235EFF" w:rsidRDefault="00ED5F06" w:rsidP="00235EFF">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sz w:val="24"/>
                <w:szCs w:val="24"/>
                <w:lang w:val="en-GB"/>
              </w:rPr>
              <w:t>Ұшып кету</w:t>
            </w:r>
            <w:r w:rsidRPr="00235EFF">
              <w:rPr>
                <w:rFonts w:ascii="Times New Roman" w:hAnsi="Times New Roman" w:cs="Times New Roman"/>
                <w:sz w:val="24"/>
                <w:szCs w:val="24"/>
                <w:lang w:val="kk-KZ"/>
              </w:rPr>
              <w:t>і</w:t>
            </w:r>
          </w:p>
        </w:tc>
        <w:tc>
          <w:tcPr>
            <w:tcW w:w="2697"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w:t>
            </w:r>
          </w:p>
        </w:tc>
        <w:tc>
          <w:tcPr>
            <w:tcW w:w="2732"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235EFF" w:rsidTr="00235EFF">
        <w:trPr>
          <w:trHeight w:val="454"/>
        </w:trPr>
        <w:tc>
          <w:tcPr>
            <w:tcW w:w="4111" w:type="dxa"/>
            <w:vAlign w:val="center"/>
          </w:tcPr>
          <w:p w:rsidR="00ED5F06" w:rsidRPr="00235EFF" w:rsidRDefault="00ED5F06" w:rsidP="00235EFF">
            <w:pPr>
              <w:spacing w:after="0" w:line="240" w:lineRule="auto"/>
              <w:ind w:left="284"/>
              <w:jc w:val="center"/>
              <w:rPr>
                <w:rFonts w:ascii="Times New Roman" w:hAnsi="Times New Roman" w:cs="Times New Roman"/>
                <w:sz w:val="24"/>
                <w:szCs w:val="24"/>
                <w:lang w:val="en-GB"/>
              </w:rPr>
            </w:pPr>
            <w:r w:rsidRPr="00235EFF">
              <w:rPr>
                <w:rFonts w:ascii="Times New Roman" w:hAnsi="Times New Roman" w:cs="Times New Roman"/>
                <w:sz w:val="24"/>
                <w:szCs w:val="24"/>
                <w:lang w:val="kk-KZ"/>
              </w:rPr>
              <w:t>Бу қысымы</w:t>
            </w:r>
            <w:r w:rsidRPr="00235EFF">
              <w:rPr>
                <w:rFonts w:ascii="Times New Roman" w:hAnsi="Times New Roman" w:cs="Times New Roman"/>
                <w:sz w:val="24"/>
                <w:szCs w:val="24"/>
                <w:lang w:val="en-GB"/>
              </w:rPr>
              <w:t xml:space="preserve"> (</w:t>
            </w:r>
            <w:r w:rsidRPr="00235EFF">
              <w:rPr>
                <w:rFonts w:ascii="Times New Roman" w:hAnsi="Times New Roman" w:cs="Times New Roman"/>
                <w:sz w:val="24"/>
                <w:szCs w:val="24"/>
                <w:lang w:val="kk-KZ"/>
              </w:rPr>
              <w:t>Па</w:t>
            </w:r>
            <w:r w:rsidRPr="00235EFF">
              <w:rPr>
                <w:rFonts w:ascii="Times New Roman" w:hAnsi="Times New Roman" w:cs="Times New Roman"/>
                <w:sz w:val="24"/>
                <w:szCs w:val="24"/>
                <w:lang w:val="en-GB"/>
              </w:rPr>
              <w:t>)</w:t>
            </w:r>
          </w:p>
        </w:tc>
        <w:tc>
          <w:tcPr>
            <w:tcW w:w="2697"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kk-KZ"/>
              </w:rPr>
              <w:t>шамамен</w:t>
            </w:r>
            <w:r w:rsidRPr="00235EFF">
              <w:rPr>
                <w:rFonts w:ascii="Times New Roman" w:hAnsi="Times New Roman" w:cs="Times New Roman"/>
                <w:sz w:val="24"/>
                <w:szCs w:val="24"/>
                <w:lang w:val="en-GB"/>
              </w:rPr>
              <w:t xml:space="preserve"> 20°C</w:t>
            </w:r>
          </w:p>
        </w:tc>
        <w:tc>
          <w:tcPr>
            <w:tcW w:w="2732"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235EFF" w:rsidTr="00235EFF">
        <w:tc>
          <w:tcPr>
            <w:tcW w:w="4111" w:type="dxa"/>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sz w:val="24"/>
                <w:szCs w:val="24"/>
                <w:lang w:val="kk-KZ"/>
              </w:rPr>
              <w:t>Адсорбция</w:t>
            </w:r>
          </w:p>
        </w:tc>
        <w:tc>
          <w:tcPr>
            <w:tcW w:w="5429" w:type="dxa"/>
            <w:gridSpan w:val="2"/>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Сапа стандарттары үшін</w:t>
            </w:r>
          </w:p>
        </w:tc>
      </w:tr>
      <w:tr w:rsidR="00ED5F06" w:rsidRPr="00235EFF" w:rsidTr="00235EFF">
        <w:trPr>
          <w:trHeight w:val="335"/>
        </w:trPr>
        <w:tc>
          <w:tcPr>
            <w:tcW w:w="4111" w:type="dxa"/>
            <w:vAlign w:val="center"/>
          </w:tcPr>
          <w:p w:rsidR="00ED5F06" w:rsidRPr="00235EFF" w:rsidRDefault="00ED5F06" w:rsidP="00235EFF">
            <w:pPr>
              <w:spacing w:after="0" w:line="240" w:lineRule="auto"/>
              <w:ind w:left="284"/>
              <w:jc w:val="center"/>
              <w:rPr>
                <w:rFonts w:ascii="Times New Roman" w:hAnsi="Times New Roman" w:cs="Times New Roman"/>
                <w:sz w:val="24"/>
                <w:szCs w:val="24"/>
              </w:rPr>
            </w:pPr>
            <w:r w:rsidRPr="00235EFF">
              <w:rPr>
                <w:rFonts w:ascii="Times New Roman" w:hAnsi="Times New Roman" w:cs="Times New Roman"/>
                <w:sz w:val="24"/>
                <w:szCs w:val="24"/>
              </w:rPr>
              <w:t>Органикалық көміртегі мен судың бөліну коэффициенті (K</w:t>
            </w:r>
            <w:r w:rsidRPr="00235EFF">
              <w:rPr>
                <w:rFonts w:ascii="Times New Roman" w:hAnsi="Times New Roman" w:cs="Times New Roman"/>
                <w:sz w:val="24"/>
                <w:szCs w:val="24"/>
                <w:vertAlign w:val="subscript"/>
              </w:rPr>
              <w:t>OC</w:t>
            </w:r>
            <w:r w:rsidRPr="00235EFF">
              <w:rPr>
                <w:rFonts w:ascii="Times New Roman" w:hAnsi="Times New Roman" w:cs="Times New Roman"/>
                <w:sz w:val="24"/>
                <w:szCs w:val="24"/>
              </w:rPr>
              <w:t>)</w:t>
            </w:r>
          </w:p>
        </w:tc>
        <w:tc>
          <w:tcPr>
            <w:tcW w:w="2697"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K</w:t>
            </w:r>
            <w:r w:rsidRPr="00235EFF">
              <w:rPr>
                <w:rFonts w:ascii="Times New Roman" w:hAnsi="Times New Roman" w:cs="Times New Roman"/>
                <w:sz w:val="24"/>
                <w:szCs w:val="24"/>
                <w:vertAlign w:val="subscript"/>
                <w:lang w:val="en-GB"/>
              </w:rPr>
              <w:t>OC</w:t>
            </w:r>
            <w:r w:rsidRPr="00235EFF">
              <w:rPr>
                <w:rFonts w:ascii="Times New Roman" w:hAnsi="Times New Roman" w:cs="Times New Roman"/>
                <w:sz w:val="24"/>
                <w:szCs w:val="24"/>
                <w:lang w:val="en-GB"/>
              </w:rPr>
              <w:t xml:space="preserve"> =   -</w:t>
            </w:r>
          </w:p>
        </w:tc>
        <w:tc>
          <w:tcPr>
            <w:tcW w:w="2732"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235EFF" w:rsidTr="00235EFF">
        <w:tc>
          <w:tcPr>
            <w:tcW w:w="4111" w:type="dxa"/>
            <w:vAlign w:val="center"/>
          </w:tcPr>
          <w:p w:rsidR="00ED5F06" w:rsidRPr="00235EFF" w:rsidRDefault="00ED5F06" w:rsidP="00235EFF">
            <w:pPr>
              <w:spacing w:after="0" w:line="240" w:lineRule="auto"/>
              <w:ind w:left="284"/>
              <w:jc w:val="center"/>
              <w:rPr>
                <w:rFonts w:ascii="Times New Roman" w:hAnsi="Times New Roman" w:cs="Times New Roman"/>
                <w:sz w:val="24"/>
                <w:szCs w:val="24"/>
              </w:rPr>
            </w:pPr>
            <w:r w:rsidRPr="00235EFF">
              <w:rPr>
                <w:rFonts w:ascii="Times New Roman" w:hAnsi="Times New Roman" w:cs="Times New Roman"/>
                <w:sz w:val="24"/>
                <w:szCs w:val="24"/>
              </w:rPr>
              <w:t>Тұнба мен судың бөліну коэффициенті (K</w:t>
            </w:r>
            <w:r w:rsidRPr="00235EFF">
              <w:rPr>
                <w:rFonts w:ascii="Times New Roman" w:hAnsi="Times New Roman" w:cs="Times New Roman"/>
                <w:sz w:val="24"/>
                <w:szCs w:val="24"/>
                <w:vertAlign w:val="subscript"/>
              </w:rPr>
              <w:t>susp-water</w:t>
            </w:r>
            <w:r w:rsidRPr="00235EFF">
              <w:rPr>
                <w:rFonts w:ascii="Times New Roman" w:hAnsi="Times New Roman" w:cs="Times New Roman"/>
                <w:sz w:val="24"/>
                <w:szCs w:val="24"/>
              </w:rPr>
              <w:t>)</w:t>
            </w:r>
          </w:p>
        </w:tc>
        <w:tc>
          <w:tcPr>
            <w:tcW w:w="2697"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Log Pow = 4.19</w:t>
            </w:r>
          </w:p>
        </w:tc>
        <w:tc>
          <w:tcPr>
            <w:tcW w:w="2732" w:type="dxa"/>
            <w:vAlign w:val="center"/>
          </w:tcPr>
          <w:p w:rsidR="00ED5F06" w:rsidRPr="00235EFF" w:rsidRDefault="00ED5F06" w:rsidP="00192452">
            <w:pPr>
              <w:spacing w:after="0" w:line="240" w:lineRule="auto"/>
              <w:ind w:firstLine="709"/>
              <w:rPr>
                <w:rFonts w:ascii="Times New Roman" w:hAnsi="Times New Roman" w:cs="Times New Roman"/>
                <w:sz w:val="24"/>
                <w:szCs w:val="24"/>
                <w:lang w:val="kk-KZ"/>
              </w:rPr>
            </w:pPr>
          </w:p>
          <w:p w:rsidR="00ED5F06" w:rsidRPr="00235EFF" w:rsidRDefault="00ED5F06" w:rsidP="00235EFF">
            <w:pPr>
              <w:spacing w:after="0" w:line="240" w:lineRule="auto"/>
              <w:rPr>
                <w:rFonts w:ascii="Times New Roman" w:hAnsi="Times New Roman" w:cs="Times New Roman"/>
                <w:sz w:val="24"/>
                <w:szCs w:val="24"/>
                <w:lang w:val="kk-KZ"/>
              </w:rPr>
            </w:pPr>
            <w:r w:rsidRPr="00235EFF">
              <w:rPr>
                <w:rFonts w:ascii="Times New Roman" w:hAnsi="Times New Roman" w:cs="Times New Roman"/>
                <w:sz w:val="24"/>
                <w:szCs w:val="24"/>
                <w:lang w:val="en-GB"/>
              </w:rPr>
              <w:t>pH 8</w:t>
            </w:r>
            <w:r w:rsidRPr="00235EFF">
              <w:rPr>
                <w:rFonts w:ascii="Times New Roman" w:hAnsi="Times New Roman" w:cs="Times New Roman"/>
                <w:sz w:val="24"/>
                <w:szCs w:val="24"/>
                <w:lang w:val="kk-KZ"/>
              </w:rPr>
              <w:t xml:space="preserve"> болғанда </w:t>
            </w:r>
            <w:r w:rsidRPr="00235EFF">
              <w:rPr>
                <w:rFonts w:ascii="Times New Roman" w:hAnsi="Times New Roman" w:cs="Times New Roman"/>
                <w:sz w:val="24"/>
                <w:szCs w:val="24"/>
                <w:lang w:val="en-GB"/>
              </w:rPr>
              <w:t xml:space="preserve">P </w:t>
            </w:r>
            <w:r w:rsidRPr="00235EFF">
              <w:rPr>
                <w:rFonts w:ascii="Times New Roman" w:hAnsi="Times New Roman" w:cs="Times New Roman"/>
                <w:sz w:val="24"/>
                <w:szCs w:val="24"/>
                <w:lang w:val="kk-KZ"/>
              </w:rPr>
              <w:t>мәні</w:t>
            </w:r>
            <w:r w:rsidRPr="00235EFF">
              <w:rPr>
                <w:rFonts w:ascii="Times New Roman" w:hAnsi="Times New Roman" w:cs="Times New Roman"/>
                <w:sz w:val="24"/>
                <w:szCs w:val="24"/>
                <w:lang w:val="en-GB"/>
              </w:rPr>
              <w:t xml:space="preserve"> 46,0 </w:t>
            </w:r>
          </w:p>
        </w:tc>
      </w:tr>
      <w:tr w:rsidR="00ED5F06" w:rsidRPr="000855EF" w:rsidTr="00235EFF">
        <w:trPr>
          <w:trHeight w:val="475"/>
        </w:trPr>
        <w:tc>
          <w:tcPr>
            <w:tcW w:w="4111"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Биоаккумуляция</w:t>
            </w:r>
          </w:p>
        </w:tc>
        <w:tc>
          <w:tcPr>
            <w:tcW w:w="5429" w:type="dxa"/>
            <w:gridSpan w:val="2"/>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 xml:space="preserve">химиялық заттардың </w:t>
            </w:r>
            <w:r w:rsidRPr="00235EFF">
              <w:rPr>
                <w:rFonts w:ascii="Times New Roman" w:hAnsi="Times New Roman" w:cs="Times New Roman"/>
                <w:sz w:val="24"/>
                <w:szCs w:val="24"/>
                <w:lang w:val="kk-KZ"/>
              </w:rPr>
              <w:t xml:space="preserve">қоршаған ортада </w:t>
            </w:r>
            <w:r w:rsidRPr="00235EFF">
              <w:rPr>
                <w:rFonts w:ascii="Times New Roman" w:hAnsi="Times New Roman" w:cs="Times New Roman"/>
                <w:sz w:val="24"/>
                <w:szCs w:val="24"/>
                <w:lang w:val="en-GB"/>
              </w:rPr>
              <w:t>жинақталу</w:t>
            </w:r>
            <w:r w:rsidRPr="00235EFF">
              <w:rPr>
                <w:rFonts w:ascii="Times New Roman" w:hAnsi="Times New Roman" w:cs="Times New Roman"/>
                <w:sz w:val="24"/>
                <w:szCs w:val="24"/>
                <w:lang w:val="kk-KZ"/>
              </w:rPr>
              <w:t xml:space="preserve"> концентрациясынан </w:t>
            </w:r>
            <w:r w:rsidRPr="00235EFF">
              <w:rPr>
                <w:rFonts w:ascii="Times New Roman" w:hAnsi="Times New Roman" w:cs="Times New Roman"/>
                <w:sz w:val="24"/>
                <w:szCs w:val="24"/>
                <w:lang w:val="en-GB"/>
              </w:rPr>
              <w:t>қоршаған ортадан табылған концентрация</w:t>
            </w:r>
            <w:r w:rsidRPr="00235EFF">
              <w:rPr>
                <w:rFonts w:ascii="Times New Roman" w:hAnsi="Times New Roman" w:cs="Times New Roman"/>
                <w:sz w:val="24"/>
                <w:szCs w:val="24"/>
                <w:lang w:val="kk-KZ"/>
              </w:rPr>
              <w:t>сы</w:t>
            </w:r>
          </w:p>
        </w:tc>
      </w:tr>
      <w:tr w:rsidR="00ED5F06" w:rsidRPr="00235EFF" w:rsidTr="00235EFF">
        <w:trPr>
          <w:trHeight w:val="397"/>
        </w:trPr>
        <w:tc>
          <w:tcPr>
            <w:tcW w:w="4111" w:type="dxa"/>
            <w:tcBorders>
              <w:top w:val="single" w:sz="4" w:space="0" w:color="auto"/>
            </w:tcBorders>
            <w:vAlign w:val="center"/>
          </w:tcPr>
          <w:p w:rsidR="00ED5F06" w:rsidRPr="000855EF" w:rsidRDefault="00ED5F06" w:rsidP="00235EFF">
            <w:pPr>
              <w:spacing w:after="0" w:line="240" w:lineRule="auto"/>
              <w:ind w:left="284"/>
              <w:jc w:val="center"/>
              <w:rPr>
                <w:rFonts w:ascii="Times New Roman" w:hAnsi="Times New Roman" w:cs="Times New Roman"/>
                <w:sz w:val="24"/>
                <w:szCs w:val="24"/>
                <w:lang w:val="en-GB"/>
              </w:rPr>
            </w:pPr>
            <w:r w:rsidRPr="00235EFF">
              <w:rPr>
                <w:rFonts w:ascii="Times New Roman" w:hAnsi="Times New Roman" w:cs="Times New Roman"/>
                <w:sz w:val="24"/>
                <w:szCs w:val="24"/>
              </w:rPr>
              <w:t>Октанол</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мен</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судың</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бөліну</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коэффициенті</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lang w:val="en-GB"/>
              </w:rPr>
              <w:t>Log</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lang w:val="en-GB"/>
              </w:rPr>
              <w:t>Kow</w:t>
            </w:r>
            <w:r w:rsidRPr="000855EF">
              <w:rPr>
                <w:rFonts w:ascii="Times New Roman" w:hAnsi="Times New Roman" w:cs="Times New Roman"/>
                <w:sz w:val="24"/>
                <w:szCs w:val="24"/>
                <w:lang w:val="en-GB"/>
              </w:rPr>
              <w:t>)</w:t>
            </w:r>
          </w:p>
        </w:tc>
        <w:tc>
          <w:tcPr>
            <w:tcW w:w="2697" w:type="dxa"/>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Log Kow = 5,35</w:t>
            </w:r>
          </w:p>
        </w:tc>
        <w:tc>
          <w:tcPr>
            <w:tcW w:w="2732"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235EFF" w:rsidTr="00235EFF">
        <w:trPr>
          <w:trHeight w:val="397"/>
        </w:trPr>
        <w:tc>
          <w:tcPr>
            <w:tcW w:w="4111" w:type="dxa"/>
            <w:tcBorders>
              <w:top w:val="single" w:sz="4" w:space="0" w:color="auto"/>
              <w:bottom w:val="single" w:sz="4" w:space="0" w:color="auto"/>
            </w:tcBorders>
            <w:vAlign w:val="center"/>
          </w:tcPr>
          <w:p w:rsidR="00ED5F06" w:rsidRPr="00235EFF" w:rsidRDefault="00ED5F06" w:rsidP="00235EFF">
            <w:pPr>
              <w:spacing w:after="0" w:line="240" w:lineRule="auto"/>
              <w:ind w:left="284"/>
              <w:jc w:val="center"/>
              <w:rPr>
                <w:rFonts w:ascii="Times New Roman" w:hAnsi="Times New Roman" w:cs="Times New Roman"/>
                <w:sz w:val="24"/>
                <w:szCs w:val="24"/>
                <w:lang w:val="en-GB"/>
              </w:rPr>
            </w:pPr>
            <w:r w:rsidRPr="00235EFF">
              <w:rPr>
                <w:rFonts w:ascii="Times New Roman" w:hAnsi="Times New Roman" w:cs="Times New Roman"/>
                <w:sz w:val="24"/>
                <w:szCs w:val="24"/>
                <w:lang w:val="kk-KZ"/>
              </w:rPr>
              <w:t>БКК</w:t>
            </w:r>
            <w:r w:rsidRPr="00235EFF">
              <w:rPr>
                <w:rFonts w:ascii="Times New Roman" w:hAnsi="Times New Roman" w:cs="Times New Roman"/>
                <w:sz w:val="24"/>
                <w:szCs w:val="24"/>
                <w:lang w:val="en-GB"/>
              </w:rPr>
              <w:t>(</w:t>
            </w:r>
            <w:r w:rsidRPr="00235EFF">
              <w:rPr>
                <w:rFonts w:ascii="Times New Roman" w:hAnsi="Times New Roman" w:cs="Times New Roman"/>
                <w:sz w:val="24"/>
                <w:szCs w:val="24"/>
                <w:lang w:val="en-US"/>
              </w:rPr>
              <w:t>Биоконцентрация коэффициенті</w:t>
            </w:r>
            <w:r w:rsidRPr="00235EFF">
              <w:rPr>
                <w:rFonts w:ascii="Times New Roman" w:hAnsi="Times New Roman" w:cs="Times New Roman"/>
                <w:sz w:val="24"/>
                <w:szCs w:val="24"/>
                <w:lang w:val="en-GB"/>
              </w:rPr>
              <w:t>)</w:t>
            </w:r>
          </w:p>
        </w:tc>
        <w:tc>
          <w:tcPr>
            <w:tcW w:w="2697" w:type="dxa"/>
            <w:tcBorders>
              <w:top w:val="single" w:sz="4" w:space="0" w:color="auto"/>
              <w:bottom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w:t>
            </w:r>
          </w:p>
        </w:tc>
        <w:tc>
          <w:tcPr>
            <w:tcW w:w="2732"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p>
        </w:tc>
      </w:tr>
      <w:tr w:rsidR="00ED5F06" w:rsidRPr="00235EFF" w:rsidTr="00ED5F06">
        <w:trPr>
          <w:trHeight w:val="397"/>
        </w:trPr>
        <w:tc>
          <w:tcPr>
            <w:tcW w:w="9540" w:type="dxa"/>
            <w:gridSpan w:val="3"/>
            <w:tcBorders>
              <w:top w:val="single" w:sz="4" w:space="0" w:color="auto"/>
            </w:tcBorders>
            <w:vAlign w:val="center"/>
          </w:tcPr>
          <w:p w:rsidR="00ED5F06" w:rsidRPr="00235EFF" w:rsidRDefault="00235EFF" w:rsidP="00235EFF">
            <w:pPr>
              <w:spacing w:after="0" w:line="240" w:lineRule="auto"/>
              <w:ind w:firstLine="709"/>
              <w:rPr>
                <w:rFonts w:ascii="Times New Roman" w:hAnsi="Times New Roman" w:cs="Times New Roman"/>
                <w:sz w:val="24"/>
                <w:szCs w:val="24"/>
              </w:rPr>
            </w:pPr>
            <w:r w:rsidRPr="00421BD3">
              <w:rPr>
                <w:rFonts w:ascii="Times New Roman" w:eastAsia="Calibri" w:hAnsi="Times New Roman" w:cs="Times New Roman"/>
                <w:sz w:val="24"/>
                <w:szCs w:val="24"/>
              </w:rPr>
              <w:t xml:space="preserve">Ескерту </w:t>
            </w:r>
            <w:r>
              <w:rPr>
                <w:rFonts w:ascii="Times New Roman" w:eastAsia="Calibri" w:hAnsi="Times New Roman" w:cs="Times New Roman"/>
                <w:sz w:val="24"/>
                <w:szCs w:val="24"/>
              </w:rPr>
              <w:t>–</w:t>
            </w:r>
            <w:r w:rsidRPr="00421BD3">
              <w:rPr>
                <w:rFonts w:ascii="Times New Roman" w:eastAsia="Calibri" w:hAnsi="Times New Roman" w:cs="Times New Roman"/>
                <w:bCs/>
                <w:sz w:val="24"/>
                <w:szCs w:val="24"/>
                <w:lang w:val="kk-KZ"/>
              </w:rPr>
              <w:t xml:space="preserve"> Әдебиет негізінде </w:t>
            </w:r>
            <w:r w:rsidRPr="00642D78">
              <w:rPr>
                <w:rFonts w:ascii="Times New Roman" w:eastAsia="Calibri" w:hAnsi="Times New Roman" w:cs="Times New Roman"/>
                <w:bCs/>
                <w:sz w:val="24"/>
                <w:szCs w:val="24"/>
                <w:lang w:val="kk-KZ"/>
              </w:rPr>
              <w:t>құралған</w:t>
            </w:r>
            <w:r w:rsidRPr="00642D78">
              <w:rPr>
                <w:rFonts w:ascii="Times New Roman" w:hAnsi="Times New Roman" w:cs="Times New Roman"/>
                <w:bCs/>
                <w:sz w:val="24"/>
                <w:szCs w:val="24"/>
                <w:lang w:val="kk-KZ"/>
              </w:rPr>
              <w:t xml:space="preserve"> </w:t>
            </w:r>
            <w:r w:rsidRPr="00642D78">
              <w:rPr>
                <w:rFonts w:ascii="Times New Roman" w:hAnsi="Times New Roman" w:cs="Times New Roman"/>
                <w:bCs/>
                <w:sz w:val="24"/>
                <w:szCs w:val="24"/>
              </w:rPr>
              <w:t>[220</w:t>
            </w:r>
            <w:r w:rsidR="00642D78" w:rsidRPr="00642D78">
              <w:rPr>
                <w:rFonts w:ascii="Times New Roman" w:hAnsi="Times New Roman" w:cs="Times New Roman"/>
                <w:bCs/>
                <w:sz w:val="24"/>
                <w:szCs w:val="24"/>
              </w:rPr>
              <w:t>, б</w:t>
            </w:r>
            <w:r w:rsidR="00241901" w:rsidRPr="00642D78">
              <w:rPr>
                <w:rFonts w:ascii="Times New Roman" w:hAnsi="Times New Roman" w:cs="Times New Roman"/>
                <w:bCs/>
                <w:sz w:val="24"/>
                <w:szCs w:val="24"/>
              </w:rPr>
              <w:t>.</w:t>
            </w:r>
            <w:r w:rsidR="00642D78" w:rsidRPr="00642D78">
              <w:rPr>
                <w:rFonts w:ascii="Times New Roman" w:hAnsi="Times New Roman" w:cs="Times New Roman"/>
                <w:bCs/>
                <w:sz w:val="24"/>
                <w:szCs w:val="24"/>
              </w:rPr>
              <w:t>91-92</w:t>
            </w:r>
            <w:r w:rsidRPr="00642D78">
              <w:rPr>
                <w:rFonts w:ascii="Times New Roman" w:hAnsi="Times New Roman" w:cs="Times New Roman"/>
                <w:bCs/>
                <w:sz w:val="24"/>
                <w:szCs w:val="24"/>
              </w:rPr>
              <w:t>]</w:t>
            </w:r>
            <w:r w:rsidRPr="00642D78">
              <w:rPr>
                <w:rFonts w:ascii="Times New Roman" w:eastAsia="Calibri" w:hAnsi="Times New Roman" w:cs="Times New Roman"/>
                <w:sz w:val="24"/>
                <w:szCs w:val="24"/>
              </w:rPr>
              <w:t xml:space="preserve"> </w:t>
            </w:r>
          </w:p>
        </w:tc>
      </w:tr>
    </w:tbl>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Log Kow 4-тен асады (Log Kow = 5.35), сондықтан дротаверин жоғары биоаккумуляцияға ие. Қоршаған ортаға жоғары төзімділік.</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Экологиялық тәуекелдердің жіктелуі </w:t>
      </w:r>
      <w:r w:rsidRPr="00192452">
        <w:rPr>
          <w:rFonts w:ascii="Times New Roman" w:hAnsi="Times New Roman" w:cs="Times New Roman"/>
          <w:sz w:val="28"/>
          <w:szCs w:val="28"/>
          <w:lang w:val="kk-KZ"/>
        </w:rPr>
        <w:t>БӘК</w:t>
      </w:r>
      <w:r w:rsidRPr="00192452">
        <w:rPr>
          <w:rFonts w:ascii="Times New Roman" w:hAnsi="Times New Roman" w:cs="Times New Roman"/>
          <w:sz w:val="28"/>
          <w:szCs w:val="28"/>
        </w:rPr>
        <w:t xml:space="preserve"> формуласы бойынша анықталды:</w:t>
      </w:r>
    </w:p>
    <w:p w:rsidR="00241901" w:rsidRDefault="00241901" w:rsidP="00192452">
      <w:pPr>
        <w:spacing w:after="0" w:line="240" w:lineRule="auto"/>
        <w:ind w:firstLine="709"/>
        <w:jc w:val="both"/>
        <w:rPr>
          <w:rFonts w:ascii="Times New Roman" w:hAnsi="Times New Roman" w:cs="Times New Roman"/>
          <w:sz w:val="28"/>
          <w:szCs w:val="28"/>
          <w:lang w:val="kk-KZ"/>
        </w:rPr>
      </w:pPr>
    </w:p>
    <w:p w:rsidR="00ED5F06" w:rsidRPr="000855EF" w:rsidRDefault="00ED5F06" w:rsidP="00241901">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lang w:val="kk-KZ"/>
        </w:rPr>
        <w:t>БӘК</w:t>
      </w:r>
      <w:r w:rsidRPr="000855EF">
        <w:rPr>
          <w:rFonts w:ascii="Times New Roman" w:hAnsi="Times New Roman" w:cs="Times New Roman"/>
          <w:sz w:val="28"/>
          <w:szCs w:val="28"/>
          <w:lang w:val="kk-KZ"/>
        </w:rPr>
        <w:t xml:space="preserve"> = 0,002 мкг/л</w:t>
      </w:r>
    </w:p>
    <w:p w:rsidR="00241901" w:rsidRPr="000855EF" w:rsidRDefault="00241901" w:rsidP="00192452">
      <w:pPr>
        <w:spacing w:after="0" w:line="240" w:lineRule="auto"/>
        <w:ind w:firstLine="709"/>
        <w:jc w:val="both"/>
        <w:rPr>
          <w:rFonts w:ascii="Times New Roman" w:hAnsi="Times New Roman" w:cs="Times New Roman"/>
          <w:sz w:val="28"/>
          <w:szCs w:val="28"/>
          <w:lang w:val="kk-KZ"/>
        </w:rPr>
      </w:pPr>
    </w:p>
    <w:p w:rsidR="00ED5F06" w:rsidRDefault="00ED5F06" w:rsidP="00192452">
      <w:pPr>
        <w:spacing w:after="0" w:line="240" w:lineRule="auto"/>
        <w:ind w:firstLine="709"/>
        <w:jc w:val="both"/>
        <w:rPr>
          <w:rFonts w:ascii="Times New Roman" w:hAnsi="Times New Roman" w:cs="Times New Roman"/>
          <w:sz w:val="28"/>
          <w:szCs w:val="28"/>
          <w:lang w:val="kk-KZ"/>
        </w:rPr>
      </w:pPr>
      <w:r w:rsidRPr="000855EF">
        <w:rPr>
          <w:rFonts w:ascii="Times New Roman" w:hAnsi="Times New Roman" w:cs="Times New Roman"/>
          <w:sz w:val="28"/>
          <w:szCs w:val="28"/>
          <w:lang w:val="kk-KZ"/>
        </w:rPr>
        <w:t>Қоршаған ортадағы өлшенген концентра</w:t>
      </w:r>
      <w:r w:rsidR="00FE2CC1" w:rsidRPr="000855EF">
        <w:rPr>
          <w:rFonts w:ascii="Times New Roman" w:hAnsi="Times New Roman" w:cs="Times New Roman"/>
          <w:sz w:val="28"/>
          <w:szCs w:val="28"/>
          <w:lang w:val="kk-KZ"/>
        </w:rPr>
        <w:t>циялар және экологиялық қауіп 10</w:t>
      </w:r>
      <w:r w:rsidRPr="000855EF">
        <w:rPr>
          <w:rFonts w:ascii="Times New Roman" w:hAnsi="Times New Roman" w:cs="Times New Roman"/>
          <w:sz w:val="28"/>
          <w:szCs w:val="28"/>
          <w:lang w:val="kk-KZ"/>
        </w:rPr>
        <w:t>-кестеде сипатталған.</w:t>
      </w:r>
    </w:p>
    <w:p w:rsidR="00235EFF" w:rsidRPr="00235EFF" w:rsidRDefault="00235EFF" w:rsidP="00192452">
      <w:pPr>
        <w:spacing w:after="0" w:line="240" w:lineRule="auto"/>
        <w:ind w:firstLine="709"/>
        <w:jc w:val="both"/>
        <w:rPr>
          <w:rFonts w:ascii="Times New Roman" w:hAnsi="Times New Roman" w:cs="Times New Roman"/>
          <w:sz w:val="28"/>
          <w:szCs w:val="28"/>
          <w:lang w:val="kk-KZ"/>
        </w:rPr>
      </w:pPr>
    </w:p>
    <w:p w:rsidR="00ED5F06" w:rsidRDefault="00FE2CC1" w:rsidP="00235EFF">
      <w:pPr>
        <w:tabs>
          <w:tab w:val="left" w:pos="1576"/>
          <w:tab w:val="right" w:pos="9638"/>
        </w:tabs>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rPr>
        <w:t>Кесте 10</w:t>
      </w:r>
      <w:r w:rsidR="00235EFF">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Сулы ортадағы концентрация</w:t>
      </w:r>
    </w:p>
    <w:p w:rsidR="00235EFF" w:rsidRPr="00235EFF" w:rsidRDefault="00235EFF" w:rsidP="00235EFF">
      <w:pPr>
        <w:tabs>
          <w:tab w:val="left" w:pos="1576"/>
          <w:tab w:val="right" w:pos="9638"/>
        </w:tabs>
        <w:spacing w:after="0" w:line="240" w:lineRule="auto"/>
        <w:jc w:val="right"/>
        <w:rPr>
          <w:rFonts w:ascii="Times New Roman" w:hAnsi="Times New Roman" w:cs="Times New Roman"/>
          <w:sz w:val="16"/>
          <w:szCs w:val="16"/>
          <w:lang w:val="kk-K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8"/>
        <w:gridCol w:w="4758"/>
      </w:tblGrid>
      <w:tr w:rsidR="00ED5F06" w:rsidRPr="00235EFF" w:rsidTr="00235EFF">
        <w:trPr>
          <w:trHeight w:val="510"/>
          <w:jc w:val="center"/>
        </w:trPr>
        <w:tc>
          <w:tcPr>
            <w:tcW w:w="4758" w:type="dxa"/>
            <w:vAlign w:val="center"/>
          </w:tcPr>
          <w:p w:rsidR="00ED5F06" w:rsidRPr="00235EFF" w:rsidRDefault="00ED5F06" w:rsidP="00235EFF">
            <w:pPr>
              <w:pStyle w:val="af0"/>
              <w:keepLines/>
              <w:ind w:firstLine="709"/>
              <w:jc w:val="center"/>
              <w:rPr>
                <w:lang w:val="en-GB" w:eastAsia="fr-FR"/>
              </w:rPr>
            </w:pPr>
            <w:r w:rsidRPr="00235EFF">
              <w:rPr>
                <w:lang w:val="kk-KZ" w:eastAsia="fr-FR"/>
              </w:rPr>
              <w:t>Стандарт</w:t>
            </w:r>
          </w:p>
        </w:tc>
        <w:tc>
          <w:tcPr>
            <w:tcW w:w="4758" w:type="dxa"/>
            <w:vAlign w:val="center"/>
          </w:tcPr>
          <w:p w:rsidR="00ED5F06" w:rsidRPr="00235EFF" w:rsidRDefault="00ED5F06" w:rsidP="00235EFF">
            <w:pPr>
              <w:pStyle w:val="af0"/>
              <w:keepLines/>
              <w:ind w:firstLine="709"/>
              <w:jc w:val="center"/>
            </w:pPr>
            <w:r w:rsidRPr="00235EFF">
              <w:t>Өлшенген қоршаған ортадағы концентрация (</w:t>
            </w:r>
            <w:r w:rsidRPr="00235EFF">
              <w:rPr>
                <w:lang w:val="kk-KZ"/>
              </w:rPr>
              <w:t>ӨҚОК</w:t>
            </w:r>
            <w:r w:rsidRPr="00235EFF">
              <w:t>)</w:t>
            </w:r>
          </w:p>
        </w:tc>
      </w:tr>
      <w:tr w:rsidR="00ED5F06" w:rsidRPr="00235EFF" w:rsidTr="00235EFF">
        <w:trPr>
          <w:cantSplit/>
          <w:trHeight w:val="20"/>
          <w:jc w:val="center"/>
        </w:trPr>
        <w:tc>
          <w:tcPr>
            <w:tcW w:w="4758" w:type="dxa"/>
          </w:tcPr>
          <w:p w:rsidR="00ED5F06" w:rsidRPr="00235EFF" w:rsidRDefault="00ED5F06" w:rsidP="00235EFF">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rPr>
              <w:t>Қоршаған ортадағы болжамды концентрация</w:t>
            </w:r>
          </w:p>
        </w:tc>
        <w:tc>
          <w:tcPr>
            <w:tcW w:w="4758" w:type="dxa"/>
            <w:vAlign w:val="center"/>
          </w:tcPr>
          <w:p w:rsidR="00ED5F06" w:rsidRPr="00235EFF" w:rsidRDefault="00ED5F06" w:rsidP="00192452">
            <w:pPr>
              <w:spacing w:after="0" w:line="240" w:lineRule="auto"/>
              <w:ind w:firstLine="709"/>
              <w:jc w:val="center"/>
              <w:rPr>
                <w:rFonts w:ascii="Times New Roman" w:hAnsi="Times New Roman" w:cs="Times New Roman"/>
                <w:bCs/>
                <w:sz w:val="24"/>
                <w:szCs w:val="24"/>
              </w:rPr>
            </w:pPr>
            <w:r w:rsidRPr="00235EFF">
              <w:rPr>
                <w:rFonts w:ascii="Times New Roman" w:hAnsi="Times New Roman" w:cs="Times New Roman"/>
                <w:sz w:val="24"/>
                <w:szCs w:val="24"/>
                <w:lang w:val="en-US"/>
              </w:rPr>
              <w:t>0,002</w:t>
            </w:r>
            <w:r w:rsidRPr="00235EFF">
              <w:rPr>
                <w:rFonts w:ascii="Times New Roman" w:hAnsi="Times New Roman" w:cs="Times New Roman"/>
                <w:bCs/>
                <w:sz w:val="24"/>
                <w:szCs w:val="24"/>
                <w:lang w:val="en-GB"/>
              </w:rPr>
              <w:t xml:space="preserve"> </w:t>
            </w:r>
            <w:r w:rsidRPr="00235EFF">
              <w:rPr>
                <w:rFonts w:ascii="Times New Roman" w:hAnsi="Times New Roman" w:cs="Times New Roman"/>
                <w:bCs/>
                <w:sz w:val="24"/>
                <w:szCs w:val="24"/>
              </w:rPr>
              <w:t>мг</w:t>
            </w:r>
            <w:r w:rsidRPr="00235EFF">
              <w:rPr>
                <w:rFonts w:ascii="Times New Roman" w:hAnsi="Times New Roman" w:cs="Times New Roman"/>
                <w:bCs/>
                <w:sz w:val="24"/>
                <w:szCs w:val="24"/>
                <w:lang w:val="en-GB"/>
              </w:rPr>
              <w:t>/</w:t>
            </w:r>
            <w:r w:rsidRPr="00235EFF">
              <w:rPr>
                <w:rFonts w:ascii="Times New Roman" w:hAnsi="Times New Roman" w:cs="Times New Roman"/>
                <w:bCs/>
                <w:sz w:val="24"/>
                <w:szCs w:val="24"/>
              </w:rPr>
              <w:t>л</w:t>
            </w:r>
          </w:p>
        </w:tc>
      </w:tr>
      <w:tr w:rsidR="00ED5F06" w:rsidRPr="00235EFF" w:rsidTr="00235EFF">
        <w:trPr>
          <w:cantSplit/>
          <w:trHeight w:val="454"/>
          <w:jc w:val="center"/>
        </w:trPr>
        <w:tc>
          <w:tcPr>
            <w:tcW w:w="4758" w:type="dxa"/>
          </w:tcPr>
          <w:p w:rsidR="00ED5F06" w:rsidRPr="00235EFF" w:rsidRDefault="00ED5F06" w:rsidP="00235EFF">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lang w:val="en-US"/>
              </w:rPr>
              <w:t>Әсердің болжамды концентрациясы жоқ</w:t>
            </w:r>
          </w:p>
        </w:tc>
        <w:tc>
          <w:tcPr>
            <w:tcW w:w="4758" w:type="dxa"/>
            <w:vAlign w:val="center"/>
          </w:tcPr>
          <w:p w:rsidR="00ED5F06" w:rsidRPr="00235EFF" w:rsidRDefault="00ED5F06" w:rsidP="00192452">
            <w:pPr>
              <w:spacing w:after="0" w:line="240" w:lineRule="auto"/>
              <w:ind w:firstLine="709"/>
              <w:jc w:val="center"/>
              <w:rPr>
                <w:rFonts w:ascii="Times New Roman" w:hAnsi="Times New Roman" w:cs="Times New Roman"/>
                <w:bCs/>
                <w:sz w:val="24"/>
                <w:szCs w:val="24"/>
              </w:rPr>
            </w:pPr>
            <w:r w:rsidRPr="00235EFF">
              <w:rPr>
                <w:rFonts w:ascii="Times New Roman" w:hAnsi="Times New Roman" w:cs="Times New Roman"/>
                <w:bCs/>
                <w:sz w:val="24"/>
                <w:szCs w:val="24"/>
                <w:lang w:val="en-GB"/>
              </w:rPr>
              <w:t xml:space="preserve">0,04 </w:t>
            </w:r>
            <w:r w:rsidRPr="00235EFF">
              <w:rPr>
                <w:rFonts w:ascii="Times New Roman" w:hAnsi="Times New Roman" w:cs="Times New Roman"/>
                <w:bCs/>
                <w:sz w:val="24"/>
                <w:szCs w:val="24"/>
              </w:rPr>
              <w:t>мг</w:t>
            </w:r>
            <w:r w:rsidRPr="00235EFF">
              <w:rPr>
                <w:rFonts w:ascii="Times New Roman" w:hAnsi="Times New Roman" w:cs="Times New Roman"/>
                <w:bCs/>
                <w:sz w:val="24"/>
                <w:szCs w:val="24"/>
                <w:lang w:val="en-GB"/>
              </w:rPr>
              <w:t>/</w:t>
            </w:r>
            <w:r w:rsidRPr="00235EFF">
              <w:rPr>
                <w:rFonts w:ascii="Times New Roman" w:hAnsi="Times New Roman" w:cs="Times New Roman"/>
                <w:bCs/>
                <w:sz w:val="24"/>
                <w:szCs w:val="24"/>
              </w:rPr>
              <w:t>л</w:t>
            </w:r>
          </w:p>
        </w:tc>
      </w:tr>
      <w:tr w:rsidR="00ED5F06" w:rsidRPr="00235EFF" w:rsidTr="00235EFF">
        <w:trPr>
          <w:cantSplit/>
          <w:trHeight w:val="20"/>
          <w:jc w:val="center"/>
        </w:trPr>
        <w:tc>
          <w:tcPr>
            <w:tcW w:w="4758" w:type="dxa"/>
          </w:tcPr>
          <w:p w:rsidR="00ED5F06" w:rsidRPr="00235EFF" w:rsidRDefault="00ED5F06" w:rsidP="00235EFF">
            <w:pPr>
              <w:spacing w:after="0" w:line="240" w:lineRule="auto"/>
              <w:ind w:firstLine="709"/>
              <w:rPr>
                <w:rFonts w:ascii="Times New Roman" w:hAnsi="Times New Roman" w:cs="Times New Roman"/>
                <w:sz w:val="24"/>
                <w:szCs w:val="24"/>
              </w:rPr>
            </w:pPr>
            <w:r w:rsidRPr="00235EFF">
              <w:rPr>
                <w:rFonts w:ascii="Times New Roman" w:hAnsi="Times New Roman" w:cs="Times New Roman"/>
                <w:sz w:val="24"/>
                <w:szCs w:val="24"/>
              </w:rPr>
              <w:t>Жасыл балдырларға әсер концентрациясы байқалмайды</w:t>
            </w:r>
          </w:p>
        </w:tc>
        <w:tc>
          <w:tcPr>
            <w:tcW w:w="4758" w:type="dxa"/>
            <w:vAlign w:val="center"/>
          </w:tcPr>
          <w:p w:rsidR="00ED5F06" w:rsidRPr="00235EFF" w:rsidRDefault="00ED5F06" w:rsidP="00235EFF">
            <w:pPr>
              <w:spacing w:after="0" w:line="240" w:lineRule="auto"/>
              <w:ind w:firstLine="709"/>
              <w:jc w:val="center"/>
              <w:rPr>
                <w:rFonts w:ascii="Times New Roman" w:hAnsi="Times New Roman" w:cs="Times New Roman"/>
                <w:sz w:val="24"/>
                <w:szCs w:val="24"/>
                <w:lang w:val="en-GB"/>
              </w:rPr>
            </w:pPr>
            <w:r w:rsidRPr="00235EFF">
              <w:rPr>
                <w:rFonts w:ascii="Times New Roman" w:hAnsi="Times New Roman" w:cs="Times New Roman"/>
                <w:bCs/>
                <w:sz w:val="24"/>
                <w:szCs w:val="24"/>
                <w:lang w:val="en-GB"/>
              </w:rPr>
              <w:t xml:space="preserve">4 </w:t>
            </w:r>
            <w:r w:rsidRPr="00235EFF">
              <w:rPr>
                <w:rFonts w:ascii="Times New Roman" w:hAnsi="Times New Roman" w:cs="Times New Roman"/>
                <w:bCs/>
                <w:sz w:val="24"/>
                <w:szCs w:val="24"/>
              </w:rPr>
              <w:t>мг</w:t>
            </w:r>
            <w:r w:rsidRPr="00235EFF">
              <w:rPr>
                <w:rFonts w:ascii="Times New Roman" w:hAnsi="Times New Roman" w:cs="Times New Roman"/>
                <w:bCs/>
                <w:sz w:val="24"/>
                <w:szCs w:val="24"/>
                <w:lang w:val="en-GB"/>
              </w:rPr>
              <w:t>/</w:t>
            </w:r>
            <w:r w:rsidRPr="00235EFF">
              <w:rPr>
                <w:rFonts w:ascii="Times New Roman" w:hAnsi="Times New Roman" w:cs="Times New Roman"/>
                <w:bCs/>
                <w:sz w:val="24"/>
                <w:szCs w:val="24"/>
              </w:rPr>
              <w:t>л</w:t>
            </w:r>
            <w:r w:rsidR="00235EFF">
              <w:rPr>
                <w:rFonts w:ascii="Times New Roman" w:hAnsi="Times New Roman" w:cs="Times New Roman"/>
                <w:bCs/>
                <w:sz w:val="24"/>
                <w:szCs w:val="24"/>
                <w:lang w:val="kk-KZ"/>
              </w:rPr>
              <w:t>*</w:t>
            </w:r>
          </w:p>
        </w:tc>
      </w:tr>
      <w:tr w:rsidR="00ED5F06" w:rsidRPr="00235EFF" w:rsidTr="00235EFF">
        <w:trPr>
          <w:cantSplit/>
          <w:trHeight w:val="340"/>
          <w:jc w:val="center"/>
        </w:trPr>
        <w:tc>
          <w:tcPr>
            <w:tcW w:w="4758" w:type="dxa"/>
          </w:tcPr>
          <w:p w:rsidR="00ED5F06" w:rsidRPr="00235EFF" w:rsidRDefault="00ED5F06" w:rsidP="00235EFF">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rPr>
              <w:t>Экологиялық тәуекел</w:t>
            </w:r>
          </w:p>
        </w:tc>
        <w:tc>
          <w:tcPr>
            <w:tcW w:w="4758"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0.05</w:t>
            </w:r>
          </w:p>
        </w:tc>
      </w:tr>
      <w:tr w:rsidR="00ED5F06" w:rsidRPr="00235EFF" w:rsidTr="00235EFF">
        <w:trPr>
          <w:cantSplit/>
          <w:trHeight w:val="340"/>
          <w:jc w:val="center"/>
        </w:trPr>
        <w:tc>
          <w:tcPr>
            <w:tcW w:w="9516" w:type="dxa"/>
            <w:gridSpan w:val="2"/>
            <w:vAlign w:val="center"/>
          </w:tcPr>
          <w:p w:rsidR="00235EFF" w:rsidRPr="00235EFF" w:rsidRDefault="00235EFF" w:rsidP="00192452">
            <w:pPr>
              <w:spacing w:after="0" w:line="240" w:lineRule="auto"/>
              <w:ind w:firstLine="709"/>
              <w:rPr>
                <w:rFonts w:ascii="Times New Roman" w:hAnsi="Times New Roman" w:cs="Times New Roman"/>
                <w:sz w:val="24"/>
                <w:szCs w:val="24"/>
                <w:lang w:val="kk-KZ"/>
              </w:rPr>
            </w:pPr>
            <w:r>
              <w:rPr>
                <w:rFonts w:ascii="Times New Roman" w:eastAsia="Calibri" w:hAnsi="Times New Roman" w:cs="Times New Roman"/>
                <w:sz w:val="24"/>
                <w:szCs w:val="24"/>
                <w:lang w:val="kk-KZ"/>
              </w:rPr>
              <w:t>*</w:t>
            </w:r>
            <w:r w:rsidRPr="00421BD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21BD3">
              <w:rPr>
                <w:rFonts w:ascii="Times New Roman" w:eastAsia="Calibri" w:hAnsi="Times New Roman" w:cs="Times New Roman"/>
                <w:bCs/>
                <w:sz w:val="24"/>
                <w:szCs w:val="24"/>
                <w:lang w:val="kk-KZ"/>
              </w:rPr>
              <w:t xml:space="preserve"> Әдебиет негізінде </w:t>
            </w:r>
            <w:r w:rsidRPr="00642D78">
              <w:rPr>
                <w:rFonts w:ascii="Times New Roman" w:eastAsia="Calibri" w:hAnsi="Times New Roman" w:cs="Times New Roman"/>
                <w:bCs/>
                <w:sz w:val="24"/>
                <w:szCs w:val="24"/>
                <w:lang w:val="kk-KZ"/>
              </w:rPr>
              <w:t>құралған</w:t>
            </w:r>
            <w:r w:rsidRPr="00642D78">
              <w:rPr>
                <w:rFonts w:ascii="Times New Roman" w:hAnsi="Times New Roman" w:cs="Times New Roman"/>
                <w:bCs/>
                <w:sz w:val="28"/>
                <w:szCs w:val="28"/>
                <w:lang w:val="kk-KZ"/>
              </w:rPr>
              <w:t xml:space="preserve"> </w:t>
            </w:r>
            <w:r w:rsidRPr="00642D78">
              <w:rPr>
                <w:rFonts w:ascii="Times New Roman" w:hAnsi="Times New Roman" w:cs="Times New Roman"/>
                <w:bCs/>
                <w:sz w:val="24"/>
                <w:szCs w:val="24"/>
              </w:rPr>
              <w:t>[</w:t>
            </w:r>
            <w:r w:rsidRPr="00642D78">
              <w:rPr>
                <w:rFonts w:ascii="Times New Roman" w:hAnsi="Times New Roman" w:cs="Times New Roman"/>
                <w:bCs/>
                <w:sz w:val="24"/>
                <w:szCs w:val="24"/>
                <w:lang w:val="kk-KZ"/>
              </w:rPr>
              <w:t>210</w:t>
            </w:r>
            <w:r w:rsidR="00642D78" w:rsidRPr="00642D78">
              <w:rPr>
                <w:rFonts w:ascii="Times New Roman" w:hAnsi="Times New Roman" w:cs="Times New Roman"/>
                <w:bCs/>
                <w:sz w:val="24"/>
                <w:szCs w:val="24"/>
                <w:lang w:val="kk-KZ"/>
              </w:rPr>
              <w:t>, б</w:t>
            </w:r>
            <w:r w:rsidR="00241901" w:rsidRPr="00642D78">
              <w:rPr>
                <w:rFonts w:ascii="Times New Roman" w:hAnsi="Times New Roman" w:cs="Times New Roman"/>
                <w:bCs/>
                <w:sz w:val="24"/>
                <w:szCs w:val="24"/>
                <w:lang w:val="kk-KZ"/>
              </w:rPr>
              <w:t>.</w:t>
            </w:r>
            <w:r w:rsidR="00642D78" w:rsidRPr="00642D78">
              <w:rPr>
                <w:rFonts w:ascii="Times New Roman" w:hAnsi="Times New Roman" w:cs="Times New Roman"/>
                <w:bCs/>
                <w:sz w:val="24"/>
                <w:szCs w:val="24"/>
                <w:lang w:val="kk-KZ"/>
              </w:rPr>
              <w:t>1141-1143</w:t>
            </w:r>
            <w:r w:rsidRPr="00642D78">
              <w:rPr>
                <w:rFonts w:ascii="Times New Roman" w:hAnsi="Times New Roman" w:cs="Times New Roman"/>
                <w:bCs/>
                <w:sz w:val="24"/>
                <w:szCs w:val="24"/>
              </w:rPr>
              <w:t>]</w:t>
            </w:r>
          </w:p>
          <w:p w:rsidR="00ED5F06" w:rsidRPr="00235EFF" w:rsidRDefault="00ED5F06" w:rsidP="00192452">
            <w:pPr>
              <w:spacing w:after="0" w:line="240" w:lineRule="auto"/>
              <w:ind w:firstLine="709"/>
              <w:rPr>
                <w:rFonts w:ascii="Times New Roman" w:hAnsi="Times New Roman" w:cs="Times New Roman"/>
                <w:sz w:val="24"/>
                <w:szCs w:val="24"/>
              </w:rPr>
            </w:pPr>
            <w:r w:rsidRPr="00235EFF">
              <w:rPr>
                <w:rFonts w:ascii="Times New Roman" w:hAnsi="Times New Roman" w:cs="Times New Roman"/>
                <w:sz w:val="24"/>
                <w:szCs w:val="24"/>
              </w:rPr>
              <w:t>Ескерту - кестені автор жасаған</w:t>
            </w:r>
          </w:p>
        </w:tc>
      </w:tr>
    </w:tbl>
    <w:p w:rsidR="00235EFF" w:rsidRDefault="00235EFF" w:rsidP="00192452">
      <w:pPr>
        <w:pStyle w:val="a6"/>
        <w:ind w:firstLine="709"/>
        <w:jc w:val="both"/>
        <w:rPr>
          <w:rFonts w:ascii="Times New Roman" w:hAnsi="Times New Roman" w:cs="Times New Roman"/>
          <w:sz w:val="28"/>
          <w:szCs w:val="28"/>
          <w:lang w:val="kk-KZ"/>
        </w:rPr>
      </w:pPr>
    </w:p>
    <w:p w:rsidR="00BF7B1B" w:rsidRPr="00192452" w:rsidRDefault="00BF7B1B" w:rsidP="00192452">
      <w:pPr>
        <w:pStyle w:val="a6"/>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Бұл өлшемде жасыл балдырлар үшін БӘБК </w:t>
      </w:r>
      <w:r w:rsidRPr="00235EFF">
        <w:rPr>
          <w:rFonts w:ascii="Times New Roman" w:hAnsi="Times New Roman" w:cs="Times New Roman"/>
          <w:sz w:val="28"/>
          <w:szCs w:val="28"/>
          <w:lang w:val="kk-KZ"/>
        </w:rPr>
        <w:t>4 мг/л</w:t>
      </w:r>
      <w:r w:rsidRPr="00192452">
        <w:rPr>
          <w:rFonts w:ascii="Times New Roman" w:hAnsi="Times New Roman" w:cs="Times New Roman"/>
          <w:sz w:val="28"/>
          <w:szCs w:val="28"/>
          <w:lang w:val="kk-KZ"/>
        </w:rPr>
        <w:t xml:space="preserve"> қолдандық. БӘК (мг/л) = БӘБК ең кіші көрсеткіші/10, мұндағы 10 – үш түрлі БӘБК үшін ұзақ мерзімді қолданылатын бағалау элементі. Бұл өлшем үшін жасыл балдырларға (= 4 мг/л) қолданылды, себебі зерттелген үш түрдің ішінде ең сезімтал болып табылады. </w:t>
      </w:r>
    </w:p>
    <w:p w:rsidR="00BF7B1B" w:rsidRPr="00192452" w:rsidRDefault="00BF7B1B"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ҚОБК/БӘК = 0,002/0,04 = 0,05, яғни ҚОБК/БӘК≤ 1, бұл «дротаверин гидрохлоридін қолдану қоршаған ортаға ең аз қауіп төндіреді деп саналады» деген тұжырымға сәйкес келеді.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Телмисартан. Телмисартан-ангиотензин II рецепторларының ерекше антагонисті (AT1 түрі), ішке қабылдайтын препарат болып табылады. Телмисартан ангиотензиннің белгілі әсер ету механизмдеріне жауап беретін AT1 рецепторын байланыстыратын сайттан ангиотензин II шығарады және осы сайтқа өте жоғары жақындықты көрсетеді. Телмисартан AT1 рецепторына қатысты ішінара агонизмді көрсетпейді. Телмисартан AT1 рецепторымен таңдамалы және үздіксіз байланысады. Телмисартанның AT2 және басқа аз зерттелген ангиотензин рецепторларын қоса алғанда, басқа </w:t>
      </w:r>
      <w:r w:rsidRPr="009E4781">
        <w:rPr>
          <w:rFonts w:ascii="Times New Roman" w:hAnsi="Times New Roman" w:cs="Times New Roman"/>
          <w:sz w:val="28"/>
          <w:szCs w:val="28"/>
          <w:lang w:val="kk-KZ"/>
        </w:rPr>
        <w:t>рецепторларға ұқсастығы жоқ. Бұл рецепторлар</w:t>
      </w:r>
      <w:r w:rsidR="00331869" w:rsidRPr="009E4781">
        <w:rPr>
          <w:rFonts w:ascii="Times New Roman" w:hAnsi="Times New Roman" w:cs="Times New Roman"/>
          <w:sz w:val="28"/>
          <w:szCs w:val="28"/>
          <w:lang w:val="kk-KZ"/>
        </w:rPr>
        <w:t>дың функционалды рөлі белгісіз [219</w:t>
      </w:r>
      <w:r w:rsidR="00B651E4" w:rsidRPr="009E4781">
        <w:rPr>
          <w:rFonts w:ascii="Times New Roman" w:hAnsi="Times New Roman" w:cs="Times New Roman"/>
          <w:sz w:val="28"/>
          <w:szCs w:val="28"/>
          <w:lang w:val="kk-KZ"/>
        </w:rPr>
        <w:t xml:space="preserve">, </w:t>
      </w:r>
      <w:r w:rsidR="009E4781" w:rsidRPr="009E4781">
        <w:rPr>
          <w:rFonts w:ascii="Times New Roman" w:hAnsi="Times New Roman" w:cs="Times New Roman"/>
          <w:sz w:val="28"/>
          <w:szCs w:val="28"/>
          <w:lang w:val="kk-KZ"/>
        </w:rPr>
        <w:t>б</w:t>
      </w:r>
      <w:r w:rsidR="00B651E4"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223</w:t>
      </w:r>
      <w:r w:rsidR="00331869" w:rsidRPr="009E4781">
        <w:rPr>
          <w:rFonts w:ascii="Times New Roman" w:hAnsi="Times New Roman" w:cs="Times New Roman"/>
          <w:sz w:val="28"/>
          <w:szCs w:val="28"/>
          <w:lang w:val="kk-KZ"/>
        </w:rPr>
        <w:t>]</w:t>
      </w:r>
      <w:r w:rsidRPr="009E4781">
        <w:rPr>
          <w:rFonts w:ascii="Times New Roman" w:hAnsi="Times New Roman" w:cs="Times New Roman"/>
          <w:sz w:val="28"/>
          <w:szCs w:val="28"/>
          <w:lang w:val="kk-KZ"/>
        </w:rPr>
        <w:t>.</w:t>
      </w:r>
    </w:p>
    <w:p w:rsidR="00ED5F06" w:rsidRPr="009E4781"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Вышковский индексі бойынша адам медицинасында жиі қолданылатын макролидтер </w:t>
      </w:r>
      <w:r w:rsidR="00331869" w:rsidRPr="009E4781">
        <w:rPr>
          <w:rFonts w:ascii="Times New Roman" w:hAnsi="Times New Roman" w:cs="Times New Roman"/>
          <w:sz w:val="28"/>
          <w:szCs w:val="28"/>
          <w:lang w:val="kk-KZ"/>
        </w:rPr>
        <w:t>[219</w:t>
      </w:r>
      <w:r w:rsidR="00B651E4" w:rsidRPr="009E4781">
        <w:rPr>
          <w:rFonts w:ascii="Times New Roman" w:hAnsi="Times New Roman" w:cs="Times New Roman"/>
          <w:sz w:val="28"/>
          <w:szCs w:val="28"/>
          <w:lang w:val="kk-KZ"/>
        </w:rPr>
        <w:t xml:space="preserve">, </w:t>
      </w:r>
      <w:r w:rsidR="009E4781" w:rsidRPr="009E4781">
        <w:rPr>
          <w:rFonts w:ascii="Times New Roman" w:hAnsi="Times New Roman" w:cs="Times New Roman"/>
          <w:sz w:val="28"/>
          <w:szCs w:val="28"/>
          <w:lang w:val="kk-KZ"/>
        </w:rPr>
        <w:t>б</w:t>
      </w:r>
      <w:r w:rsidR="00B651E4"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224-225</w:t>
      </w:r>
      <w:r w:rsidR="00331869" w:rsidRPr="009E4781">
        <w:rPr>
          <w:rFonts w:ascii="Times New Roman" w:hAnsi="Times New Roman" w:cs="Times New Roman"/>
          <w:sz w:val="28"/>
          <w:szCs w:val="28"/>
          <w:lang w:val="kk-KZ"/>
        </w:rPr>
        <w:t>]</w:t>
      </w:r>
      <w:r w:rsidRPr="009E4781">
        <w:rPr>
          <w:rFonts w:ascii="Times New Roman" w:hAnsi="Times New Roman" w:cs="Times New Roman"/>
          <w:sz w:val="28"/>
          <w:szCs w:val="28"/>
          <w:lang w:val="kk-KZ"/>
        </w:rPr>
        <w:t>:</w:t>
      </w:r>
    </w:p>
    <w:p w:rsidR="00ED5F06" w:rsidRPr="009E4781" w:rsidRDefault="00B651E4" w:rsidP="00192452">
      <w:pPr>
        <w:spacing w:after="0" w:line="240" w:lineRule="auto"/>
        <w:ind w:firstLine="709"/>
        <w:jc w:val="both"/>
        <w:rPr>
          <w:rFonts w:ascii="Times New Roman" w:hAnsi="Times New Roman" w:cs="Times New Roman"/>
          <w:sz w:val="28"/>
          <w:szCs w:val="28"/>
          <w:lang w:val="kk-KZ"/>
        </w:rPr>
      </w:pPr>
      <w:r w:rsidRPr="009E4781">
        <w:rPr>
          <w:rFonts w:ascii="Times New Roman" w:hAnsi="Times New Roman" w:cs="Times New Roman"/>
          <w:sz w:val="28"/>
          <w:szCs w:val="28"/>
          <w:lang w:val="kk-KZ"/>
        </w:rPr>
        <w:t xml:space="preserve">1. </w:t>
      </w:r>
      <w:r w:rsidR="00ED5F06" w:rsidRPr="009E4781">
        <w:rPr>
          <w:rFonts w:ascii="Times New Roman" w:hAnsi="Times New Roman" w:cs="Times New Roman"/>
          <w:sz w:val="28"/>
          <w:szCs w:val="28"/>
          <w:lang w:val="kk-KZ"/>
        </w:rPr>
        <w:t>Микардис (0,0329)</w:t>
      </w:r>
      <w:r w:rsidRPr="009E4781">
        <w:rPr>
          <w:rFonts w:ascii="Times New Roman" w:hAnsi="Times New Roman" w:cs="Times New Roman"/>
          <w:sz w:val="28"/>
          <w:szCs w:val="28"/>
          <w:lang w:val="kk-KZ"/>
        </w:rPr>
        <w:t>.</w:t>
      </w:r>
    </w:p>
    <w:p w:rsidR="00ED5F06" w:rsidRPr="00B651E4" w:rsidRDefault="00B651E4" w:rsidP="00192452">
      <w:pPr>
        <w:spacing w:after="0" w:line="240" w:lineRule="auto"/>
        <w:ind w:firstLine="709"/>
        <w:jc w:val="both"/>
        <w:rPr>
          <w:rFonts w:ascii="Times New Roman" w:hAnsi="Times New Roman" w:cs="Times New Roman"/>
          <w:sz w:val="28"/>
          <w:szCs w:val="28"/>
          <w:lang w:val="kk-KZ"/>
        </w:rPr>
      </w:pPr>
      <w:r w:rsidRPr="00B651E4">
        <w:rPr>
          <w:rFonts w:ascii="Times New Roman" w:hAnsi="Times New Roman" w:cs="Times New Roman"/>
          <w:sz w:val="28"/>
          <w:szCs w:val="28"/>
          <w:lang w:val="kk-KZ"/>
        </w:rPr>
        <w:t xml:space="preserve">2. </w:t>
      </w:r>
      <w:r w:rsidR="00ED5F06" w:rsidRPr="00B651E4">
        <w:rPr>
          <w:rFonts w:ascii="Times New Roman" w:hAnsi="Times New Roman" w:cs="Times New Roman"/>
          <w:sz w:val="28"/>
          <w:szCs w:val="28"/>
          <w:lang w:val="kk-KZ"/>
        </w:rPr>
        <w:t>Телмисартан С-3 (0,0036)</w:t>
      </w:r>
      <w:r w:rsidRPr="00B651E4">
        <w:rPr>
          <w:rFonts w:ascii="Times New Roman" w:hAnsi="Times New Roman" w:cs="Times New Roman"/>
          <w:sz w:val="28"/>
          <w:szCs w:val="28"/>
          <w:lang w:val="kk-KZ"/>
        </w:rPr>
        <w:t>.</w:t>
      </w:r>
    </w:p>
    <w:p w:rsidR="00ED5F06" w:rsidRPr="00B651E4" w:rsidRDefault="00B651E4"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B651E4">
        <w:rPr>
          <w:rFonts w:ascii="Times New Roman" w:hAnsi="Times New Roman" w:cs="Times New Roman"/>
          <w:sz w:val="28"/>
          <w:szCs w:val="28"/>
          <w:lang w:val="kk-KZ"/>
        </w:rPr>
        <w:t xml:space="preserve"> </w:t>
      </w:r>
      <w:r w:rsidR="00ED5F06" w:rsidRPr="00B651E4">
        <w:rPr>
          <w:rFonts w:ascii="Times New Roman" w:hAnsi="Times New Roman" w:cs="Times New Roman"/>
          <w:sz w:val="28"/>
          <w:szCs w:val="28"/>
          <w:lang w:val="kk-KZ"/>
        </w:rPr>
        <w:t>Телсартан (0,003)</w:t>
      </w:r>
      <w:r w:rsidRPr="00B651E4">
        <w:rPr>
          <w:rFonts w:ascii="Times New Roman" w:hAnsi="Times New Roman" w:cs="Times New Roman"/>
          <w:sz w:val="28"/>
          <w:szCs w:val="28"/>
          <w:lang w:val="kk-KZ"/>
        </w:rPr>
        <w:t>.</w:t>
      </w:r>
    </w:p>
    <w:p w:rsidR="00ED5F06" w:rsidRPr="00B651E4" w:rsidRDefault="00B651E4"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B651E4">
        <w:rPr>
          <w:rFonts w:ascii="Times New Roman" w:hAnsi="Times New Roman" w:cs="Times New Roman"/>
          <w:sz w:val="28"/>
          <w:szCs w:val="28"/>
          <w:lang w:val="kk-KZ"/>
        </w:rPr>
        <w:t xml:space="preserve"> </w:t>
      </w:r>
      <w:r w:rsidR="00ED5F06" w:rsidRPr="00B651E4">
        <w:rPr>
          <w:rFonts w:ascii="Times New Roman" w:hAnsi="Times New Roman" w:cs="Times New Roman"/>
          <w:sz w:val="28"/>
          <w:szCs w:val="28"/>
          <w:lang w:val="kk-KZ"/>
        </w:rPr>
        <w:t>Телмисартан(0,0014)</w:t>
      </w:r>
      <w:r w:rsidRPr="00B651E4">
        <w:rPr>
          <w:rFonts w:ascii="Times New Roman" w:hAnsi="Times New Roman" w:cs="Times New Roman"/>
          <w:sz w:val="28"/>
          <w:szCs w:val="28"/>
          <w:lang w:val="kk-KZ"/>
        </w:rPr>
        <w:t>.</w:t>
      </w:r>
    </w:p>
    <w:p w:rsidR="00ED5F06" w:rsidRPr="00B651E4" w:rsidRDefault="00B651E4"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B651E4">
        <w:rPr>
          <w:rFonts w:ascii="Times New Roman" w:hAnsi="Times New Roman" w:cs="Times New Roman"/>
          <w:sz w:val="28"/>
          <w:szCs w:val="28"/>
          <w:lang w:val="kk-KZ"/>
        </w:rPr>
        <w:t xml:space="preserve"> </w:t>
      </w:r>
      <w:r w:rsidR="00ED5F06" w:rsidRPr="00B651E4">
        <w:rPr>
          <w:rFonts w:ascii="Times New Roman" w:hAnsi="Times New Roman" w:cs="Times New Roman"/>
          <w:sz w:val="28"/>
          <w:szCs w:val="28"/>
          <w:lang w:val="kk-KZ"/>
        </w:rPr>
        <w:t>Танидол (0,0005)</w:t>
      </w:r>
      <w:r w:rsidRPr="00B651E4">
        <w:rPr>
          <w:rFonts w:ascii="Times New Roman" w:hAnsi="Times New Roman" w:cs="Times New Roman"/>
          <w:sz w:val="28"/>
          <w:szCs w:val="28"/>
          <w:lang w:val="kk-KZ"/>
        </w:rPr>
        <w:t>.</w:t>
      </w:r>
    </w:p>
    <w:p w:rsidR="00ED5F06" w:rsidRPr="00B651E4" w:rsidRDefault="00B651E4" w:rsidP="0019245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B651E4">
        <w:rPr>
          <w:rFonts w:ascii="Times New Roman" w:hAnsi="Times New Roman" w:cs="Times New Roman"/>
          <w:sz w:val="28"/>
          <w:szCs w:val="28"/>
          <w:lang w:val="kk-KZ"/>
        </w:rPr>
        <w:t xml:space="preserve"> </w:t>
      </w:r>
      <w:r w:rsidR="00ED5F06" w:rsidRPr="00B651E4">
        <w:rPr>
          <w:rFonts w:ascii="Times New Roman" w:hAnsi="Times New Roman" w:cs="Times New Roman"/>
          <w:sz w:val="28"/>
          <w:szCs w:val="28"/>
          <w:lang w:val="kk-KZ"/>
        </w:rPr>
        <w:t>Телпрес (0,0005)</w:t>
      </w:r>
      <w:r w:rsidRPr="00B651E4">
        <w:rPr>
          <w:rFonts w:ascii="Times New Roman" w:hAnsi="Times New Roman" w:cs="Times New Roman"/>
          <w:sz w:val="28"/>
          <w:szCs w:val="28"/>
          <w:lang w:val="kk-KZ"/>
        </w:rPr>
        <w:t>.</w:t>
      </w:r>
    </w:p>
    <w:p w:rsidR="00ED5F06" w:rsidRDefault="00ED5F06" w:rsidP="00192452">
      <w:pPr>
        <w:spacing w:after="0" w:line="240" w:lineRule="auto"/>
        <w:ind w:firstLine="709"/>
        <w:jc w:val="both"/>
        <w:rPr>
          <w:rFonts w:ascii="Times New Roman" w:hAnsi="Times New Roman" w:cs="Times New Roman"/>
          <w:sz w:val="28"/>
          <w:szCs w:val="28"/>
          <w:lang w:val="kk-KZ"/>
        </w:rPr>
      </w:pPr>
      <w:r w:rsidRPr="00B651E4">
        <w:rPr>
          <w:rFonts w:ascii="Times New Roman" w:hAnsi="Times New Roman" w:cs="Times New Roman"/>
          <w:sz w:val="28"/>
          <w:szCs w:val="28"/>
          <w:lang w:val="kk-KZ"/>
        </w:rPr>
        <w:t>Төмендегі кестеде препараттың физикалық-хим</w:t>
      </w:r>
      <w:r w:rsidR="00FE2CC1" w:rsidRPr="00B651E4">
        <w:rPr>
          <w:rFonts w:ascii="Times New Roman" w:hAnsi="Times New Roman" w:cs="Times New Roman"/>
          <w:sz w:val="28"/>
          <w:szCs w:val="28"/>
          <w:lang w:val="kk-KZ"/>
        </w:rPr>
        <w:t>иялық қасиеттері көрсетілген (11</w:t>
      </w:r>
      <w:r w:rsidRPr="00B651E4">
        <w:rPr>
          <w:rFonts w:ascii="Times New Roman" w:hAnsi="Times New Roman" w:cs="Times New Roman"/>
          <w:sz w:val="28"/>
          <w:szCs w:val="28"/>
          <w:lang w:val="kk-KZ"/>
        </w:rPr>
        <w:t>-кесте).</w:t>
      </w:r>
    </w:p>
    <w:p w:rsidR="00235EFF" w:rsidRPr="00235EFF" w:rsidRDefault="00235EFF" w:rsidP="00192452">
      <w:pPr>
        <w:spacing w:after="0" w:line="240" w:lineRule="auto"/>
        <w:ind w:firstLine="709"/>
        <w:jc w:val="both"/>
        <w:rPr>
          <w:rFonts w:ascii="Times New Roman" w:hAnsi="Times New Roman" w:cs="Times New Roman"/>
          <w:sz w:val="28"/>
          <w:szCs w:val="28"/>
          <w:lang w:val="kk-KZ"/>
        </w:rPr>
      </w:pPr>
    </w:p>
    <w:p w:rsidR="00ED5F06" w:rsidRDefault="00FE2CC1" w:rsidP="00235EFF">
      <w:pPr>
        <w:spacing w:after="0" w:line="240" w:lineRule="auto"/>
        <w:rPr>
          <w:rFonts w:ascii="Times New Roman" w:hAnsi="Times New Roman" w:cs="Times New Roman"/>
          <w:sz w:val="28"/>
          <w:szCs w:val="28"/>
          <w:lang w:val="kk-KZ"/>
        </w:rPr>
      </w:pPr>
      <w:r w:rsidRPr="00B651E4">
        <w:rPr>
          <w:rFonts w:ascii="Times New Roman" w:hAnsi="Times New Roman" w:cs="Times New Roman"/>
          <w:sz w:val="28"/>
          <w:szCs w:val="28"/>
          <w:lang w:val="kk-KZ"/>
        </w:rPr>
        <w:t>Кесте 11</w:t>
      </w:r>
      <w:r w:rsidR="00235EFF">
        <w:rPr>
          <w:rFonts w:ascii="Times New Roman" w:hAnsi="Times New Roman" w:cs="Times New Roman"/>
          <w:sz w:val="28"/>
          <w:szCs w:val="28"/>
          <w:lang w:val="kk-KZ"/>
        </w:rPr>
        <w:t xml:space="preserve"> – </w:t>
      </w:r>
      <w:r w:rsidR="00ED5F06" w:rsidRPr="00B651E4">
        <w:rPr>
          <w:rFonts w:ascii="Times New Roman" w:hAnsi="Times New Roman" w:cs="Times New Roman"/>
          <w:sz w:val="28"/>
          <w:szCs w:val="28"/>
          <w:lang w:val="kk-KZ"/>
        </w:rPr>
        <w:t>Телмисартанның физикалық-хими</w:t>
      </w:r>
      <w:r w:rsidR="00ED5F06" w:rsidRPr="00192452">
        <w:rPr>
          <w:rFonts w:ascii="Times New Roman" w:hAnsi="Times New Roman" w:cs="Times New Roman"/>
          <w:sz w:val="28"/>
          <w:szCs w:val="28"/>
        </w:rPr>
        <w:t>ялық қасиеттері</w:t>
      </w:r>
    </w:p>
    <w:p w:rsidR="00235EFF" w:rsidRPr="00235EFF" w:rsidRDefault="00235EFF" w:rsidP="00235EFF">
      <w:pPr>
        <w:spacing w:after="0" w:line="240" w:lineRule="auto"/>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004"/>
      </w:tblGrid>
      <w:tr w:rsidR="00ED5F06" w:rsidRPr="00235EFF" w:rsidTr="00B651E4">
        <w:trPr>
          <w:trHeight w:val="146"/>
        </w:trPr>
        <w:tc>
          <w:tcPr>
            <w:tcW w:w="4536" w:type="dxa"/>
          </w:tcPr>
          <w:p w:rsidR="00ED5F06" w:rsidRPr="00235EFF" w:rsidRDefault="00ED5F06" w:rsidP="00235EFF">
            <w:pPr>
              <w:spacing w:after="0" w:line="240" w:lineRule="auto"/>
              <w:ind w:hanging="70"/>
              <w:jc w:val="center"/>
              <w:rPr>
                <w:rFonts w:ascii="Times New Roman" w:hAnsi="Times New Roman" w:cs="Times New Roman"/>
                <w:sz w:val="24"/>
                <w:szCs w:val="24"/>
                <w:lang w:val="en-GB"/>
              </w:rPr>
            </w:pPr>
            <w:r w:rsidRPr="00235EFF">
              <w:rPr>
                <w:rFonts w:ascii="Times New Roman" w:hAnsi="Times New Roman" w:cs="Times New Roman"/>
                <w:sz w:val="24"/>
                <w:szCs w:val="24"/>
              </w:rPr>
              <w:t>Жалпы атауы</w:t>
            </w:r>
          </w:p>
        </w:tc>
        <w:tc>
          <w:tcPr>
            <w:tcW w:w="5004" w:type="dxa"/>
            <w:vAlign w:val="center"/>
          </w:tcPr>
          <w:p w:rsidR="00ED5F06" w:rsidRPr="00235EFF" w:rsidRDefault="00ED5F06" w:rsidP="00235EFF">
            <w:pPr>
              <w:spacing w:after="0" w:line="240" w:lineRule="auto"/>
              <w:ind w:hanging="70"/>
              <w:jc w:val="center"/>
              <w:rPr>
                <w:rFonts w:ascii="Times New Roman" w:hAnsi="Times New Roman" w:cs="Times New Roman"/>
                <w:sz w:val="24"/>
                <w:szCs w:val="24"/>
                <w:lang w:val="en-US"/>
              </w:rPr>
            </w:pPr>
            <w:r w:rsidRPr="00235EFF">
              <w:rPr>
                <w:rFonts w:ascii="Times New Roman" w:hAnsi="Times New Roman" w:cs="Times New Roman"/>
                <w:bCs/>
                <w:sz w:val="24"/>
                <w:szCs w:val="24"/>
                <w:lang w:val="kk-KZ"/>
              </w:rPr>
              <w:t>Микардис</w:t>
            </w:r>
            <w:r w:rsidRPr="00235EFF">
              <w:rPr>
                <w:rFonts w:ascii="Times New Roman" w:hAnsi="Times New Roman" w:cs="Times New Roman"/>
                <w:bCs/>
                <w:sz w:val="24"/>
                <w:szCs w:val="24"/>
                <w:lang w:val="en-US"/>
              </w:rPr>
              <w:t xml:space="preserve"> </w:t>
            </w:r>
          </w:p>
        </w:tc>
      </w:tr>
      <w:tr w:rsidR="00ED5F06" w:rsidRPr="000855EF" w:rsidTr="00235EFF">
        <w:trPr>
          <w:trHeight w:val="639"/>
        </w:trPr>
        <w:tc>
          <w:tcPr>
            <w:tcW w:w="4536" w:type="dxa"/>
          </w:tcPr>
          <w:p w:rsidR="00ED5F06" w:rsidRPr="00235EFF" w:rsidRDefault="00ED5F06" w:rsidP="00235EFF">
            <w:pPr>
              <w:spacing w:after="0" w:line="240" w:lineRule="auto"/>
              <w:ind w:firstLine="72"/>
              <w:rPr>
                <w:rFonts w:ascii="Times New Roman" w:hAnsi="Times New Roman" w:cs="Times New Roman"/>
                <w:sz w:val="24"/>
                <w:szCs w:val="24"/>
                <w:lang w:val="en-GB"/>
              </w:rPr>
            </w:pPr>
            <w:r w:rsidRPr="00235EFF">
              <w:rPr>
                <w:rFonts w:ascii="Times New Roman" w:hAnsi="Times New Roman" w:cs="Times New Roman"/>
                <w:sz w:val="24"/>
                <w:szCs w:val="24"/>
                <w:lang w:val="kk-KZ"/>
              </w:rPr>
              <w:t>Химиялық атауы</w:t>
            </w:r>
            <w:r w:rsidRPr="00235EFF">
              <w:rPr>
                <w:rFonts w:ascii="Times New Roman" w:hAnsi="Times New Roman" w:cs="Times New Roman"/>
                <w:sz w:val="24"/>
                <w:szCs w:val="24"/>
              </w:rPr>
              <w:t xml:space="preserve"> (IUPAC)</w:t>
            </w:r>
            <w:r w:rsidRPr="00235EFF">
              <w:rPr>
                <w:rFonts w:ascii="Times New Roman" w:hAnsi="Times New Roman" w:cs="Times New Roman"/>
                <w:sz w:val="24"/>
                <w:szCs w:val="24"/>
              </w:rPr>
              <w:tab/>
            </w:r>
          </w:p>
        </w:tc>
        <w:tc>
          <w:tcPr>
            <w:tcW w:w="5004" w:type="dxa"/>
            <w:vAlign w:val="center"/>
          </w:tcPr>
          <w:p w:rsidR="00ED5F06" w:rsidRPr="00235EFF" w:rsidRDefault="00ED5F06" w:rsidP="00235EFF">
            <w:pPr>
              <w:pStyle w:val="a8"/>
              <w:keepLines/>
              <w:ind w:firstLine="709"/>
              <w:rPr>
                <w:rFonts w:ascii="Times New Roman" w:hAnsi="Times New Roman" w:cs="Times New Roman"/>
                <w:lang w:val="en-GB"/>
              </w:rPr>
            </w:pPr>
            <w:r w:rsidRPr="00235EFF">
              <w:rPr>
                <w:rFonts w:ascii="Times New Roman" w:hAnsi="Times New Roman" w:cs="Times New Roman"/>
                <w:lang w:val="en-GB"/>
              </w:rPr>
              <w:t>(2-(4-{[4-Methyl-6-(1-methyl-1H-1,3-benzodiazol-2-yl)-2-propyl-1H-1,3-benzodiazol-methyl}phenyl)benzoic acid</w:t>
            </w:r>
          </w:p>
        </w:tc>
      </w:tr>
      <w:tr w:rsidR="00ED5F06" w:rsidRPr="00235EFF" w:rsidTr="00235EFF">
        <w:trPr>
          <w:trHeight w:val="244"/>
        </w:trPr>
        <w:tc>
          <w:tcPr>
            <w:tcW w:w="4536" w:type="dxa"/>
          </w:tcPr>
          <w:p w:rsidR="00ED5F06" w:rsidRPr="00235EFF" w:rsidRDefault="00ED5F06" w:rsidP="00235EFF">
            <w:pPr>
              <w:spacing w:after="0" w:line="240" w:lineRule="auto"/>
              <w:ind w:firstLine="72"/>
              <w:rPr>
                <w:rFonts w:ascii="Times New Roman" w:hAnsi="Times New Roman" w:cs="Times New Roman"/>
                <w:sz w:val="24"/>
                <w:szCs w:val="24"/>
                <w:lang w:val="en-GB"/>
              </w:rPr>
            </w:pPr>
            <w:r w:rsidRPr="00235EFF">
              <w:rPr>
                <w:rFonts w:ascii="Times New Roman" w:hAnsi="Times New Roman" w:cs="Times New Roman"/>
                <w:sz w:val="24"/>
                <w:szCs w:val="24"/>
              </w:rPr>
              <w:t>Синоним(s)</w:t>
            </w:r>
          </w:p>
        </w:tc>
        <w:tc>
          <w:tcPr>
            <w:tcW w:w="5004" w:type="dxa"/>
            <w:vAlign w:val="center"/>
          </w:tcPr>
          <w:p w:rsidR="00ED5F06" w:rsidRPr="00235EFF" w:rsidRDefault="00ED5F06" w:rsidP="00235EFF">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lang w:val="kk-KZ"/>
              </w:rPr>
              <w:t>Телмисартан</w:t>
            </w:r>
            <w:r w:rsidRPr="00235EFF">
              <w:rPr>
                <w:rFonts w:ascii="Times New Roman" w:hAnsi="Times New Roman" w:cs="Times New Roman"/>
                <w:sz w:val="24"/>
                <w:szCs w:val="24"/>
                <w:lang w:val="en-GB"/>
              </w:rPr>
              <w:t>/</w:t>
            </w:r>
            <w:r w:rsidRPr="00235EFF">
              <w:rPr>
                <w:rFonts w:ascii="Times New Roman" w:hAnsi="Times New Roman" w:cs="Times New Roman"/>
                <w:sz w:val="24"/>
                <w:szCs w:val="24"/>
              </w:rPr>
              <w:t xml:space="preserve"> </w:t>
            </w:r>
            <w:r w:rsidRPr="00235EFF">
              <w:rPr>
                <w:rFonts w:ascii="Times New Roman" w:hAnsi="Times New Roman" w:cs="Times New Roman"/>
                <w:sz w:val="24"/>
                <w:szCs w:val="24"/>
                <w:lang w:val="en-GB"/>
              </w:rPr>
              <w:t xml:space="preserve">гидрохлоротиазид </w:t>
            </w:r>
          </w:p>
        </w:tc>
      </w:tr>
      <w:tr w:rsidR="00ED5F06" w:rsidRPr="00235EFF" w:rsidTr="00235EFF">
        <w:trPr>
          <w:trHeight w:val="240"/>
        </w:trPr>
        <w:tc>
          <w:tcPr>
            <w:tcW w:w="4536" w:type="dxa"/>
          </w:tcPr>
          <w:p w:rsidR="00ED5F06" w:rsidRPr="00235EFF" w:rsidRDefault="00ED5F06" w:rsidP="00235EFF">
            <w:pPr>
              <w:spacing w:after="0" w:line="240" w:lineRule="auto"/>
              <w:ind w:firstLine="72"/>
              <w:rPr>
                <w:rFonts w:ascii="Times New Roman" w:hAnsi="Times New Roman" w:cs="Times New Roman"/>
                <w:sz w:val="24"/>
                <w:szCs w:val="24"/>
                <w:lang w:val="en-GB"/>
              </w:rPr>
            </w:pPr>
            <w:r w:rsidRPr="00235EFF">
              <w:rPr>
                <w:rFonts w:ascii="Times New Roman" w:hAnsi="Times New Roman" w:cs="Times New Roman"/>
                <w:sz w:val="24"/>
                <w:szCs w:val="24"/>
              </w:rPr>
              <w:t xml:space="preserve">Химиялық класс </w:t>
            </w:r>
          </w:p>
        </w:tc>
        <w:tc>
          <w:tcPr>
            <w:tcW w:w="5004" w:type="dxa"/>
            <w:vAlign w:val="center"/>
          </w:tcPr>
          <w:p w:rsidR="00ED5F06" w:rsidRPr="00235EFF" w:rsidRDefault="00ED5F06" w:rsidP="00235EFF">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lang w:val="en-GB"/>
              </w:rPr>
              <w:t xml:space="preserve">Ангиотензин </w:t>
            </w:r>
          </w:p>
        </w:tc>
      </w:tr>
      <w:tr w:rsidR="00ED5F06" w:rsidRPr="00235EFF" w:rsidTr="00235EFF">
        <w:trPr>
          <w:trHeight w:val="386"/>
        </w:trPr>
        <w:tc>
          <w:tcPr>
            <w:tcW w:w="4536" w:type="dxa"/>
          </w:tcPr>
          <w:p w:rsidR="00ED5F06" w:rsidRPr="00235EFF" w:rsidRDefault="00ED5F06" w:rsidP="00235EFF">
            <w:pPr>
              <w:spacing w:after="0" w:line="240" w:lineRule="auto"/>
              <w:ind w:firstLine="72"/>
              <w:rPr>
                <w:rFonts w:ascii="Times New Roman" w:hAnsi="Times New Roman" w:cs="Times New Roman"/>
                <w:sz w:val="24"/>
                <w:szCs w:val="24"/>
                <w:lang w:val="en-GB"/>
              </w:rPr>
            </w:pPr>
            <w:r w:rsidRPr="00235EFF">
              <w:rPr>
                <w:rFonts w:ascii="Times New Roman" w:hAnsi="Times New Roman" w:cs="Times New Roman"/>
                <w:sz w:val="24"/>
                <w:szCs w:val="24"/>
              </w:rPr>
              <w:t>ХРҚ нөмірі</w:t>
            </w:r>
          </w:p>
        </w:tc>
        <w:tc>
          <w:tcPr>
            <w:tcW w:w="5004" w:type="dxa"/>
            <w:vAlign w:val="center"/>
          </w:tcPr>
          <w:p w:rsidR="00ED5F06" w:rsidRPr="00235EFF" w:rsidRDefault="00ED5F06" w:rsidP="00235EFF">
            <w:pPr>
              <w:pStyle w:val="a8"/>
              <w:keepLines/>
              <w:ind w:firstLine="709"/>
              <w:rPr>
                <w:rFonts w:ascii="Times New Roman" w:hAnsi="Times New Roman" w:cs="Times New Roman"/>
                <w:lang w:val="en-US"/>
              </w:rPr>
            </w:pPr>
            <w:r w:rsidRPr="00235EFF">
              <w:rPr>
                <w:rFonts w:ascii="Times New Roman" w:hAnsi="Times New Roman" w:cs="Times New Roman"/>
              </w:rPr>
              <w:t xml:space="preserve">144701-48-4 </w:t>
            </w:r>
          </w:p>
        </w:tc>
      </w:tr>
      <w:tr w:rsidR="00ED5F06" w:rsidRPr="00235EFF" w:rsidTr="00235EFF">
        <w:trPr>
          <w:trHeight w:val="240"/>
        </w:trPr>
        <w:tc>
          <w:tcPr>
            <w:tcW w:w="4536" w:type="dxa"/>
            <w:tcBorders>
              <w:top w:val="single" w:sz="4" w:space="0" w:color="auto"/>
              <w:left w:val="single" w:sz="4" w:space="0" w:color="auto"/>
              <w:bottom w:val="single" w:sz="4" w:space="0" w:color="auto"/>
              <w:right w:val="single" w:sz="4" w:space="0" w:color="auto"/>
            </w:tcBorders>
          </w:tcPr>
          <w:p w:rsidR="00ED5F06" w:rsidRPr="00235EFF" w:rsidRDefault="00ED5F06" w:rsidP="00235EFF">
            <w:pPr>
              <w:spacing w:after="0" w:line="240" w:lineRule="auto"/>
              <w:ind w:firstLine="72"/>
              <w:rPr>
                <w:rFonts w:ascii="Times New Roman" w:hAnsi="Times New Roman" w:cs="Times New Roman"/>
                <w:sz w:val="24"/>
                <w:szCs w:val="24"/>
                <w:lang w:val="en-GB"/>
              </w:rPr>
            </w:pPr>
            <w:r w:rsidRPr="00235EFF">
              <w:rPr>
                <w:rFonts w:ascii="Times New Roman" w:hAnsi="Times New Roman" w:cs="Times New Roman"/>
                <w:sz w:val="24"/>
                <w:szCs w:val="24"/>
              </w:rPr>
              <w:t>Молекулалық формула</w:t>
            </w:r>
          </w:p>
        </w:tc>
        <w:tc>
          <w:tcPr>
            <w:tcW w:w="5004" w:type="dxa"/>
            <w:tcBorders>
              <w:top w:val="single" w:sz="4" w:space="0" w:color="auto"/>
              <w:left w:val="single" w:sz="4" w:space="0" w:color="auto"/>
              <w:bottom w:val="single" w:sz="4" w:space="0" w:color="auto"/>
              <w:right w:val="single" w:sz="4" w:space="0" w:color="auto"/>
            </w:tcBorders>
            <w:vAlign w:val="center"/>
          </w:tcPr>
          <w:p w:rsidR="00ED5F06" w:rsidRPr="00235EFF" w:rsidRDefault="000855EF" w:rsidP="00235EFF">
            <w:pPr>
              <w:pStyle w:val="a8"/>
              <w:keepLines/>
              <w:ind w:firstLine="709"/>
              <w:rPr>
                <w:rFonts w:ascii="Times New Roman" w:hAnsi="Times New Roman" w:cs="Times New Roman"/>
                <w:lang w:val="en-US"/>
              </w:rPr>
            </w:pP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lang w:val="en-US"/>
                    </w:rPr>
                    <m:t>33</m:t>
                  </m:r>
                </m:sub>
              </m:sSub>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lang w:val="en-US"/>
                    </w:rPr>
                    <m:t>30</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lang w:val="en-US"/>
                    </w:rPr>
                    <m:t>4</m:t>
                  </m:r>
                </m:sub>
              </m:sSub>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2</m:t>
                  </m:r>
                </m:sub>
              </m:sSub>
            </m:oMath>
            <w:r w:rsidR="00ED5F06" w:rsidRPr="00235EFF">
              <w:rPr>
                <w:rFonts w:ascii="Times New Roman" w:hAnsi="Times New Roman" w:cs="Times New Roman"/>
                <w:lang w:val="en-US"/>
              </w:rPr>
              <w:t xml:space="preserve"> </w:t>
            </w:r>
          </w:p>
        </w:tc>
      </w:tr>
      <w:tr w:rsidR="00ED5F06" w:rsidRPr="00235EFF" w:rsidTr="00B651E4">
        <w:trPr>
          <w:trHeight w:val="1855"/>
        </w:trPr>
        <w:tc>
          <w:tcPr>
            <w:tcW w:w="4536" w:type="dxa"/>
            <w:tcBorders>
              <w:top w:val="single" w:sz="4" w:space="0" w:color="auto"/>
              <w:left w:val="single" w:sz="4" w:space="0" w:color="auto"/>
              <w:bottom w:val="single" w:sz="4" w:space="0" w:color="auto"/>
              <w:right w:val="single" w:sz="4" w:space="0" w:color="auto"/>
            </w:tcBorders>
          </w:tcPr>
          <w:p w:rsidR="00ED5F06" w:rsidRPr="00235EFF" w:rsidRDefault="00ED5F06" w:rsidP="00235EFF">
            <w:pPr>
              <w:tabs>
                <w:tab w:val="left" w:pos="7372"/>
              </w:tabs>
              <w:spacing w:after="0" w:line="240" w:lineRule="auto"/>
              <w:ind w:firstLine="72"/>
              <w:rPr>
                <w:rFonts w:ascii="Times New Roman" w:hAnsi="Times New Roman" w:cs="Times New Roman"/>
                <w:sz w:val="24"/>
                <w:szCs w:val="24"/>
                <w:lang w:val="kk-KZ"/>
              </w:rPr>
            </w:pPr>
            <w:r w:rsidRPr="00235EFF">
              <w:rPr>
                <w:rFonts w:ascii="Times New Roman" w:hAnsi="Times New Roman" w:cs="Times New Roman"/>
                <w:sz w:val="24"/>
                <w:szCs w:val="24"/>
              </w:rPr>
              <w:t>Молекулалық құрылымы</w:t>
            </w:r>
          </w:p>
        </w:tc>
        <w:tc>
          <w:tcPr>
            <w:tcW w:w="5004"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B651E4">
            <w:pPr>
              <w:pStyle w:val="a8"/>
              <w:keepLines/>
              <w:ind w:left="72"/>
              <w:jc w:val="center"/>
              <w:rPr>
                <w:rFonts w:ascii="Times New Roman" w:hAnsi="Times New Roman" w:cs="Times New Roman"/>
                <w:lang w:val="en-US"/>
              </w:rPr>
            </w:pPr>
            <w:r w:rsidRPr="00235EFF">
              <w:rPr>
                <w:rFonts w:ascii="Times New Roman" w:hAnsi="Times New Roman" w:cs="Times New Roman"/>
                <w:noProof/>
                <w:lang w:eastAsia="ru-RU"/>
              </w:rPr>
              <w:drawing>
                <wp:inline distT="0" distB="0" distL="0" distR="0" wp14:anchorId="00C5BDA7" wp14:editId="3D0956C8">
                  <wp:extent cx="2732847" cy="1130061"/>
                  <wp:effectExtent l="0" t="0" r="0" b="0"/>
                  <wp:docPr id="12" name="Рисунок 12" descr="Изображение выглядит как наружный объек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Изображение выглядит как наружный объект&#10;&#10;Автоматически созданное описа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134342"/>
                          </a:xfrm>
                          <a:prstGeom prst="rect">
                            <a:avLst/>
                          </a:prstGeom>
                          <a:noFill/>
                          <a:ln>
                            <a:noFill/>
                          </a:ln>
                        </pic:spPr>
                      </pic:pic>
                    </a:graphicData>
                  </a:graphic>
                </wp:inline>
              </w:drawing>
            </w:r>
          </w:p>
          <w:p w:rsidR="00ED5F06" w:rsidRPr="00235EFF" w:rsidRDefault="00ED5F06" w:rsidP="00192452">
            <w:pPr>
              <w:pStyle w:val="a8"/>
              <w:keepLines/>
              <w:ind w:firstLine="709"/>
              <w:jc w:val="right"/>
              <w:rPr>
                <w:rFonts w:ascii="Times New Roman" w:hAnsi="Times New Roman" w:cs="Times New Roman"/>
                <w:lang w:val="en-US"/>
              </w:rPr>
            </w:pPr>
          </w:p>
        </w:tc>
      </w:tr>
      <w:tr w:rsidR="00ED5F06" w:rsidRPr="00235EFF" w:rsidTr="00235EFF">
        <w:trPr>
          <w:trHeight w:val="64"/>
        </w:trPr>
        <w:tc>
          <w:tcPr>
            <w:tcW w:w="4536" w:type="dxa"/>
            <w:tcBorders>
              <w:top w:val="single" w:sz="4" w:space="0" w:color="auto"/>
              <w:left w:val="single" w:sz="4" w:space="0" w:color="auto"/>
              <w:bottom w:val="single" w:sz="4" w:space="0" w:color="auto"/>
              <w:right w:val="single" w:sz="4" w:space="0" w:color="auto"/>
            </w:tcBorders>
          </w:tcPr>
          <w:p w:rsidR="00ED5F06" w:rsidRPr="00235EFF" w:rsidRDefault="00ED5F06" w:rsidP="00235EFF">
            <w:pPr>
              <w:spacing w:after="0" w:line="240" w:lineRule="auto"/>
              <w:ind w:firstLine="72"/>
              <w:rPr>
                <w:rFonts w:ascii="Times New Roman" w:hAnsi="Times New Roman" w:cs="Times New Roman"/>
                <w:sz w:val="24"/>
                <w:szCs w:val="24"/>
                <w:lang w:val="en-GB"/>
              </w:rPr>
            </w:pPr>
            <w:r w:rsidRPr="00235EFF">
              <w:rPr>
                <w:rFonts w:ascii="Times New Roman" w:hAnsi="Times New Roman" w:cs="Times New Roman"/>
                <w:sz w:val="24"/>
                <w:szCs w:val="24"/>
              </w:rPr>
              <w:t>Молекулалық салмағы</w:t>
            </w:r>
            <w:r w:rsidRPr="00235EFF">
              <w:rPr>
                <w:rFonts w:ascii="Times New Roman" w:hAnsi="Times New Roman" w:cs="Times New Roman"/>
                <w:sz w:val="24"/>
                <w:szCs w:val="24"/>
              </w:rPr>
              <w:tab/>
            </w:r>
          </w:p>
        </w:tc>
        <w:tc>
          <w:tcPr>
            <w:tcW w:w="5004"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B651E4">
            <w:pPr>
              <w:pStyle w:val="a8"/>
              <w:keepLines/>
              <w:ind w:firstLine="709"/>
              <w:rPr>
                <w:rFonts w:ascii="Times New Roman" w:hAnsi="Times New Roman" w:cs="Times New Roman"/>
                <w:lang w:val="en-US"/>
              </w:rPr>
            </w:pPr>
            <w:r w:rsidRPr="00235EFF">
              <w:rPr>
                <w:rFonts w:ascii="Times New Roman" w:hAnsi="Times New Roman" w:cs="Times New Roman"/>
                <w:lang w:val="en-US"/>
              </w:rPr>
              <w:t xml:space="preserve">812.4 </w:t>
            </w:r>
            <w:r w:rsidRPr="00235EFF">
              <w:rPr>
                <w:rFonts w:ascii="Times New Roman" w:hAnsi="Times New Roman" w:cs="Times New Roman"/>
                <w:lang w:val="kk-KZ"/>
              </w:rPr>
              <w:t>г</w:t>
            </w:r>
            <w:r w:rsidRPr="00235EFF">
              <w:rPr>
                <w:rFonts w:ascii="Times New Roman" w:hAnsi="Times New Roman" w:cs="Times New Roman"/>
                <w:lang w:val="en-US"/>
              </w:rPr>
              <w:t>/</w:t>
            </w:r>
            <w:r w:rsidRPr="00235EFF">
              <w:rPr>
                <w:rFonts w:ascii="Times New Roman" w:hAnsi="Times New Roman" w:cs="Times New Roman"/>
                <w:lang w:val="kk-KZ"/>
              </w:rPr>
              <w:t>моль</w:t>
            </w:r>
          </w:p>
        </w:tc>
      </w:tr>
      <w:tr w:rsidR="00ED5F06" w:rsidRPr="00235EFF" w:rsidTr="00235EFF">
        <w:trPr>
          <w:trHeight w:val="118"/>
        </w:trPr>
        <w:tc>
          <w:tcPr>
            <w:tcW w:w="9540" w:type="dxa"/>
            <w:gridSpan w:val="2"/>
            <w:tcBorders>
              <w:top w:val="single" w:sz="4" w:space="0" w:color="auto"/>
              <w:left w:val="single" w:sz="4" w:space="0" w:color="auto"/>
              <w:bottom w:val="single" w:sz="4" w:space="0" w:color="auto"/>
              <w:right w:val="single" w:sz="4" w:space="0" w:color="auto"/>
            </w:tcBorders>
            <w:vAlign w:val="center"/>
          </w:tcPr>
          <w:p w:rsidR="00ED5F06" w:rsidRPr="00B651E4" w:rsidRDefault="00235EFF" w:rsidP="00642D78">
            <w:pPr>
              <w:pStyle w:val="a8"/>
              <w:keepLines/>
              <w:ind w:firstLine="709"/>
              <w:rPr>
                <w:rFonts w:ascii="Times New Roman" w:hAnsi="Times New Roman" w:cs="Times New Roman"/>
              </w:rPr>
            </w:pPr>
            <w:r w:rsidRPr="00235EFF">
              <w:rPr>
                <w:rFonts w:ascii="Times New Roman" w:eastAsia="Calibri" w:hAnsi="Times New Roman" w:cs="Times New Roman"/>
              </w:rPr>
              <w:t>Ескерту –</w:t>
            </w:r>
            <w:r w:rsidRPr="00235EFF">
              <w:rPr>
                <w:rFonts w:ascii="Times New Roman" w:eastAsia="Calibri" w:hAnsi="Times New Roman" w:cs="Times New Roman"/>
                <w:bCs/>
                <w:lang w:val="kk-KZ"/>
              </w:rPr>
              <w:t xml:space="preserve"> Әдебиет негізінде құралған</w:t>
            </w:r>
            <w:r w:rsidRPr="00235EFF">
              <w:rPr>
                <w:rFonts w:ascii="Times New Roman" w:hAnsi="Times New Roman" w:cs="Times New Roman"/>
                <w:bCs/>
                <w:lang w:val="kk-KZ"/>
              </w:rPr>
              <w:t xml:space="preserve"> </w:t>
            </w:r>
            <w:r w:rsidRPr="009E4781">
              <w:rPr>
                <w:rFonts w:ascii="Times New Roman" w:hAnsi="Times New Roman" w:cs="Times New Roman"/>
                <w:bCs/>
              </w:rPr>
              <w:t>[</w:t>
            </w:r>
            <w:r w:rsidRPr="009E4781">
              <w:rPr>
                <w:rFonts w:ascii="Times New Roman" w:hAnsi="Times New Roman" w:cs="Times New Roman"/>
                <w:bCs/>
                <w:lang w:val="kk-KZ"/>
              </w:rPr>
              <w:t>219</w:t>
            </w:r>
            <w:r w:rsidR="009E4781" w:rsidRPr="009E4781">
              <w:rPr>
                <w:rFonts w:ascii="Times New Roman" w:hAnsi="Times New Roman" w:cs="Times New Roman"/>
                <w:bCs/>
                <w:lang w:val="kk-KZ"/>
              </w:rPr>
              <w:t>, б</w:t>
            </w:r>
            <w:r w:rsidR="00B651E4" w:rsidRPr="009E4781">
              <w:rPr>
                <w:rFonts w:ascii="Times New Roman" w:hAnsi="Times New Roman" w:cs="Times New Roman"/>
                <w:bCs/>
                <w:lang w:val="kk-KZ"/>
              </w:rPr>
              <w:t>.</w:t>
            </w:r>
            <w:r w:rsidR="009E4781" w:rsidRPr="009E4781">
              <w:rPr>
                <w:rFonts w:ascii="Times New Roman" w:hAnsi="Times New Roman" w:cs="Times New Roman"/>
                <w:bCs/>
                <w:lang w:val="kk-KZ"/>
              </w:rPr>
              <w:t>226</w:t>
            </w:r>
            <w:r w:rsidRPr="009E4781">
              <w:rPr>
                <w:rFonts w:ascii="Times New Roman" w:hAnsi="Times New Roman" w:cs="Times New Roman"/>
                <w:bCs/>
                <w:lang w:val="kk-KZ"/>
              </w:rPr>
              <w:t xml:space="preserve">; </w:t>
            </w:r>
            <w:r w:rsidRPr="009E4781">
              <w:rPr>
                <w:rFonts w:ascii="Times New Roman" w:hAnsi="Times New Roman" w:cs="Times New Roman"/>
                <w:bCs/>
              </w:rPr>
              <w:t>220</w:t>
            </w:r>
            <w:r w:rsidR="00642D78" w:rsidRPr="00642D78">
              <w:rPr>
                <w:rFonts w:ascii="Times New Roman" w:hAnsi="Times New Roman" w:cs="Times New Roman"/>
                <w:bCs/>
              </w:rPr>
              <w:t>, б</w:t>
            </w:r>
            <w:r w:rsidR="00B651E4" w:rsidRPr="00642D78">
              <w:rPr>
                <w:rFonts w:ascii="Times New Roman" w:hAnsi="Times New Roman" w:cs="Times New Roman"/>
                <w:bCs/>
              </w:rPr>
              <w:t>.</w:t>
            </w:r>
            <w:r w:rsidR="00642D78">
              <w:rPr>
                <w:rFonts w:ascii="Times New Roman" w:hAnsi="Times New Roman" w:cs="Times New Roman"/>
                <w:bCs/>
              </w:rPr>
              <w:t>94-95</w:t>
            </w:r>
            <w:r w:rsidRPr="00642D78">
              <w:rPr>
                <w:rFonts w:ascii="Times New Roman" w:hAnsi="Times New Roman" w:cs="Times New Roman"/>
                <w:bCs/>
              </w:rPr>
              <w:t>]</w:t>
            </w:r>
          </w:p>
        </w:tc>
      </w:tr>
    </w:tbl>
    <w:p w:rsidR="00235EFF" w:rsidRDefault="00235EFF" w:rsidP="00192452">
      <w:pPr>
        <w:spacing w:after="0" w:line="240" w:lineRule="auto"/>
        <w:ind w:firstLine="709"/>
        <w:jc w:val="both"/>
        <w:rPr>
          <w:rFonts w:ascii="Times New Roman" w:hAnsi="Times New Roman" w:cs="Times New Roman"/>
          <w:sz w:val="28"/>
          <w:szCs w:val="28"/>
          <w:lang w:val="kk-KZ"/>
        </w:rPr>
      </w:pPr>
    </w:p>
    <w:p w:rsidR="00235EFF" w:rsidRPr="00642D78" w:rsidRDefault="00ED5F06" w:rsidP="00235EFF">
      <w:pPr>
        <w:spacing w:after="0" w:line="240" w:lineRule="auto"/>
        <w:ind w:firstLine="709"/>
        <w:jc w:val="both"/>
        <w:rPr>
          <w:rFonts w:ascii="Times New Roman" w:hAnsi="Times New Roman" w:cs="Times New Roman"/>
          <w:sz w:val="28"/>
          <w:szCs w:val="28"/>
          <w:lang w:val="kk-KZ"/>
        </w:rPr>
      </w:pPr>
      <w:r w:rsidRPr="00235EFF">
        <w:rPr>
          <w:rFonts w:ascii="Times New Roman" w:hAnsi="Times New Roman" w:cs="Times New Roman"/>
          <w:sz w:val="28"/>
          <w:szCs w:val="28"/>
          <w:lang w:val="kk-KZ"/>
        </w:rPr>
        <w:t>Ұсынылатын тәуліктік доза-80 мг телмисартан дозалары жүрек-қан тамырлары ауруын төмендетуде 80 мг-</w:t>
      </w:r>
      <w:r w:rsidRPr="00642D78">
        <w:rPr>
          <w:rFonts w:ascii="Times New Roman" w:hAnsi="Times New Roman" w:cs="Times New Roman"/>
          <w:sz w:val="28"/>
          <w:szCs w:val="28"/>
          <w:lang w:val="kk-KZ"/>
        </w:rPr>
        <w:t>ден төмен тиімді ме, жоқ па белгісіз. Телмисартанның сіңуі тез жүреді, ал сіңірілген мөлшер өзгереді. Телмисартанның орташа абсолютті биожетімділігі шамамен 50% құрайды. Терминалдық шығару процесі кезінде телмисартан жартылай шығарылу кезеңі 6-дан 15 сағатқа дейін плазмадан шығарылады, бір реттік пероральді дозаның 60-80% несеппен 72 сағат ішінде, 95%</w:t>
      </w:r>
      <w:r w:rsidR="00FE2CC1" w:rsidRPr="00642D78">
        <w:rPr>
          <w:rFonts w:ascii="Times New Roman" w:hAnsi="Times New Roman" w:cs="Times New Roman"/>
          <w:sz w:val="28"/>
          <w:szCs w:val="28"/>
          <w:lang w:val="kk-KZ"/>
        </w:rPr>
        <w:t xml:space="preserve"> өзгермеген түрде шығарылады. 12</w:t>
      </w:r>
      <w:r w:rsidRPr="00642D78">
        <w:rPr>
          <w:rFonts w:ascii="Times New Roman" w:hAnsi="Times New Roman" w:cs="Times New Roman"/>
          <w:sz w:val="28"/>
          <w:szCs w:val="28"/>
          <w:lang w:val="kk-KZ"/>
        </w:rPr>
        <w:t>-кестеде макролид бойынша жиынтық экотоксикологиялық деректер салыстырылады</w:t>
      </w:r>
      <w:r w:rsidR="00D72E56" w:rsidRPr="00642D78">
        <w:rPr>
          <w:rFonts w:ascii="Times New Roman" w:hAnsi="Times New Roman" w:cs="Times New Roman"/>
          <w:sz w:val="28"/>
          <w:szCs w:val="28"/>
          <w:lang w:val="kk-KZ"/>
        </w:rPr>
        <w:t xml:space="preserve"> </w:t>
      </w:r>
      <w:r w:rsidR="00D72E56" w:rsidRPr="00642D78">
        <w:rPr>
          <w:rFonts w:ascii="Times New Roman" w:hAnsi="Times New Roman" w:cs="Times New Roman"/>
          <w:bCs/>
          <w:sz w:val="28"/>
          <w:szCs w:val="28"/>
          <w:lang w:val="kk-KZ"/>
        </w:rPr>
        <w:t>[220</w:t>
      </w:r>
      <w:r w:rsidR="00642D78" w:rsidRPr="00642D78">
        <w:rPr>
          <w:rFonts w:ascii="Times New Roman" w:hAnsi="Times New Roman" w:cs="Times New Roman"/>
          <w:bCs/>
          <w:sz w:val="28"/>
          <w:szCs w:val="28"/>
          <w:lang w:val="kk-KZ"/>
        </w:rPr>
        <w:t>, б</w:t>
      </w:r>
      <w:r w:rsidR="00B651E4" w:rsidRPr="00642D78">
        <w:rPr>
          <w:rFonts w:ascii="Times New Roman" w:hAnsi="Times New Roman" w:cs="Times New Roman"/>
          <w:bCs/>
          <w:sz w:val="28"/>
          <w:szCs w:val="28"/>
          <w:lang w:val="kk-KZ"/>
        </w:rPr>
        <w:t>.</w:t>
      </w:r>
      <w:r w:rsidR="00642D78">
        <w:rPr>
          <w:rFonts w:ascii="Times New Roman" w:hAnsi="Times New Roman" w:cs="Times New Roman"/>
          <w:bCs/>
          <w:sz w:val="28"/>
          <w:szCs w:val="28"/>
          <w:lang w:val="kk-KZ"/>
        </w:rPr>
        <w:t>95-96</w:t>
      </w:r>
      <w:r w:rsidR="00D72E56" w:rsidRPr="00642D78">
        <w:rPr>
          <w:rFonts w:ascii="Times New Roman" w:hAnsi="Times New Roman" w:cs="Times New Roman"/>
          <w:bCs/>
          <w:sz w:val="28"/>
          <w:szCs w:val="28"/>
          <w:lang w:val="kk-KZ"/>
        </w:rPr>
        <w:t>]</w:t>
      </w:r>
      <w:r w:rsidRPr="00642D78">
        <w:rPr>
          <w:rFonts w:ascii="Times New Roman" w:hAnsi="Times New Roman" w:cs="Times New Roman"/>
          <w:sz w:val="28"/>
          <w:szCs w:val="28"/>
          <w:lang w:val="kk-KZ"/>
        </w:rPr>
        <w:t>.</w:t>
      </w:r>
    </w:p>
    <w:p w:rsidR="00235EFF" w:rsidRDefault="00235EFF" w:rsidP="00235EFF">
      <w:pPr>
        <w:spacing w:after="0" w:line="240" w:lineRule="auto"/>
        <w:ind w:firstLine="709"/>
        <w:jc w:val="both"/>
        <w:rPr>
          <w:rFonts w:ascii="Times New Roman" w:hAnsi="Times New Roman" w:cs="Times New Roman"/>
          <w:sz w:val="28"/>
          <w:szCs w:val="28"/>
          <w:lang w:val="kk-KZ"/>
        </w:rPr>
      </w:pPr>
    </w:p>
    <w:p w:rsidR="00ED5F06" w:rsidRDefault="00FE2CC1" w:rsidP="00235EFF">
      <w:pPr>
        <w:tabs>
          <w:tab w:val="left" w:pos="1522"/>
          <w:tab w:val="left" w:pos="6113"/>
        </w:tabs>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Кесте 12</w:t>
      </w:r>
      <w:r w:rsidR="00ED5F06" w:rsidRPr="00192452">
        <w:rPr>
          <w:rFonts w:ascii="Times New Roman" w:hAnsi="Times New Roman" w:cs="Times New Roman"/>
          <w:sz w:val="28"/>
          <w:szCs w:val="28"/>
          <w:lang w:val="kk-KZ"/>
        </w:rPr>
        <w:t xml:space="preserve"> </w:t>
      </w:r>
      <w:r w:rsidR="00235EFF">
        <w:rPr>
          <w:rFonts w:ascii="Times New Roman" w:hAnsi="Times New Roman" w:cs="Times New Roman"/>
          <w:sz w:val="28"/>
          <w:szCs w:val="28"/>
          <w:lang w:val="kk-KZ"/>
        </w:rPr>
        <w:t xml:space="preserve">– </w:t>
      </w:r>
      <w:r w:rsidR="00ED5F06" w:rsidRPr="00192452">
        <w:rPr>
          <w:rFonts w:ascii="Times New Roman" w:hAnsi="Times New Roman" w:cs="Times New Roman"/>
          <w:sz w:val="28"/>
          <w:szCs w:val="28"/>
          <w:lang w:val="kk-KZ"/>
        </w:rPr>
        <w:t>Қоршаған ортадағы сипаттамасы</w:t>
      </w:r>
    </w:p>
    <w:p w:rsidR="00235EFF" w:rsidRPr="00235EFF" w:rsidRDefault="00235EFF" w:rsidP="00235EFF">
      <w:pPr>
        <w:tabs>
          <w:tab w:val="left" w:pos="1522"/>
          <w:tab w:val="left" w:pos="6113"/>
        </w:tabs>
        <w:spacing w:after="0" w:line="240" w:lineRule="auto"/>
        <w:jc w:val="both"/>
        <w:rPr>
          <w:rFonts w:ascii="Times New Roman" w:hAnsi="Times New Roman" w:cs="Times New Roman"/>
          <w:strike/>
          <w:sz w:val="16"/>
          <w:szCs w:val="16"/>
          <w:lang w:val="kk-KZ"/>
        </w:rPr>
      </w:pPr>
    </w:p>
    <w:tbl>
      <w:tblPr>
        <w:tblW w:w="95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388"/>
        <w:gridCol w:w="2781"/>
      </w:tblGrid>
      <w:tr w:rsidR="00ED5F06" w:rsidRPr="00235EFF" w:rsidTr="00235EFF">
        <w:trPr>
          <w:trHeight w:val="176"/>
        </w:trPr>
        <w:tc>
          <w:tcPr>
            <w:tcW w:w="3420"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sz w:val="24"/>
                <w:szCs w:val="24"/>
                <w:lang w:val="kk-KZ"/>
              </w:rPr>
              <w:t>Анықтама</w:t>
            </w:r>
          </w:p>
        </w:tc>
        <w:tc>
          <w:tcPr>
            <w:tcW w:w="3388"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shd w:val="clear" w:color="auto" w:fill="FFFFFF"/>
                <w:lang w:val="kk-KZ"/>
              </w:rPr>
            </w:pPr>
            <w:r w:rsidRPr="00235EFF">
              <w:rPr>
                <w:rFonts w:ascii="Times New Roman" w:hAnsi="Times New Roman" w:cs="Times New Roman"/>
                <w:sz w:val="24"/>
                <w:szCs w:val="24"/>
                <w:shd w:val="clear" w:color="auto" w:fill="FFFFFF"/>
                <w:lang w:val="kk-KZ"/>
              </w:rPr>
              <w:t>Құндылығы</w:t>
            </w:r>
          </w:p>
        </w:tc>
        <w:tc>
          <w:tcPr>
            <w:tcW w:w="2781"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sz w:val="24"/>
                <w:szCs w:val="24"/>
                <w:lang w:val="kk-KZ"/>
              </w:rPr>
              <w:t>Әдебиеттер</w:t>
            </w:r>
          </w:p>
        </w:tc>
      </w:tr>
      <w:tr w:rsidR="00235EFF" w:rsidRPr="00235EFF" w:rsidTr="00235EFF">
        <w:trPr>
          <w:trHeight w:val="176"/>
        </w:trPr>
        <w:tc>
          <w:tcPr>
            <w:tcW w:w="3420" w:type="dxa"/>
            <w:tcBorders>
              <w:top w:val="single" w:sz="4" w:space="0" w:color="auto"/>
              <w:left w:val="single" w:sz="4" w:space="0" w:color="auto"/>
              <w:bottom w:val="single" w:sz="4" w:space="0" w:color="auto"/>
              <w:right w:val="single" w:sz="4" w:space="0" w:color="auto"/>
            </w:tcBorders>
            <w:vAlign w:val="center"/>
          </w:tcPr>
          <w:p w:rsidR="00235EFF" w:rsidRPr="00235EFF" w:rsidRDefault="00235EFF" w:rsidP="00235EF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388" w:type="dxa"/>
            <w:tcBorders>
              <w:top w:val="single" w:sz="4" w:space="0" w:color="auto"/>
              <w:left w:val="single" w:sz="4" w:space="0" w:color="auto"/>
              <w:bottom w:val="single" w:sz="4" w:space="0" w:color="auto"/>
              <w:right w:val="single" w:sz="4" w:space="0" w:color="auto"/>
            </w:tcBorders>
            <w:vAlign w:val="center"/>
          </w:tcPr>
          <w:p w:rsidR="00235EFF" w:rsidRPr="00235EFF" w:rsidRDefault="00235EFF" w:rsidP="00235EFF">
            <w:pPr>
              <w:spacing w:after="0" w:line="240" w:lineRule="auto"/>
              <w:jc w:val="center"/>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2</w:t>
            </w:r>
          </w:p>
        </w:tc>
        <w:tc>
          <w:tcPr>
            <w:tcW w:w="2781" w:type="dxa"/>
            <w:tcBorders>
              <w:top w:val="single" w:sz="4" w:space="0" w:color="auto"/>
              <w:left w:val="single" w:sz="4" w:space="0" w:color="auto"/>
              <w:bottom w:val="single" w:sz="4" w:space="0" w:color="auto"/>
              <w:right w:val="single" w:sz="4" w:space="0" w:color="auto"/>
            </w:tcBorders>
            <w:vAlign w:val="center"/>
          </w:tcPr>
          <w:p w:rsidR="00235EFF" w:rsidRPr="00235EFF" w:rsidRDefault="00235EFF" w:rsidP="00235EF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5F06" w:rsidRPr="000855EF" w:rsidTr="00235EFF">
        <w:trPr>
          <w:trHeight w:val="869"/>
        </w:trPr>
        <w:tc>
          <w:tcPr>
            <w:tcW w:w="3420" w:type="dxa"/>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Суда ерігіштігі (</w:t>
            </w:r>
            <w:r w:rsidRPr="00235EFF">
              <w:rPr>
                <w:rFonts w:ascii="Times New Roman" w:hAnsi="Times New Roman" w:cs="Times New Roman"/>
                <w:sz w:val="24"/>
                <w:szCs w:val="24"/>
                <w:lang w:val="kk-KZ"/>
              </w:rPr>
              <w:t>мг</w:t>
            </w:r>
            <w:r w:rsidRPr="00235EFF">
              <w:rPr>
                <w:rFonts w:ascii="Times New Roman" w:hAnsi="Times New Roman" w:cs="Times New Roman"/>
                <w:sz w:val="24"/>
                <w:szCs w:val="24"/>
                <w:vertAlign w:val="superscript"/>
                <w:lang w:val="en-GB"/>
              </w:rPr>
              <w:t>-1</w:t>
            </w:r>
            <w:r w:rsidRPr="00235EFF">
              <w:rPr>
                <w:rFonts w:ascii="Times New Roman" w:hAnsi="Times New Roman" w:cs="Times New Roman"/>
                <w:sz w:val="24"/>
                <w:szCs w:val="24"/>
                <w:lang w:val="en-GB"/>
              </w:rPr>
              <w:t>)</w:t>
            </w:r>
          </w:p>
        </w:tc>
        <w:tc>
          <w:tcPr>
            <w:tcW w:w="3388" w:type="dxa"/>
            <w:tcBorders>
              <w:top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US"/>
              </w:rPr>
            </w:pPr>
            <w:r w:rsidRPr="00235EFF">
              <w:rPr>
                <w:rFonts w:ascii="Times New Roman" w:hAnsi="Times New Roman" w:cs="Times New Roman"/>
                <w:sz w:val="24"/>
                <w:szCs w:val="24"/>
                <w:lang w:val="en-US"/>
              </w:rPr>
              <w:t xml:space="preserve">0.00931 </w:t>
            </w:r>
            <w:r w:rsidRPr="00235EFF">
              <w:rPr>
                <w:rFonts w:ascii="Times New Roman" w:hAnsi="Times New Roman" w:cs="Times New Roman"/>
                <w:sz w:val="24"/>
                <w:szCs w:val="24"/>
                <w:lang w:val="kk-KZ"/>
              </w:rPr>
              <w:t>мг</w:t>
            </w:r>
            <w:r w:rsidRPr="00235EFF">
              <w:rPr>
                <w:rFonts w:ascii="Times New Roman" w:hAnsi="Times New Roman" w:cs="Times New Roman"/>
                <w:sz w:val="24"/>
                <w:szCs w:val="24"/>
                <w:lang w:val="en-US"/>
              </w:rPr>
              <w:t>/</w:t>
            </w:r>
            <w:r w:rsidRPr="00235EFF">
              <w:rPr>
                <w:rFonts w:ascii="Times New Roman" w:hAnsi="Times New Roman" w:cs="Times New Roman"/>
                <w:sz w:val="24"/>
                <w:szCs w:val="24"/>
                <w:lang w:val="kk-KZ"/>
              </w:rPr>
              <w:t>мл</w:t>
            </w:r>
            <w:r w:rsidRPr="00235EFF">
              <w:rPr>
                <w:rFonts w:ascii="Times New Roman" w:hAnsi="Times New Roman" w:cs="Times New Roman"/>
                <w:sz w:val="24"/>
                <w:szCs w:val="24"/>
                <w:lang w:val="en-US"/>
              </w:rPr>
              <w:t xml:space="preserve"> </w:t>
            </w:r>
            <w:r w:rsidRPr="00235EFF">
              <w:rPr>
                <w:rFonts w:ascii="Times New Roman" w:hAnsi="Times New Roman" w:cs="Times New Roman"/>
                <w:sz w:val="24"/>
                <w:szCs w:val="24"/>
                <w:lang w:val="kk-KZ"/>
              </w:rPr>
              <w:t>с</w:t>
            </w:r>
            <w:r w:rsidRPr="00235EFF">
              <w:rPr>
                <w:rFonts w:ascii="Times New Roman" w:hAnsi="Times New Roman" w:cs="Times New Roman"/>
                <w:sz w:val="24"/>
                <w:szCs w:val="24"/>
                <w:lang w:val="en-US"/>
              </w:rPr>
              <w:t xml:space="preserve">уда және рН диапазонында іс жүзінде ерімейді 3 </w:t>
            </w:r>
            <w:r w:rsidRPr="00235EFF">
              <w:rPr>
                <w:rFonts w:ascii="Times New Roman" w:hAnsi="Times New Roman" w:cs="Times New Roman"/>
                <w:sz w:val="24"/>
                <w:szCs w:val="24"/>
                <w:lang w:val="kk-KZ"/>
              </w:rPr>
              <w:t>тен</w:t>
            </w:r>
            <w:r w:rsidRPr="00235EFF">
              <w:rPr>
                <w:rFonts w:ascii="Times New Roman" w:hAnsi="Times New Roman" w:cs="Times New Roman"/>
                <w:sz w:val="24"/>
                <w:szCs w:val="24"/>
                <w:lang w:val="en-US"/>
              </w:rPr>
              <w:t xml:space="preserve"> 9</w:t>
            </w:r>
          </w:p>
        </w:tc>
        <w:tc>
          <w:tcPr>
            <w:tcW w:w="2781" w:type="dxa"/>
            <w:tcBorders>
              <w:lef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p>
        </w:tc>
      </w:tr>
      <w:tr w:rsidR="00ED5F06" w:rsidRPr="00235EFF" w:rsidTr="00235EFF">
        <w:trPr>
          <w:trHeight w:val="309"/>
        </w:trPr>
        <w:tc>
          <w:tcPr>
            <w:tcW w:w="3420"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Ұшып кету</w:t>
            </w:r>
            <w:r w:rsidRPr="00235EFF">
              <w:rPr>
                <w:rFonts w:ascii="Times New Roman" w:hAnsi="Times New Roman" w:cs="Times New Roman"/>
                <w:sz w:val="24"/>
                <w:szCs w:val="24"/>
                <w:lang w:val="kk-KZ"/>
              </w:rPr>
              <w:t>і</w:t>
            </w:r>
          </w:p>
        </w:tc>
        <w:tc>
          <w:tcPr>
            <w:tcW w:w="3388"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w:t>
            </w:r>
          </w:p>
        </w:tc>
        <w:tc>
          <w:tcPr>
            <w:tcW w:w="2781"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p>
        </w:tc>
      </w:tr>
      <w:tr w:rsidR="00ED5F06" w:rsidRPr="00235EFF" w:rsidTr="00B651E4">
        <w:trPr>
          <w:trHeight w:val="201"/>
        </w:trPr>
        <w:tc>
          <w:tcPr>
            <w:tcW w:w="3420"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kk-KZ"/>
              </w:rPr>
              <w:t>Бу қысымы</w:t>
            </w:r>
            <w:r w:rsidRPr="00235EFF">
              <w:rPr>
                <w:rFonts w:ascii="Times New Roman" w:hAnsi="Times New Roman" w:cs="Times New Roman"/>
                <w:sz w:val="24"/>
                <w:szCs w:val="24"/>
                <w:lang w:val="en-GB"/>
              </w:rPr>
              <w:t xml:space="preserve"> (</w:t>
            </w:r>
            <w:r w:rsidRPr="00235EFF">
              <w:rPr>
                <w:rFonts w:ascii="Times New Roman" w:hAnsi="Times New Roman" w:cs="Times New Roman"/>
                <w:sz w:val="24"/>
                <w:szCs w:val="24"/>
                <w:lang w:val="kk-KZ"/>
              </w:rPr>
              <w:t>Па</w:t>
            </w:r>
            <w:r w:rsidRPr="00235EFF">
              <w:rPr>
                <w:rFonts w:ascii="Times New Roman" w:hAnsi="Times New Roman" w:cs="Times New Roman"/>
                <w:sz w:val="24"/>
                <w:szCs w:val="24"/>
                <w:lang w:val="en-GB"/>
              </w:rPr>
              <w:t>)</w:t>
            </w:r>
          </w:p>
        </w:tc>
        <w:tc>
          <w:tcPr>
            <w:tcW w:w="3388"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kk-KZ"/>
              </w:rPr>
              <w:t>шамамен</w:t>
            </w:r>
            <w:r w:rsidRPr="00235EFF">
              <w:rPr>
                <w:rFonts w:ascii="Times New Roman" w:hAnsi="Times New Roman" w:cs="Times New Roman"/>
                <w:sz w:val="24"/>
                <w:szCs w:val="24"/>
                <w:lang w:val="en-GB"/>
              </w:rPr>
              <w:t xml:space="preserve"> 25°C</w:t>
            </w:r>
          </w:p>
        </w:tc>
        <w:tc>
          <w:tcPr>
            <w:tcW w:w="2781"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p>
        </w:tc>
      </w:tr>
      <w:tr w:rsidR="00ED5F06" w:rsidRPr="00235EFF" w:rsidTr="00235EFF">
        <w:trPr>
          <w:trHeight w:val="240"/>
        </w:trPr>
        <w:tc>
          <w:tcPr>
            <w:tcW w:w="3420" w:type="dxa"/>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kk-KZ"/>
              </w:rPr>
              <w:t>Адсорбция</w:t>
            </w:r>
          </w:p>
        </w:tc>
        <w:tc>
          <w:tcPr>
            <w:tcW w:w="6169" w:type="dxa"/>
            <w:gridSpan w:val="2"/>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sz w:val="24"/>
                <w:szCs w:val="24"/>
                <w:lang w:val="kk-KZ"/>
              </w:rPr>
              <w:t>Сапа стандарты үшін</w:t>
            </w:r>
          </w:p>
        </w:tc>
      </w:tr>
      <w:tr w:rsidR="00ED5F06" w:rsidRPr="00235EFF" w:rsidTr="00B651E4">
        <w:trPr>
          <w:trHeight w:val="144"/>
        </w:trPr>
        <w:tc>
          <w:tcPr>
            <w:tcW w:w="3420" w:type="dxa"/>
            <w:tcBorders>
              <w:bottom w:val="nil"/>
            </w:tcBorders>
            <w:vAlign w:val="center"/>
          </w:tcPr>
          <w:p w:rsidR="00ED5F06" w:rsidRPr="00235EFF" w:rsidRDefault="00ED5F06" w:rsidP="00235EFF">
            <w:pPr>
              <w:spacing w:after="0" w:line="240" w:lineRule="auto"/>
              <w:jc w:val="center"/>
              <w:rPr>
                <w:rFonts w:ascii="Times New Roman" w:hAnsi="Times New Roman" w:cs="Times New Roman"/>
                <w:sz w:val="24"/>
                <w:szCs w:val="24"/>
              </w:rPr>
            </w:pPr>
            <w:r w:rsidRPr="00235EFF">
              <w:rPr>
                <w:rFonts w:ascii="Times New Roman" w:hAnsi="Times New Roman" w:cs="Times New Roman"/>
                <w:sz w:val="24"/>
                <w:szCs w:val="24"/>
              </w:rPr>
              <w:t>Органикалық көміртегі мен судың бөліну коэффициенті (K</w:t>
            </w:r>
            <w:r w:rsidRPr="00235EFF">
              <w:rPr>
                <w:rFonts w:ascii="Times New Roman" w:hAnsi="Times New Roman" w:cs="Times New Roman"/>
                <w:sz w:val="24"/>
                <w:szCs w:val="24"/>
                <w:vertAlign w:val="subscript"/>
              </w:rPr>
              <w:t>OC</w:t>
            </w:r>
            <w:r w:rsidRPr="00235EFF">
              <w:rPr>
                <w:rFonts w:ascii="Times New Roman" w:hAnsi="Times New Roman" w:cs="Times New Roman"/>
                <w:sz w:val="24"/>
                <w:szCs w:val="24"/>
              </w:rPr>
              <w:t>)</w:t>
            </w:r>
          </w:p>
        </w:tc>
        <w:tc>
          <w:tcPr>
            <w:tcW w:w="3388" w:type="dxa"/>
            <w:tcBorders>
              <w:bottom w:val="nil"/>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w:t>
            </w:r>
          </w:p>
          <w:p w:rsidR="00ED5F06" w:rsidRPr="00235EFF" w:rsidRDefault="00ED5F06" w:rsidP="00235EFF">
            <w:pPr>
              <w:spacing w:after="0" w:line="240" w:lineRule="auto"/>
              <w:jc w:val="center"/>
              <w:rPr>
                <w:rFonts w:ascii="Times New Roman" w:hAnsi="Times New Roman" w:cs="Times New Roman"/>
                <w:sz w:val="24"/>
                <w:szCs w:val="24"/>
                <w:lang w:val="en-GB"/>
              </w:rPr>
            </w:pPr>
          </w:p>
        </w:tc>
        <w:tc>
          <w:tcPr>
            <w:tcW w:w="2781" w:type="dxa"/>
            <w:tcBorders>
              <w:bottom w:val="nil"/>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p>
        </w:tc>
      </w:tr>
      <w:tr w:rsidR="00235EFF" w:rsidRPr="00235EFF" w:rsidTr="00235EFF">
        <w:trPr>
          <w:trHeight w:val="338"/>
        </w:trPr>
        <w:tc>
          <w:tcPr>
            <w:tcW w:w="9589" w:type="dxa"/>
            <w:gridSpan w:val="3"/>
            <w:tcBorders>
              <w:top w:val="nil"/>
              <w:left w:val="nil"/>
              <w:bottom w:val="single" w:sz="4" w:space="0" w:color="auto"/>
              <w:right w:val="nil"/>
            </w:tcBorders>
            <w:vAlign w:val="center"/>
          </w:tcPr>
          <w:p w:rsidR="00235EFF" w:rsidRPr="00235EFF" w:rsidRDefault="00235EFF" w:rsidP="00B651E4">
            <w:pPr>
              <w:spacing w:after="0" w:line="240" w:lineRule="auto"/>
              <w:ind w:hanging="56"/>
              <w:rPr>
                <w:rFonts w:ascii="Times New Roman" w:hAnsi="Times New Roman" w:cs="Times New Roman"/>
                <w:sz w:val="28"/>
                <w:szCs w:val="28"/>
                <w:lang w:val="kk-KZ"/>
              </w:rPr>
            </w:pPr>
            <w:r w:rsidRPr="00235EFF">
              <w:rPr>
                <w:rFonts w:ascii="Times New Roman" w:hAnsi="Times New Roman" w:cs="Times New Roman"/>
                <w:sz w:val="28"/>
                <w:szCs w:val="28"/>
                <w:lang w:val="kk-KZ"/>
              </w:rPr>
              <w:t>12-кестенің жалғасы</w:t>
            </w:r>
          </w:p>
          <w:p w:rsidR="00235EFF" w:rsidRPr="00235EFF" w:rsidRDefault="00235EFF" w:rsidP="00235EFF">
            <w:pPr>
              <w:spacing w:after="0" w:line="240" w:lineRule="auto"/>
              <w:rPr>
                <w:rFonts w:ascii="Times New Roman" w:hAnsi="Times New Roman" w:cs="Times New Roman"/>
                <w:sz w:val="16"/>
                <w:szCs w:val="16"/>
                <w:lang w:val="kk-KZ"/>
              </w:rPr>
            </w:pPr>
          </w:p>
        </w:tc>
      </w:tr>
      <w:tr w:rsidR="00235EFF" w:rsidRPr="00235EFF" w:rsidTr="00235EFF">
        <w:trPr>
          <w:trHeight w:val="338"/>
        </w:trPr>
        <w:tc>
          <w:tcPr>
            <w:tcW w:w="3420" w:type="dxa"/>
            <w:tcBorders>
              <w:top w:val="single" w:sz="4" w:space="0" w:color="auto"/>
              <w:left w:val="single" w:sz="4" w:space="0" w:color="auto"/>
              <w:bottom w:val="single" w:sz="4" w:space="0" w:color="auto"/>
              <w:right w:val="single" w:sz="4" w:space="0" w:color="auto"/>
            </w:tcBorders>
            <w:vAlign w:val="center"/>
          </w:tcPr>
          <w:p w:rsidR="00235EFF" w:rsidRPr="00235EFF" w:rsidRDefault="00235EFF" w:rsidP="00235EF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388" w:type="dxa"/>
            <w:tcBorders>
              <w:top w:val="single" w:sz="4" w:space="0" w:color="auto"/>
              <w:left w:val="single" w:sz="4" w:space="0" w:color="auto"/>
              <w:bottom w:val="single" w:sz="4" w:space="0" w:color="auto"/>
              <w:right w:val="single" w:sz="4" w:space="0" w:color="auto"/>
            </w:tcBorders>
            <w:vAlign w:val="center"/>
          </w:tcPr>
          <w:p w:rsidR="00235EFF" w:rsidRPr="00235EFF" w:rsidRDefault="00235EFF" w:rsidP="00235EF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81" w:type="dxa"/>
            <w:tcBorders>
              <w:top w:val="single" w:sz="4" w:space="0" w:color="auto"/>
              <w:left w:val="single" w:sz="4" w:space="0" w:color="auto"/>
              <w:bottom w:val="single" w:sz="4" w:space="0" w:color="auto"/>
              <w:right w:val="single" w:sz="4" w:space="0" w:color="auto"/>
            </w:tcBorders>
            <w:vAlign w:val="center"/>
          </w:tcPr>
          <w:p w:rsidR="00235EFF" w:rsidRPr="00235EFF" w:rsidRDefault="00235EFF" w:rsidP="00235EF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D5F06" w:rsidRPr="00235EFF" w:rsidTr="00235EFF">
        <w:trPr>
          <w:trHeight w:val="338"/>
        </w:trPr>
        <w:tc>
          <w:tcPr>
            <w:tcW w:w="3420"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rPr>
            </w:pPr>
            <w:r w:rsidRPr="00235EFF">
              <w:rPr>
                <w:rFonts w:ascii="Times New Roman" w:hAnsi="Times New Roman" w:cs="Times New Roman"/>
                <w:sz w:val="24"/>
                <w:szCs w:val="24"/>
              </w:rPr>
              <w:t>Тұнба мен судың бөліну коэффициенті (K</w:t>
            </w:r>
            <w:r w:rsidRPr="00235EFF">
              <w:rPr>
                <w:rFonts w:ascii="Times New Roman" w:hAnsi="Times New Roman" w:cs="Times New Roman"/>
                <w:sz w:val="24"/>
                <w:szCs w:val="24"/>
                <w:vertAlign w:val="subscript"/>
              </w:rPr>
              <w:t>susp-water</w:t>
            </w:r>
            <w:r w:rsidRPr="00235EFF">
              <w:rPr>
                <w:rFonts w:ascii="Times New Roman" w:hAnsi="Times New Roman" w:cs="Times New Roman"/>
                <w:sz w:val="24"/>
                <w:szCs w:val="24"/>
              </w:rPr>
              <w:t>)</w:t>
            </w:r>
          </w:p>
        </w:tc>
        <w:tc>
          <w:tcPr>
            <w:tcW w:w="3388"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Log Pow = 7.7</w:t>
            </w:r>
          </w:p>
        </w:tc>
        <w:tc>
          <w:tcPr>
            <w:tcW w:w="2781" w:type="dxa"/>
            <w:tcBorders>
              <w:top w:val="single" w:sz="4" w:space="0" w:color="auto"/>
              <w:left w:val="single" w:sz="4" w:space="0" w:color="auto"/>
              <w:bottom w:val="single" w:sz="4" w:space="0" w:color="auto"/>
              <w:right w:val="single" w:sz="4" w:space="0" w:color="auto"/>
            </w:tcBorders>
            <w:vAlign w:val="center"/>
          </w:tcPr>
          <w:p w:rsidR="00ED5F06" w:rsidRPr="00235EFF" w:rsidRDefault="00ED5F06" w:rsidP="00235EFF">
            <w:pPr>
              <w:spacing w:after="0" w:line="240" w:lineRule="auto"/>
              <w:rPr>
                <w:rFonts w:ascii="Times New Roman" w:hAnsi="Times New Roman" w:cs="Times New Roman"/>
                <w:sz w:val="24"/>
                <w:szCs w:val="24"/>
                <w:lang w:val="kk-KZ"/>
              </w:rPr>
            </w:pPr>
            <w:r w:rsidRPr="00235EFF">
              <w:rPr>
                <w:rFonts w:ascii="Times New Roman" w:hAnsi="Times New Roman" w:cs="Times New Roman"/>
                <w:sz w:val="24"/>
                <w:szCs w:val="24"/>
                <w:lang w:val="en-GB"/>
              </w:rPr>
              <w:t xml:space="preserve">Адам метаболиттерінің мәліметтер базасы </w:t>
            </w:r>
          </w:p>
        </w:tc>
      </w:tr>
      <w:tr w:rsidR="00ED5F06" w:rsidRPr="000855EF" w:rsidTr="00235EFF">
        <w:trPr>
          <w:trHeight w:val="184"/>
        </w:trPr>
        <w:tc>
          <w:tcPr>
            <w:tcW w:w="3420"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Биоаккумуляция</w:t>
            </w:r>
          </w:p>
        </w:tc>
        <w:tc>
          <w:tcPr>
            <w:tcW w:w="6169" w:type="dxa"/>
            <w:gridSpan w:val="2"/>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қоршаған ортадағыдан жоғары концентрациядағы химиялық заттардың жинақталуы</w:t>
            </w:r>
          </w:p>
        </w:tc>
      </w:tr>
      <w:tr w:rsidR="00ED5F06" w:rsidRPr="000855EF" w:rsidTr="00235EFF">
        <w:trPr>
          <w:trHeight w:val="64"/>
        </w:trPr>
        <w:tc>
          <w:tcPr>
            <w:tcW w:w="3420" w:type="dxa"/>
            <w:tcBorders>
              <w:top w:val="single" w:sz="4" w:space="0" w:color="auto"/>
            </w:tcBorders>
            <w:vAlign w:val="center"/>
          </w:tcPr>
          <w:p w:rsidR="00ED5F06" w:rsidRPr="000855EF" w:rsidRDefault="00ED5F06" w:rsidP="00235EFF">
            <w:pPr>
              <w:spacing w:after="0" w:line="240" w:lineRule="auto"/>
              <w:ind w:left="284"/>
              <w:rPr>
                <w:rFonts w:ascii="Times New Roman" w:hAnsi="Times New Roman" w:cs="Times New Roman"/>
                <w:sz w:val="24"/>
                <w:szCs w:val="24"/>
                <w:lang w:val="en-GB"/>
              </w:rPr>
            </w:pPr>
            <w:r w:rsidRPr="00235EFF">
              <w:rPr>
                <w:rFonts w:ascii="Times New Roman" w:hAnsi="Times New Roman" w:cs="Times New Roman"/>
                <w:sz w:val="24"/>
                <w:szCs w:val="24"/>
              </w:rPr>
              <w:t>Октанол</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мен</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судың</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бөліну</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rPr>
              <w:t>коэффициенті</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lang w:val="en-GB"/>
              </w:rPr>
              <w:t>Log</w:t>
            </w:r>
            <w:r w:rsidRPr="000855EF">
              <w:rPr>
                <w:rFonts w:ascii="Times New Roman" w:hAnsi="Times New Roman" w:cs="Times New Roman"/>
                <w:sz w:val="24"/>
                <w:szCs w:val="24"/>
                <w:lang w:val="en-GB"/>
              </w:rPr>
              <w:t xml:space="preserve"> </w:t>
            </w:r>
            <w:r w:rsidRPr="00235EFF">
              <w:rPr>
                <w:rFonts w:ascii="Times New Roman" w:hAnsi="Times New Roman" w:cs="Times New Roman"/>
                <w:sz w:val="24"/>
                <w:szCs w:val="24"/>
                <w:lang w:val="en-GB"/>
              </w:rPr>
              <w:t>Kow</w:t>
            </w:r>
            <w:r w:rsidRPr="000855EF">
              <w:rPr>
                <w:rFonts w:ascii="Times New Roman" w:hAnsi="Times New Roman" w:cs="Times New Roman"/>
                <w:sz w:val="24"/>
                <w:szCs w:val="24"/>
                <w:lang w:val="en-GB"/>
              </w:rPr>
              <w:t>)</w:t>
            </w:r>
          </w:p>
        </w:tc>
        <w:tc>
          <w:tcPr>
            <w:tcW w:w="3388" w:type="dxa"/>
            <w:tcBorders>
              <w:top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Log Kow = 3.5</w:t>
            </w:r>
          </w:p>
        </w:tc>
        <w:tc>
          <w:tcPr>
            <w:tcW w:w="2781" w:type="dxa"/>
            <w:vAlign w:val="center"/>
          </w:tcPr>
          <w:p w:rsidR="00ED5F06" w:rsidRPr="00235EFF" w:rsidRDefault="00ED5F06" w:rsidP="00235EFF">
            <w:pPr>
              <w:spacing w:after="0" w:line="240" w:lineRule="auto"/>
              <w:jc w:val="both"/>
              <w:rPr>
                <w:rFonts w:ascii="Times New Roman" w:hAnsi="Times New Roman" w:cs="Times New Roman"/>
                <w:sz w:val="24"/>
                <w:szCs w:val="24"/>
                <w:lang w:val="en-GB"/>
              </w:rPr>
            </w:pPr>
            <w:r w:rsidRPr="00235EFF">
              <w:rPr>
                <w:rFonts w:ascii="Times New Roman" w:hAnsi="Times New Roman" w:cs="Times New Roman"/>
                <w:sz w:val="24"/>
                <w:szCs w:val="24"/>
                <w:lang w:val="en-GB"/>
              </w:rPr>
              <w:t>Estimation Program Interface (EPI) Suite</w:t>
            </w:r>
          </w:p>
        </w:tc>
      </w:tr>
      <w:tr w:rsidR="00ED5F06" w:rsidRPr="00235EFF" w:rsidTr="00235EFF">
        <w:trPr>
          <w:trHeight w:val="64"/>
        </w:trPr>
        <w:tc>
          <w:tcPr>
            <w:tcW w:w="3420" w:type="dxa"/>
            <w:tcBorders>
              <w:top w:val="single" w:sz="4" w:space="0" w:color="auto"/>
              <w:bottom w:val="single" w:sz="4" w:space="0" w:color="auto"/>
            </w:tcBorders>
            <w:vAlign w:val="center"/>
          </w:tcPr>
          <w:p w:rsidR="00ED5F06" w:rsidRPr="00235EFF" w:rsidRDefault="00ED5F06" w:rsidP="00235EFF">
            <w:pPr>
              <w:spacing w:after="0" w:line="240" w:lineRule="auto"/>
              <w:ind w:left="284"/>
              <w:rPr>
                <w:rFonts w:ascii="Times New Roman" w:hAnsi="Times New Roman" w:cs="Times New Roman"/>
                <w:sz w:val="24"/>
                <w:szCs w:val="24"/>
                <w:lang w:val="en-GB"/>
              </w:rPr>
            </w:pPr>
            <w:r w:rsidRPr="00235EFF">
              <w:rPr>
                <w:rFonts w:ascii="Times New Roman" w:hAnsi="Times New Roman" w:cs="Times New Roman"/>
                <w:sz w:val="24"/>
                <w:szCs w:val="24"/>
                <w:lang w:val="kk-KZ"/>
              </w:rPr>
              <w:t>БКК</w:t>
            </w:r>
            <w:r w:rsidRPr="00235EFF">
              <w:rPr>
                <w:rFonts w:ascii="Times New Roman" w:hAnsi="Times New Roman" w:cs="Times New Roman"/>
                <w:sz w:val="24"/>
                <w:szCs w:val="24"/>
                <w:lang w:val="en-GB"/>
              </w:rPr>
              <w:t>(</w:t>
            </w:r>
            <w:r w:rsidRPr="00235EFF">
              <w:rPr>
                <w:rFonts w:ascii="Times New Roman" w:hAnsi="Times New Roman" w:cs="Times New Roman"/>
                <w:sz w:val="24"/>
                <w:szCs w:val="24"/>
                <w:lang w:val="en-US"/>
              </w:rPr>
              <w:t>Биоконцентрация коэффициенті</w:t>
            </w:r>
            <w:r w:rsidRPr="00235EFF">
              <w:rPr>
                <w:rFonts w:ascii="Times New Roman" w:hAnsi="Times New Roman" w:cs="Times New Roman"/>
                <w:sz w:val="24"/>
                <w:szCs w:val="24"/>
                <w:lang w:val="en-GB"/>
              </w:rPr>
              <w:t>)</w:t>
            </w:r>
          </w:p>
        </w:tc>
        <w:tc>
          <w:tcPr>
            <w:tcW w:w="3388" w:type="dxa"/>
            <w:tcBorders>
              <w:top w:val="single" w:sz="4" w:space="0" w:color="auto"/>
              <w:bottom w:val="single" w:sz="4" w:space="0" w:color="auto"/>
            </w:tcBorders>
            <w:vAlign w:val="center"/>
          </w:tcPr>
          <w:p w:rsidR="00ED5F06" w:rsidRPr="00235EFF" w:rsidRDefault="00ED5F06" w:rsidP="00235EFF">
            <w:pPr>
              <w:spacing w:after="0" w:line="240" w:lineRule="auto"/>
              <w:jc w:val="center"/>
              <w:rPr>
                <w:rFonts w:ascii="Times New Roman" w:hAnsi="Times New Roman" w:cs="Times New Roman"/>
                <w:sz w:val="24"/>
                <w:szCs w:val="24"/>
                <w:lang w:val="en-US"/>
              </w:rPr>
            </w:pPr>
            <w:r w:rsidRPr="00235EFF">
              <w:rPr>
                <w:rFonts w:ascii="Times New Roman" w:hAnsi="Times New Roman" w:cs="Times New Roman"/>
                <w:sz w:val="24"/>
                <w:szCs w:val="24"/>
                <w:shd w:val="clear" w:color="auto" w:fill="FFFFFF"/>
                <w:lang w:val="en-US"/>
              </w:rPr>
              <w:t>5</w:t>
            </w:r>
          </w:p>
        </w:tc>
        <w:tc>
          <w:tcPr>
            <w:tcW w:w="2781" w:type="dxa"/>
            <w:vAlign w:val="center"/>
          </w:tcPr>
          <w:p w:rsidR="00ED5F06" w:rsidRPr="00235EFF" w:rsidRDefault="00ED5F06" w:rsidP="00235EFF">
            <w:pPr>
              <w:spacing w:after="0" w:line="240" w:lineRule="auto"/>
              <w:jc w:val="center"/>
              <w:rPr>
                <w:rFonts w:ascii="Times New Roman" w:hAnsi="Times New Roman" w:cs="Times New Roman"/>
                <w:sz w:val="24"/>
                <w:szCs w:val="24"/>
                <w:lang w:val="en-GB"/>
              </w:rPr>
            </w:pPr>
          </w:p>
        </w:tc>
      </w:tr>
      <w:tr w:rsidR="00ED5F06" w:rsidRPr="00235EFF" w:rsidTr="00235EFF">
        <w:trPr>
          <w:trHeight w:val="64"/>
        </w:trPr>
        <w:tc>
          <w:tcPr>
            <w:tcW w:w="9589" w:type="dxa"/>
            <w:gridSpan w:val="3"/>
            <w:tcBorders>
              <w:top w:val="single" w:sz="4" w:space="0" w:color="auto"/>
              <w:bottom w:val="single" w:sz="4" w:space="0" w:color="auto"/>
            </w:tcBorders>
            <w:vAlign w:val="center"/>
          </w:tcPr>
          <w:p w:rsidR="00ED5F06" w:rsidRPr="00B651E4" w:rsidRDefault="00235EFF" w:rsidP="00642D78">
            <w:pPr>
              <w:spacing w:after="0" w:line="240" w:lineRule="auto"/>
              <w:ind w:firstLine="630"/>
              <w:rPr>
                <w:rFonts w:ascii="Times New Roman" w:hAnsi="Times New Roman" w:cs="Times New Roman"/>
                <w:sz w:val="24"/>
                <w:szCs w:val="24"/>
              </w:rPr>
            </w:pPr>
            <w:r w:rsidRPr="00235EFF">
              <w:rPr>
                <w:rFonts w:ascii="Times New Roman" w:eastAsia="Calibri" w:hAnsi="Times New Roman" w:cs="Times New Roman"/>
                <w:sz w:val="24"/>
                <w:szCs w:val="24"/>
              </w:rPr>
              <w:t>Ескерту –</w:t>
            </w:r>
            <w:r w:rsidRPr="00235EFF">
              <w:rPr>
                <w:rFonts w:ascii="Times New Roman" w:eastAsia="Calibri" w:hAnsi="Times New Roman" w:cs="Times New Roman"/>
                <w:bCs/>
                <w:sz w:val="24"/>
                <w:szCs w:val="24"/>
                <w:lang w:val="kk-KZ"/>
              </w:rPr>
              <w:t xml:space="preserve"> Әдебиет негізінде құралған</w:t>
            </w:r>
            <w:r w:rsidRPr="00235EFF">
              <w:rPr>
                <w:rFonts w:ascii="Times New Roman" w:hAnsi="Times New Roman" w:cs="Times New Roman"/>
                <w:bCs/>
                <w:sz w:val="24"/>
                <w:szCs w:val="24"/>
                <w:lang w:val="kk-KZ"/>
              </w:rPr>
              <w:t xml:space="preserve"> </w:t>
            </w:r>
            <w:r w:rsidRPr="00B651E4">
              <w:rPr>
                <w:rFonts w:ascii="Times New Roman" w:hAnsi="Times New Roman" w:cs="Times New Roman"/>
                <w:bCs/>
                <w:sz w:val="24"/>
                <w:szCs w:val="24"/>
              </w:rPr>
              <w:t>[</w:t>
            </w:r>
            <w:r w:rsidRPr="009E4781">
              <w:rPr>
                <w:rFonts w:ascii="Times New Roman" w:hAnsi="Times New Roman" w:cs="Times New Roman"/>
                <w:bCs/>
                <w:sz w:val="24"/>
                <w:szCs w:val="24"/>
                <w:lang w:val="kk-KZ"/>
              </w:rPr>
              <w:t>219</w:t>
            </w:r>
            <w:r w:rsidR="009E4781" w:rsidRPr="009E4781">
              <w:rPr>
                <w:rFonts w:ascii="Times New Roman" w:hAnsi="Times New Roman" w:cs="Times New Roman"/>
                <w:bCs/>
                <w:sz w:val="24"/>
                <w:szCs w:val="24"/>
                <w:lang w:val="kk-KZ"/>
              </w:rPr>
              <w:t>, б</w:t>
            </w:r>
            <w:r w:rsidR="00B651E4" w:rsidRPr="009E4781">
              <w:rPr>
                <w:rFonts w:ascii="Times New Roman" w:hAnsi="Times New Roman" w:cs="Times New Roman"/>
                <w:bCs/>
                <w:sz w:val="24"/>
                <w:szCs w:val="24"/>
                <w:lang w:val="kk-KZ"/>
              </w:rPr>
              <w:t>.</w:t>
            </w:r>
            <w:r w:rsidR="009E4781" w:rsidRPr="009E4781">
              <w:rPr>
                <w:rFonts w:ascii="Times New Roman" w:hAnsi="Times New Roman" w:cs="Times New Roman"/>
                <w:bCs/>
                <w:sz w:val="24"/>
                <w:szCs w:val="24"/>
                <w:lang w:val="kk-KZ"/>
              </w:rPr>
              <w:t>227</w:t>
            </w:r>
            <w:r w:rsidRPr="009E4781">
              <w:rPr>
                <w:rFonts w:ascii="Times New Roman" w:hAnsi="Times New Roman" w:cs="Times New Roman"/>
                <w:bCs/>
                <w:sz w:val="24"/>
                <w:szCs w:val="24"/>
                <w:lang w:val="kk-KZ"/>
              </w:rPr>
              <w:t xml:space="preserve">; </w:t>
            </w:r>
            <w:r w:rsidRPr="009E4781">
              <w:rPr>
                <w:rFonts w:ascii="Times New Roman" w:hAnsi="Times New Roman" w:cs="Times New Roman"/>
                <w:bCs/>
                <w:sz w:val="24"/>
                <w:szCs w:val="24"/>
              </w:rPr>
              <w:t>220</w:t>
            </w:r>
            <w:r w:rsidR="00642D78" w:rsidRPr="00642D78">
              <w:rPr>
                <w:rFonts w:ascii="Times New Roman" w:hAnsi="Times New Roman" w:cs="Times New Roman"/>
                <w:bCs/>
                <w:sz w:val="24"/>
                <w:szCs w:val="24"/>
              </w:rPr>
              <w:t>, б</w:t>
            </w:r>
            <w:r w:rsidR="00B651E4" w:rsidRPr="00642D78">
              <w:rPr>
                <w:rFonts w:ascii="Times New Roman" w:hAnsi="Times New Roman" w:cs="Times New Roman"/>
                <w:bCs/>
                <w:sz w:val="24"/>
                <w:szCs w:val="24"/>
              </w:rPr>
              <w:t>.</w:t>
            </w:r>
            <w:r w:rsidR="00642D78">
              <w:rPr>
                <w:rFonts w:ascii="Times New Roman" w:hAnsi="Times New Roman" w:cs="Times New Roman"/>
                <w:bCs/>
                <w:sz w:val="24"/>
                <w:szCs w:val="24"/>
              </w:rPr>
              <w:t>100</w:t>
            </w:r>
            <w:r w:rsidRPr="00642D78">
              <w:rPr>
                <w:rFonts w:ascii="Times New Roman" w:hAnsi="Times New Roman" w:cs="Times New Roman"/>
                <w:bCs/>
                <w:sz w:val="24"/>
                <w:szCs w:val="24"/>
              </w:rPr>
              <w:t>]</w:t>
            </w:r>
          </w:p>
        </w:tc>
      </w:tr>
    </w:tbl>
    <w:p w:rsidR="00ED5F06" w:rsidRPr="00192452" w:rsidRDefault="00ED5F06" w:rsidP="00192452">
      <w:pPr>
        <w:spacing w:after="0" w:line="240" w:lineRule="auto"/>
        <w:ind w:firstLine="709"/>
        <w:jc w:val="both"/>
        <w:rPr>
          <w:rFonts w:ascii="Times New Roman" w:hAnsi="Times New Roman" w:cs="Times New Roman"/>
          <w:sz w:val="28"/>
          <w:szCs w:val="28"/>
        </w:rPr>
      </w:pPr>
    </w:p>
    <w:p w:rsidR="00ED5F06"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Биоконцентрация коэффициенті </w:t>
      </w:r>
      <w:r w:rsidRPr="00192452">
        <w:rPr>
          <w:rFonts w:ascii="Times New Roman" w:hAnsi="Times New Roman" w:cs="Times New Roman"/>
          <w:sz w:val="28"/>
          <w:szCs w:val="28"/>
        </w:rPr>
        <w:t xml:space="preserve">5 көрсететін деректерді зерттеу, сондай-ақ рН 7 кезінде Н-октанол/судың &lt; 4 бөліну коэффициентін көрсететін зерттеулер негізінде </w:t>
      </w:r>
      <w:r w:rsidRPr="00192452">
        <w:rPr>
          <w:rFonts w:ascii="Times New Roman" w:hAnsi="Times New Roman" w:cs="Times New Roman"/>
          <w:sz w:val="28"/>
          <w:szCs w:val="28"/>
          <w:lang w:val="kk-KZ"/>
        </w:rPr>
        <w:t>т</w:t>
      </w:r>
      <w:r w:rsidRPr="00192452">
        <w:rPr>
          <w:rFonts w:ascii="Times New Roman" w:hAnsi="Times New Roman" w:cs="Times New Roman"/>
          <w:sz w:val="28"/>
          <w:szCs w:val="28"/>
        </w:rPr>
        <w:t>елмисартан "биоаккумуляцияның төмен әлеуетіне"</w:t>
      </w:r>
      <w:r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rPr>
        <w:t>ие болып саналады. 1</w:t>
      </w:r>
      <w:r w:rsidR="00FE2CC1" w:rsidRPr="00192452">
        <w:rPr>
          <w:rFonts w:ascii="Times New Roman" w:hAnsi="Times New Roman" w:cs="Times New Roman"/>
          <w:sz w:val="28"/>
          <w:szCs w:val="28"/>
        </w:rPr>
        <w:t>3</w:t>
      </w:r>
      <w:r w:rsidRPr="00192452">
        <w:rPr>
          <w:rFonts w:ascii="Times New Roman" w:hAnsi="Times New Roman" w:cs="Times New Roman"/>
          <w:sz w:val="28"/>
          <w:szCs w:val="28"/>
        </w:rPr>
        <w:t xml:space="preserve">-кестеде </w:t>
      </w:r>
      <w:r w:rsidRPr="00192452">
        <w:rPr>
          <w:rFonts w:ascii="Times New Roman" w:hAnsi="Times New Roman" w:cs="Times New Roman"/>
          <w:sz w:val="28"/>
          <w:szCs w:val="28"/>
          <w:lang w:val="kk-KZ"/>
        </w:rPr>
        <w:t>с</w:t>
      </w:r>
      <w:r w:rsidRPr="00192452">
        <w:rPr>
          <w:rFonts w:ascii="Times New Roman" w:hAnsi="Times New Roman" w:cs="Times New Roman"/>
          <w:sz w:val="28"/>
          <w:szCs w:val="28"/>
        </w:rPr>
        <w:t>улы ортадағы телмисартан концентрациясы туралы мәліметтер келтірілген.</w:t>
      </w:r>
    </w:p>
    <w:p w:rsidR="00235EFF" w:rsidRPr="00235EFF" w:rsidRDefault="00235EFF" w:rsidP="00192452">
      <w:pPr>
        <w:spacing w:after="0" w:line="240" w:lineRule="auto"/>
        <w:ind w:firstLine="709"/>
        <w:jc w:val="both"/>
        <w:rPr>
          <w:rFonts w:ascii="Times New Roman" w:hAnsi="Times New Roman" w:cs="Times New Roman"/>
          <w:sz w:val="28"/>
          <w:szCs w:val="28"/>
          <w:lang w:val="kk-KZ"/>
        </w:rPr>
      </w:pPr>
    </w:p>
    <w:p w:rsidR="00ED5F06" w:rsidRDefault="00FE2CC1" w:rsidP="00235EFF">
      <w:pPr>
        <w:tabs>
          <w:tab w:val="left" w:pos="5461"/>
        </w:tabs>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rPr>
        <w:t>Кесте 13</w:t>
      </w:r>
      <w:r w:rsidR="00235EFF">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 xml:space="preserve">Сулы ортадағы </w:t>
      </w:r>
      <w:r w:rsidR="00ED5F06" w:rsidRPr="00192452">
        <w:rPr>
          <w:rFonts w:ascii="Times New Roman" w:hAnsi="Times New Roman" w:cs="Times New Roman"/>
          <w:sz w:val="28"/>
          <w:szCs w:val="28"/>
          <w:lang w:val="kk-KZ"/>
        </w:rPr>
        <w:t>к</w:t>
      </w:r>
      <w:r w:rsidR="00ED5F06" w:rsidRPr="00192452">
        <w:rPr>
          <w:rFonts w:ascii="Times New Roman" w:hAnsi="Times New Roman" w:cs="Times New Roman"/>
          <w:sz w:val="28"/>
          <w:szCs w:val="28"/>
        </w:rPr>
        <w:t>онцентрация</w:t>
      </w:r>
      <w:r w:rsidR="00235EFF">
        <w:rPr>
          <w:rFonts w:ascii="Times New Roman" w:hAnsi="Times New Roman" w:cs="Times New Roman"/>
          <w:sz w:val="28"/>
          <w:szCs w:val="28"/>
        </w:rPr>
        <w:tab/>
      </w:r>
    </w:p>
    <w:p w:rsidR="00235EFF" w:rsidRPr="00235EFF" w:rsidRDefault="00235EFF" w:rsidP="00235EFF">
      <w:pPr>
        <w:tabs>
          <w:tab w:val="left" w:pos="5461"/>
        </w:tabs>
        <w:spacing w:after="0" w:line="240" w:lineRule="auto"/>
        <w:rPr>
          <w:rFonts w:ascii="Times New Roman" w:hAnsi="Times New Roman" w:cs="Times New Roman"/>
          <w:strike/>
          <w:sz w:val="16"/>
          <w:szCs w:val="16"/>
          <w:lang w:val="kk-KZ"/>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7"/>
        <w:gridCol w:w="6048"/>
      </w:tblGrid>
      <w:tr w:rsidR="00ED5F06" w:rsidRPr="00235EFF" w:rsidTr="00235EFF">
        <w:trPr>
          <w:trHeight w:val="337"/>
          <w:jc w:val="center"/>
        </w:trPr>
        <w:tc>
          <w:tcPr>
            <w:tcW w:w="3467" w:type="dxa"/>
            <w:vAlign w:val="center"/>
          </w:tcPr>
          <w:p w:rsidR="00ED5F06" w:rsidRPr="00235EFF" w:rsidRDefault="00ED5F06" w:rsidP="00235EFF">
            <w:pPr>
              <w:pStyle w:val="af0"/>
              <w:keepLines/>
              <w:jc w:val="center"/>
              <w:rPr>
                <w:lang w:val="en-GB" w:eastAsia="fr-FR"/>
              </w:rPr>
            </w:pPr>
            <w:r w:rsidRPr="00235EFF">
              <w:rPr>
                <w:lang w:val="kk-KZ" w:eastAsia="fr-FR"/>
              </w:rPr>
              <w:t>Стандарт</w:t>
            </w:r>
          </w:p>
        </w:tc>
        <w:tc>
          <w:tcPr>
            <w:tcW w:w="6048" w:type="dxa"/>
            <w:vAlign w:val="center"/>
          </w:tcPr>
          <w:p w:rsidR="00ED5F06" w:rsidRPr="00235EFF" w:rsidRDefault="00ED5F06" w:rsidP="00235EFF">
            <w:pPr>
              <w:pStyle w:val="af0"/>
              <w:keepLines/>
              <w:jc w:val="center"/>
            </w:pPr>
            <w:r w:rsidRPr="00235EFF">
              <w:t>Өлшенген</w:t>
            </w:r>
            <w:r w:rsidRPr="00235EFF">
              <w:rPr>
                <w:lang w:val="kk-KZ"/>
              </w:rPr>
              <w:t xml:space="preserve"> </w:t>
            </w:r>
            <w:r w:rsidRPr="00235EFF">
              <w:t>қоршаған ортадағы концентрация (</w:t>
            </w:r>
            <w:r w:rsidRPr="00235EFF">
              <w:rPr>
                <w:lang w:val="kk-KZ"/>
              </w:rPr>
              <w:t>ӨҚОК</w:t>
            </w:r>
            <w:r w:rsidRPr="00235EFF">
              <w:t>)</w:t>
            </w:r>
          </w:p>
        </w:tc>
      </w:tr>
      <w:tr w:rsidR="00ED5F06" w:rsidRPr="00235EFF" w:rsidTr="00235EFF">
        <w:trPr>
          <w:cantSplit/>
          <w:trHeight w:val="365"/>
          <w:jc w:val="center"/>
        </w:trPr>
        <w:tc>
          <w:tcPr>
            <w:tcW w:w="3467" w:type="dxa"/>
          </w:tcPr>
          <w:p w:rsidR="00ED5F06" w:rsidRPr="00235EFF" w:rsidRDefault="00ED5F06" w:rsidP="00235EFF">
            <w:pPr>
              <w:spacing w:after="0" w:line="240" w:lineRule="auto"/>
              <w:ind w:firstLine="11"/>
              <w:jc w:val="both"/>
              <w:rPr>
                <w:rFonts w:ascii="Times New Roman" w:hAnsi="Times New Roman" w:cs="Times New Roman"/>
                <w:sz w:val="24"/>
                <w:szCs w:val="24"/>
                <w:lang w:val="en-GB"/>
              </w:rPr>
            </w:pPr>
            <w:r w:rsidRPr="00235EFF">
              <w:rPr>
                <w:rFonts w:ascii="Times New Roman" w:hAnsi="Times New Roman" w:cs="Times New Roman"/>
                <w:sz w:val="24"/>
                <w:szCs w:val="24"/>
              </w:rPr>
              <w:t>Қоршаған ортадағы болжамды концентрация</w:t>
            </w:r>
          </w:p>
        </w:tc>
        <w:tc>
          <w:tcPr>
            <w:tcW w:w="6048" w:type="dxa"/>
            <w:vAlign w:val="center"/>
          </w:tcPr>
          <w:p w:rsidR="00ED5F06" w:rsidRPr="00235EFF" w:rsidRDefault="00ED5F06" w:rsidP="00192452">
            <w:pPr>
              <w:spacing w:after="0" w:line="240" w:lineRule="auto"/>
              <w:ind w:firstLine="709"/>
              <w:jc w:val="center"/>
              <w:rPr>
                <w:rFonts w:ascii="Times New Roman" w:hAnsi="Times New Roman" w:cs="Times New Roman"/>
                <w:bCs/>
                <w:sz w:val="24"/>
                <w:szCs w:val="24"/>
                <w:lang w:val="kk-KZ"/>
              </w:rPr>
            </w:pPr>
            <w:r w:rsidRPr="00235EFF">
              <w:rPr>
                <w:rFonts w:ascii="Times New Roman" w:hAnsi="Times New Roman" w:cs="Times New Roman"/>
                <w:sz w:val="24"/>
                <w:szCs w:val="24"/>
                <w:lang w:val="en-US"/>
              </w:rPr>
              <w:t xml:space="preserve">0.013 </w:t>
            </w:r>
            <w:r w:rsidRPr="00235EFF">
              <w:rPr>
                <w:rFonts w:ascii="Times New Roman" w:hAnsi="Times New Roman" w:cs="Times New Roman"/>
                <w:sz w:val="24"/>
                <w:szCs w:val="24"/>
                <w:lang w:val="kk-KZ"/>
              </w:rPr>
              <w:t>мг</w:t>
            </w:r>
            <w:r w:rsidRPr="00235EFF">
              <w:rPr>
                <w:rFonts w:ascii="Times New Roman" w:hAnsi="Times New Roman" w:cs="Times New Roman"/>
                <w:sz w:val="24"/>
                <w:szCs w:val="24"/>
                <w:lang w:val="en-US"/>
              </w:rPr>
              <w:t>/</w:t>
            </w:r>
            <w:r w:rsidRPr="00235EFF">
              <w:rPr>
                <w:rFonts w:ascii="Times New Roman" w:hAnsi="Times New Roman" w:cs="Times New Roman"/>
                <w:sz w:val="24"/>
                <w:szCs w:val="24"/>
                <w:lang w:val="kk-KZ"/>
              </w:rPr>
              <w:t>л</w:t>
            </w:r>
          </w:p>
        </w:tc>
      </w:tr>
      <w:tr w:rsidR="00ED5F06" w:rsidRPr="00235EFF" w:rsidTr="00235EFF">
        <w:trPr>
          <w:cantSplit/>
          <w:trHeight w:val="533"/>
          <w:jc w:val="center"/>
        </w:trPr>
        <w:tc>
          <w:tcPr>
            <w:tcW w:w="3467" w:type="dxa"/>
          </w:tcPr>
          <w:p w:rsidR="00ED5F06" w:rsidRPr="00235EFF" w:rsidRDefault="00ED5F06" w:rsidP="00235EFF">
            <w:pPr>
              <w:spacing w:after="0" w:line="240" w:lineRule="auto"/>
              <w:ind w:firstLine="11"/>
              <w:jc w:val="both"/>
              <w:rPr>
                <w:rFonts w:ascii="Times New Roman" w:hAnsi="Times New Roman" w:cs="Times New Roman"/>
                <w:sz w:val="24"/>
                <w:szCs w:val="24"/>
                <w:lang w:val="en-GB"/>
              </w:rPr>
            </w:pPr>
            <w:r w:rsidRPr="00235EFF">
              <w:rPr>
                <w:rFonts w:ascii="Times New Roman" w:hAnsi="Times New Roman" w:cs="Times New Roman"/>
                <w:sz w:val="24"/>
                <w:szCs w:val="24"/>
                <w:lang w:val="en-US"/>
              </w:rPr>
              <w:t>Әсердің болжамды концентрациясы жоқ</w:t>
            </w:r>
          </w:p>
        </w:tc>
        <w:tc>
          <w:tcPr>
            <w:tcW w:w="6048" w:type="dxa"/>
            <w:vAlign w:val="center"/>
          </w:tcPr>
          <w:p w:rsidR="00ED5F06" w:rsidRPr="00235EFF" w:rsidRDefault="00ED5F06" w:rsidP="00192452">
            <w:pPr>
              <w:spacing w:after="0" w:line="240" w:lineRule="auto"/>
              <w:ind w:firstLine="709"/>
              <w:jc w:val="center"/>
              <w:rPr>
                <w:rFonts w:ascii="Times New Roman" w:hAnsi="Times New Roman" w:cs="Times New Roman"/>
                <w:bCs/>
                <w:sz w:val="24"/>
                <w:szCs w:val="24"/>
                <w:lang w:val="kk-KZ"/>
              </w:rPr>
            </w:pPr>
            <w:r w:rsidRPr="00235EFF">
              <w:rPr>
                <w:rFonts w:ascii="Times New Roman" w:hAnsi="Times New Roman" w:cs="Times New Roman"/>
                <w:bCs/>
                <w:sz w:val="24"/>
                <w:szCs w:val="24"/>
                <w:lang w:val="en-GB"/>
              </w:rPr>
              <w:t xml:space="preserve">49 </w:t>
            </w:r>
            <w:r w:rsidRPr="00235EFF">
              <w:rPr>
                <w:rFonts w:ascii="Times New Roman" w:hAnsi="Times New Roman" w:cs="Times New Roman"/>
                <w:bCs/>
                <w:sz w:val="24"/>
                <w:szCs w:val="24"/>
                <w:lang w:val="kk-KZ"/>
              </w:rPr>
              <w:t>мг</w:t>
            </w:r>
            <w:r w:rsidRPr="00235EFF">
              <w:rPr>
                <w:rFonts w:ascii="Times New Roman" w:hAnsi="Times New Roman" w:cs="Times New Roman"/>
                <w:bCs/>
                <w:sz w:val="24"/>
                <w:szCs w:val="24"/>
                <w:lang w:val="en-GB"/>
              </w:rPr>
              <w:t>/</w:t>
            </w:r>
            <w:r w:rsidRPr="00235EFF">
              <w:rPr>
                <w:rFonts w:ascii="Times New Roman" w:hAnsi="Times New Roman" w:cs="Times New Roman"/>
                <w:bCs/>
                <w:sz w:val="24"/>
                <w:szCs w:val="24"/>
                <w:lang w:val="kk-KZ"/>
              </w:rPr>
              <w:t>л</w:t>
            </w:r>
          </w:p>
        </w:tc>
      </w:tr>
      <w:tr w:rsidR="00ED5F06" w:rsidRPr="00235EFF" w:rsidTr="00235EFF">
        <w:trPr>
          <w:cantSplit/>
          <w:trHeight w:val="618"/>
          <w:jc w:val="center"/>
        </w:trPr>
        <w:tc>
          <w:tcPr>
            <w:tcW w:w="3467" w:type="dxa"/>
          </w:tcPr>
          <w:p w:rsidR="00ED5F06" w:rsidRPr="00235EFF" w:rsidRDefault="00ED5F06" w:rsidP="00235EFF">
            <w:pPr>
              <w:spacing w:after="0" w:line="240" w:lineRule="auto"/>
              <w:ind w:firstLine="11"/>
              <w:jc w:val="both"/>
              <w:rPr>
                <w:rFonts w:ascii="Times New Roman" w:hAnsi="Times New Roman" w:cs="Times New Roman"/>
                <w:sz w:val="24"/>
                <w:szCs w:val="24"/>
              </w:rPr>
            </w:pPr>
            <w:r w:rsidRPr="00235EFF">
              <w:rPr>
                <w:rFonts w:ascii="Times New Roman" w:hAnsi="Times New Roman" w:cs="Times New Roman"/>
                <w:sz w:val="24"/>
                <w:szCs w:val="24"/>
              </w:rPr>
              <w:t>Жасыл балдырларға әсер концентрациясы байқалмайды</w:t>
            </w:r>
          </w:p>
        </w:tc>
        <w:tc>
          <w:tcPr>
            <w:tcW w:w="6048" w:type="dxa"/>
            <w:vAlign w:val="center"/>
          </w:tcPr>
          <w:p w:rsidR="00ED5F06" w:rsidRPr="00235EFF" w:rsidRDefault="00ED5F06" w:rsidP="00235EFF">
            <w:pPr>
              <w:spacing w:after="0" w:line="240" w:lineRule="auto"/>
              <w:ind w:firstLine="709"/>
              <w:jc w:val="center"/>
              <w:rPr>
                <w:rFonts w:ascii="Times New Roman" w:hAnsi="Times New Roman" w:cs="Times New Roman"/>
                <w:bCs/>
                <w:sz w:val="24"/>
                <w:szCs w:val="24"/>
                <w:lang w:val="en-GB"/>
              </w:rPr>
            </w:pPr>
            <w:r w:rsidRPr="00235EFF">
              <w:rPr>
                <w:rFonts w:ascii="Times New Roman" w:hAnsi="Times New Roman" w:cs="Times New Roman"/>
                <w:bCs/>
                <w:sz w:val="24"/>
                <w:szCs w:val="24"/>
                <w:lang w:val="en-GB"/>
              </w:rPr>
              <w:t xml:space="preserve">490 </w:t>
            </w:r>
            <w:r w:rsidRPr="00235EFF">
              <w:rPr>
                <w:rFonts w:ascii="Times New Roman" w:hAnsi="Times New Roman" w:cs="Times New Roman"/>
                <w:bCs/>
                <w:sz w:val="24"/>
                <w:szCs w:val="24"/>
                <w:lang w:val="kk-KZ"/>
              </w:rPr>
              <w:t>мг</w:t>
            </w:r>
            <w:r w:rsidRPr="00235EFF">
              <w:rPr>
                <w:rFonts w:ascii="Times New Roman" w:hAnsi="Times New Roman" w:cs="Times New Roman"/>
                <w:bCs/>
                <w:sz w:val="24"/>
                <w:szCs w:val="24"/>
                <w:lang w:val="en-GB"/>
              </w:rPr>
              <w:t>/</w:t>
            </w:r>
            <w:r w:rsidRPr="00235EFF">
              <w:rPr>
                <w:rFonts w:ascii="Times New Roman" w:hAnsi="Times New Roman" w:cs="Times New Roman"/>
                <w:bCs/>
                <w:sz w:val="24"/>
                <w:szCs w:val="24"/>
                <w:lang w:val="kk-KZ"/>
              </w:rPr>
              <w:t>л</w:t>
            </w:r>
            <w:r w:rsidR="00D72E56" w:rsidRPr="00235EFF">
              <w:rPr>
                <w:rFonts w:ascii="Times New Roman" w:hAnsi="Times New Roman" w:cs="Times New Roman"/>
                <w:bCs/>
                <w:sz w:val="24"/>
                <w:szCs w:val="24"/>
                <w:lang w:val="en-GB"/>
              </w:rPr>
              <w:t xml:space="preserve"> </w:t>
            </w:r>
          </w:p>
        </w:tc>
      </w:tr>
      <w:tr w:rsidR="00ED5F06" w:rsidRPr="00235EFF" w:rsidTr="00235EFF">
        <w:trPr>
          <w:cantSplit/>
          <w:trHeight w:val="240"/>
          <w:jc w:val="center"/>
        </w:trPr>
        <w:tc>
          <w:tcPr>
            <w:tcW w:w="3467" w:type="dxa"/>
          </w:tcPr>
          <w:p w:rsidR="00ED5F06" w:rsidRPr="00235EFF" w:rsidRDefault="00ED5F06" w:rsidP="00235EFF">
            <w:pPr>
              <w:spacing w:after="0" w:line="240" w:lineRule="auto"/>
              <w:ind w:firstLine="11"/>
              <w:jc w:val="both"/>
              <w:rPr>
                <w:rFonts w:ascii="Times New Roman" w:hAnsi="Times New Roman" w:cs="Times New Roman"/>
                <w:sz w:val="24"/>
                <w:szCs w:val="24"/>
                <w:lang w:val="en-GB"/>
              </w:rPr>
            </w:pPr>
            <w:r w:rsidRPr="00235EFF">
              <w:rPr>
                <w:rFonts w:ascii="Times New Roman" w:hAnsi="Times New Roman" w:cs="Times New Roman"/>
                <w:sz w:val="24"/>
                <w:szCs w:val="24"/>
              </w:rPr>
              <w:t>Экологиялық тәуекел</w:t>
            </w:r>
          </w:p>
        </w:tc>
        <w:tc>
          <w:tcPr>
            <w:tcW w:w="6048" w:type="dxa"/>
            <w:vAlign w:val="center"/>
          </w:tcPr>
          <w:p w:rsidR="00ED5F06" w:rsidRPr="00235EFF" w:rsidRDefault="00ED5F06" w:rsidP="00192452">
            <w:pPr>
              <w:spacing w:after="0" w:line="240" w:lineRule="auto"/>
              <w:ind w:firstLine="709"/>
              <w:jc w:val="center"/>
              <w:rPr>
                <w:rFonts w:ascii="Times New Roman" w:hAnsi="Times New Roman" w:cs="Times New Roman"/>
                <w:sz w:val="24"/>
                <w:szCs w:val="24"/>
                <w:lang w:val="en-GB"/>
              </w:rPr>
            </w:pPr>
            <w:r w:rsidRPr="00235EFF">
              <w:rPr>
                <w:rFonts w:ascii="Times New Roman" w:hAnsi="Times New Roman" w:cs="Times New Roman"/>
                <w:sz w:val="24"/>
                <w:szCs w:val="24"/>
                <w:lang w:val="en-GB"/>
              </w:rPr>
              <w:t>2.7</w:t>
            </w:r>
            <m:oMath>
              <m:r>
                <w:rPr>
                  <w:rFonts w:ascii="Cambria Math" w:hAnsi="Cambria Math" w:cs="Times New Roman"/>
                  <w:sz w:val="24"/>
                  <w:szCs w:val="24"/>
                  <w:lang w:val="en-GB"/>
                </w:rPr>
                <m:t>×</m:t>
              </m:r>
            </m:oMath>
            <w:r w:rsidRPr="00235EFF">
              <w:rPr>
                <w:rFonts w:ascii="Times New Roman" w:hAnsi="Times New Roman" w:cs="Times New Roman"/>
                <w:sz w:val="24"/>
                <w:szCs w:val="24"/>
                <w:lang w:val="en-GB"/>
              </w:rPr>
              <w:t xml:space="preserve">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10</m:t>
                  </m:r>
                </m:e>
                <m:sup>
                  <m:r>
                    <w:rPr>
                      <w:rFonts w:ascii="Cambria Math" w:hAnsi="Cambria Math" w:cs="Times New Roman"/>
                      <w:sz w:val="24"/>
                      <w:szCs w:val="24"/>
                      <w:lang w:val="en-GB"/>
                    </w:rPr>
                    <m:t>-4</m:t>
                  </m:r>
                </m:sup>
              </m:sSup>
            </m:oMath>
          </w:p>
        </w:tc>
      </w:tr>
      <w:tr w:rsidR="00ED5F06" w:rsidRPr="00235EFF" w:rsidTr="00ED5F06">
        <w:trPr>
          <w:cantSplit/>
          <w:trHeight w:val="563"/>
          <w:jc w:val="center"/>
        </w:trPr>
        <w:tc>
          <w:tcPr>
            <w:tcW w:w="9515" w:type="dxa"/>
            <w:gridSpan w:val="2"/>
            <w:vAlign w:val="center"/>
          </w:tcPr>
          <w:p w:rsidR="00235EFF" w:rsidRPr="00235EFF" w:rsidRDefault="00235EFF" w:rsidP="00192452">
            <w:pPr>
              <w:spacing w:after="0" w:line="240" w:lineRule="auto"/>
              <w:ind w:firstLine="709"/>
              <w:rPr>
                <w:rFonts w:ascii="Times New Roman" w:hAnsi="Times New Roman" w:cs="Times New Roman"/>
                <w:bCs/>
                <w:sz w:val="24"/>
                <w:szCs w:val="24"/>
                <w:lang w:val="kk-KZ"/>
              </w:rPr>
            </w:pPr>
            <w:r>
              <w:rPr>
                <w:rFonts w:ascii="Times New Roman" w:eastAsia="Calibri" w:hAnsi="Times New Roman" w:cs="Times New Roman"/>
                <w:sz w:val="24"/>
                <w:szCs w:val="24"/>
                <w:lang w:val="kk-KZ"/>
              </w:rPr>
              <w:t>*</w:t>
            </w:r>
            <w:r w:rsidRPr="00421BD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21BD3">
              <w:rPr>
                <w:rFonts w:ascii="Times New Roman" w:eastAsia="Calibri" w:hAnsi="Times New Roman" w:cs="Times New Roman"/>
                <w:bCs/>
                <w:sz w:val="24"/>
                <w:szCs w:val="24"/>
                <w:lang w:val="kk-KZ"/>
              </w:rPr>
              <w:t xml:space="preserve"> Әдебиет негізінде құралған</w:t>
            </w:r>
            <w:r>
              <w:rPr>
                <w:rFonts w:ascii="Times New Roman" w:hAnsi="Times New Roman" w:cs="Times New Roman"/>
                <w:bCs/>
                <w:sz w:val="28"/>
                <w:szCs w:val="28"/>
                <w:lang w:val="kk-KZ"/>
              </w:rPr>
              <w:t xml:space="preserve"> </w:t>
            </w:r>
            <w:r w:rsidRPr="00235EFF">
              <w:rPr>
                <w:rFonts w:ascii="Times New Roman" w:hAnsi="Times New Roman" w:cs="Times New Roman"/>
                <w:bCs/>
                <w:sz w:val="24"/>
                <w:szCs w:val="24"/>
              </w:rPr>
              <w:t>[</w:t>
            </w:r>
            <w:r w:rsidRPr="00DE17AD">
              <w:rPr>
                <w:rFonts w:ascii="Times New Roman" w:hAnsi="Times New Roman" w:cs="Times New Roman"/>
                <w:bCs/>
                <w:sz w:val="24"/>
                <w:szCs w:val="24"/>
                <w:lang w:val="kk-KZ"/>
              </w:rPr>
              <w:t>210</w:t>
            </w:r>
            <w:r w:rsidR="00B651E4" w:rsidRPr="00DE17AD">
              <w:rPr>
                <w:rFonts w:ascii="Times New Roman" w:hAnsi="Times New Roman" w:cs="Times New Roman"/>
                <w:bCs/>
                <w:sz w:val="24"/>
                <w:szCs w:val="24"/>
                <w:lang w:val="kk-KZ"/>
              </w:rPr>
              <w:t xml:space="preserve">, </w:t>
            </w:r>
            <w:r w:rsidR="00DE17AD" w:rsidRPr="00DE17AD">
              <w:rPr>
                <w:rFonts w:ascii="Times New Roman" w:hAnsi="Times New Roman" w:cs="Times New Roman"/>
                <w:bCs/>
                <w:sz w:val="24"/>
                <w:szCs w:val="24"/>
                <w:lang w:val="kk-KZ"/>
              </w:rPr>
              <w:t>б</w:t>
            </w:r>
            <w:r w:rsidR="00B651E4" w:rsidRPr="00DE17AD">
              <w:rPr>
                <w:rFonts w:ascii="Times New Roman" w:hAnsi="Times New Roman" w:cs="Times New Roman"/>
                <w:bCs/>
                <w:sz w:val="24"/>
                <w:szCs w:val="24"/>
                <w:lang w:val="kk-KZ"/>
              </w:rPr>
              <w:t>.</w:t>
            </w:r>
            <w:r w:rsidR="00DE17AD" w:rsidRPr="00DE17AD">
              <w:rPr>
                <w:rFonts w:ascii="Times New Roman" w:hAnsi="Times New Roman" w:cs="Times New Roman"/>
                <w:bCs/>
                <w:sz w:val="24"/>
                <w:szCs w:val="24"/>
                <w:lang w:val="kk-KZ"/>
              </w:rPr>
              <w:t>1156</w:t>
            </w:r>
            <w:r w:rsidRPr="00DE17AD">
              <w:rPr>
                <w:rFonts w:ascii="Times New Roman" w:hAnsi="Times New Roman" w:cs="Times New Roman"/>
                <w:bCs/>
                <w:sz w:val="24"/>
                <w:szCs w:val="24"/>
              </w:rPr>
              <w:t>]</w:t>
            </w:r>
          </w:p>
          <w:p w:rsidR="00ED5F06" w:rsidRPr="00235EFF" w:rsidRDefault="00ED5F06" w:rsidP="00192452">
            <w:pPr>
              <w:spacing w:after="0" w:line="240" w:lineRule="auto"/>
              <w:ind w:firstLine="709"/>
              <w:rPr>
                <w:rFonts w:ascii="Times New Roman" w:hAnsi="Times New Roman" w:cs="Times New Roman"/>
                <w:sz w:val="24"/>
                <w:szCs w:val="24"/>
              </w:rPr>
            </w:pPr>
            <w:r w:rsidRPr="00235EFF">
              <w:rPr>
                <w:rFonts w:ascii="Times New Roman" w:hAnsi="Times New Roman" w:cs="Times New Roman"/>
                <w:sz w:val="24"/>
                <w:szCs w:val="24"/>
              </w:rPr>
              <w:t>Ескерту - кестені автор жасаған</w:t>
            </w:r>
          </w:p>
        </w:tc>
      </w:tr>
    </w:tbl>
    <w:p w:rsidR="00235EFF" w:rsidRDefault="00235EFF" w:rsidP="00192452">
      <w:pPr>
        <w:pStyle w:val="a6"/>
        <w:ind w:firstLine="709"/>
        <w:jc w:val="both"/>
        <w:rPr>
          <w:rFonts w:ascii="Times New Roman" w:hAnsi="Times New Roman" w:cs="Times New Roman"/>
          <w:sz w:val="28"/>
          <w:szCs w:val="28"/>
          <w:lang w:val="kk-KZ"/>
        </w:rPr>
      </w:pPr>
    </w:p>
    <w:p w:rsidR="00DB23B7" w:rsidRPr="00192452" w:rsidRDefault="00DB23B7" w:rsidP="00192452">
      <w:pPr>
        <w:pStyle w:val="a6"/>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Бұл өлшемде жасыл балдырлар үшін БӘБК 490</w:t>
      </w:r>
      <w:r w:rsidRPr="00235EFF">
        <w:rPr>
          <w:rFonts w:ascii="Times New Roman" w:hAnsi="Times New Roman" w:cs="Times New Roman"/>
          <w:sz w:val="28"/>
          <w:szCs w:val="28"/>
          <w:lang w:val="kk-KZ"/>
        </w:rPr>
        <w:t xml:space="preserve"> мг/л</w:t>
      </w:r>
      <w:r w:rsidRPr="00192452">
        <w:rPr>
          <w:rFonts w:ascii="Times New Roman" w:hAnsi="Times New Roman" w:cs="Times New Roman"/>
          <w:sz w:val="28"/>
          <w:szCs w:val="28"/>
          <w:lang w:val="kk-KZ"/>
        </w:rPr>
        <w:t xml:space="preserve"> қолдандық. БӘК (мг/л) = БӘБК ең кіші көрсеткіші/10, мұндағы 10 – үш түрлі БӘБК үшін ұзақ мерзімді қолданылатын бағалау элементі. Бұл өлшем үшін жасыл балдырларға (= 490 мг/л) қолданылды, себебі зерттелген үш түрдің ішінде ең сезімтал болып табылады. </w:t>
      </w:r>
    </w:p>
    <w:p w:rsidR="00DB23B7" w:rsidRPr="00192452" w:rsidRDefault="00DB23B7"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ҚОБК/БӘК=0,013/49=2,7</w:t>
      </w:r>
      <m:oMath>
        <m:r>
          <w:rPr>
            <w:rFonts w:ascii="Cambria Math" w:hAnsi="Cambria Math" w:cs="Times New Roman"/>
            <w:sz w:val="28"/>
            <w:szCs w:val="28"/>
            <w:lang w:val="kk-KZ"/>
          </w:rPr>
          <m:t>×</m:t>
        </m:r>
        <m:sSup>
          <m:sSupPr>
            <m:ctrlPr>
              <w:rPr>
                <w:rFonts w:ascii="Cambria Math" w:hAnsi="Cambria Math" w:cs="Times New Roman"/>
                <w:i/>
                <w:sz w:val="28"/>
                <w:szCs w:val="28"/>
                <w:lang w:val="en-GB"/>
              </w:rPr>
            </m:ctrlPr>
          </m:sSupPr>
          <m:e>
            <m:r>
              <w:rPr>
                <w:rFonts w:ascii="Cambria Math" w:hAnsi="Cambria Math" w:cs="Times New Roman"/>
                <w:sz w:val="28"/>
                <w:szCs w:val="28"/>
                <w:lang w:val="kk-KZ"/>
              </w:rPr>
              <m:t>10</m:t>
            </m:r>
          </m:e>
          <m:sup>
            <m:r>
              <w:rPr>
                <w:rFonts w:ascii="Cambria Math" w:hAnsi="Cambria Math" w:cs="Times New Roman"/>
                <w:sz w:val="28"/>
                <w:szCs w:val="28"/>
                <w:lang w:val="kk-KZ"/>
              </w:rPr>
              <m:t>-4</m:t>
            </m:r>
          </m:sup>
        </m:sSup>
      </m:oMath>
      <w:r w:rsidRPr="00192452">
        <w:rPr>
          <w:rFonts w:ascii="Times New Roman" w:hAnsi="Times New Roman" w:cs="Times New Roman"/>
          <w:sz w:val="28"/>
          <w:szCs w:val="28"/>
          <w:lang w:val="kk-KZ"/>
        </w:rPr>
        <w:t>, яғни ҚОБК/БӘК≤ 1, бұл «</w:t>
      </w:r>
      <w:r w:rsidR="00557704" w:rsidRPr="00192452">
        <w:rPr>
          <w:rFonts w:ascii="Times New Roman" w:hAnsi="Times New Roman" w:cs="Times New Roman"/>
          <w:sz w:val="28"/>
          <w:szCs w:val="28"/>
          <w:lang w:val="kk-KZ"/>
        </w:rPr>
        <w:t>телмисартанды қолдану елеусіз экологиялық тәуекелге әкеледі деп саналады</w:t>
      </w:r>
      <w:r w:rsidRPr="00192452">
        <w:rPr>
          <w:rFonts w:ascii="Times New Roman" w:hAnsi="Times New Roman" w:cs="Times New Roman"/>
          <w:sz w:val="28"/>
          <w:szCs w:val="28"/>
          <w:lang w:val="kk-KZ"/>
        </w:rPr>
        <w:t xml:space="preserve">» деген тұжырымға сәйкес келеді. </w:t>
      </w:r>
    </w:p>
    <w:p w:rsidR="00ED5F06" w:rsidRPr="00B651E4"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Бензилпенициллин. Бензилпенициллин, сонымен қатар пенициллин G деп те аталады, бактериялардың әртүрлі инфекцияларымен күресу үшін қолданылатын антибиотик. </w:t>
      </w:r>
      <w:r w:rsidRPr="00192452">
        <w:rPr>
          <w:rFonts w:ascii="Times New Roman" w:hAnsi="Times New Roman" w:cs="Times New Roman"/>
          <w:sz w:val="28"/>
          <w:szCs w:val="28"/>
        </w:rPr>
        <w:t>Бұған пневмония,</w:t>
      </w:r>
      <w:r w:rsidRPr="00192452">
        <w:rPr>
          <w:rFonts w:ascii="Times New Roman" w:hAnsi="Times New Roman" w:cs="Times New Roman"/>
          <w:sz w:val="28"/>
          <w:szCs w:val="28"/>
          <w:lang w:val="kk-KZ"/>
        </w:rPr>
        <w:t xml:space="preserve"> </w:t>
      </w:r>
      <w:r w:rsidRPr="00192452">
        <w:rPr>
          <w:rFonts w:ascii="Times New Roman" w:hAnsi="Times New Roman" w:cs="Times New Roman"/>
          <w:sz w:val="28"/>
          <w:szCs w:val="28"/>
        </w:rPr>
        <w:t>мерез, некротикалық энтероколит, дифтерия, газ гангренасы, лептоспироз, целлюлит және сіреспе жатады. Бұл бірінші қатардағы пневмококкты менингиттің қоздырғышы емес.</w:t>
      </w:r>
      <w:r w:rsidRPr="00192452">
        <w:rPr>
          <w:rFonts w:ascii="Times New Roman" w:hAnsi="Times New Roman" w:cs="Times New Roman"/>
          <w:sz w:val="28"/>
          <w:szCs w:val="28"/>
          <w:lang w:val="kk-KZ"/>
        </w:rPr>
        <w:t xml:space="preserve"> </w:t>
      </w:r>
      <w:r w:rsidRPr="00B651E4">
        <w:rPr>
          <w:rFonts w:ascii="Times New Roman" w:hAnsi="Times New Roman" w:cs="Times New Roman"/>
          <w:sz w:val="28"/>
          <w:szCs w:val="28"/>
          <w:lang w:val="kk-KZ"/>
        </w:rPr>
        <w:t>Макролидтер, атап айтқанда антибиотиктер, адамдарды емдеуге арналған ең көп тағай</w:t>
      </w:r>
      <w:r w:rsidR="00331869" w:rsidRPr="00B651E4">
        <w:rPr>
          <w:rFonts w:ascii="Times New Roman" w:hAnsi="Times New Roman" w:cs="Times New Roman"/>
          <w:sz w:val="28"/>
          <w:szCs w:val="28"/>
          <w:lang w:val="kk-KZ"/>
        </w:rPr>
        <w:t>ындалған дәрі-дәрмектердің бірі</w:t>
      </w:r>
      <w:r w:rsidR="00331869" w:rsidRPr="00192452">
        <w:rPr>
          <w:rFonts w:ascii="Times New Roman" w:hAnsi="Times New Roman" w:cs="Times New Roman"/>
          <w:sz w:val="28"/>
          <w:szCs w:val="28"/>
          <w:lang w:val="kk-KZ"/>
        </w:rPr>
        <w:t xml:space="preserve"> [</w:t>
      </w:r>
      <w:r w:rsidR="00331869" w:rsidRPr="009E4781">
        <w:rPr>
          <w:rFonts w:ascii="Times New Roman" w:hAnsi="Times New Roman" w:cs="Times New Roman"/>
          <w:sz w:val="28"/>
          <w:szCs w:val="28"/>
          <w:lang w:val="kk-KZ"/>
        </w:rPr>
        <w:t>219</w:t>
      </w:r>
      <w:r w:rsidR="009E4781" w:rsidRPr="009E4781">
        <w:rPr>
          <w:rFonts w:ascii="Times New Roman" w:hAnsi="Times New Roman" w:cs="Times New Roman"/>
          <w:sz w:val="28"/>
          <w:szCs w:val="28"/>
          <w:lang w:val="kk-KZ"/>
        </w:rPr>
        <w:t>, б</w:t>
      </w:r>
      <w:r w:rsidR="00B651E4" w:rsidRPr="009E4781">
        <w:rPr>
          <w:rFonts w:ascii="Times New Roman" w:hAnsi="Times New Roman" w:cs="Times New Roman"/>
          <w:sz w:val="28"/>
          <w:szCs w:val="28"/>
          <w:lang w:val="kk-KZ"/>
        </w:rPr>
        <w:t>.</w:t>
      </w:r>
      <w:r w:rsidR="009E4781" w:rsidRPr="009E4781">
        <w:rPr>
          <w:rFonts w:ascii="Times New Roman" w:hAnsi="Times New Roman" w:cs="Times New Roman"/>
          <w:sz w:val="28"/>
          <w:szCs w:val="28"/>
          <w:lang w:val="kk-KZ"/>
        </w:rPr>
        <w:t>228</w:t>
      </w:r>
      <w:r w:rsidR="00331869" w:rsidRPr="009E4781">
        <w:rPr>
          <w:rFonts w:ascii="Times New Roman" w:hAnsi="Times New Roman" w:cs="Times New Roman"/>
          <w:sz w:val="28"/>
          <w:szCs w:val="28"/>
          <w:lang w:val="kk-KZ"/>
        </w:rPr>
        <w:t>]</w:t>
      </w:r>
      <w:r w:rsidRPr="009E4781">
        <w:rPr>
          <w:rFonts w:ascii="Times New Roman" w:hAnsi="Times New Roman" w:cs="Times New Roman"/>
          <w:sz w:val="28"/>
          <w:szCs w:val="28"/>
          <w:lang w:val="kk-KZ"/>
        </w:rPr>
        <w:t>.</w:t>
      </w:r>
    </w:p>
    <w:p w:rsidR="00ED5F06" w:rsidRPr="009E4781"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Вышковский индексі бойынша адам медицинасында жиі қолданылатын макролидтер</w:t>
      </w:r>
      <w:r w:rsidR="00331869" w:rsidRPr="00192452">
        <w:rPr>
          <w:rFonts w:ascii="Times New Roman" w:hAnsi="Times New Roman" w:cs="Times New Roman"/>
          <w:sz w:val="28"/>
          <w:szCs w:val="28"/>
        </w:rPr>
        <w:t xml:space="preserve"> </w:t>
      </w:r>
      <w:r w:rsidR="00331869" w:rsidRPr="00192452">
        <w:rPr>
          <w:rFonts w:ascii="Times New Roman" w:hAnsi="Times New Roman" w:cs="Times New Roman"/>
          <w:sz w:val="28"/>
          <w:szCs w:val="28"/>
          <w:lang w:val="kk-KZ"/>
        </w:rPr>
        <w:t>[</w:t>
      </w:r>
      <w:r w:rsidR="00331869" w:rsidRPr="009E4781">
        <w:rPr>
          <w:rFonts w:ascii="Times New Roman" w:hAnsi="Times New Roman" w:cs="Times New Roman"/>
          <w:sz w:val="28"/>
          <w:szCs w:val="28"/>
        </w:rPr>
        <w:t>219</w:t>
      </w:r>
      <w:r w:rsidR="009E4781" w:rsidRPr="009E4781">
        <w:rPr>
          <w:rFonts w:ascii="Times New Roman" w:hAnsi="Times New Roman" w:cs="Times New Roman"/>
          <w:sz w:val="28"/>
          <w:szCs w:val="28"/>
        </w:rPr>
        <w:t>, б</w:t>
      </w:r>
      <w:r w:rsidR="00B651E4" w:rsidRPr="009E4781">
        <w:rPr>
          <w:rFonts w:ascii="Times New Roman" w:hAnsi="Times New Roman" w:cs="Times New Roman"/>
          <w:sz w:val="28"/>
          <w:szCs w:val="28"/>
        </w:rPr>
        <w:t>.</w:t>
      </w:r>
      <w:r w:rsidR="009E4781" w:rsidRPr="009E4781">
        <w:rPr>
          <w:rFonts w:ascii="Times New Roman" w:hAnsi="Times New Roman" w:cs="Times New Roman"/>
          <w:sz w:val="28"/>
          <w:szCs w:val="28"/>
        </w:rPr>
        <w:t>229</w:t>
      </w:r>
      <w:r w:rsidR="00331869" w:rsidRPr="009E4781">
        <w:rPr>
          <w:rFonts w:ascii="Times New Roman" w:hAnsi="Times New Roman" w:cs="Times New Roman"/>
          <w:sz w:val="28"/>
          <w:szCs w:val="28"/>
          <w:lang w:val="kk-KZ"/>
        </w:rPr>
        <w:t>]</w:t>
      </w:r>
      <w:r w:rsidRPr="009E4781">
        <w:rPr>
          <w:rFonts w:ascii="Times New Roman" w:hAnsi="Times New Roman" w:cs="Times New Roman"/>
          <w:sz w:val="28"/>
          <w:szCs w:val="28"/>
        </w:rPr>
        <w:t>:</w:t>
      </w:r>
    </w:p>
    <w:p w:rsidR="00ED5F06" w:rsidRPr="00192452" w:rsidRDefault="00B651E4"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D5F06" w:rsidRPr="00192452">
        <w:rPr>
          <w:rFonts w:ascii="Times New Roman" w:hAnsi="Times New Roman" w:cs="Times New Roman"/>
          <w:sz w:val="28"/>
          <w:szCs w:val="28"/>
        </w:rPr>
        <w:t>Бензинпенициллин</w:t>
      </w:r>
      <w:r w:rsidR="00ED5F06" w:rsidRPr="00192452">
        <w:rPr>
          <w:rFonts w:ascii="Times New Roman" w:hAnsi="Times New Roman" w:cs="Times New Roman"/>
          <w:sz w:val="28"/>
          <w:szCs w:val="28"/>
          <w:lang w:val="kk-KZ"/>
        </w:rPr>
        <w:t xml:space="preserve"> </w:t>
      </w:r>
      <w:r w:rsidR="00ED5F06" w:rsidRPr="00192452">
        <w:rPr>
          <w:rFonts w:ascii="Times New Roman" w:hAnsi="Times New Roman" w:cs="Times New Roman"/>
          <w:sz w:val="28"/>
          <w:szCs w:val="28"/>
        </w:rPr>
        <w:t>(0,0075)</w:t>
      </w:r>
      <w:r>
        <w:rPr>
          <w:rFonts w:ascii="Times New Roman" w:hAnsi="Times New Roman" w:cs="Times New Roman"/>
          <w:sz w:val="28"/>
          <w:szCs w:val="28"/>
        </w:rPr>
        <w:t>.</w:t>
      </w:r>
    </w:p>
    <w:p w:rsidR="00ED5F06" w:rsidRPr="00192452" w:rsidRDefault="00B651E4"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D5F06" w:rsidRPr="00192452">
        <w:rPr>
          <w:rFonts w:ascii="Times New Roman" w:hAnsi="Times New Roman" w:cs="Times New Roman"/>
          <w:sz w:val="28"/>
          <w:szCs w:val="28"/>
        </w:rPr>
        <w:t>Бензилпенициллин тұзы (0,0015)</w:t>
      </w:r>
      <w:r>
        <w:rPr>
          <w:rFonts w:ascii="Times New Roman" w:hAnsi="Times New Roman" w:cs="Times New Roman"/>
          <w:sz w:val="28"/>
          <w:szCs w:val="28"/>
        </w:rPr>
        <w:t>.</w:t>
      </w:r>
    </w:p>
    <w:p w:rsidR="00ED5F06" w:rsidRPr="00192452" w:rsidRDefault="00B651E4"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D5F06" w:rsidRPr="00192452">
        <w:rPr>
          <w:rFonts w:ascii="Times New Roman" w:hAnsi="Times New Roman" w:cs="Times New Roman"/>
          <w:sz w:val="28"/>
          <w:szCs w:val="28"/>
        </w:rPr>
        <w:t>Бициллин (0,0014)</w:t>
      </w:r>
      <w:r>
        <w:rPr>
          <w:rFonts w:ascii="Times New Roman" w:hAnsi="Times New Roman" w:cs="Times New Roman"/>
          <w:sz w:val="28"/>
          <w:szCs w:val="28"/>
        </w:rPr>
        <w:t>.</w:t>
      </w:r>
    </w:p>
    <w:p w:rsidR="00ED5F06" w:rsidRPr="00192452" w:rsidRDefault="00B651E4"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D5F06" w:rsidRPr="00192452">
        <w:rPr>
          <w:rFonts w:ascii="Times New Roman" w:hAnsi="Times New Roman" w:cs="Times New Roman"/>
          <w:sz w:val="28"/>
          <w:szCs w:val="28"/>
        </w:rPr>
        <w:t>Прокаин пенициллин мега (0,0009)</w:t>
      </w:r>
      <w:r>
        <w:rPr>
          <w:rFonts w:ascii="Times New Roman" w:hAnsi="Times New Roman" w:cs="Times New Roman"/>
          <w:sz w:val="28"/>
          <w:szCs w:val="28"/>
        </w:rPr>
        <w:t>.</w:t>
      </w:r>
    </w:p>
    <w:p w:rsidR="00ED5F06" w:rsidRPr="00192452" w:rsidRDefault="00B651E4"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D5F06" w:rsidRPr="00192452">
        <w:rPr>
          <w:rFonts w:ascii="Times New Roman" w:hAnsi="Times New Roman" w:cs="Times New Roman"/>
          <w:sz w:val="28"/>
          <w:szCs w:val="28"/>
        </w:rPr>
        <w:t>Бензилпенициллиннің новокаин тұзы (0,0009)</w:t>
      </w:r>
      <w:r>
        <w:rPr>
          <w:rFonts w:ascii="Times New Roman" w:hAnsi="Times New Roman" w:cs="Times New Roman"/>
          <w:sz w:val="28"/>
          <w:szCs w:val="28"/>
        </w:rPr>
        <w:t>.</w:t>
      </w:r>
    </w:p>
    <w:p w:rsidR="00ED5F06" w:rsidRPr="00192452" w:rsidRDefault="00B651E4" w:rsidP="001924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D5F06" w:rsidRPr="00192452">
        <w:rPr>
          <w:rFonts w:ascii="Times New Roman" w:hAnsi="Times New Roman" w:cs="Times New Roman"/>
          <w:sz w:val="28"/>
          <w:szCs w:val="28"/>
        </w:rPr>
        <w:t>Бензилпенициллиннің кристалды натрий тұзы (0,0007)</w:t>
      </w:r>
      <w:r>
        <w:rPr>
          <w:rFonts w:ascii="Times New Roman" w:hAnsi="Times New Roman" w:cs="Times New Roman"/>
          <w:sz w:val="28"/>
          <w:szCs w:val="28"/>
        </w:rPr>
        <w:t>.</w:t>
      </w: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1</w:t>
      </w:r>
      <w:r w:rsidR="00FE2CC1" w:rsidRPr="00192452">
        <w:rPr>
          <w:rFonts w:ascii="Times New Roman" w:hAnsi="Times New Roman" w:cs="Times New Roman"/>
          <w:sz w:val="28"/>
          <w:szCs w:val="28"/>
        </w:rPr>
        <w:t>4</w:t>
      </w:r>
      <w:r w:rsidRPr="00192452">
        <w:rPr>
          <w:rFonts w:ascii="Times New Roman" w:hAnsi="Times New Roman" w:cs="Times New Roman"/>
          <w:sz w:val="28"/>
          <w:szCs w:val="28"/>
        </w:rPr>
        <w:t>-кестеде бензилпенициллиннің физика</w:t>
      </w:r>
      <w:r w:rsidRPr="00192452">
        <w:rPr>
          <w:rFonts w:ascii="Times New Roman" w:hAnsi="Times New Roman" w:cs="Times New Roman"/>
          <w:sz w:val="28"/>
          <w:szCs w:val="28"/>
          <w:lang w:val="kk-KZ"/>
        </w:rPr>
        <w:t>лық</w:t>
      </w:r>
      <w:r w:rsidRPr="00192452">
        <w:rPr>
          <w:rFonts w:ascii="Times New Roman" w:hAnsi="Times New Roman" w:cs="Times New Roman"/>
          <w:sz w:val="28"/>
          <w:szCs w:val="28"/>
        </w:rPr>
        <w:t>-химиялық қасиеттері көрсетілген.</w:t>
      </w:r>
    </w:p>
    <w:p w:rsidR="00235EFF" w:rsidRDefault="00235EFF" w:rsidP="00235EFF">
      <w:pPr>
        <w:tabs>
          <w:tab w:val="left" w:pos="2119"/>
          <w:tab w:val="right" w:pos="9638"/>
        </w:tabs>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rPr>
        <w:tab/>
      </w:r>
    </w:p>
    <w:p w:rsidR="00ED5F06" w:rsidRDefault="00FE2CC1" w:rsidP="00235EFF">
      <w:pPr>
        <w:tabs>
          <w:tab w:val="left" w:pos="1603"/>
          <w:tab w:val="left" w:pos="8545"/>
        </w:tabs>
        <w:spacing w:after="0" w:line="240" w:lineRule="auto"/>
        <w:rPr>
          <w:rFonts w:ascii="Times New Roman" w:hAnsi="Times New Roman" w:cs="Times New Roman"/>
          <w:sz w:val="28"/>
          <w:szCs w:val="28"/>
          <w:lang w:val="kk-KZ"/>
        </w:rPr>
      </w:pPr>
      <w:r w:rsidRPr="00235EFF">
        <w:rPr>
          <w:rFonts w:ascii="Times New Roman" w:hAnsi="Times New Roman" w:cs="Times New Roman"/>
          <w:sz w:val="28"/>
          <w:szCs w:val="28"/>
          <w:lang w:val="kk-KZ"/>
        </w:rPr>
        <w:t>Кесте 14</w:t>
      </w:r>
      <w:r w:rsidR="00235EFF">
        <w:rPr>
          <w:rFonts w:ascii="Times New Roman" w:hAnsi="Times New Roman" w:cs="Times New Roman"/>
          <w:sz w:val="28"/>
          <w:szCs w:val="28"/>
          <w:lang w:val="kk-KZ"/>
        </w:rPr>
        <w:t xml:space="preserve"> – </w:t>
      </w:r>
      <w:r w:rsidR="00ED5F06" w:rsidRPr="00235EFF">
        <w:rPr>
          <w:rFonts w:ascii="Times New Roman" w:hAnsi="Times New Roman" w:cs="Times New Roman"/>
          <w:sz w:val="28"/>
          <w:szCs w:val="28"/>
          <w:lang w:val="kk-KZ"/>
        </w:rPr>
        <w:t>Бензилпенициллиннің физика</w:t>
      </w:r>
      <w:r w:rsidR="00ED5F06" w:rsidRPr="00192452">
        <w:rPr>
          <w:rFonts w:ascii="Times New Roman" w:hAnsi="Times New Roman" w:cs="Times New Roman"/>
          <w:sz w:val="28"/>
          <w:szCs w:val="28"/>
          <w:lang w:val="kk-KZ"/>
        </w:rPr>
        <w:t>лық</w:t>
      </w:r>
      <w:r w:rsidR="00ED5F06" w:rsidRPr="00235EFF">
        <w:rPr>
          <w:rFonts w:ascii="Times New Roman" w:hAnsi="Times New Roman" w:cs="Times New Roman"/>
          <w:sz w:val="28"/>
          <w:szCs w:val="28"/>
          <w:lang w:val="kk-KZ"/>
        </w:rPr>
        <w:t>-химиялық қасиеттері</w:t>
      </w:r>
    </w:p>
    <w:p w:rsidR="00235EFF" w:rsidRPr="00235EFF" w:rsidRDefault="00235EFF" w:rsidP="00235EFF">
      <w:pPr>
        <w:tabs>
          <w:tab w:val="left" w:pos="1603"/>
          <w:tab w:val="left" w:pos="8545"/>
        </w:tabs>
        <w:spacing w:after="0" w:line="240" w:lineRule="auto"/>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279"/>
      </w:tblGrid>
      <w:tr w:rsidR="00ED5F06" w:rsidRPr="00235EFF" w:rsidTr="00C7131B">
        <w:trPr>
          <w:trHeight w:val="373"/>
        </w:trPr>
        <w:tc>
          <w:tcPr>
            <w:tcW w:w="3261" w:type="dxa"/>
          </w:tcPr>
          <w:p w:rsidR="00ED5F06" w:rsidRPr="00235EFF" w:rsidRDefault="00ED5F06" w:rsidP="00192452">
            <w:pPr>
              <w:spacing w:after="0" w:line="240" w:lineRule="auto"/>
              <w:ind w:firstLine="709"/>
              <w:rPr>
                <w:rFonts w:ascii="Times New Roman" w:hAnsi="Times New Roman" w:cs="Times New Roman"/>
                <w:sz w:val="24"/>
                <w:szCs w:val="24"/>
                <w:lang w:val="en-GB"/>
              </w:rPr>
            </w:pPr>
            <w:r w:rsidRPr="00235EFF">
              <w:rPr>
                <w:rFonts w:ascii="Times New Roman" w:hAnsi="Times New Roman" w:cs="Times New Roman"/>
                <w:sz w:val="24"/>
                <w:szCs w:val="24"/>
              </w:rPr>
              <w:t>Жалпы атауы</w:t>
            </w:r>
          </w:p>
        </w:tc>
        <w:tc>
          <w:tcPr>
            <w:tcW w:w="6279" w:type="dxa"/>
            <w:vAlign w:val="center"/>
          </w:tcPr>
          <w:p w:rsidR="00ED5F06" w:rsidRPr="00235EFF" w:rsidRDefault="00ED5F06" w:rsidP="00C7131B">
            <w:pPr>
              <w:pStyle w:val="a8"/>
              <w:keepLines/>
              <w:ind w:firstLine="709"/>
              <w:rPr>
                <w:rFonts w:ascii="Times New Roman" w:hAnsi="Times New Roman" w:cs="Times New Roman"/>
                <w:lang w:val="en-GB"/>
              </w:rPr>
            </w:pPr>
            <w:r w:rsidRPr="00235EFF">
              <w:rPr>
                <w:rFonts w:ascii="Times New Roman" w:hAnsi="Times New Roman" w:cs="Times New Roman"/>
              </w:rPr>
              <w:t>Бензилпенициллин</w:t>
            </w:r>
            <w:r w:rsidR="00D72E56" w:rsidRPr="00235EFF">
              <w:rPr>
                <w:rFonts w:ascii="Times New Roman" w:hAnsi="Times New Roman" w:cs="Times New Roman"/>
                <w:lang w:val="en-GB"/>
              </w:rPr>
              <w:t xml:space="preserve"> </w:t>
            </w:r>
          </w:p>
        </w:tc>
      </w:tr>
      <w:tr w:rsidR="00ED5F06" w:rsidRPr="000855EF" w:rsidTr="00C7131B">
        <w:tc>
          <w:tcPr>
            <w:tcW w:w="3261" w:type="dxa"/>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lang w:val="kk-KZ"/>
              </w:rPr>
              <w:t>Химиялық атауы</w:t>
            </w:r>
            <w:r w:rsidRPr="00235EFF">
              <w:rPr>
                <w:rFonts w:ascii="Times New Roman" w:hAnsi="Times New Roman" w:cs="Times New Roman"/>
                <w:sz w:val="24"/>
                <w:szCs w:val="24"/>
              </w:rPr>
              <w:t xml:space="preserve"> (IUPAC)</w:t>
            </w:r>
            <w:r w:rsidRPr="00235EFF">
              <w:rPr>
                <w:rFonts w:ascii="Times New Roman" w:hAnsi="Times New Roman" w:cs="Times New Roman"/>
                <w:sz w:val="24"/>
                <w:szCs w:val="24"/>
              </w:rPr>
              <w:tab/>
            </w:r>
          </w:p>
        </w:tc>
        <w:tc>
          <w:tcPr>
            <w:tcW w:w="6279" w:type="dxa"/>
            <w:vAlign w:val="center"/>
          </w:tcPr>
          <w:p w:rsidR="00ED5F06" w:rsidRPr="00235EFF" w:rsidRDefault="00ED5F06" w:rsidP="00C7131B">
            <w:pPr>
              <w:pStyle w:val="a8"/>
              <w:keepLines/>
              <w:rPr>
                <w:rFonts w:ascii="Times New Roman" w:hAnsi="Times New Roman" w:cs="Times New Roman"/>
                <w:lang w:val="en-GB"/>
              </w:rPr>
            </w:pPr>
            <w:r w:rsidRPr="00235EFF">
              <w:rPr>
                <w:rFonts w:ascii="Times New Roman" w:hAnsi="Times New Roman" w:cs="Times New Roman"/>
                <w:lang w:val="en-GB"/>
              </w:rPr>
              <w:t>(2S,5R,6R)-3,3-Dimethyl-7-oxo-6-(2-phenylacetamido)-4-thia-1-azabicyclo[3.2.0]heptane-2-carboxylic acid</w:t>
            </w:r>
            <w:r w:rsidR="00D72E56" w:rsidRPr="00235EFF">
              <w:rPr>
                <w:rFonts w:ascii="Times New Roman" w:hAnsi="Times New Roman" w:cs="Times New Roman"/>
                <w:lang w:val="en-GB"/>
              </w:rPr>
              <w:t xml:space="preserve">  </w:t>
            </w:r>
          </w:p>
        </w:tc>
      </w:tr>
      <w:tr w:rsidR="00ED5F06" w:rsidRPr="00235EFF" w:rsidTr="00C7131B">
        <w:trPr>
          <w:trHeight w:val="341"/>
        </w:trPr>
        <w:tc>
          <w:tcPr>
            <w:tcW w:w="3261" w:type="dxa"/>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rPr>
              <w:t>Синоним(s)</w:t>
            </w:r>
          </w:p>
        </w:tc>
        <w:tc>
          <w:tcPr>
            <w:tcW w:w="6279" w:type="dxa"/>
            <w:vAlign w:val="center"/>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rPr>
              <w:t>пеницилл</w:t>
            </w:r>
            <w:r w:rsidRPr="00235EFF">
              <w:rPr>
                <w:rFonts w:ascii="Times New Roman" w:hAnsi="Times New Roman" w:cs="Times New Roman"/>
                <w:sz w:val="24"/>
                <w:szCs w:val="24"/>
                <w:lang w:val="kk-KZ"/>
              </w:rPr>
              <w:t>и</w:t>
            </w:r>
            <w:r w:rsidRPr="00235EFF">
              <w:rPr>
                <w:rFonts w:ascii="Times New Roman" w:hAnsi="Times New Roman" w:cs="Times New Roman"/>
                <w:sz w:val="24"/>
                <w:szCs w:val="24"/>
              </w:rPr>
              <w:t>н</w:t>
            </w:r>
            <w:r w:rsidR="00D72E56" w:rsidRPr="00235EFF">
              <w:rPr>
                <w:rFonts w:ascii="Times New Roman" w:hAnsi="Times New Roman" w:cs="Times New Roman"/>
                <w:sz w:val="24"/>
                <w:szCs w:val="24"/>
                <w:lang w:val="en-GB"/>
              </w:rPr>
              <w:t xml:space="preserve"> G </w:t>
            </w:r>
          </w:p>
        </w:tc>
      </w:tr>
      <w:tr w:rsidR="00ED5F06" w:rsidRPr="00235EFF" w:rsidTr="00C7131B">
        <w:trPr>
          <w:trHeight w:val="352"/>
        </w:trPr>
        <w:tc>
          <w:tcPr>
            <w:tcW w:w="3261" w:type="dxa"/>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rPr>
              <w:t xml:space="preserve">Химиялық класс </w:t>
            </w:r>
          </w:p>
        </w:tc>
        <w:tc>
          <w:tcPr>
            <w:tcW w:w="6279" w:type="dxa"/>
            <w:vAlign w:val="center"/>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rPr>
              <w:t>Антибиотик</w:t>
            </w:r>
            <w:r w:rsidRPr="00235EFF">
              <w:rPr>
                <w:rFonts w:ascii="Times New Roman" w:hAnsi="Times New Roman" w:cs="Times New Roman"/>
                <w:sz w:val="24"/>
                <w:szCs w:val="24"/>
                <w:lang w:val="en-GB"/>
              </w:rPr>
              <w:t xml:space="preserve"> </w:t>
            </w:r>
          </w:p>
        </w:tc>
      </w:tr>
      <w:tr w:rsidR="00ED5F06" w:rsidRPr="00235EFF" w:rsidTr="00C7131B">
        <w:trPr>
          <w:trHeight w:val="617"/>
        </w:trPr>
        <w:tc>
          <w:tcPr>
            <w:tcW w:w="3261" w:type="dxa"/>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rPr>
              <w:t>ХРҚ нөмірі</w:t>
            </w:r>
          </w:p>
        </w:tc>
        <w:tc>
          <w:tcPr>
            <w:tcW w:w="6279" w:type="dxa"/>
            <w:vAlign w:val="center"/>
          </w:tcPr>
          <w:p w:rsidR="00ED5F06" w:rsidRPr="00235EFF" w:rsidRDefault="00ED5F06" w:rsidP="00C7131B">
            <w:pPr>
              <w:pStyle w:val="a8"/>
              <w:rPr>
                <w:rFonts w:ascii="Times New Roman" w:hAnsi="Times New Roman" w:cs="Times New Roman"/>
                <w:lang w:val="en-GB"/>
              </w:rPr>
            </w:pPr>
            <w:r w:rsidRPr="00235EFF">
              <w:rPr>
                <w:rFonts w:ascii="Times New Roman" w:hAnsi="Times New Roman" w:cs="Times New Roman"/>
                <w:lang w:val="en-GB"/>
              </w:rPr>
              <w:t>61-33-6 (</w:t>
            </w:r>
            <w:r w:rsidRPr="00235EFF">
              <w:rPr>
                <w:rFonts w:ascii="Times New Roman" w:hAnsi="Times New Roman" w:cs="Times New Roman"/>
                <w:lang w:val="kk-KZ"/>
              </w:rPr>
              <w:t xml:space="preserve">бос қышқыл </w:t>
            </w:r>
            <w:r w:rsidRPr="00235EFF">
              <w:rPr>
                <w:rFonts w:ascii="Times New Roman" w:hAnsi="Times New Roman" w:cs="Times New Roman"/>
                <w:lang w:val="en-GB"/>
              </w:rPr>
              <w:t>69-57-8 (</w:t>
            </w:r>
            <w:r w:rsidRPr="00235EFF">
              <w:rPr>
                <w:rFonts w:ascii="Times New Roman" w:hAnsi="Times New Roman" w:cs="Times New Roman"/>
                <w:lang w:val="kk-KZ"/>
              </w:rPr>
              <w:t>натрий тұзы</w:t>
            </w:r>
            <w:r w:rsidR="00D72E56" w:rsidRPr="00235EFF">
              <w:rPr>
                <w:rFonts w:ascii="Times New Roman" w:hAnsi="Times New Roman" w:cs="Times New Roman"/>
                <w:lang w:val="en-GB"/>
              </w:rPr>
              <w:t xml:space="preserve">) </w:t>
            </w:r>
          </w:p>
        </w:tc>
      </w:tr>
      <w:tr w:rsidR="00ED5F06" w:rsidRPr="00235EFF" w:rsidTr="00C7131B">
        <w:trPr>
          <w:trHeight w:val="326"/>
        </w:trPr>
        <w:tc>
          <w:tcPr>
            <w:tcW w:w="3261" w:type="dxa"/>
          </w:tcPr>
          <w:p w:rsidR="00ED5F06" w:rsidRPr="00235EFF" w:rsidRDefault="00ED5F06" w:rsidP="00C7131B">
            <w:pPr>
              <w:spacing w:after="0" w:line="240" w:lineRule="auto"/>
              <w:rPr>
                <w:rFonts w:ascii="Times New Roman" w:hAnsi="Times New Roman" w:cs="Times New Roman"/>
                <w:sz w:val="24"/>
                <w:szCs w:val="24"/>
                <w:lang w:val="en-GB"/>
              </w:rPr>
            </w:pPr>
            <w:r w:rsidRPr="00235EFF">
              <w:rPr>
                <w:rFonts w:ascii="Times New Roman" w:hAnsi="Times New Roman" w:cs="Times New Roman"/>
                <w:sz w:val="24"/>
                <w:szCs w:val="24"/>
              </w:rPr>
              <w:t>Молекулалық формула</w:t>
            </w:r>
          </w:p>
        </w:tc>
        <w:tc>
          <w:tcPr>
            <w:tcW w:w="6279" w:type="dxa"/>
            <w:vAlign w:val="center"/>
          </w:tcPr>
          <w:p w:rsidR="00ED5F06" w:rsidRPr="00235EFF" w:rsidRDefault="00ED5F06" w:rsidP="00C7131B">
            <w:pPr>
              <w:spacing w:after="0" w:line="240" w:lineRule="auto"/>
              <w:jc w:val="center"/>
              <w:rPr>
                <w:rFonts w:ascii="Times New Roman" w:hAnsi="Times New Roman" w:cs="Times New Roman"/>
                <w:sz w:val="24"/>
                <w:szCs w:val="24"/>
              </w:rPr>
            </w:pPr>
            <w:r w:rsidRPr="00235EFF">
              <w:rPr>
                <w:rFonts w:ascii="Times New Roman" w:hAnsi="Times New Roman" w:cs="Times New Roman"/>
                <w:sz w:val="24"/>
                <w:szCs w:val="24"/>
              </w:rPr>
              <w:t>C</w:t>
            </w:r>
            <w:r w:rsidRPr="00235EFF">
              <w:rPr>
                <w:rFonts w:ascii="Times New Roman" w:hAnsi="Times New Roman" w:cs="Times New Roman"/>
                <w:sz w:val="24"/>
                <w:szCs w:val="24"/>
                <w:vertAlign w:val="subscript"/>
              </w:rPr>
              <w:t>16</w:t>
            </w:r>
            <w:r w:rsidRPr="00235EFF">
              <w:rPr>
                <w:rFonts w:ascii="Times New Roman" w:hAnsi="Times New Roman" w:cs="Times New Roman"/>
                <w:sz w:val="24"/>
                <w:szCs w:val="24"/>
              </w:rPr>
              <w:t>H</w:t>
            </w:r>
            <w:r w:rsidRPr="00235EFF">
              <w:rPr>
                <w:rFonts w:ascii="Times New Roman" w:hAnsi="Times New Roman" w:cs="Times New Roman"/>
                <w:sz w:val="24"/>
                <w:szCs w:val="24"/>
                <w:vertAlign w:val="subscript"/>
              </w:rPr>
              <w:t>18</w:t>
            </w:r>
            <w:r w:rsidRPr="00235EFF">
              <w:rPr>
                <w:rFonts w:ascii="Times New Roman" w:hAnsi="Times New Roman" w:cs="Times New Roman"/>
                <w:sz w:val="24"/>
                <w:szCs w:val="24"/>
              </w:rPr>
              <w:t>N</w:t>
            </w:r>
            <w:r w:rsidRPr="00235EFF">
              <w:rPr>
                <w:rFonts w:ascii="Times New Roman" w:hAnsi="Times New Roman" w:cs="Times New Roman"/>
                <w:sz w:val="24"/>
                <w:szCs w:val="24"/>
                <w:vertAlign w:val="subscript"/>
              </w:rPr>
              <w:t>2</w:t>
            </w:r>
            <w:r w:rsidRPr="00235EFF">
              <w:rPr>
                <w:rFonts w:ascii="Times New Roman" w:hAnsi="Times New Roman" w:cs="Times New Roman"/>
                <w:sz w:val="24"/>
                <w:szCs w:val="24"/>
              </w:rPr>
              <w:t>O</w:t>
            </w:r>
            <w:r w:rsidRPr="00235EFF">
              <w:rPr>
                <w:rFonts w:ascii="Times New Roman" w:hAnsi="Times New Roman" w:cs="Times New Roman"/>
                <w:sz w:val="24"/>
                <w:szCs w:val="24"/>
                <w:vertAlign w:val="subscript"/>
              </w:rPr>
              <w:t>4</w:t>
            </w:r>
            <w:r w:rsidRPr="00235EFF">
              <w:rPr>
                <w:rFonts w:ascii="Times New Roman" w:hAnsi="Times New Roman" w:cs="Times New Roman"/>
                <w:sz w:val="24"/>
                <w:szCs w:val="24"/>
              </w:rPr>
              <w:t xml:space="preserve">S </w:t>
            </w:r>
          </w:p>
        </w:tc>
      </w:tr>
      <w:tr w:rsidR="00ED5F06" w:rsidRPr="00235EFF" w:rsidTr="00C7131B">
        <w:tc>
          <w:tcPr>
            <w:tcW w:w="3261" w:type="dxa"/>
          </w:tcPr>
          <w:p w:rsidR="00ED5F06" w:rsidRPr="00235EFF" w:rsidRDefault="00ED5F06" w:rsidP="00C7131B">
            <w:pPr>
              <w:tabs>
                <w:tab w:val="left" w:pos="7372"/>
              </w:tabs>
              <w:spacing w:after="0" w:line="240" w:lineRule="auto"/>
              <w:rPr>
                <w:rFonts w:ascii="Times New Roman" w:hAnsi="Times New Roman" w:cs="Times New Roman"/>
                <w:sz w:val="24"/>
                <w:szCs w:val="24"/>
              </w:rPr>
            </w:pPr>
            <w:r w:rsidRPr="00235EFF">
              <w:rPr>
                <w:rFonts w:ascii="Times New Roman" w:hAnsi="Times New Roman" w:cs="Times New Roman"/>
                <w:sz w:val="24"/>
                <w:szCs w:val="24"/>
              </w:rPr>
              <w:t>Молекулалық құрылымы</w:t>
            </w:r>
          </w:p>
          <w:p w:rsidR="00ED5F06" w:rsidRPr="00235EFF" w:rsidRDefault="00ED5F06" w:rsidP="00C7131B">
            <w:pPr>
              <w:spacing w:after="0" w:line="240" w:lineRule="auto"/>
              <w:rPr>
                <w:rFonts w:ascii="Times New Roman" w:hAnsi="Times New Roman" w:cs="Times New Roman"/>
                <w:sz w:val="24"/>
                <w:szCs w:val="24"/>
                <w:lang w:val="en-GB"/>
              </w:rPr>
            </w:pPr>
          </w:p>
        </w:tc>
        <w:tc>
          <w:tcPr>
            <w:tcW w:w="6279" w:type="dxa"/>
            <w:vAlign w:val="center"/>
          </w:tcPr>
          <w:p w:rsidR="00ED5F06" w:rsidRPr="00235EFF" w:rsidRDefault="00ED5F06" w:rsidP="00C7131B">
            <w:pPr>
              <w:spacing w:after="0" w:line="240" w:lineRule="auto"/>
              <w:jc w:val="center"/>
              <w:rPr>
                <w:rFonts w:ascii="Times New Roman" w:hAnsi="Times New Roman" w:cs="Times New Roman"/>
                <w:sz w:val="24"/>
                <w:szCs w:val="24"/>
                <w:lang w:val="en-GB"/>
              </w:rPr>
            </w:pPr>
          </w:p>
          <w:p w:rsidR="00ED5F06" w:rsidRPr="00C7131B" w:rsidRDefault="00ED5F06" w:rsidP="00C7131B">
            <w:pPr>
              <w:spacing w:after="0" w:line="240" w:lineRule="auto"/>
              <w:jc w:val="center"/>
              <w:rPr>
                <w:rFonts w:ascii="Times New Roman" w:hAnsi="Times New Roman" w:cs="Times New Roman"/>
                <w:sz w:val="24"/>
                <w:szCs w:val="24"/>
                <w:lang w:val="kk-KZ"/>
              </w:rPr>
            </w:pPr>
            <w:r w:rsidRPr="00235EFF">
              <w:rPr>
                <w:rFonts w:ascii="Times New Roman" w:hAnsi="Times New Roman" w:cs="Times New Roman"/>
                <w:noProof/>
                <w:sz w:val="24"/>
                <w:szCs w:val="24"/>
                <w:lang w:eastAsia="ru-RU"/>
              </w:rPr>
              <w:drawing>
                <wp:inline distT="0" distB="0" distL="0" distR="0" wp14:anchorId="5F70B3EF" wp14:editId="01B3D34F">
                  <wp:extent cx="2456953" cy="1316225"/>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010" cy="1317862"/>
                          </a:xfrm>
                          <a:prstGeom prst="rect">
                            <a:avLst/>
                          </a:prstGeom>
                          <a:noFill/>
                          <a:ln>
                            <a:noFill/>
                          </a:ln>
                        </pic:spPr>
                      </pic:pic>
                    </a:graphicData>
                  </a:graphic>
                </wp:inline>
              </w:drawing>
            </w:r>
          </w:p>
        </w:tc>
      </w:tr>
      <w:tr w:rsidR="00ED5F06" w:rsidRPr="00235EFF" w:rsidTr="00C7131B">
        <w:trPr>
          <w:trHeight w:val="446"/>
        </w:trPr>
        <w:tc>
          <w:tcPr>
            <w:tcW w:w="3261" w:type="dxa"/>
            <w:tcBorders>
              <w:top w:val="single" w:sz="4" w:space="0" w:color="auto"/>
              <w:bottom w:val="single" w:sz="4" w:space="0" w:color="auto"/>
            </w:tcBorders>
          </w:tcPr>
          <w:p w:rsidR="00ED5F06" w:rsidRPr="00C7131B" w:rsidRDefault="00C7131B" w:rsidP="00C7131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Молекулалық салмағы</w:t>
            </w:r>
          </w:p>
        </w:tc>
        <w:tc>
          <w:tcPr>
            <w:tcW w:w="6279" w:type="dxa"/>
            <w:tcBorders>
              <w:top w:val="single" w:sz="4" w:space="0" w:color="auto"/>
              <w:bottom w:val="single" w:sz="4" w:space="0" w:color="auto"/>
            </w:tcBorders>
            <w:vAlign w:val="center"/>
          </w:tcPr>
          <w:p w:rsidR="00ED5F06" w:rsidRPr="00235EFF" w:rsidRDefault="00ED5F06" w:rsidP="00C7131B">
            <w:pPr>
              <w:spacing w:after="0" w:line="240" w:lineRule="auto"/>
              <w:ind w:firstLine="709"/>
              <w:rPr>
                <w:rFonts w:ascii="Times New Roman" w:hAnsi="Times New Roman" w:cs="Times New Roman"/>
                <w:sz w:val="24"/>
                <w:szCs w:val="24"/>
              </w:rPr>
            </w:pPr>
            <w:r w:rsidRPr="00235EFF">
              <w:rPr>
                <w:rFonts w:ascii="Times New Roman" w:hAnsi="Times New Roman" w:cs="Times New Roman"/>
                <w:sz w:val="24"/>
                <w:szCs w:val="24"/>
              </w:rPr>
              <w:t>334,39012 г/моль</w:t>
            </w:r>
            <w:r w:rsidR="00D72E56" w:rsidRPr="00235EFF">
              <w:rPr>
                <w:rFonts w:ascii="Times New Roman" w:hAnsi="Times New Roman" w:cs="Times New Roman"/>
                <w:sz w:val="24"/>
                <w:szCs w:val="24"/>
                <w:lang w:val="en-GB"/>
              </w:rPr>
              <w:t xml:space="preserve">   </w:t>
            </w:r>
          </w:p>
        </w:tc>
      </w:tr>
      <w:tr w:rsidR="00235EFF" w:rsidRPr="00235EFF" w:rsidTr="00235EFF">
        <w:trPr>
          <w:trHeight w:val="160"/>
        </w:trPr>
        <w:tc>
          <w:tcPr>
            <w:tcW w:w="9540" w:type="dxa"/>
            <w:gridSpan w:val="2"/>
            <w:tcBorders>
              <w:top w:val="single" w:sz="4" w:space="0" w:color="auto"/>
            </w:tcBorders>
          </w:tcPr>
          <w:p w:rsidR="00235EFF" w:rsidRPr="00235EFF" w:rsidRDefault="00235EFF" w:rsidP="0002527F">
            <w:pPr>
              <w:spacing w:after="0" w:line="240" w:lineRule="auto"/>
              <w:ind w:firstLine="709"/>
              <w:rPr>
                <w:rFonts w:ascii="Times New Roman" w:hAnsi="Times New Roman" w:cs="Times New Roman"/>
                <w:sz w:val="24"/>
                <w:szCs w:val="24"/>
              </w:rPr>
            </w:pPr>
            <w:r w:rsidRPr="00235EFF">
              <w:rPr>
                <w:rFonts w:ascii="Times New Roman" w:eastAsia="Calibri" w:hAnsi="Times New Roman" w:cs="Times New Roman"/>
                <w:sz w:val="24"/>
                <w:szCs w:val="24"/>
              </w:rPr>
              <w:t>Ескерту –</w:t>
            </w:r>
            <w:r w:rsidRPr="00235EFF">
              <w:rPr>
                <w:rFonts w:ascii="Times New Roman" w:eastAsia="Calibri" w:hAnsi="Times New Roman" w:cs="Times New Roman"/>
                <w:bCs/>
                <w:sz w:val="24"/>
                <w:szCs w:val="24"/>
                <w:lang w:val="kk-KZ"/>
              </w:rPr>
              <w:t xml:space="preserve"> Әдебиет негізінде құралған</w:t>
            </w:r>
            <w:r w:rsidRPr="00235EFF">
              <w:rPr>
                <w:rFonts w:ascii="Times New Roman" w:hAnsi="Times New Roman" w:cs="Times New Roman"/>
                <w:bCs/>
                <w:sz w:val="24"/>
                <w:szCs w:val="24"/>
                <w:lang w:val="kk-KZ"/>
              </w:rPr>
              <w:t xml:space="preserve"> </w:t>
            </w:r>
            <w:r w:rsidRPr="00B651E4">
              <w:rPr>
                <w:rFonts w:ascii="Times New Roman" w:hAnsi="Times New Roman" w:cs="Times New Roman"/>
                <w:bCs/>
                <w:sz w:val="24"/>
                <w:szCs w:val="24"/>
              </w:rPr>
              <w:t>[</w:t>
            </w:r>
            <w:r w:rsidR="00C7131B" w:rsidRPr="00EC6B99">
              <w:rPr>
                <w:rFonts w:ascii="Times New Roman" w:hAnsi="Times New Roman" w:cs="Times New Roman"/>
                <w:bCs/>
                <w:sz w:val="24"/>
                <w:szCs w:val="24"/>
                <w:lang w:val="kk-KZ"/>
              </w:rPr>
              <w:t>120</w:t>
            </w:r>
            <w:r w:rsidR="00EC6B99" w:rsidRPr="00EC6B99">
              <w:rPr>
                <w:rFonts w:ascii="Times New Roman" w:hAnsi="Times New Roman" w:cs="Times New Roman"/>
                <w:bCs/>
                <w:sz w:val="24"/>
                <w:szCs w:val="24"/>
                <w:lang w:val="kk-KZ"/>
              </w:rPr>
              <w:t>, б</w:t>
            </w:r>
            <w:r w:rsidR="00B651E4" w:rsidRPr="00EC6B99">
              <w:rPr>
                <w:rFonts w:ascii="Times New Roman" w:hAnsi="Times New Roman" w:cs="Times New Roman"/>
                <w:bCs/>
                <w:sz w:val="24"/>
                <w:szCs w:val="24"/>
                <w:lang w:val="kk-KZ"/>
              </w:rPr>
              <w:t>.</w:t>
            </w:r>
            <w:r w:rsidR="00EC6B99" w:rsidRPr="00EC6B99">
              <w:rPr>
                <w:rFonts w:ascii="Times New Roman" w:hAnsi="Times New Roman" w:cs="Times New Roman"/>
                <w:bCs/>
                <w:sz w:val="24"/>
                <w:szCs w:val="24"/>
                <w:lang w:val="kk-KZ"/>
              </w:rPr>
              <w:t>67</w:t>
            </w:r>
            <w:r w:rsidR="00C7131B" w:rsidRPr="00EC6B99">
              <w:rPr>
                <w:rFonts w:ascii="Times New Roman" w:hAnsi="Times New Roman" w:cs="Times New Roman"/>
                <w:bCs/>
                <w:sz w:val="24"/>
                <w:szCs w:val="24"/>
                <w:lang w:val="kk-KZ"/>
              </w:rPr>
              <w:t xml:space="preserve">; </w:t>
            </w:r>
            <w:r w:rsidRPr="00EC6B99">
              <w:rPr>
                <w:rFonts w:ascii="Times New Roman" w:hAnsi="Times New Roman" w:cs="Times New Roman"/>
                <w:bCs/>
                <w:sz w:val="24"/>
                <w:szCs w:val="24"/>
                <w:lang w:val="kk-KZ"/>
              </w:rPr>
              <w:t>219</w:t>
            </w:r>
            <w:r w:rsidR="009E4781" w:rsidRPr="009E4781">
              <w:rPr>
                <w:rFonts w:ascii="Times New Roman" w:hAnsi="Times New Roman" w:cs="Times New Roman"/>
                <w:bCs/>
                <w:sz w:val="24"/>
                <w:szCs w:val="24"/>
                <w:lang w:val="kk-KZ"/>
              </w:rPr>
              <w:t>, б</w:t>
            </w:r>
            <w:r w:rsidR="00B651E4" w:rsidRPr="009E4781">
              <w:rPr>
                <w:rFonts w:ascii="Times New Roman" w:hAnsi="Times New Roman" w:cs="Times New Roman"/>
                <w:bCs/>
                <w:sz w:val="24"/>
                <w:szCs w:val="24"/>
                <w:lang w:val="kk-KZ"/>
              </w:rPr>
              <w:t>.</w:t>
            </w:r>
            <w:r w:rsidR="009E4781" w:rsidRPr="009E4781">
              <w:rPr>
                <w:rFonts w:ascii="Times New Roman" w:hAnsi="Times New Roman" w:cs="Times New Roman"/>
                <w:bCs/>
                <w:sz w:val="24"/>
                <w:szCs w:val="24"/>
                <w:lang w:val="kk-KZ"/>
              </w:rPr>
              <w:t>230</w:t>
            </w:r>
            <w:r w:rsidRPr="009E4781">
              <w:rPr>
                <w:rFonts w:ascii="Times New Roman" w:hAnsi="Times New Roman" w:cs="Times New Roman"/>
                <w:bCs/>
                <w:sz w:val="24"/>
                <w:szCs w:val="24"/>
                <w:lang w:val="kk-KZ"/>
              </w:rPr>
              <w:t xml:space="preserve">; </w:t>
            </w:r>
            <w:r w:rsidRPr="0002527F">
              <w:rPr>
                <w:rFonts w:ascii="Times New Roman" w:hAnsi="Times New Roman" w:cs="Times New Roman"/>
                <w:bCs/>
                <w:sz w:val="24"/>
                <w:szCs w:val="24"/>
              </w:rPr>
              <w:t>220</w:t>
            </w:r>
            <w:r w:rsidR="00B651E4" w:rsidRPr="0002527F">
              <w:rPr>
                <w:rFonts w:ascii="Times New Roman" w:hAnsi="Times New Roman" w:cs="Times New Roman"/>
                <w:bCs/>
                <w:sz w:val="24"/>
                <w:szCs w:val="24"/>
              </w:rPr>
              <w:t xml:space="preserve">, </w:t>
            </w:r>
            <w:r w:rsidR="0002527F" w:rsidRPr="0002527F">
              <w:rPr>
                <w:rFonts w:ascii="Times New Roman" w:hAnsi="Times New Roman" w:cs="Times New Roman"/>
                <w:bCs/>
                <w:sz w:val="24"/>
                <w:szCs w:val="24"/>
              </w:rPr>
              <w:t>б</w:t>
            </w:r>
            <w:r w:rsidR="00B651E4" w:rsidRPr="0002527F">
              <w:rPr>
                <w:rFonts w:ascii="Times New Roman" w:hAnsi="Times New Roman" w:cs="Times New Roman"/>
                <w:bCs/>
                <w:sz w:val="24"/>
                <w:szCs w:val="24"/>
              </w:rPr>
              <w:t>.</w:t>
            </w:r>
            <w:r w:rsidR="0002527F" w:rsidRPr="0002527F">
              <w:rPr>
                <w:rFonts w:ascii="Times New Roman" w:hAnsi="Times New Roman" w:cs="Times New Roman"/>
                <w:bCs/>
                <w:sz w:val="24"/>
                <w:szCs w:val="24"/>
              </w:rPr>
              <w:t>97-98</w:t>
            </w:r>
            <w:r w:rsidRPr="0002527F">
              <w:rPr>
                <w:rFonts w:ascii="Times New Roman" w:hAnsi="Times New Roman" w:cs="Times New Roman"/>
                <w:bCs/>
                <w:sz w:val="24"/>
                <w:szCs w:val="24"/>
              </w:rPr>
              <w:t>]</w:t>
            </w:r>
          </w:p>
        </w:tc>
      </w:tr>
    </w:tbl>
    <w:p w:rsidR="00ED5F06" w:rsidRPr="00192452" w:rsidRDefault="00ED5F06" w:rsidP="00192452">
      <w:pPr>
        <w:spacing w:after="0" w:line="240" w:lineRule="auto"/>
        <w:ind w:firstLine="709"/>
        <w:jc w:val="both"/>
        <w:rPr>
          <w:rFonts w:ascii="Times New Roman" w:hAnsi="Times New Roman" w:cs="Times New Roman"/>
          <w:sz w:val="28"/>
          <w:szCs w:val="28"/>
        </w:rPr>
      </w:pP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Көрсетілімдерге байланысты ересектер үшін бензилпенициллиннің қалыпты дозасы күніне 600-ден 3600 мг-ға дейін 4-6</w:t>
      </w:r>
      <w:r w:rsidRPr="00192452">
        <w:rPr>
          <w:rFonts w:ascii="Times New Roman" w:hAnsi="Times New Roman" w:cs="Times New Roman"/>
          <w:sz w:val="28"/>
          <w:szCs w:val="28"/>
          <w:lang w:val="kk-KZ"/>
        </w:rPr>
        <w:t xml:space="preserve"> реттік</w:t>
      </w:r>
      <w:r w:rsidRPr="00192452">
        <w:rPr>
          <w:rFonts w:ascii="Times New Roman" w:hAnsi="Times New Roman" w:cs="Times New Roman"/>
          <w:sz w:val="28"/>
          <w:szCs w:val="28"/>
        </w:rPr>
        <w:t xml:space="preserve"> дозаға бөлінген. Ересектердегі менингит сияқты ауыр инфекцияларда жоғары дозаларды тәулігіне 14,4 г дейін бөлінген дозаларда көктамыр ішіне енгізуге болады. Натрий бензилпенициллині беталактамға арналған антибиотик болып табылады. Бактериоцидтік әсерге ие, бактериялық жасуша қабырғасының биосинтезін тежейді. Соңғы </w:t>
      </w:r>
      <w:r w:rsidRPr="00192452">
        <w:rPr>
          <w:rFonts w:ascii="Times New Roman" w:hAnsi="Times New Roman" w:cs="Times New Roman"/>
          <w:sz w:val="28"/>
          <w:szCs w:val="28"/>
          <w:lang w:val="kk-KZ"/>
        </w:rPr>
        <w:t>а</w:t>
      </w:r>
      <w:r w:rsidRPr="00192452">
        <w:rPr>
          <w:rFonts w:ascii="Times New Roman" w:hAnsi="Times New Roman" w:cs="Times New Roman"/>
          <w:sz w:val="28"/>
          <w:szCs w:val="28"/>
        </w:rPr>
        <w:t xml:space="preserve">ғынды суларды зерттеу </w:t>
      </w:r>
      <w:r w:rsidRPr="0002527F">
        <w:rPr>
          <w:rFonts w:ascii="Times New Roman" w:hAnsi="Times New Roman" w:cs="Times New Roman"/>
          <w:sz w:val="28"/>
          <w:szCs w:val="28"/>
        </w:rPr>
        <w:t>кезінде бензилпенициллиннің орташа конце</w:t>
      </w:r>
      <w:r w:rsidR="00D72E56" w:rsidRPr="0002527F">
        <w:rPr>
          <w:rFonts w:ascii="Times New Roman" w:hAnsi="Times New Roman" w:cs="Times New Roman"/>
          <w:sz w:val="28"/>
          <w:szCs w:val="28"/>
        </w:rPr>
        <w:t>нтрациясы 0,087 су г/л құрады [2</w:t>
      </w:r>
      <w:r w:rsidRPr="0002527F">
        <w:rPr>
          <w:rFonts w:ascii="Times New Roman" w:hAnsi="Times New Roman" w:cs="Times New Roman"/>
          <w:sz w:val="28"/>
          <w:szCs w:val="28"/>
        </w:rPr>
        <w:t>10</w:t>
      </w:r>
      <w:r w:rsidR="0002527F" w:rsidRPr="0002527F">
        <w:rPr>
          <w:rFonts w:ascii="Times New Roman" w:hAnsi="Times New Roman" w:cs="Times New Roman"/>
          <w:sz w:val="28"/>
          <w:szCs w:val="28"/>
        </w:rPr>
        <w:t>, б</w:t>
      </w:r>
      <w:r w:rsidR="00B651E4" w:rsidRPr="0002527F">
        <w:rPr>
          <w:rFonts w:ascii="Times New Roman" w:hAnsi="Times New Roman" w:cs="Times New Roman"/>
          <w:sz w:val="28"/>
          <w:szCs w:val="28"/>
        </w:rPr>
        <w:t>.</w:t>
      </w:r>
      <w:r w:rsidR="0002527F" w:rsidRPr="0002527F">
        <w:rPr>
          <w:rFonts w:ascii="Times New Roman" w:hAnsi="Times New Roman" w:cs="Times New Roman"/>
          <w:sz w:val="28"/>
          <w:szCs w:val="28"/>
        </w:rPr>
        <w:t>1148</w:t>
      </w:r>
      <w:r w:rsidRPr="0002527F">
        <w:rPr>
          <w:rFonts w:ascii="Times New Roman" w:hAnsi="Times New Roman" w:cs="Times New Roman"/>
          <w:sz w:val="28"/>
          <w:szCs w:val="28"/>
        </w:rPr>
        <w:t>].</w:t>
      </w:r>
    </w:p>
    <w:p w:rsidR="00C7131B" w:rsidRDefault="00ED5F06" w:rsidP="00C7131B">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rPr>
        <w:t>1</w:t>
      </w:r>
      <w:r w:rsidR="00FE2CC1" w:rsidRPr="00192452">
        <w:rPr>
          <w:rFonts w:ascii="Times New Roman" w:hAnsi="Times New Roman" w:cs="Times New Roman"/>
          <w:sz w:val="28"/>
          <w:szCs w:val="28"/>
        </w:rPr>
        <w:t>5</w:t>
      </w:r>
      <w:r w:rsidRPr="00192452">
        <w:rPr>
          <w:rFonts w:ascii="Times New Roman" w:hAnsi="Times New Roman" w:cs="Times New Roman"/>
          <w:sz w:val="28"/>
          <w:szCs w:val="28"/>
        </w:rPr>
        <w:t>-кестеде бензилпенициллин туралы экотоксикологиялық ақпарат берілген.</w:t>
      </w:r>
    </w:p>
    <w:p w:rsidR="00C7131B" w:rsidRDefault="00C7131B" w:rsidP="00C7131B">
      <w:pPr>
        <w:spacing w:after="0" w:line="240" w:lineRule="auto"/>
        <w:ind w:firstLine="709"/>
        <w:jc w:val="both"/>
        <w:rPr>
          <w:rFonts w:ascii="Times New Roman" w:hAnsi="Times New Roman" w:cs="Times New Roman"/>
          <w:sz w:val="28"/>
          <w:szCs w:val="28"/>
          <w:lang w:val="kk-KZ"/>
        </w:rPr>
      </w:pPr>
    </w:p>
    <w:p w:rsidR="00C7131B" w:rsidRDefault="00C7131B" w:rsidP="00C7131B">
      <w:pPr>
        <w:spacing w:after="0" w:line="240" w:lineRule="auto"/>
        <w:ind w:firstLine="709"/>
        <w:jc w:val="both"/>
        <w:rPr>
          <w:rFonts w:ascii="Times New Roman" w:hAnsi="Times New Roman" w:cs="Times New Roman"/>
          <w:sz w:val="28"/>
          <w:szCs w:val="28"/>
          <w:lang w:val="kk-KZ"/>
        </w:rPr>
      </w:pPr>
    </w:p>
    <w:p w:rsidR="00C7131B" w:rsidRDefault="00C7131B" w:rsidP="00C7131B">
      <w:pPr>
        <w:spacing w:after="0" w:line="240" w:lineRule="auto"/>
        <w:ind w:firstLine="709"/>
        <w:jc w:val="both"/>
        <w:rPr>
          <w:rFonts w:ascii="Times New Roman" w:hAnsi="Times New Roman" w:cs="Times New Roman"/>
          <w:sz w:val="28"/>
          <w:szCs w:val="28"/>
          <w:lang w:val="kk-KZ"/>
        </w:rPr>
      </w:pPr>
    </w:p>
    <w:p w:rsidR="00ED5F06" w:rsidRDefault="00FE2CC1" w:rsidP="00C7131B">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rPr>
        <w:t>Кесте 15</w:t>
      </w:r>
      <w:r w:rsidR="00C7131B">
        <w:rPr>
          <w:rFonts w:ascii="Times New Roman" w:hAnsi="Times New Roman" w:cs="Times New Roman"/>
          <w:sz w:val="28"/>
          <w:szCs w:val="28"/>
          <w:lang w:val="kk-KZ"/>
        </w:rPr>
        <w:t xml:space="preserve"> – </w:t>
      </w:r>
      <w:r w:rsidR="00ED5F06" w:rsidRPr="00192452">
        <w:rPr>
          <w:rFonts w:ascii="Times New Roman" w:hAnsi="Times New Roman" w:cs="Times New Roman"/>
          <w:sz w:val="28"/>
          <w:szCs w:val="28"/>
        </w:rPr>
        <w:t>Қоршаған ортадағы сипаттамасы</w:t>
      </w:r>
    </w:p>
    <w:p w:rsidR="00C7131B" w:rsidRPr="00C7131B" w:rsidRDefault="00C7131B" w:rsidP="00C7131B">
      <w:pPr>
        <w:spacing w:after="0" w:line="240" w:lineRule="auto"/>
        <w:jc w:val="both"/>
        <w:rPr>
          <w:rFonts w:ascii="Times New Roman" w:hAnsi="Times New Roman" w:cs="Times New Roman"/>
          <w:sz w:val="16"/>
          <w:szCs w:val="16"/>
          <w:lang w:val="kk-KZ"/>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0"/>
        <w:gridCol w:w="3383"/>
        <w:gridCol w:w="2737"/>
      </w:tblGrid>
      <w:tr w:rsidR="00ED5F06" w:rsidRPr="00C7131B" w:rsidTr="00C7131B">
        <w:trPr>
          <w:trHeight w:val="336"/>
        </w:trPr>
        <w:tc>
          <w:tcPr>
            <w:tcW w:w="3420"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192452">
            <w:pPr>
              <w:spacing w:after="0" w:line="240" w:lineRule="auto"/>
              <w:ind w:firstLine="709"/>
              <w:rPr>
                <w:rFonts w:ascii="Times New Roman" w:hAnsi="Times New Roman" w:cs="Times New Roman"/>
                <w:sz w:val="24"/>
                <w:szCs w:val="24"/>
                <w:lang w:val="kk-KZ"/>
              </w:rPr>
            </w:pPr>
            <w:r w:rsidRPr="00C7131B">
              <w:rPr>
                <w:rFonts w:ascii="Times New Roman" w:hAnsi="Times New Roman" w:cs="Times New Roman"/>
                <w:sz w:val="24"/>
                <w:szCs w:val="24"/>
              </w:rPr>
              <w:t>Аны</w:t>
            </w:r>
            <w:r w:rsidRPr="00C7131B">
              <w:rPr>
                <w:rFonts w:ascii="Times New Roman" w:hAnsi="Times New Roman" w:cs="Times New Roman"/>
                <w:sz w:val="24"/>
                <w:szCs w:val="24"/>
                <w:lang w:val="kk-KZ"/>
              </w:rPr>
              <w:t>қтама</w:t>
            </w:r>
          </w:p>
        </w:tc>
        <w:tc>
          <w:tcPr>
            <w:tcW w:w="3383"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192452">
            <w:pPr>
              <w:spacing w:after="0" w:line="240" w:lineRule="auto"/>
              <w:ind w:firstLine="709"/>
              <w:rPr>
                <w:rFonts w:ascii="Times New Roman" w:hAnsi="Times New Roman" w:cs="Times New Roman"/>
                <w:sz w:val="24"/>
                <w:szCs w:val="24"/>
                <w:shd w:val="clear" w:color="auto" w:fill="FFFFFF"/>
                <w:lang w:val="kk-KZ"/>
              </w:rPr>
            </w:pPr>
            <w:r w:rsidRPr="00C7131B">
              <w:rPr>
                <w:rFonts w:ascii="Times New Roman" w:hAnsi="Times New Roman" w:cs="Times New Roman"/>
                <w:sz w:val="24"/>
                <w:szCs w:val="24"/>
                <w:shd w:val="clear" w:color="auto" w:fill="FFFFFF"/>
                <w:lang w:val="kk-KZ"/>
              </w:rPr>
              <w:t>Құндылығы</w:t>
            </w:r>
          </w:p>
        </w:tc>
        <w:tc>
          <w:tcPr>
            <w:tcW w:w="2737"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192452">
            <w:pPr>
              <w:spacing w:after="0" w:line="240" w:lineRule="auto"/>
              <w:ind w:firstLine="709"/>
              <w:jc w:val="center"/>
              <w:rPr>
                <w:rFonts w:ascii="Times New Roman" w:hAnsi="Times New Roman" w:cs="Times New Roman"/>
                <w:sz w:val="24"/>
                <w:szCs w:val="24"/>
                <w:lang w:val="kk-KZ"/>
              </w:rPr>
            </w:pPr>
            <w:r w:rsidRPr="00C7131B">
              <w:rPr>
                <w:rFonts w:ascii="Times New Roman" w:hAnsi="Times New Roman" w:cs="Times New Roman"/>
                <w:sz w:val="24"/>
                <w:szCs w:val="24"/>
                <w:lang w:val="kk-KZ"/>
              </w:rPr>
              <w:t>Әдебиеттер</w:t>
            </w:r>
          </w:p>
        </w:tc>
      </w:tr>
      <w:tr w:rsidR="00ED5F06" w:rsidRPr="00C7131B" w:rsidTr="00C7131B">
        <w:trPr>
          <w:trHeight w:val="412"/>
        </w:trPr>
        <w:tc>
          <w:tcPr>
            <w:tcW w:w="3420" w:type="dxa"/>
            <w:tcBorders>
              <w:top w:val="single" w:sz="4" w:space="0" w:color="auto"/>
            </w:tcBorders>
            <w:vAlign w:val="center"/>
          </w:tcPr>
          <w:p w:rsidR="00ED5F06" w:rsidRPr="00C7131B" w:rsidRDefault="00ED5F06" w:rsidP="00BC1BF1">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sz w:val="24"/>
                <w:szCs w:val="24"/>
                <w:lang w:val="en-GB"/>
              </w:rPr>
              <w:t>Суда ерігіштігі (</w:t>
            </w:r>
            <w:r w:rsidRPr="00C7131B">
              <w:rPr>
                <w:rFonts w:ascii="Times New Roman" w:hAnsi="Times New Roman" w:cs="Times New Roman"/>
                <w:sz w:val="24"/>
                <w:szCs w:val="24"/>
                <w:lang w:val="kk-KZ"/>
              </w:rPr>
              <w:t>мг</w:t>
            </w:r>
            <w:r w:rsidRPr="00C7131B">
              <w:rPr>
                <w:rFonts w:ascii="Times New Roman" w:hAnsi="Times New Roman" w:cs="Times New Roman"/>
                <w:sz w:val="24"/>
                <w:szCs w:val="24"/>
                <w:lang w:val="en-GB"/>
              </w:rPr>
              <w:t>.l</w:t>
            </w:r>
            <w:r w:rsidRPr="00C7131B">
              <w:rPr>
                <w:rFonts w:ascii="Times New Roman" w:hAnsi="Times New Roman" w:cs="Times New Roman"/>
                <w:sz w:val="24"/>
                <w:szCs w:val="24"/>
                <w:vertAlign w:val="superscript"/>
                <w:lang w:val="en-GB"/>
              </w:rPr>
              <w:t>-1</w:t>
            </w:r>
            <w:r w:rsidRPr="00C7131B">
              <w:rPr>
                <w:rFonts w:ascii="Times New Roman" w:hAnsi="Times New Roman" w:cs="Times New Roman"/>
                <w:sz w:val="24"/>
                <w:szCs w:val="24"/>
                <w:lang w:val="en-GB"/>
              </w:rPr>
              <w:t>)</w:t>
            </w:r>
          </w:p>
        </w:tc>
        <w:tc>
          <w:tcPr>
            <w:tcW w:w="3383" w:type="dxa"/>
            <w:tcBorders>
              <w:top w:val="single" w:sz="4" w:space="0" w:color="auto"/>
              <w:right w:val="single" w:sz="4" w:space="0" w:color="auto"/>
            </w:tcBorders>
            <w:vAlign w:val="center"/>
          </w:tcPr>
          <w:p w:rsidR="00ED5F06" w:rsidRPr="00C7131B" w:rsidRDefault="00ED5F06" w:rsidP="00C7131B">
            <w:pPr>
              <w:spacing w:after="0" w:line="240" w:lineRule="auto"/>
              <w:jc w:val="center"/>
              <w:rPr>
                <w:rFonts w:ascii="Times New Roman" w:hAnsi="Times New Roman" w:cs="Times New Roman"/>
                <w:sz w:val="24"/>
                <w:szCs w:val="24"/>
                <w:lang w:val="en-US"/>
              </w:rPr>
            </w:pPr>
            <w:r w:rsidRPr="00C7131B">
              <w:rPr>
                <w:rFonts w:ascii="Times New Roman" w:hAnsi="Times New Roman" w:cs="Times New Roman"/>
                <w:sz w:val="24"/>
                <w:szCs w:val="24"/>
                <w:shd w:val="clear" w:color="auto" w:fill="FFFFFF"/>
                <w:lang w:val="kk-KZ"/>
              </w:rPr>
              <w:t>аздап ериді</w:t>
            </w:r>
            <w:r w:rsidRPr="00C7131B">
              <w:rPr>
                <w:rFonts w:ascii="Times New Roman" w:hAnsi="Times New Roman" w:cs="Times New Roman"/>
                <w:sz w:val="24"/>
                <w:szCs w:val="24"/>
                <w:shd w:val="clear" w:color="auto" w:fill="FFFFFF"/>
              </w:rPr>
              <w:t xml:space="preserve"> (210 </w:t>
            </w:r>
            <w:r w:rsidRPr="00C7131B">
              <w:rPr>
                <w:rFonts w:ascii="Times New Roman" w:hAnsi="Times New Roman" w:cs="Times New Roman"/>
                <w:sz w:val="24"/>
                <w:szCs w:val="24"/>
                <w:shd w:val="clear" w:color="auto" w:fill="FFFFFF"/>
                <w:lang w:val="kk-KZ"/>
              </w:rPr>
              <w:t>мг</w:t>
            </w:r>
            <w:r w:rsidRPr="00C7131B">
              <w:rPr>
                <w:rFonts w:ascii="Times New Roman" w:hAnsi="Times New Roman" w:cs="Times New Roman"/>
                <w:sz w:val="24"/>
                <w:szCs w:val="24"/>
                <w:shd w:val="clear" w:color="auto" w:fill="FFFFFF"/>
              </w:rPr>
              <w:t>/</w:t>
            </w:r>
            <w:r w:rsidRPr="00C7131B">
              <w:rPr>
                <w:rFonts w:ascii="Times New Roman" w:hAnsi="Times New Roman" w:cs="Times New Roman"/>
                <w:sz w:val="24"/>
                <w:szCs w:val="24"/>
                <w:shd w:val="clear" w:color="auto" w:fill="FFFFFF"/>
                <w:lang w:val="kk-KZ"/>
              </w:rPr>
              <w:t>л</w:t>
            </w:r>
            <w:r w:rsidRPr="00C7131B">
              <w:rPr>
                <w:rFonts w:ascii="Times New Roman" w:hAnsi="Times New Roman" w:cs="Times New Roman"/>
                <w:sz w:val="24"/>
                <w:szCs w:val="24"/>
                <w:shd w:val="clear" w:color="auto" w:fill="FFFFFF"/>
              </w:rPr>
              <w:t>)</w:t>
            </w:r>
          </w:p>
        </w:tc>
        <w:tc>
          <w:tcPr>
            <w:tcW w:w="2737" w:type="dxa"/>
            <w:tcBorders>
              <w:left w:val="single" w:sz="4" w:space="0" w:color="auto"/>
            </w:tcBorders>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p>
        </w:tc>
      </w:tr>
      <w:tr w:rsidR="00ED5F06" w:rsidRPr="00C7131B" w:rsidTr="00C7131B">
        <w:trPr>
          <w:trHeight w:val="134"/>
        </w:trPr>
        <w:tc>
          <w:tcPr>
            <w:tcW w:w="3420"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BC1BF1">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en-GB"/>
              </w:rPr>
              <w:t>Ұшып кету</w:t>
            </w:r>
            <w:r w:rsidRPr="00C7131B">
              <w:rPr>
                <w:rFonts w:ascii="Times New Roman" w:hAnsi="Times New Roman" w:cs="Times New Roman"/>
                <w:sz w:val="24"/>
                <w:szCs w:val="24"/>
                <w:lang w:val="kk-KZ"/>
              </w:rPr>
              <w:t>і</w:t>
            </w:r>
          </w:p>
        </w:tc>
        <w:tc>
          <w:tcPr>
            <w:tcW w:w="3383"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C7131B">
            <w:pPr>
              <w:spacing w:after="0" w:line="240" w:lineRule="auto"/>
              <w:rPr>
                <w:rFonts w:ascii="Times New Roman" w:hAnsi="Times New Roman" w:cs="Times New Roman"/>
                <w:sz w:val="24"/>
                <w:szCs w:val="24"/>
                <w:shd w:val="clear" w:color="auto" w:fill="FFFFFF"/>
              </w:rPr>
            </w:pPr>
            <w:r w:rsidRPr="00C7131B">
              <w:rPr>
                <w:rFonts w:ascii="Times New Roman" w:hAnsi="Times New Roman" w:cs="Times New Roman"/>
                <w:sz w:val="24"/>
                <w:szCs w:val="24"/>
                <w:shd w:val="clear" w:color="auto" w:fill="FFFFFF"/>
              </w:rPr>
              <w:t>-</w:t>
            </w:r>
          </w:p>
        </w:tc>
        <w:tc>
          <w:tcPr>
            <w:tcW w:w="2737"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p>
        </w:tc>
      </w:tr>
      <w:tr w:rsidR="00ED5F06" w:rsidRPr="00C7131B" w:rsidTr="00C7131B">
        <w:trPr>
          <w:trHeight w:val="138"/>
        </w:trPr>
        <w:tc>
          <w:tcPr>
            <w:tcW w:w="3420"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BC1BF1">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kk-KZ"/>
              </w:rPr>
              <w:t>Бу қысымы</w:t>
            </w:r>
            <w:r w:rsidRPr="00C7131B">
              <w:rPr>
                <w:rFonts w:ascii="Times New Roman" w:hAnsi="Times New Roman" w:cs="Times New Roman"/>
                <w:sz w:val="24"/>
                <w:szCs w:val="24"/>
                <w:lang w:val="en-GB"/>
              </w:rPr>
              <w:t xml:space="preserve"> (</w:t>
            </w:r>
            <w:r w:rsidRPr="00C7131B">
              <w:rPr>
                <w:rFonts w:ascii="Times New Roman" w:hAnsi="Times New Roman" w:cs="Times New Roman"/>
                <w:sz w:val="24"/>
                <w:szCs w:val="24"/>
                <w:lang w:val="kk-KZ"/>
              </w:rPr>
              <w:t>Па</w:t>
            </w:r>
            <w:r w:rsidRPr="00C7131B">
              <w:rPr>
                <w:rFonts w:ascii="Times New Roman" w:hAnsi="Times New Roman" w:cs="Times New Roman"/>
                <w:sz w:val="24"/>
                <w:szCs w:val="24"/>
                <w:lang w:val="en-GB"/>
              </w:rPr>
              <w:t>)</w:t>
            </w:r>
          </w:p>
        </w:tc>
        <w:tc>
          <w:tcPr>
            <w:tcW w:w="3383"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C7131B">
            <w:pPr>
              <w:spacing w:after="0" w:line="240" w:lineRule="auto"/>
              <w:rPr>
                <w:rFonts w:ascii="Times New Roman" w:hAnsi="Times New Roman" w:cs="Times New Roman"/>
                <w:sz w:val="24"/>
                <w:szCs w:val="24"/>
                <w:shd w:val="clear" w:color="auto" w:fill="FFFFFF"/>
              </w:rPr>
            </w:pPr>
            <w:r w:rsidRPr="00C7131B">
              <w:rPr>
                <w:rFonts w:ascii="Times New Roman" w:hAnsi="Times New Roman" w:cs="Times New Roman"/>
                <w:sz w:val="24"/>
                <w:szCs w:val="24"/>
                <w:shd w:val="clear" w:color="auto" w:fill="FFFFFF"/>
                <w:lang w:val="kk-KZ"/>
              </w:rPr>
              <w:t>шамамен</w:t>
            </w:r>
            <w:r w:rsidRPr="00C7131B">
              <w:rPr>
                <w:rFonts w:ascii="Times New Roman" w:hAnsi="Times New Roman" w:cs="Times New Roman"/>
                <w:sz w:val="24"/>
                <w:szCs w:val="24"/>
                <w:shd w:val="clear" w:color="auto" w:fill="FFFFFF"/>
              </w:rPr>
              <w:t xml:space="preserve"> 20°C</w:t>
            </w:r>
          </w:p>
        </w:tc>
        <w:tc>
          <w:tcPr>
            <w:tcW w:w="2737" w:type="dxa"/>
            <w:tcBorders>
              <w:top w:val="single" w:sz="4" w:space="0" w:color="auto"/>
              <w:left w:val="single" w:sz="4" w:space="0" w:color="auto"/>
              <w:bottom w:val="single" w:sz="4" w:space="0" w:color="auto"/>
              <w:right w:val="single" w:sz="4" w:space="0" w:color="auto"/>
            </w:tcBorders>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p>
        </w:tc>
      </w:tr>
      <w:tr w:rsidR="00ED5F06" w:rsidRPr="00C7131B" w:rsidTr="00C7131B">
        <w:trPr>
          <w:trHeight w:val="270"/>
        </w:trPr>
        <w:tc>
          <w:tcPr>
            <w:tcW w:w="3420" w:type="dxa"/>
            <w:tcBorders>
              <w:top w:val="single" w:sz="4" w:space="0" w:color="auto"/>
            </w:tcBorders>
            <w:vAlign w:val="center"/>
          </w:tcPr>
          <w:p w:rsidR="00ED5F06" w:rsidRPr="00C7131B" w:rsidRDefault="00ED5F06" w:rsidP="00BC1BF1">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kk-KZ"/>
              </w:rPr>
              <w:t>Адсорбция</w:t>
            </w:r>
          </w:p>
        </w:tc>
        <w:tc>
          <w:tcPr>
            <w:tcW w:w="6120" w:type="dxa"/>
            <w:gridSpan w:val="2"/>
            <w:tcBorders>
              <w:top w:val="single" w:sz="4" w:space="0" w:color="auto"/>
            </w:tcBorders>
            <w:vAlign w:val="center"/>
          </w:tcPr>
          <w:p w:rsidR="00ED5F06" w:rsidRPr="00C7131B" w:rsidRDefault="00ED5F06" w:rsidP="00C7131B">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en-GB"/>
              </w:rPr>
              <w:t>Сапа стандарттары үшін</w:t>
            </w:r>
          </w:p>
        </w:tc>
      </w:tr>
      <w:tr w:rsidR="00ED5F06" w:rsidRPr="00C7131B" w:rsidTr="00ED5F06">
        <w:trPr>
          <w:trHeight w:val="1020"/>
        </w:trPr>
        <w:tc>
          <w:tcPr>
            <w:tcW w:w="3420" w:type="dxa"/>
            <w:vAlign w:val="center"/>
          </w:tcPr>
          <w:p w:rsidR="00ED5F06" w:rsidRPr="00C7131B" w:rsidRDefault="00ED5F06" w:rsidP="00BC1BF1">
            <w:pPr>
              <w:spacing w:after="0" w:line="240" w:lineRule="auto"/>
              <w:rPr>
                <w:rFonts w:ascii="Times New Roman" w:hAnsi="Times New Roman" w:cs="Times New Roman"/>
                <w:sz w:val="24"/>
                <w:szCs w:val="24"/>
              </w:rPr>
            </w:pPr>
            <w:r w:rsidRPr="00C7131B">
              <w:rPr>
                <w:rFonts w:ascii="Times New Roman" w:hAnsi="Times New Roman" w:cs="Times New Roman"/>
                <w:sz w:val="24"/>
                <w:szCs w:val="24"/>
              </w:rPr>
              <w:t>Органикалық көміртегі мен судың бөліну коэффициенті (K</w:t>
            </w:r>
            <w:r w:rsidRPr="00C7131B">
              <w:rPr>
                <w:rFonts w:ascii="Times New Roman" w:hAnsi="Times New Roman" w:cs="Times New Roman"/>
                <w:sz w:val="24"/>
                <w:szCs w:val="24"/>
                <w:vertAlign w:val="subscript"/>
              </w:rPr>
              <w:t>OC</w:t>
            </w:r>
            <w:r w:rsidRPr="00C7131B">
              <w:rPr>
                <w:rFonts w:ascii="Times New Roman" w:hAnsi="Times New Roman" w:cs="Times New Roman"/>
                <w:sz w:val="24"/>
                <w:szCs w:val="24"/>
              </w:rPr>
              <w:t>)</w:t>
            </w:r>
          </w:p>
        </w:tc>
        <w:tc>
          <w:tcPr>
            <w:tcW w:w="3383" w:type="dxa"/>
            <w:vAlign w:val="center"/>
          </w:tcPr>
          <w:p w:rsidR="00ED5F06" w:rsidRPr="00C7131B" w:rsidRDefault="00ED5F06" w:rsidP="00C7131B">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en-GB"/>
              </w:rPr>
              <w:t>K</w:t>
            </w:r>
            <w:r w:rsidRPr="00C7131B">
              <w:rPr>
                <w:rFonts w:ascii="Times New Roman" w:hAnsi="Times New Roman" w:cs="Times New Roman"/>
                <w:sz w:val="24"/>
                <w:szCs w:val="24"/>
                <w:vertAlign w:val="subscript"/>
                <w:lang w:val="en-GB"/>
              </w:rPr>
              <w:t>OC</w:t>
            </w:r>
            <w:r w:rsidRPr="00C7131B">
              <w:rPr>
                <w:rFonts w:ascii="Times New Roman" w:hAnsi="Times New Roman" w:cs="Times New Roman"/>
                <w:sz w:val="24"/>
                <w:szCs w:val="24"/>
                <w:lang w:val="en-GB"/>
              </w:rPr>
              <w:t xml:space="preserve"> =   - </w:t>
            </w:r>
          </w:p>
          <w:p w:rsidR="00ED5F06" w:rsidRPr="00C7131B" w:rsidRDefault="00ED5F06" w:rsidP="00C7131B">
            <w:pPr>
              <w:spacing w:after="0" w:line="240" w:lineRule="auto"/>
              <w:rPr>
                <w:rFonts w:ascii="Times New Roman" w:hAnsi="Times New Roman" w:cs="Times New Roman"/>
                <w:sz w:val="24"/>
                <w:szCs w:val="24"/>
                <w:lang w:val="en-GB"/>
              </w:rPr>
            </w:pPr>
          </w:p>
        </w:tc>
        <w:tc>
          <w:tcPr>
            <w:tcW w:w="2737" w:type="dxa"/>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p>
        </w:tc>
      </w:tr>
      <w:tr w:rsidR="00ED5F06" w:rsidRPr="000855EF" w:rsidTr="00C7131B">
        <w:trPr>
          <w:trHeight w:val="657"/>
        </w:trPr>
        <w:tc>
          <w:tcPr>
            <w:tcW w:w="3420" w:type="dxa"/>
            <w:vAlign w:val="center"/>
          </w:tcPr>
          <w:p w:rsidR="00ED5F06" w:rsidRPr="00C7131B" w:rsidRDefault="00ED5F06" w:rsidP="00BC1BF1">
            <w:pPr>
              <w:spacing w:after="0" w:line="240" w:lineRule="auto"/>
              <w:rPr>
                <w:rFonts w:ascii="Times New Roman" w:hAnsi="Times New Roman" w:cs="Times New Roman"/>
                <w:sz w:val="24"/>
                <w:szCs w:val="24"/>
              </w:rPr>
            </w:pPr>
            <w:r w:rsidRPr="00C7131B">
              <w:rPr>
                <w:rFonts w:ascii="Times New Roman" w:hAnsi="Times New Roman" w:cs="Times New Roman"/>
                <w:sz w:val="24"/>
                <w:szCs w:val="24"/>
              </w:rPr>
              <w:t>Тұнба мен судың бөліну коэффициенті (K</w:t>
            </w:r>
            <w:r w:rsidRPr="00C7131B">
              <w:rPr>
                <w:rFonts w:ascii="Times New Roman" w:hAnsi="Times New Roman" w:cs="Times New Roman"/>
                <w:sz w:val="24"/>
                <w:szCs w:val="24"/>
                <w:vertAlign w:val="subscript"/>
              </w:rPr>
              <w:t>susp-water</w:t>
            </w:r>
            <w:r w:rsidRPr="00C7131B">
              <w:rPr>
                <w:rFonts w:ascii="Times New Roman" w:hAnsi="Times New Roman" w:cs="Times New Roman"/>
                <w:sz w:val="24"/>
                <w:szCs w:val="24"/>
              </w:rPr>
              <w:t>)</w:t>
            </w:r>
          </w:p>
        </w:tc>
        <w:tc>
          <w:tcPr>
            <w:tcW w:w="3383" w:type="dxa"/>
            <w:vAlign w:val="center"/>
          </w:tcPr>
          <w:p w:rsidR="00ED5F06" w:rsidRPr="00C7131B" w:rsidRDefault="00ED5F06" w:rsidP="00C7131B">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en-GB"/>
              </w:rPr>
              <w:t>Log Pow = 1.92</w:t>
            </w:r>
          </w:p>
        </w:tc>
        <w:tc>
          <w:tcPr>
            <w:tcW w:w="2737" w:type="dxa"/>
            <w:vAlign w:val="center"/>
          </w:tcPr>
          <w:p w:rsidR="00ED5F06" w:rsidRPr="00C7131B" w:rsidRDefault="00ED5F06" w:rsidP="00C7131B">
            <w:pPr>
              <w:spacing w:after="0" w:line="240" w:lineRule="auto"/>
              <w:jc w:val="both"/>
              <w:rPr>
                <w:rFonts w:ascii="Times New Roman" w:hAnsi="Times New Roman" w:cs="Times New Roman"/>
                <w:sz w:val="24"/>
                <w:szCs w:val="24"/>
                <w:lang w:val="en-GB"/>
              </w:rPr>
            </w:pPr>
            <w:r w:rsidRPr="00C7131B">
              <w:rPr>
                <w:rFonts w:ascii="Times New Roman" w:hAnsi="Times New Roman" w:cs="Times New Roman"/>
                <w:sz w:val="24"/>
                <w:szCs w:val="24"/>
                <w:lang w:val="kk-KZ"/>
              </w:rPr>
              <w:t xml:space="preserve">Өлшеу негізінде </w:t>
            </w:r>
            <w:r w:rsidRPr="00C7131B">
              <w:rPr>
                <w:rFonts w:ascii="Times New Roman" w:hAnsi="Times New Roman" w:cs="Times New Roman"/>
                <w:sz w:val="24"/>
                <w:szCs w:val="24"/>
                <w:lang w:val="en-GB"/>
              </w:rPr>
              <w:t xml:space="preserve">P </w:t>
            </w:r>
            <w:r w:rsidRPr="00C7131B">
              <w:rPr>
                <w:rFonts w:ascii="Times New Roman" w:hAnsi="Times New Roman" w:cs="Times New Roman"/>
                <w:sz w:val="24"/>
                <w:szCs w:val="24"/>
                <w:lang w:val="kk-KZ"/>
              </w:rPr>
              <w:t>мәні</w:t>
            </w:r>
            <w:r w:rsidRPr="00C7131B">
              <w:rPr>
                <w:rFonts w:ascii="Times New Roman" w:hAnsi="Times New Roman" w:cs="Times New Roman"/>
                <w:sz w:val="24"/>
                <w:szCs w:val="24"/>
                <w:lang w:val="en-GB"/>
              </w:rPr>
              <w:t xml:space="preserve"> 46,0</w:t>
            </w:r>
            <w:r w:rsidRPr="00C7131B">
              <w:rPr>
                <w:rFonts w:ascii="Times New Roman" w:hAnsi="Times New Roman" w:cs="Times New Roman"/>
                <w:sz w:val="24"/>
                <w:szCs w:val="24"/>
                <w:lang w:val="kk-KZ"/>
              </w:rPr>
              <w:t xml:space="preserve"> және</w:t>
            </w:r>
            <w:r w:rsidRPr="00C7131B">
              <w:rPr>
                <w:rFonts w:ascii="Times New Roman" w:hAnsi="Times New Roman" w:cs="Times New Roman"/>
                <w:sz w:val="24"/>
                <w:szCs w:val="24"/>
                <w:lang w:val="en-GB"/>
              </w:rPr>
              <w:t xml:space="preserve">  pH 8</w:t>
            </w:r>
          </w:p>
        </w:tc>
      </w:tr>
      <w:tr w:rsidR="00ED5F06" w:rsidRPr="000855EF" w:rsidTr="00ED5F06">
        <w:trPr>
          <w:trHeight w:val="846"/>
        </w:trPr>
        <w:tc>
          <w:tcPr>
            <w:tcW w:w="3420" w:type="dxa"/>
            <w:vAlign w:val="center"/>
          </w:tcPr>
          <w:p w:rsidR="00ED5F06" w:rsidRPr="00C7131B" w:rsidRDefault="00ED5F06" w:rsidP="00BC1BF1">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en-GB"/>
              </w:rPr>
              <w:t>Биоаккумуляция</w:t>
            </w:r>
          </w:p>
        </w:tc>
        <w:tc>
          <w:tcPr>
            <w:tcW w:w="6120" w:type="dxa"/>
            <w:gridSpan w:val="2"/>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sz w:val="24"/>
                <w:szCs w:val="24"/>
                <w:lang w:val="en-GB"/>
              </w:rPr>
              <w:t xml:space="preserve">химиялық заттардың </w:t>
            </w:r>
            <w:r w:rsidRPr="00C7131B">
              <w:rPr>
                <w:rFonts w:ascii="Times New Roman" w:hAnsi="Times New Roman" w:cs="Times New Roman"/>
                <w:sz w:val="24"/>
                <w:szCs w:val="24"/>
                <w:lang w:val="kk-KZ"/>
              </w:rPr>
              <w:t xml:space="preserve">қоршаған ортада </w:t>
            </w:r>
            <w:r w:rsidRPr="00C7131B">
              <w:rPr>
                <w:rFonts w:ascii="Times New Roman" w:hAnsi="Times New Roman" w:cs="Times New Roman"/>
                <w:sz w:val="24"/>
                <w:szCs w:val="24"/>
                <w:lang w:val="en-GB"/>
              </w:rPr>
              <w:t>жинақталу</w:t>
            </w:r>
            <w:r w:rsidRPr="00C7131B">
              <w:rPr>
                <w:rFonts w:ascii="Times New Roman" w:hAnsi="Times New Roman" w:cs="Times New Roman"/>
                <w:sz w:val="24"/>
                <w:szCs w:val="24"/>
                <w:lang w:val="kk-KZ"/>
              </w:rPr>
              <w:t xml:space="preserve"> концентрациясынан </w:t>
            </w:r>
            <w:r w:rsidRPr="00C7131B">
              <w:rPr>
                <w:rFonts w:ascii="Times New Roman" w:hAnsi="Times New Roman" w:cs="Times New Roman"/>
                <w:sz w:val="24"/>
                <w:szCs w:val="24"/>
                <w:lang w:val="en-GB"/>
              </w:rPr>
              <w:t>қоршаған ортадан табылған концентрация</w:t>
            </w:r>
            <w:r w:rsidRPr="00C7131B">
              <w:rPr>
                <w:rFonts w:ascii="Times New Roman" w:hAnsi="Times New Roman" w:cs="Times New Roman"/>
                <w:sz w:val="24"/>
                <w:szCs w:val="24"/>
                <w:lang w:val="kk-KZ"/>
              </w:rPr>
              <w:t>сы</w:t>
            </w:r>
          </w:p>
        </w:tc>
      </w:tr>
      <w:tr w:rsidR="00ED5F06" w:rsidRPr="00C7131B" w:rsidTr="00C7131B">
        <w:trPr>
          <w:trHeight w:val="126"/>
        </w:trPr>
        <w:tc>
          <w:tcPr>
            <w:tcW w:w="3420" w:type="dxa"/>
            <w:tcBorders>
              <w:top w:val="single" w:sz="4" w:space="0" w:color="auto"/>
            </w:tcBorders>
            <w:vAlign w:val="center"/>
          </w:tcPr>
          <w:p w:rsidR="00ED5F06" w:rsidRPr="000855EF" w:rsidRDefault="00ED5F06" w:rsidP="00BC1BF1">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rPr>
              <w:t>Октанол</w:t>
            </w:r>
            <w:r w:rsidRPr="000855EF">
              <w:rPr>
                <w:rFonts w:ascii="Times New Roman" w:hAnsi="Times New Roman" w:cs="Times New Roman"/>
                <w:sz w:val="24"/>
                <w:szCs w:val="24"/>
                <w:lang w:val="en-GB"/>
              </w:rPr>
              <w:t xml:space="preserve"> </w:t>
            </w:r>
            <w:r w:rsidRPr="00C7131B">
              <w:rPr>
                <w:rFonts w:ascii="Times New Roman" w:hAnsi="Times New Roman" w:cs="Times New Roman"/>
                <w:sz w:val="24"/>
                <w:szCs w:val="24"/>
              </w:rPr>
              <w:t>мен</w:t>
            </w:r>
            <w:r w:rsidRPr="000855EF">
              <w:rPr>
                <w:rFonts w:ascii="Times New Roman" w:hAnsi="Times New Roman" w:cs="Times New Roman"/>
                <w:sz w:val="24"/>
                <w:szCs w:val="24"/>
                <w:lang w:val="en-GB"/>
              </w:rPr>
              <w:t xml:space="preserve"> </w:t>
            </w:r>
            <w:r w:rsidRPr="00C7131B">
              <w:rPr>
                <w:rFonts w:ascii="Times New Roman" w:hAnsi="Times New Roman" w:cs="Times New Roman"/>
                <w:sz w:val="24"/>
                <w:szCs w:val="24"/>
              </w:rPr>
              <w:t>судың</w:t>
            </w:r>
            <w:r w:rsidRPr="000855EF">
              <w:rPr>
                <w:rFonts w:ascii="Times New Roman" w:hAnsi="Times New Roman" w:cs="Times New Roman"/>
                <w:sz w:val="24"/>
                <w:szCs w:val="24"/>
                <w:lang w:val="en-GB"/>
              </w:rPr>
              <w:t xml:space="preserve"> </w:t>
            </w:r>
            <w:r w:rsidRPr="00C7131B">
              <w:rPr>
                <w:rFonts w:ascii="Times New Roman" w:hAnsi="Times New Roman" w:cs="Times New Roman"/>
                <w:sz w:val="24"/>
                <w:szCs w:val="24"/>
              </w:rPr>
              <w:t>бөліну</w:t>
            </w:r>
            <w:r w:rsidRPr="000855EF">
              <w:rPr>
                <w:rFonts w:ascii="Times New Roman" w:hAnsi="Times New Roman" w:cs="Times New Roman"/>
                <w:sz w:val="24"/>
                <w:szCs w:val="24"/>
                <w:lang w:val="en-GB"/>
              </w:rPr>
              <w:t xml:space="preserve"> </w:t>
            </w:r>
            <w:r w:rsidRPr="00C7131B">
              <w:rPr>
                <w:rFonts w:ascii="Times New Roman" w:hAnsi="Times New Roman" w:cs="Times New Roman"/>
                <w:sz w:val="24"/>
                <w:szCs w:val="24"/>
              </w:rPr>
              <w:t>коэффициенті</w:t>
            </w:r>
            <w:r w:rsidRPr="000855EF">
              <w:rPr>
                <w:rFonts w:ascii="Times New Roman" w:hAnsi="Times New Roman" w:cs="Times New Roman"/>
                <w:sz w:val="24"/>
                <w:szCs w:val="24"/>
                <w:lang w:val="en-GB"/>
              </w:rPr>
              <w:t xml:space="preserve"> (</w:t>
            </w:r>
            <w:r w:rsidRPr="00C7131B">
              <w:rPr>
                <w:rFonts w:ascii="Times New Roman" w:hAnsi="Times New Roman" w:cs="Times New Roman"/>
                <w:sz w:val="24"/>
                <w:szCs w:val="24"/>
                <w:lang w:val="en-GB"/>
              </w:rPr>
              <w:t>Log</w:t>
            </w:r>
            <w:r w:rsidRPr="000855EF">
              <w:rPr>
                <w:rFonts w:ascii="Times New Roman" w:hAnsi="Times New Roman" w:cs="Times New Roman"/>
                <w:sz w:val="24"/>
                <w:szCs w:val="24"/>
                <w:lang w:val="en-GB"/>
              </w:rPr>
              <w:t xml:space="preserve"> </w:t>
            </w:r>
            <w:r w:rsidRPr="00C7131B">
              <w:rPr>
                <w:rFonts w:ascii="Times New Roman" w:hAnsi="Times New Roman" w:cs="Times New Roman"/>
                <w:sz w:val="24"/>
                <w:szCs w:val="24"/>
                <w:lang w:val="en-GB"/>
              </w:rPr>
              <w:t>Kow</w:t>
            </w:r>
            <w:r w:rsidRPr="000855EF">
              <w:rPr>
                <w:rFonts w:ascii="Times New Roman" w:hAnsi="Times New Roman" w:cs="Times New Roman"/>
                <w:sz w:val="24"/>
                <w:szCs w:val="24"/>
                <w:lang w:val="en-GB"/>
              </w:rPr>
              <w:t>)</w:t>
            </w:r>
          </w:p>
        </w:tc>
        <w:tc>
          <w:tcPr>
            <w:tcW w:w="3383" w:type="dxa"/>
            <w:tcBorders>
              <w:top w:val="single" w:sz="4" w:space="0" w:color="auto"/>
            </w:tcBorders>
            <w:vAlign w:val="center"/>
          </w:tcPr>
          <w:p w:rsidR="00ED5F06" w:rsidRPr="00C7131B" w:rsidRDefault="00ED5F06" w:rsidP="00C7131B">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en-GB"/>
              </w:rPr>
              <w:t xml:space="preserve">Log Kow = 1.83 </w:t>
            </w:r>
          </w:p>
        </w:tc>
        <w:tc>
          <w:tcPr>
            <w:tcW w:w="2737" w:type="dxa"/>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p>
        </w:tc>
      </w:tr>
      <w:tr w:rsidR="00ED5F06" w:rsidRPr="00C7131B" w:rsidTr="00ED5F06">
        <w:trPr>
          <w:trHeight w:val="441"/>
        </w:trPr>
        <w:tc>
          <w:tcPr>
            <w:tcW w:w="3420" w:type="dxa"/>
            <w:tcBorders>
              <w:top w:val="single" w:sz="4" w:space="0" w:color="auto"/>
              <w:bottom w:val="single" w:sz="4" w:space="0" w:color="auto"/>
            </w:tcBorders>
            <w:vAlign w:val="center"/>
          </w:tcPr>
          <w:p w:rsidR="00ED5F06" w:rsidRPr="00C7131B" w:rsidRDefault="00ED5F06" w:rsidP="00BC1BF1">
            <w:pPr>
              <w:spacing w:after="0" w:line="240" w:lineRule="auto"/>
              <w:rPr>
                <w:rFonts w:ascii="Times New Roman" w:hAnsi="Times New Roman" w:cs="Times New Roman"/>
                <w:sz w:val="24"/>
                <w:szCs w:val="24"/>
                <w:lang w:val="en-GB"/>
              </w:rPr>
            </w:pPr>
            <w:r w:rsidRPr="00C7131B">
              <w:rPr>
                <w:rFonts w:ascii="Times New Roman" w:hAnsi="Times New Roman" w:cs="Times New Roman"/>
                <w:sz w:val="24"/>
                <w:szCs w:val="24"/>
                <w:lang w:val="kk-KZ"/>
              </w:rPr>
              <w:t>БКК</w:t>
            </w:r>
            <w:r w:rsidRPr="00C7131B">
              <w:rPr>
                <w:rFonts w:ascii="Times New Roman" w:hAnsi="Times New Roman" w:cs="Times New Roman"/>
                <w:sz w:val="24"/>
                <w:szCs w:val="24"/>
                <w:lang w:val="en-GB"/>
              </w:rPr>
              <w:t>(</w:t>
            </w:r>
            <w:r w:rsidRPr="00C7131B">
              <w:rPr>
                <w:rFonts w:ascii="Times New Roman" w:hAnsi="Times New Roman" w:cs="Times New Roman"/>
                <w:sz w:val="24"/>
                <w:szCs w:val="24"/>
                <w:lang w:val="en-US"/>
              </w:rPr>
              <w:t>Биоконцентрация коэффициенті</w:t>
            </w:r>
            <w:r w:rsidRPr="00C7131B">
              <w:rPr>
                <w:rFonts w:ascii="Times New Roman" w:hAnsi="Times New Roman" w:cs="Times New Roman"/>
                <w:sz w:val="24"/>
                <w:szCs w:val="24"/>
                <w:lang w:val="en-GB"/>
              </w:rPr>
              <w:t>)</w:t>
            </w:r>
          </w:p>
        </w:tc>
        <w:tc>
          <w:tcPr>
            <w:tcW w:w="3383" w:type="dxa"/>
            <w:tcBorders>
              <w:top w:val="single" w:sz="4" w:space="0" w:color="auto"/>
              <w:bottom w:val="single" w:sz="4" w:space="0" w:color="auto"/>
            </w:tcBorders>
            <w:vAlign w:val="center"/>
          </w:tcPr>
          <w:p w:rsidR="00ED5F06" w:rsidRPr="00C7131B" w:rsidRDefault="00ED5F06" w:rsidP="00C7131B">
            <w:pPr>
              <w:spacing w:after="0" w:line="240" w:lineRule="auto"/>
              <w:jc w:val="center"/>
              <w:rPr>
                <w:rFonts w:ascii="Times New Roman" w:hAnsi="Times New Roman" w:cs="Times New Roman"/>
                <w:sz w:val="24"/>
                <w:szCs w:val="24"/>
                <w:lang w:val="kk-KZ"/>
              </w:rPr>
            </w:pPr>
            <w:r w:rsidRPr="00C7131B">
              <w:rPr>
                <w:rFonts w:ascii="Times New Roman" w:hAnsi="Times New Roman" w:cs="Times New Roman"/>
                <w:sz w:val="24"/>
                <w:szCs w:val="24"/>
                <w:lang w:val="en-GB"/>
              </w:rPr>
              <w:t>3,45</w:t>
            </w:r>
          </w:p>
        </w:tc>
        <w:tc>
          <w:tcPr>
            <w:tcW w:w="2737" w:type="dxa"/>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p>
        </w:tc>
      </w:tr>
      <w:tr w:rsidR="00ED5F06" w:rsidRPr="00C7131B" w:rsidTr="00C7131B">
        <w:trPr>
          <w:trHeight w:val="142"/>
        </w:trPr>
        <w:tc>
          <w:tcPr>
            <w:tcW w:w="9540" w:type="dxa"/>
            <w:gridSpan w:val="3"/>
            <w:tcBorders>
              <w:top w:val="single" w:sz="4" w:space="0" w:color="auto"/>
            </w:tcBorders>
            <w:vAlign w:val="center"/>
          </w:tcPr>
          <w:p w:rsidR="00ED5F06" w:rsidRPr="00B651E4" w:rsidRDefault="00C7131B" w:rsidP="00C7131B">
            <w:pPr>
              <w:spacing w:after="0" w:line="240" w:lineRule="auto"/>
              <w:ind w:firstLine="709"/>
              <w:rPr>
                <w:rFonts w:ascii="Times New Roman" w:hAnsi="Times New Roman" w:cs="Times New Roman"/>
                <w:sz w:val="24"/>
                <w:szCs w:val="24"/>
              </w:rPr>
            </w:pPr>
            <w:r w:rsidRPr="00421BD3">
              <w:rPr>
                <w:rFonts w:ascii="Times New Roman" w:eastAsia="Calibri" w:hAnsi="Times New Roman" w:cs="Times New Roman"/>
                <w:sz w:val="24"/>
                <w:szCs w:val="24"/>
              </w:rPr>
              <w:t xml:space="preserve">Ескерту </w:t>
            </w:r>
            <w:r>
              <w:rPr>
                <w:rFonts w:ascii="Times New Roman" w:eastAsia="Calibri" w:hAnsi="Times New Roman" w:cs="Times New Roman"/>
                <w:sz w:val="24"/>
                <w:szCs w:val="24"/>
              </w:rPr>
              <w:t>–</w:t>
            </w:r>
            <w:r w:rsidRPr="00421BD3">
              <w:rPr>
                <w:rFonts w:ascii="Times New Roman" w:eastAsia="Calibri" w:hAnsi="Times New Roman" w:cs="Times New Roman"/>
                <w:bCs/>
                <w:sz w:val="24"/>
                <w:szCs w:val="24"/>
                <w:lang w:val="kk-KZ"/>
              </w:rPr>
              <w:t xml:space="preserve"> Әдебиет негізінде </w:t>
            </w:r>
            <w:r w:rsidRPr="00C7131B">
              <w:rPr>
                <w:rFonts w:ascii="Times New Roman" w:eastAsia="Calibri" w:hAnsi="Times New Roman" w:cs="Times New Roman"/>
                <w:bCs/>
                <w:sz w:val="24"/>
                <w:szCs w:val="24"/>
                <w:lang w:val="kk-KZ"/>
              </w:rPr>
              <w:t>құралған</w:t>
            </w:r>
            <w:r w:rsidRPr="00C7131B">
              <w:rPr>
                <w:rFonts w:ascii="Times New Roman" w:hAnsi="Times New Roman" w:cs="Times New Roman"/>
                <w:bCs/>
                <w:sz w:val="24"/>
                <w:szCs w:val="24"/>
                <w:lang w:val="kk-KZ"/>
              </w:rPr>
              <w:t xml:space="preserve"> </w:t>
            </w:r>
            <w:r w:rsidRPr="00B651E4">
              <w:rPr>
                <w:rFonts w:ascii="Times New Roman" w:hAnsi="Times New Roman" w:cs="Times New Roman"/>
                <w:bCs/>
                <w:sz w:val="24"/>
                <w:szCs w:val="24"/>
              </w:rPr>
              <w:t>[</w:t>
            </w:r>
            <w:r w:rsidRPr="0002527F">
              <w:rPr>
                <w:rFonts w:ascii="Times New Roman" w:hAnsi="Times New Roman" w:cs="Times New Roman"/>
                <w:bCs/>
                <w:sz w:val="24"/>
                <w:szCs w:val="24"/>
              </w:rPr>
              <w:t>220</w:t>
            </w:r>
            <w:r w:rsidR="0002527F" w:rsidRPr="0002527F">
              <w:rPr>
                <w:rFonts w:ascii="Times New Roman" w:hAnsi="Times New Roman" w:cs="Times New Roman"/>
                <w:bCs/>
                <w:sz w:val="24"/>
                <w:szCs w:val="24"/>
              </w:rPr>
              <w:t>, б</w:t>
            </w:r>
            <w:r w:rsidR="00B651E4" w:rsidRPr="0002527F">
              <w:rPr>
                <w:rFonts w:ascii="Times New Roman" w:hAnsi="Times New Roman" w:cs="Times New Roman"/>
                <w:bCs/>
                <w:sz w:val="24"/>
                <w:szCs w:val="24"/>
              </w:rPr>
              <w:t>.</w:t>
            </w:r>
            <w:r w:rsidR="0002527F" w:rsidRPr="0002527F">
              <w:rPr>
                <w:rFonts w:ascii="Times New Roman" w:hAnsi="Times New Roman" w:cs="Times New Roman"/>
                <w:bCs/>
                <w:sz w:val="24"/>
                <w:szCs w:val="24"/>
              </w:rPr>
              <w:t>98</w:t>
            </w:r>
            <w:r w:rsidRPr="0002527F">
              <w:rPr>
                <w:rFonts w:ascii="Times New Roman" w:hAnsi="Times New Roman" w:cs="Times New Roman"/>
                <w:bCs/>
                <w:sz w:val="24"/>
                <w:szCs w:val="24"/>
              </w:rPr>
              <w:t>]</w:t>
            </w:r>
          </w:p>
        </w:tc>
      </w:tr>
    </w:tbl>
    <w:p w:rsidR="00ED5F06" w:rsidRPr="00192452" w:rsidRDefault="00ED5F06" w:rsidP="00192452">
      <w:pPr>
        <w:spacing w:after="0" w:line="240" w:lineRule="auto"/>
        <w:ind w:firstLine="709"/>
        <w:jc w:val="both"/>
        <w:rPr>
          <w:rFonts w:ascii="Times New Roman" w:hAnsi="Times New Roman" w:cs="Times New Roman"/>
          <w:sz w:val="28"/>
          <w:szCs w:val="28"/>
        </w:rPr>
      </w:pP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Бензилпенициллин топырақ</w:t>
      </w:r>
      <w:r w:rsidRPr="00192452">
        <w:rPr>
          <w:rFonts w:ascii="Times New Roman" w:hAnsi="Times New Roman" w:cs="Times New Roman"/>
          <w:sz w:val="28"/>
          <w:szCs w:val="28"/>
          <w:lang w:val="kk-KZ"/>
        </w:rPr>
        <w:t>т</w:t>
      </w:r>
      <w:r w:rsidRPr="00192452">
        <w:rPr>
          <w:rFonts w:ascii="Times New Roman" w:hAnsi="Times New Roman" w:cs="Times New Roman"/>
          <w:sz w:val="28"/>
          <w:szCs w:val="28"/>
        </w:rPr>
        <w:t xml:space="preserve">а суға қарағанда төзімді. LogKow құндылығы төмен, сондықтан биологиялық мембраналарды биоаккумуляциялау және кесіп өту үшін төмен потенциалға ие, сонымен қатар суда аз ериді. </w:t>
      </w:r>
    </w:p>
    <w:p w:rsidR="00ED5F06"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 xml:space="preserve">Экологиялық тәуекелдердің жіктелуі </w:t>
      </w:r>
      <w:r w:rsidRPr="00192452">
        <w:rPr>
          <w:rFonts w:ascii="Times New Roman" w:hAnsi="Times New Roman" w:cs="Times New Roman"/>
          <w:sz w:val="28"/>
          <w:szCs w:val="28"/>
          <w:lang w:val="kk-KZ"/>
        </w:rPr>
        <w:t>БӘК</w:t>
      </w:r>
      <w:r w:rsidRPr="00192452">
        <w:rPr>
          <w:rFonts w:ascii="Times New Roman" w:hAnsi="Times New Roman" w:cs="Times New Roman"/>
          <w:sz w:val="28"/>
          <w:szCs w:val="28"/>
        </w:rPr>
        <w:t xml:space="preserve"> формуласы бойынша анықталды:</w:t>
      </w:r>
    </w:p>
    <w:p w:rsidR="002D36E8" w:rsidRPr="00192452" w:rsidRDefault="002D36E8" w:rsidP="00192452">
      <w:pPr>
        <w:spacing w:after="0" w:line="240" w:lineRule="auto"/>
        <w:ind w:firstLine="709"/>
        <w:jc w:val="both"/>
        <w:rPr>
          <w:rFonts w:ascii="Times New Roman" w:hAnsi="Times New Roman" w:cs="Times New Roman"/>
          <w:sz w:val="28"/>
          <w:szCs w:val="28"/>
        </w:rPr>
      </w:pPr>
    </w:p>
    <w:p w:rsidR="00ED5F06" w:rsidRPr="00192452" w:rsidRDefault="00ED5F06" w:rsidP="002D36E8">
      <w:pPr>
        <w:spacing w:after="0" w:line="240" w:lineRule="auto"/>
        <w:ind w:firstLine="709"/>
        <w:jc w:val="center"/>
        <w:rPr>
          <w:rFonts w:ascii="Times New Roman" w:hAnsi="Times New Roman" w:cs="Times New Roman"/>
          <w:sz w:val="28"/>
          <w:szCs w:val="28"/>
        </w:rPr>
      </w:pPr>
      <w:r w:rsidRPr="00192452">
        <w:rPr>
          <w:rFonts w:ascii="Times New Roman" w:hAnsi="Times New Roman" w:cs="Times New Roman"/>
          <w:sz w:val="28"/>
          <w:szCs w:val="28"/>
          <w:lang w:val="kk-KZ"/>
        </w:rPr>
        <w:t>БӘК</w:t>
      </w:r>
      <w:r w:rsidRPr="00192452">
        <w:rPr>
          <w:rFonts w:ascii="Times New Roman" w:hAnsi="Times New Roman" w:cs="Times New Roman"/>
          <w:sz w:val="28"/>
          <w:szCs w:val="28"/>
        </w:rPr>
        <w:t xml:space="preserve"> = 0,2 мкг/л</w:t>
      </w:r>
    </w:p>
    <w:p w:rsidR="002D36E8" w:rsidRDefault="002D36E8" w:rsidP="00192452">
      <w:pPr>
        <w:spacing w:after="0" w:line="240" w:lineRule="auto"/>
        <w:ind w:firstLine="709"/>
        <w:jc w:val="both"/>
        <w:rPr>
          <w:rFonts w:ascii="Times New Roman" w:hAnsi="Times New Roman" w:cs="Times New Roman"/>
          <w:sz w:val="28"/>
          <w:szCs w:val="28"/>
        </w:rPr>
      </w:pPr>
    </w:p>
    <w:p w:rsidR="00ED5F06" w:rsidRPr="00192452" w:rsidRDefault="00ED5F06" w:rsidP="00192452">
      <w:pPr>
        <w:spacing w:after="0" w:line="240" w:lineRule="auto"/>
        <w:ind w:firstLine="709"/>
        <w:jc w:val="both"/>
        <w:rPr>
          <w:rFonts w:ascii="Times New Roman" w:hAnsi="Times New Roman" w:cs="Times New Roman"/>
          <w:sz w:val="28"/>
          <w:szCs w:val="28"/>
        </w:rPr>
      </w:pPr>
      <w:r w:rsidRPr="00192452">
        <w:rPr>
          <w:rFonts w:ascii="Times New Roman" w:hAnsi="Times New Roman" w:cs="Times New Roman"/>
          <w:sz w:val="28"/>
          <w:szCs w:val="28"/>
        </w:rPr>
        <w:t>1</w:t>
      </w:r>
      <w:r w:rsidR="00FE2CC1" w:rsidRPr="00192452">
        <w:rPr>
          <w:rFonts w:ascii="Times New Roman" w:hAnsi="Times New Roman" w:cs="Times New Roman"/>
          <w:sz w:val="28"/>
          <w:szCs w:val="28"/>
        </w:rPr>
        <w:t>6</w:t>
      </w:r>
      <w:r w:rsidRPr="00192452">
        <w:rPr>
          <w:rFonts w:ascii="Times New Roman" w:hAnsi="Times New Roman" w:cs="Times New Roman"/>
          <w:sz w:val="28"/>
          <w:szCs w:val="28"/>
        </w:rPr>
        <w:t xml:space="preserve">-кестеде қоршаған ортадағы бензилпенициллиннің өлшенген концентрациясы туралы </w:t>
      </w:r>
      <w:r w:rsidRPr="00192452">
        <w:rPr>
          <w:rFonts w:ascii="Times New Roman" w:hAnsi="Times New Roman" w:cs="Times New Roman"/>
          <w:sz w:val="28"/>
          <w:szCs w:val="28"/>
          <w:lang w:val="kk-KZ"/>
        </w:rPr>
        <w:t>тәжірибелік</w:t>
      </w:r>
      <w:r w:rsidRPr="00192452">
        <w:rPr>
          <w:rFonts w:ascii="Times New Roman" w:hAnsi="Times New Roman" w:cs="Times New Roman"/>
          <w:sz w:val="28"/>
          <w:szCs w:val="28"/>
        </w:rPr>
        <w:t xml:space="preserve"> түрде жиналған ақпарат көрсетілген.</w:t>
      </w:r>
    </w:p>
    <w:p w:rsidR="00C7131B" w:rsidRDefault="00C7131B" w:rsidP="00192452">
      <w:pPr>
        <w:spacing w:after="0" w:line="240" w:lineRule="auto"/>
        <w:ind w:firstLine="709"/>
        <w:jc w:val="right"/>
        <w:rPr>
          <w:rFonts w:ascii="Times New Roman" w:hAnsi="Times New Roman" w:cs="Times New Roman"/>
          <w:sz w:val="28"/>
          <w:szCs w:val="28"/>
          <w:lang w:val="kk-KZ"/>
        </w:rPr>
      </w:pPr>
    </w:p>
    <w:p w:rsidR="00ED5F06" w:rsidRDefault="00ED5F06" w:rsidP="00C7131B">
      <w:pPr>
        <w:spacing w:after="0" w:line="240" w:lineRule="auto"/>
        <w:jc w:val="both"/>
        <w:rPr>
          <w:rFonts w:ascii="Times New Roman" w:hAnsi="Times New Roman" w:cs="Times New Roman"/>
          <w:sz w:val="28"/>
          <w:szCs w:val="28"/>
          <w:lang w:val="kk-KZ"/>
        </w:rPr>
      </w:pPr>
      <w:r w:rsidRPr="00192452">
        <w:rPr>
          <w:rFonts w:ascii="Times New Roman" w:hAnsi="Times New Roman" w:cs="Times New Roman"/>
          <w:sz w:val="28"/>
          <w:szCs w:val="28"/>
        </w:rPr>
        <w:t>Кесте 1</w:t>
      </w:r>
      <w:r w:rsidR="00FE2CC1" w:rsidRPr="00192452">
        <w:rPr>
          <w:rFonts w:ascii="Times New Roman" w:hAnsi="Times New Roman" w:cs="Times New Roman"/>
          <w:sz w:val="28"/>
          <w:szCs w:val="28"/>
        </w:rPr>
        <w:t>6</w:t>
      </w:r>
      <w:r w:rsidR="00C7131B">
        <w:rPr>
          <w:rFonts w:ascii="Times New Roman" w:hAnsi="Times New Roman" w:cs="Times New Roman"/>
          <w:sz w:val="28"/>
          <w:szCs w:val="28"/>
          <w:lang w:val="kk-KZ"/>
        </w:rPr>
        <w:t xml:space="preserve"> – </w:t>
      </w:r>
      <w:r w:rsidRPr="00192452">
        <w:rPr>
          <w:rFonts w:ascii="Times New Roman" w:hAnsi="Times New Roman" w:cs="Times New Roman"/>
          <w:sz w:val="28"/>
          <w:szCs w:val="28"/>
        </w:rPr>
        <w:t xml:space="preserve">Сулы ортадағы </w:t>
      </w:r>
      <w:r w:rsidRPr="00192452">
        <w:rPr>
          <w:rFonts w:ascii="Times New Roman" w:hAnsi="Times New Roman" w:cs="Times New Roman"/>
          <w:sz w:val="28"/>
          <w:szCs w:val="28"/>
          <w:lang w:val="kk-KZ"/>
        </w:rPr>
        <w:t>к</w:t>
      </w:r>
      <w:r w:rsidRPr="00192452">
        <w:rPr>
          <w:rFonts w:ascii="Times New Roman" w:hAnsi="Times New Roman" w:cs="Times New Roman"/>
          <w:sz w:val="28"/>
          <w:szCs w:val="28"/>
        </w:rPr>
        <w:t>онцентрация</w:t>
      </w:r>
    </w:p>
    <w:p w:rsidR="00C7131B" w:rsidRPr="00C7131B" w:rsidRDefault="00C7131B" w:rsidP="00C7131B">
      <w:pPr>
        <w:spacing w:after="0" w:line="240" w:lineRule="auto"/>
        <w:jc w:val="both"/>
        <w:rPr>
          <w:rFonts w:ascii="Times New Roman" w:hAnsi="Times New Roman" w:cs="Times New Roman"/>
          <w:sz w:val="16"/>
          <w:szCs w:val="16"/>
          <w:lang w:val="kk-KZ"/>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5"/>
        <w:gridCol w:w="5890"/>
      </w:tblGrid>
      <w:tr w:rsidR="00ED5F06" w:rsidRPr="00192452" w:rsidTr="00C7131B">
        <w:trPr>
          <w:trHeight w:val="371"/>
          <w:jc w:val="center"/>
        </w:trPr>
        <w:tc>
          <w:tcPr>
            <w:tcW w:w="3625" w:type="dxa"/>
            <w:vAlign w:val="center"/>
          </w:tcPr>
          <w:p w:rsidR="00ED5F06" w:rsidRPr="00C7131B" w:rsidRDefault="00ED5F06" w:rsidP="00C7131B">
            <w:pPr>
              <w:pStyle w:val="af0"/>
              <w:keepLines/>
              <w:jc w:val="center"/>
              <w:rPr>
                <w:lang w:val="en-GB" w:eastAsia="fr-FR"/>
              </w:rPr>
            </w:pPr>
            <w:r w:rsidRPr="00C7131B">
              <w:rPr>
                <w:lang w:val="kk-KZ" w:eastAsia="fr-FR"/>
              </w:rPr>
              <w:t>Стандарт</w:t>
            </w:r>
          </w:p>
        </w:tc>
        <w:tc>
          <w:tcPr>
            <w:tcW w:w="5890" w:type="dxa"/>
            <w:vAlign w:val="center"/>
          </w:tcPr>
          <w:p w:rsidR="00ED5F06" w:rsidRPr="00C7131B" w:rsidRDefault="00ED5F06" w:rsidP="00C7131B">
            <w:pPr>
              <w:pStyle w:val="af0"/>
              <w:keepLines/>
              <w:jc w:val="center"/>
            </w:pPr>
            <w:r w:rsidRPr="00C7131B">
              <w:t>Өлшенген</w:t>
            </w:r>
            <w:r w:rsidRPr="00C7131B">
              <w:rPr>
                <w:lang w:val="kk-KZ"/>
              </w:rPr>
              <w:t xml:space="preserve"> </w:t>
            </w:r>
            <w:r w:rsidRPr="00C7131B">
              <w:t>қоршаған ортадағы концентрация (</w:t>
            </w:r>
            <w:r w:rsidRPr="00C7131B">
              <w:rPr>
                <w:lang w:val="kk-KZ"/>
              </w:rPr>
              <w:t>ӨҚОК</w:t>
            </w:r>
            <w:r w:rsidRPr="00C7131B">
              <w:t>)</w:t>
            </w:r>
          </w:p>
        </w:tc>
      </w:tr>
      <w:tr w:rsidR="00ED5F06" w:rsidRPr="00192452" w:rsidTr="00C7131B">
        <w:trPr>
          <w:cantSplit/>
          <w:trHeight w:val="420"/>
          <w:jc w:val="center"/>
        </w:trPr>
        <w:tc>
          <w:tcPr>
            <w:tcW w:w="3625" w:type="dxa"/>
          </w:tcPr>
          <w:p w:rsidR="00ED5F06" w:rsidRPr="00C7131B" w:rsidRDefault="00ED5F06" w:rsidP="00C7131B">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sz w:val="24"/>
                <w:szCs w:val="24"/>
              </w:rPr>
              <w:t>Қоршаған ортадағы болжамды концентрация</w:t>
            </w:r>
          </w:p>
        </w:tc>
        <w:tc>
          <w:tcPr>
            <w:tcW w:w="5890" w:type="dxa"/>
            <w:vAlign w:val="center"/>
          </w:tcPr>
          <w:p w:rsidR="00ED5F06" w:rsidRPr="00C7131B" w:rsidRDefault="00ED5F06" w:rsidP="00C7131B">
            <w:pPr>
              <w:spacing w:after="0" w:line="240" w:lineRule="auto"/>
              <w:jc w:val="center"/>
              <w:rPr>
                <w:rFonts w:ascii="Times New Roman" w:hAnsi="Times New Roman" w:cs="Times New Roman"/>
                <w:bCs/>
                <w:sz w:val="24"/>
                <w:szCs w:val="24"/>
                <w:lang w:val="kk-KZ"/>
              </w:rPr>
            </w:pPr>
            <w:r w:rsidRPr="00C7131B">
              <w:rPr>
                <w:rFonts w:ascii="Times New Roman" w:hAnsi="Times New Roman" w:cs="Times New Roman"/>
                <w:sz w:val="24"/>
                <w:szCs w:val="24"/>
                <w:lang w:val="en-US"/>
              </w:rPr>
              <w:t xml:space="preserve">0.2 </w:t>
            </w:r>
            <w:r w:rsidRPr="00C7131B">
              <w:rPr>
                <w:rFonts w:ascii="Times New Roman" w:hAnsi="Times New Roman" w:cs="Times New Roman"/>
                <w:sz w:val="24"/>
                <w:szCs w:val="24"/>
                <w:lang w:val="kk-KZ"/>
              </w:rPr>
              <w:t>мг</w:t>
            </w:r>
            <w:r w:rsidRPr="00C7131B">
              <w:rPr>
                <w:rFonts w:ascii="Times New Roman" w:hAnsi="Times New Roman" w:cs="Times New Roman"/>
                <w:bCs/>
                <w:sz w:val="24"/>
                <w:szCs w:val="24"/>
                <w:lang w:val="en-GB"/>
              </w:rPr>
              <w:t>/</w:t>
            </w:r>
            <w:r w:rsidRPr="00C7131B">
              <w:rPr>
                <w:rFonts w:ascii="Times New Roman" w:hAnsi="Times New Roman" w:cs="Times New Roman"/>
                <w:bCs/>
                <w:sz w:val="24"/>
                <w:szCs w:val="24"/>
                <w:lang w:val="kk-KZ"/>
              </w:rPr>
              <w:t>л</w:t>
            </w:r>
          </w:p>
        </w:tc>
      </w:tr>
      <w:tr w:rsidR="00ED5F06" w:rsidRPr="00192452" w:rsidTr="00C7131B">
        <w:trPr>
          <w:cantSplit/>
          <w:trHeight w:val="653"/>
          <w:jc w:val="center"/>
        </w:trPr>
        <w:tc>
          <w:tcPr>
            <w:tcW w:w="3625" w:type="dxa"/>
          </w:tcPr>
          <w:p w:rsidR="00ED5F06" w:rsidRPr="00C7131B" w:rsidRDefault="00ED5F06" w:rsidP="00C7131B">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sz w:val="24"/>
                <w:szCs w:val="24"/>
                <w:lang w:val="en-US"/>
              </w:rPr>
              <w:t>Әсердің болжамды концентрациясы жоқ</w:t>
            </w:r>
          </w:p>
        </w:tc>
        <w:tc>
          <w:tcPr>
            <w:tcW w:w="5890" w:type="dxa"/>
            <w:vAlign w:val="center"/>
          </w:tcPr>
          <w:p w:rsidR="00ED5F06" w:rsidRPr="00C7131B" w:rsidRDefault="00ED5F06" w:rsidP="00C7131B">
            <w:pPr>
              <w:spacing w:after="0" w:line="240" w:lineRule="auto"/>
              <w:jc w:val="center"/>
              <w:rPr>
                <w:rFonts w:ascii="Times New Roman" w:hAnsi="Times New Roman" w:cs="Times New Roman"/>
                <w:bCs/>
                <w:sz w:val="24"/>
                <w:szCs w:val="24"/>
                <w:lang w:val="kk-KZ"/>
              </w:rPr>
            </w:pPr>
            <w:r w:rsidRPr="00C7131B">
              <w:rPr>
                <w:rFonts w:ascii="Times New Roman" w:hAnsi="Times New Roman" w:cs="Times New Roman"/>
                <w:bCs/>
                <w:sz w:val="24"/>
                <w:szCs w:val="24"/>
                <w:lang w:val="en-GB"/>
              </w:rPr>
              <w:t xml:space="preserve">10 </w:t>
            </w:r>
            <w:r w:rsidRPr="00C7131B">
              <w:rPr>
                <w:rFonts w:ascii="Times New Roman" w:hAnsi="Times New Roman" w:cs="Times New Roman"/>
                <w:bCs/>
                <w:sz w:val="24"/>
                <w:szCs w:val="24"/>
                <w:lang w:val="kk-KZ"/>
              </w:rPr>
              <w:t>мг</w:t>
            </w:r>
            <w:r w:rsidRPr="00C7131B">
              <w:rPr>
                <w:rFonts w:ascii="Times New Roman" w:hAnsi="Times New Roman" w:cs="Times New Roman"/>
                <w:bCs/>
                <w:sz w:val="24"/>
                <w:szCs w:val="24"/>
                <w:lang w:val="en-GB"/>
              </w:rPr>
              <w:t>/</w:t>
            </w:r>
            <w:r w:rsidRPr="00C7131B">
              <w:rPr>
                <w:rFonts w:ascii="Times New Roman" w:hAnsi="Times New Roman" w:cs="Times New Roman"/>
                <w:bCs/>
                <w:sz w:val="24"/>
                <w:szCs w:val="24"/>
                <w:lang w:val="kk-KZ"/>
              </w:rPr>
              <w:t>л</w:t>
            </w:r>
          </w:p>
        </w:tc>
      </w:tr>
      <w:tr w:rsidR="00ED5F06" w:rsidRPr="00192452" w:rsidTr="00C7131B">
        <w:trPr>
          <w:cantSplit/>
          <w:trHeight w:val="323"/>
          <w:jc w:val="center"/>
        </w:trPr>
        <w:tc>
          <w:tcPr>
            <w:tcW w:w="3625" w:type="dxa"/>
          </w:tcPr>
          <w:p w:rsidR="00ED5F06" w:rsidRPr="00C7131B" w:rsidRDefault="00ED5F06" w:rsidP="00C7131B">
            <w:pPr>
              <w:spacing w:after="0" w:line="240" w:lineRule="auto"/>
              <w:jc w:val="center"/>
              <w:rPr>
                <w:rFonts w:ascii="Times New Roman" w:hAnsi="Times New Roman" w:cs="Times New Roman"/>
                <w:sz w:val="24"/>
                <w:szCs w:val="24"/>
              </w:rPr>
            </w:pPr>
            <w:r w:rsidRPr="00C7131B">
              <w:rPr>
                <w:rFonts w:ascii="Times New Roman" w:hAnsi="Times New Roman" w:cs="Times New Roman"/>
                <w:sz w:val="24"/>
                <w:szCs w:val="24"/>
              </w:rPr>
              <w:t>Жасыл балдырларға әсер концентрациясы байқалмайды</w:t>
            </w:r>
          </w:p>
        </w:tc>
        <w:tc>
          <w:tcPr>
            <w:tcW w:w="5890" w:type="dxa"/>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bCs/>
                <w:sz w:val="24"/>
                <w:szCs w:val="24"/>
                <w:lang w:val="en-GB"/>
              </w:rPr>
              <w:t xml:space="preserve">100 </w:t>
            </w:r>
            <w:r w:rsidRPr="00C7131B">
              <w:rPr>
                <w:rFonts w:ascii="Times New Roman" w:hAnsi="Times New Roman" w:cs="Times New Roman"/>
                <w:bCs/>
                <w:sz w:val="24"/>
                <w:szCs w:val="24"/>
                <w:lang w:val="kk-KZ"/>
              </w:rPr>
              <w:t>мг</w:t>
            </w:r>
            <w:r w:rsidRPr="00C7131B">
              <w:rPr>
                <w:rFonts w:ascii="Times New Roman" w:hAnsi="Times New Roman" w:cs="Times New Roman"/>
                <w:bCs/>
                <w:sz w:val="24"/>
                <w:szCs w:val="24"/>
                <w:lang w:val="en-GB"/>
              </w:rPr>
              <w:t>/</w:t>
            </w:r>
            <w:r w:rsidRPr="00C7131B">
              <w:rPr>
                <w:rFonts w:ascii="Times New Roman" w:hAnsi="Times New Roman" w:cs="Times New Roman"/>
                <w:bCs/>
                <w:sz w:val="24"/>
                <w:szCs w:val="24"/>
                <w:lang w:val="kk-KZ"/>
              </w:rPr>
              <w:t>л</w:t>
            </w:r>
            <w:r w:rsidR="00C7131B">
              <w:rPr>
                <w:rFonts w:ascii="Times New Roman" w:hAnsi="Times New Roman" w:cs="Times New Roman"/>
                <w:bCs/>
                <w:sz w:val="24"/>
                <w:szCs w:val="24"/>
                <w:lang w:val="kk-KZ"/>
              </w:rPr>
              <w:t>*</w:t>
            </w:r>
          </w:p>
        </w:tc>
      </w:tr>
      <w:tr w:rsidR="00ED5F06" w:rsidRPr="00192452" w:rsidTr="00C7131B">
        <w:trPr>
          <w:cantSplit/>
          <w:trHeight w:val="64"/>
          <w:jc w:val="center"/>
        </w:trPr>
        <w:tc>
          <w:tcPr>
            <w:tcW w:w="3625" w:type="dxa"/>
          </w:tcPr>
          <w:p w:rsidR="00ED5F06" w:rsidRPr="00C7131B" w:rsidRDefault="00ED5F06" w:rsidP="00C7131B">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sz w:val="24"/>
                <w:szCs w:val="24"/>
              </w:rPr>
              <w:t>Экологиялық тәуекел</w:t>
            </w:r>
          </w:p>
        </w:tc>
        <w:tc>
          <w:tcPr>
            <w:tcW w:w="5890" w:type="dxa"/>
            <w:vAlign w:val="center"/>
          </w:tcPr>
          <w:p w:rsidR="00ED5F06" w:rsidRPr="00C7131B" w:rsidRDefault="00ED5F06" w:rsidP="00C7131B">
            <w:pPr>
              <w:spacing w:after="0" w:line="240" w:lineRule="auto"/>
              <w:jc w:val="center"/>
              <w:rPr>
                <w:rFonts w:ascii="Times New Roman" w:hAnsi="Times New Roman" w:cs="Times New Roman"/>
                <w:sz w:val="24"/>
                <w:szCs w:val="24"/>
                <w:lang w:val="en-GB"/>
              </w:rPr>
            </w:pPr>
            <w:r w:rsidRPr="00C7131B">
              <w:rPr>
                <w:rFonts w:ascii="Times New Roman" w:hAnsi="Times New Roman" w:cs="Times New Roman"/>
                <w:sz w:val="24"/>
                <w:szCs w:val="24"/>
                <w:lang w:val="en-GB"/>
              </w:rPr>
              <w:t>0.02</w:t>
            </w:r>
          </w:p>
        </w:tc>
      </w:tr>
      <w:tr w:rsidR="00ED5F06" w:rsidRPr="00192452" w:rsidTr="00ED5F06">
        <w:trPr>
          <w:cantSplit/>
          <w:trHeight w:val="485"/>
          <w:jc w:val="center"/>
        </w:trPr>
        <w:tc>
          <w:tcPr>
            <w:tcW w:w="9515" w:type="dxa"/>
            <w:gridSpan w:val="2"/>
            <w:vAlign w:val="center"/>
          </w:tcPr>
          <w:p w:rsidR="00C7131B" w:rsidRPr="00C7131B" w:rsidRDefault="00C7131B" w:rsidP="00192452">
            <w:pPr>
              <w:spacing w:after="0" w:line="240" w:lineRule="auto"/>
              <w:ind w:firstLine="709"/>
              <w:rPr>
                <w:rFonts w:ascii="Times New Roman" w:hAnsi="Times New Roman" w:cs="Times New Roman"/>
                <w:bCs/>
                <w:sz w:val="24"/>
                <w:szCs w:val="24"/>
                <w:lang w:val="kk-KZ"/>
              </w:rPr>
            </w:pPr>
            <w:r>
              <w:rPr>
                <w:rFonts w:ascii="Times New Roman" w:eastAsia="Calibri" w:hAnsi="Times New Roman" w:cs="Times New Roman"/>
                <w:sz w:val="24"/>
                <w:szCs w:val="24"/>
                <w:lang w:val="kk-KZ"/>
              </w:rPr>
              <w:t>*</w:t>
            </w:r>
            <w:r w:rsidRPr="00421BD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21BD3">
              <w:rPr>
                <w:rFonts w:ascii="Times New Roman" w:eastAsia="Calibri" w:hAnsi="Times New Roman" w:cs="Times New Roman"/>
                <w:bCs/>
                <w:sz w:val="24"/>
                <w:szCs w:val="24"/>
                <w:lang w:val="kk-KZ"/>
              </w:rPr>
              <w:t xml:space="preserve"> </w:t>
            </w:r>
            <w:r w:rsidRPr="00C7131B">
              <w:rPr>
                <w:rFonts w:ascii="Times New Roman" w:eastAsia="Calibri" w:hAnsi="Times New Roman" w:cs="Times New Roman"/>
                <w:bCs/>
                <w:sz w:val="24"/>
                <w:szCs w:val="24"/>
                <w:lang w:val="kk-KZ"/>
              </w:rPr>
              <w:t>Әдебиет негізінде құралған</w:t>
            </w:r>
            <w:r w:rsidRPr="00C7131B">
              <w:rPr>
                <w:rFonts w:ascii="Times New Roman" w:hAnsi="Times New Roman" w:cs="Times New Roman"/>
                <w:bCs/>
                <w:sz w:val="24"/>
                <w:szCs w:val="24"/>
                <w:lang w:val="kk-KZ"/>
              </w:rPr>
              <w:t xml:space="preserve"> </w:t>
            </w:r>
            <w:r w:rsidRPr="0002527F">
              <w:rPr>
                <w:rFonts w:ascii="Times New Roman" w:hAnsi="Times New Roman" w:cs="Times New Roman"/>
                <w:bCs/>
                <w:sz w:val="24"/>
                <w:szCs w:val="24"/>
              </w:rPr>
              <w:t>[</w:t>
            </w:r>
            <w:r w:rsidRPr="0002527F">
              <w:rPr>
                <w:rFonts w:ascii="Times New Roman" w:hAnsi="Times New Roman" w:cs="Times New Roman"/>
                <w:bCs/>
                <w:sz w:val="24"/>
                <w:szCs w:val="24"/>
                <w:lang w:val="kk-KZ"/>
              </w:rPr>
              <w:t>210</w:t>
            </w:r>
            <w:r w:rsidR="00B651E4" w:rsidRPr="0002527F">
              <w:rPr>
                <w:rFonts w:ascii="Times New Roman" w:hAnsi="Times New Roman" w:cs="Times New Roman"/>
                <w:bCs/>
                <w:sz w:val="24"/>
                <w:szCs w:val="24"/>
                <w:lang w:val="kk-KZ"/>
              </w:rPr>
              <w:t xml:space="preserve">, </w:t>
            </w:r>
            <w:r w:rsidR="0002527F" w:rsidRPr="0002527F">
              <w:rPr>
                <w:rFonts w:ascii="Times New Roman" w:hAnsi="Times New Roman" w:cs="Times New Roman"/>
                <w:bCs/>
                <w:sz w:val="24"/>
                <w:szCs w:val="24"/>
                <w:lang w:val="kk-KZ"/>
              </w:rPr>
              <w:t>б</w:t>
            </w:r>
            <w:r w:rsidR="00B651E4" w:rsidRPr="0002527F">
              <w:rPr>
                <w:rFonts w:ascii="Times New Roman" w:hAnsi="Times New Roman" w:cs="Times New Roman"/>
                <w:bCs/>
                <w:sz w:val="24"/>
                <w:szCs w:val="24"/>
                <w:lang w:val="kk-KZ"/>
              </w:rPr>
              <w:t>.</w:t>
            </w:r>
            <w:r w:rsidR="0002527F" w:rsidRPr="0002527F">
              <w:rPr>
                <w:rFonts w:ascii="Times New Roman" w:hAnsi="Times New Roman" w:cs="Times New Roman"/>
                <w:bCs/>
                <w:sz w:val="24"/>
                <w:szCs w:val="24"/>
                <w:lang w:val="kk-KZ"/>
              </w:rPr>
              <w:t>1149</w:t>
            </w:r>
            <w:r w:rsidR="0002527F">
              <w:rPr>
                <w:rFonts w:ascii="Times New Roman" w:hAnsi="Times New Roman" w:cs="Times New Roman"/>
                <w:bCs/>
                <w:sz w:val="24"/>
                <w:szCs w:val="24"/>
                <w:lang w:val="kk-KZ"/>
              </w:rPr>
              <w:t>-1150</w:t>
            </w:r>
            <w:r w:rsidRPr="00C7131B">
              <w:rPr>
                <w:rFonts w:ascii="Times New Roman" w:hAnsi="Times New Roman" w:cs="Times New Roman"/>
                <w:bCs/>
                <w:sz w:val="24"/>
                <w:szCs w:val="24"/>
              </w:rPr>
              <w:t>]</w:t>
            </w:r>
          </w:p>
          <w:p w:rsidR="00ED5F06" w:rsidRPr="00C7131B" w:rsidRDefault="00ED5F06" w:rsidP="00192452">
            <w:pPr>
              <w:spacing w:after="0" w:line="240" w:lineRule="auto"/>
              <w:ind w:firstLine="709"/>
              <w:rPr>
                <w:rFonts w:ascii="Times New Roman" w:hAnsi="Times New Roman" w:cs="Times New Roman"/>
                <w:sz w:val="24"/>
                <w:szCs w:val="24"/>
              </w:rPr>
            </w:pPr>
            <w:r w:rsidRPr="00C7131B">
              <w:rPr>
                <w:rFonts w:ascii="Times New Roman" w:hAnsi="Times New Roman" w:cs="Times New Roman"/>
                <w:sz w:val="24"/>
                <w:szCs w:val="24"/>
              </w:rPr>
              <w:t>Ескерту - кестені автор жасаған</w:t>
            </w:r>
          </w:p>
        </w:tc>
      </w:tr>
    </w:tbl>
    <w:p w:rsidR="00C7131B" w:rsidRDefault="00C7131B" w:rsidP="00192452">
      <w:pPr>
        <w:pStyle w:val="a6"/>
        <w:ind w:firstLine="709"/>
        <w:jc w:val="both"/>
        <w:rPr>
          <w:rFonts w:ascii="Times New Roman" w:hAnsi="Times New Roman" w:cs="Times New Roman"/>
          <w:sz w:val="28"/>
          <w:szCs w:val="28"/>
          <w:lang w:val="kk-KZ"/>
        </w:rPr>
      </w:pPr>
    </w:p>
    <w:p w:rsidR="00BF7B1B" w:rsidRPr="00192452" w:rsidRDefault="00BF7B1B" w:rsidP="00192452">
      <w:pPr>
        <w:pStyle w:val="a6"/>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Бұл өлшемде жасыл балдырлар үшін БӘБК 100</w:t>
      </w:r>
      <w:r w:rsidRPr="00C7131B">
        <w:rPr>
          <w:rFonts w:ascii="Times New Roman" w:hAnsi="Times New Roman" w:cs="Times New Roman"/>
          <w:sz w:val="28"/>
          <w:szCs w:val="28"/>
          <w:lang w:val="kk-KZ"/>
        </w:rPr>
        <w:t xml:space="preserve"> мг/л</w:t>
      </w:r>
      <w:r w:rsidRPr="00192452">
        <w:rPr>
          <w:rFonts w:ascii="Times New Roman" w:hAnsi="Times New Roman" w:cs="Times New Roman"/>
          <w:sz w:val="28"/>
          <w:szCs w:val="28"/>
          <w:lang w:val="kk-KZ"/>
        </w:rPr>
        <w:t xml:space="preserve"> қолдандық. БӘК (мг/л) = БӘБК ең кіші көрсеткіші/10, мұндағы 10 – үш түрлі БӘБК үшін ұзақ мерзімді қолданылатын бағалау элементі. Бұл өлшем үшін жасыл балдырларға (= 100 мг/л) қолданылды, себебі зерттелген үш түрдің ішінде ең сезімтал болып табылады. </w:t>
      </w:r>
    </w:p>
    <w:p w:rsidR="00BF7B1B" w:rsidRPr="00192452" w:rsidRDefault="00BF7B1B"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ҚОБК/БӘК = 0,2/10 = 0,02, яғни ҚОБК/БӘК≤ 1, бұл «бензилпеницилинді қолдану қоршаған орта үшін ең аз қауіпті деп есептеу» деген тұжырымға сәйкес келеді. </w:t>
      </w:r>
    </w:p>
    <w:p w:rsidR="00C7131B" w:rsidRDefault="00C7131B" w:rsidP="00192452">
      <w:pPr>
        <w:spacing w:after="0" w:line="240" w:lineRule="auto"/>
        <w:ind w:firstLine="709"/>
        <w:jc w:val="both"/>
        <w:rPr>
          <w:rFonts w:ascii="Times New Roman" w:hAnsi="Times New Roman" w:cs="Times New Roman"/>
          <w:b/>
          <w:sz w:val="28"/>
          <w:szCs w:val="28"/>
          <w:lang w:val="kk-KZ"/>
        </w:rPr>
      </w:pPr>
    </w:p>
    <w:p w:rsidR="000B4FAD" w:rsidRPr="00192452" w:rsidRDefault="000B4FAD" w:rsidP="00192452">
      <w:pPr>
        <w:spacing w:after="0" w:line="240" w:lineRule="auto"/>
        <w:ind w:firstLine="709"/>
        <w:jc w:val="both"/>
        <w:rPr>
          <w:rFonts w:ascii="Times New Roman" w:hAnsi="Times New Roman" w:cs="Times New Roman"/>
          <w:b/>
          <w:sz w:val="28"/>
          <w:szCs w:val="28"/>
          <w:lang w:val="kk-KZ"/>
        </w:rPr>
      </w:pPr>
      <w:r w:rsidRPr="00192452">
        <w:rPr>
          <w:rFonts w:ascii="Times New Roman" w:hAnsi="Times New Roman" w:cs="Times New Roman"/>
          <w:b/>
          <w:sz w:val="28"/>
          <w:szCs w:val="28"/>
          <w:lang w:val="kk-KZ"/>
        </w:rPr>
        <w:t xml:space="preserve">2.4 Су биотасы өкілі Chlorella species-ке Қазақстан Республикасында басым түрде кездесетіін фармацевтикалық препарттардың әсері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Фармацевтикалық препараттармен және олардың туындыларымен судың ластануы жаһандық проблемаға айналуда. Бұл жағдайда ластаушы заттардың пайда болу көздерін зерттеуге және олардың мөлшерін анықтауға бағытталған зерттеулер өзекті болып табылады. Сонымен қатар, су ортасында фармацевтикалық препараттардың табылуы әлемнің дамыған елдерінде (АҚШ, ЕО, Жапония және Австралия) тіркелді. Су ортасында кездесетін фармацевтикалық препараттардың концентрациясы тек пайдалану жылдамдығымен ғана емес, сонымен бірге пациенттің денесінде пайда болатын сіңу дәрежесімен, ағынды сулар жүйесіндегі ыдырау жылдамдығымен және қосылыстың су бағанына немесе шөгінділерге қала</w:t>
      </w:r>
      <w:r w:rsidR="00D72E56" w:rsidRPr="00192452">
        <w:rPr>
          <w:rFonts w:ascii="Times New Roman" w:hAnsi="Times New Roman" w:cs="Times New Roman"/>
          <w:sz w:val="28"/>
          <w:szCs w:val="28"/>
          <w:lang w:val="kk-KZ"/>
        </w:rPr>
        <w:t>й бөлінетіндігімен анықталады [</w:t>
      </w:r>
      <w:r w:rsidR="00D72E56" w:rsidRPr="0002527F">
        <w:rPr>
          <w:rFonts w:ascii="Times New Roman" w:hAnsi="Times New Roman" w:cs="Times New Roman"/>
          <w:sz w:val="28"/>
          <w:szCs w:val="28"/>
          <w:lang w:val="kk-KZ"/>
        </w:rPr>
        <w:t>201</w:t>
      </w:r>
      <w:r w:rsidR="0002527F" w:rsidRPr="0002527F">
        <w:rPr>
          <w:rFonts w:ascii="Times New Roman" w:hAnsi="Times New Roman" w:cs="Times New Roman"/>
          <w:sz w:val="28"/>
          <w:szCs w:val="28"/>
          <w:lang w:val="kk-KZ"/>
        </w:rPr>
        <w:t>, б</w:t>
      </w:r>
      <w:r w:rsidR="00B651E4" w:rsidRPr="0002527F">
        <w:rPr>
          <w:rFonts w:ascii="Times New Roman" w:hAnsi="Times New Roman" w:cs="Times New Roman"/>
          <w:sz w:val="28"/>
          <w:szCs w:val="28"/>
          <w:lang w:val="kk-KZ"/>
        </w:rPr>
        <w:t>.</w:t>
      </w:r>
      <w:r w:rsidR="0002527F" w:rsidRPr="0002527F">
        <w:rPr>
          <w:rFonts w:ascii="Times New Roman" w:hAnsi="Times New Roman" w:cs="Times New Roman"/>
          <w:sz w:val="28"/>
          <w:szCs w:val="28"/>
          <w:lang w:val="kk-KZ"/>
        </w:rPr>
        <w:t>558</w:t>
      </w:r>
      <w:r w:rsidRPr="0002527F">
        <w:rPr>
          <w:rFonts w:ascii="Times New Roman" w:hAnsi="Times New Roman" w:cs="Times New Roman"/>
          <w:sz w:val="28"/>
          <w:szCs w:val="28"/>
          <w:lang w:val="kk-KZ"/>
        </w:rPr>
        <w:t>].</w:t>
      </w:r>
    </w:p>
    <w:p w:rsidR="00ED5F06"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Балдырлардың саны мен биомассасы тәжірибе басында және тәжірибе соңында есептелінді. Балдырлар санына есептеулер Горяев камерасымен микроскоп астында жасалынды. Балдыр биомассасының өсу қарқыны кел</w:t>
      </w:r>
      <w:r w:rsidR="00FD7FAF" w:rsidRPr="00192452">
        <w:rPr>
          <w:rFonts w:ascii="Times New Roman" w:hAnsi="Times New Roman" w:cs="Times New Roman"/>
          <w:sz w:val="28"/>
          <w:szCs w:val="28"/>
          <w:lang w:val="kk-KZ"/>
        </w:rPr>
        <w:t xml:space="preserve">есі </w:t>
      </w:r>
      <w:r w:rsidR="00C7131B" w:rsidRPr="00192452">
        <w:rPr>
          <w:rFonts w:ascii="Times New Roman" w:hAnsi="Times New Roman" w:cs="Times New Roman"/>
          <w:sz w:val="28"/>
          <w:szCs w:val="28"/>
          <w:lang w:val="kk-KZ"/>
        </w:rPr>
        <w:t xml:space="preserve">(4) </w:t>
      </w:r>
      <w:r w:rsidR="00FD7FAF" w:rsidRPr="00192452">
        <w:rPr>
          <w:rFonts w:ascii="Times New Roman" w:hAnsi="Times New Roman" w:cs="Times New Roman"/>
          <w:sz w:val="28"/>
          <w:szCs w:val="28"/>
          <w:lang w:val="kk-KZ"/>
        </w:rPr>
        <w:t xml:space="preserve">формула бойынша есептелді </w:t>
      </w:r>
      <w:r w:rsidR="00D72E56" w:rsidRPr="00192452">
        <w:rPr>
          <w:rFonts w:ascii="Times New Roman" w:hAnsi="Times New Roman" w:cs="Times New Roman"/>
          <w:sz w:val="28"/>
          <w:szCs w:val="28"/>
          <w:lang w:val="kk-KZ"/>
        </w:rPr>
        <w:t>[221</w:t>
      </w:r>
      <w:r w:rsidRPr="00192452">
        <w:rPr>
          <w:rFonts w:ascii="Times New Roman" w:hAnsi="Times New Roman" w:cs="Times New Roman"/>
          <w:sz w:val="28"/>
          <w:szCs w:val="28"/>
          <w:lang w:val="kk-KZ"/>
        </w:rPr>
        <w:t xml:space="preserve">]: </w:t>
      </w:r>
    </w:p>
    <w:p w:rsidR="00C7131B" w:rsidRPr="00192452" w:rsidRDefault="00C7131B" w:rsidP="00192452">
      <w:pPr>
        <w:spacing w:after="0" w:line="240" w:lineRule="auto"/>
        <w:ind w:firstLine="709"/>
        <w:jc w:val="both"/>
        <w:rPr>
          <w:rFonts w:ascii="Times New Roman" w:hAnsi="Times New Roman" w:cs="Times New Roman"/>
          <w:sz w:val="28"/>
          <w:szCs w:val="28"/>
          <w:lang w:val="kk-KZ"/>
        </w:rPr>
      </w:pPr>
    </w:p>
    <w:p w:rsidR="00ED5F06" w:rsidRPr="00192452" w:rsidRDefault="000855EF" w:rsidP="00C7131B">
      <w:pPr>
        <w:spacing w:after="0" w:line="240" w:lineRule="auto"/>
        <w:ind w:firstLine="709"/>
        <w:jc w:val="right"/>
        <w:rPr>
          <w:rFonts w:ascii="Times New Roman" w:eastAsiaTheme="minorEastAsia"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i-j</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r>
                  <w:rPr>
                    <w:rFonts w:ascii="Cambria Math" w:hAnsi="Cambria Math" w:cs="Times New Roman"/>
                    <w:sz w:val="28"/>
                    <w:szCs w:val="28"/>
                    <w:lang w:val="kk-KZ"/>
                  </w:rPr>
                  <m:t>X</m:t>
                </m:r>
                <m:r>
                  <m:rPr>
                    <m:nor/>
                  </m:rPr>
                  <w:rPr>
                    <w:rFonts w:ascii="Times New Roman" w:hAnsi="Times New Roman" w:cs="Times New Roman"/>
                    <w:sz w:val="28"/>
                    <w:szCs w:val="28"/>
                    <w:vertAlign w:val="subscript"/>
                    <w:lang w:val="kk-KZ"/>
                  </w:rPr>
                  <m:t>j</m:t>
                </m:r>
                <m:r>
                  <w:rPr>
                    <w:rFonts w:ascii="Cambria Math" w:hAnsi="Cambria Math" w:cs="Times New Roman"/>
                    <w:sz w:val="28"/>
                    <w:szCs w:val="28"/>
                    <w:lang w:val="kk-KZ"/>
                  </w:rPr>
                  <m:t xml:space="preserve"> </m:t>
                </m:r>
              </m:e>
            </m:func>
            <m:r>
              <w:rPr>
                <w:rFonts w:ascii="Cambria Math" w:hAnsi="Cambria Math" w:cs="Times New Roman"/>
                <w:sz w:val="28"/>
                <w:szCs w:val="28"/>
                <w:lang w:val="kk-KZ"/>
              </w:rPr>
              <m:t>-</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ln</m:t>
                </m:r>
              </m:fName>
              <m:e>
                <m:r>
                  <w:rPr>
                    <w:rFonts w:ascii="Cambria Math" w:hAnsi="Cambria Math" w:cs="Times New Roman"/>
                    <w:sz w:val="28"/>
                    <w:szCs w:val="28"/>
                    <w:lang w:val="kk-KZ"/>
                  </w:rPr>
                  <m:t>X</m:t>
                </m:r>
                <m:r>
                  <m:rPr>
                    <m:nor/>
                  </m:rPr>
                  <w:rPr>
                    <w:rFonts w:ascii="Times New Roman" w:hAnsi="Times New Roman" w:cs="Times New Roman"/>
                    <w:sz w:val="28"/>
                    <w:szCs w:val="28"/>
                    <w:vertAlign w:val="subscript"/>
                    <w:lang w:val="kk-KZ"/>
                  </w:rPr>
                  <m:t>i</m:t>
                </m:r>
                <m:r>
                  <w:rPr>
                    <w:rFonts w:ascii="Cambria Math" w:hAnsi="Cambria Math" w:cs="Times New Roman"/>
                    <w:sz w:val="28"/>
                    <w:szCs w:val="28"/>
                    <w:lang w:val="kk-KZ"/>
                  </w:rPr>
                  <m:t xml:space="preserve"> </m:t>
                </m:r>
              </m:e>
            </m:func>
          </m:num>
          <m:den>
            <m:r>
              <w:rPr>
                <w:rFonts w:ascii="Cambria Math" w:hAnsi="Cambria Math" w:cs="Times New Roman"/>
                <w:sz w:val="28"/>
                <w:szCs w:val="28"/>
                <w:lang w:val="kk-KZ"/>
              </w:rPr>
              <m:t>t</m:t>
            </m:r>
          </m:den>
        </m:f>
      </m:oMath>
      <w:r w:rsidR="00C33B73" w:rsidRPr="00192452">
        <w:rPr>
          <w:rFonts w:ascii="Times New Roman" w:eastAsiaTheme="minorEastAsia" w:hAnsi="Times New Roman" w:cs="Times New Roman"/>
          <w:sz w:val="28"/>
          <w:szCs w:val="28"/>
          <w:lang w:val="kk-KZ"/>
        </w:rPr>
        <w:t xml:space="preserve">      </w:t>
      </w:r>
      <w:r w:rsidR="002D36E8">
        <w:rPr>
          <w:rFonts w:ascii="Times New Roman" w:eastAsiaTheme="minorEastAsia" w:hAnsi="Times New Roman" w:cs="Times New Roman"/>
          <w:sz w:val="28"/>
          <w:szCs w:val="28"/>
          <w:lang w:val="kk-KZ"/>
        </w:rPr>
        <w:t xml:space="preserve">                        </w:t>
      </w:r>
      <w:r w:rsidR="00C33B73" w:rsidRPr="00192452">
        <w:rPr>
          <w:rFonts w:ascii="Times New Roman" w:eastAsiaTheme="minorEastAsia" w:hAnsi="Times New Roman" w:cs="Times New Roman"/>
          <w:sz w:val="28"/>
          <w:szCs w:val="28"/>
          <w:lang w:val="kk-KZ"/>
        </w:rPr>
        <w:t xml:space="preserve">                   (</w:t>
      </w:r>
      <w:r w:rsidR="00FD7FAF" w:rsidRPr="00192452">
        <w:rPr>
          <w:rFonts w:ascii="Times New Roman" w:eastAsiaTheme="minorEastAsia" w:hAnsi="Times New Roman" w:cs="Times New Roman"/>
          <w:sz w:val="28"/>
          <w:szCs w:val="28"/>
          <w:lang w:val="kk-KZ"/>
        </w:rPr>
        <w:t>4</w:t>
      </w:r>
      <w:r w:rsidR="00ED5F06" w:rsidRPr="00192452">
        <w:rPr>
          <w:rFonts w:ascii="Times New Roman" w:eastAsiaTheme="minorEastAsia" w:hAnsi="Times New Roman" w:cs="Times New Roman"/>
          <w:sz w:val="28"/>
          <w:szCs w:val="28"/>
          <w:lang w:val="kk-KZ"/>
        </w:rPr>
        <w:t>)</w:t>
      </w:r>
    </w:p>
    <w:p w:rsidR="00C7131B" w:rsidRDefault="00C7131B" w:rsidP="00192452">
      <w:pPr>
        <w:spacing w:after="0" w:line="240" w:lineRule="auto"/>
        <w:ind w:firstLine="709"/>
        <w:jc w:val="both"/>
        <w:rPr>
          <w:rFonts w:ascii="Times New Roman" w:eastAsiaTheme="minorEastAsia" w:hAnsi="Times New Roman" w:cs="Times New Roman"/>
          <w:sz w:val="28"/>
          <w:szCs w:val="28"/>
          <w:lang w:val="kk-KZ"/>
        </w:rPr>
      </w:pPr>
    </w:p>
    <w:p w:rsidR="00C7131B" w:rsidRDefault="00ED5F06" w:rsidP="00C7131B">
      <w:pPr>
        <w:spacing w:after="0" w:line="240" w:lineRule="auto"/>
        <w:jc w:val="both"/>
        <w:rPr>
          <w:rFonts w:ascii="Times New Roman" w:eastAsiaTheme="minorEastAsia" w:hAnsi="Times New Roman" w:cs="Times New Roman"/>
          <w:iCs/>
          <w:sz w:val="28"/>
          <w:szCs w:val="28"/>
          <w:lang w:val="kk-KZ"/>
        </w:rPr>
      </w:pPr>
      <w:r w:rsidRPr="00192452">
        <w:rPr>
          <w:rFonts w:ascii="Times New Roman" w:eastAsiaTheme="minorEastAsia" w:hAnsi="Times New Roman" w:cs="Times New Roman"/>
          <w:sz w:val="28"/>
          <w:szCs w:val="28"/>
          <w:lang w:val="kk-KZ"/>
        </w:rPr>
        <w:t xml:space="preserve">мұнда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μ</m:t>
            </m:r>
          </m:e>
          <m:sub>
            <m:r>
              <w:rPr>
                <w:rFonts w:ascii="Cambria Math" w:hAnsi="Cambria Math" w:cs="Times New Roman"/>
                <w:sz w:val="28"/>
                <w:szCs w:val="28"/>
                <w:lang w:val="kk-KZ"/>
              </w:rPr>
              <m:t>i-j</m:t>
            </m:r>
          </m:sub>
        </m:sSub>
      </m:oMath>
      <w:r w:rsidRPr="00192452">
        <w:rPr>
          <w:rFonts w:ascii="Times New Roman" w:eastAsiaTheme="minorEastAsia" w:hAnsi="Times New Roman" w:cs="Times New Roman"/>
          <w:sz w:val="28"/>
          <w:szCs w:val="28"/>
          <w:lang w:val="kk-KZ"/>
        </w:rPr>
        <w:t xml:space="preserve"> – </w:t>
      </w:r>
      <w:r w:rsidRPr="00192452">
        <w:rPr>
          <w:rFonts w:ascii="Times New Roman" w:eastAsiaTheme="minorEastAsia" w:hAnsi="Times New Roman" w:cs="Times New Roman"/>
          <w:i/>
          <w:iCs/>
          <w:sz w:val="28"/>
          <w:szCs w:val="28"/>
          <w:lang w:val="kk-KZ"/>
        </w:rPr>
        <w:t>i</w:t>
      </w:r>
      <w:r w:rsidRPr="00192452">
        <w:rPr>
          <w:rFonts w:ascii="Times New Roman" w:eastAsiaTheme="minorEastAsia" w:hAnsi="Times New Roman" w:cs="Times New Roman"/>
          <w:sz w:val="28"/>
          <w:szCs w:val="28"/>
          <w:lang w:val="kk-KZ"/>
        </w:rPr>
        <w:t>-ден</w:t>
      </w:r>
      <w:r w:rsidRPr="00192452">
        <w:rPr>
          <w:rFonts w:ascii="Times New Roman" w:eastAsiaTheme="minorEastAsia" w:hAnsi="Times New Roman" w:cs="Times New Roman"/>
          <w:i/>
          <w:iCs/>
          <w:sz w:val="28"/>
          <w:szCs w:val="28"/>
          <w:lang w:val="kk-KZ"/>
        </w:rPr>
        <w:t xml:space="preserve"> j</w:t>
      </w:r>
      <w:r w:rsidR="00C7131B">
        <w:rPr>
          <w:rFonts w:ascii="Times New Roman" w:eastAsiaTheme="minorEastAsia" w:hAnsi="Times New Roman" w:cs="Times New Roman"/>
          <w:i/>
          <w:iCs/>
          <w:sz w:val="28"/>
          <w:szCs w:val="28"/>
          <w:lang w:val="kk-KZ"/>
        </w:rPr>
        <w:t>-</w:t>
      </w:r>
      <w:r w:rsidRPr="00192452">
        <w:rPr>
          <w:rFonts w:ascii="Times New Roman" w:eastAsiaTheme="minorEastAsia" w:hAnsi="Times New Roman" w:cs="Times New Roman"/>
          <w:sz w:val="28"/>
          <w:szCs w:val="28"/>
          <w:lang w:val="kk-KZ"/>
        </w:rPr>
        <w:t>ге дейінгі орташа нақты жылдамдық</w:t>
      </w:r>
      <w:r w:rsidRPr="00C7131B">
        <w:rPr>
          <w:rFonts w:ascii="Times New Roman" w:eastAsiaTheme="minorEastAsia" w:hAnsi="Times New Roman" w:cs="Times New Roman"/>
          <w:iCs/>
          <w:sz w:val="28"/>
          <w:szCs w:val="28"/>
          <w:lang w:val="kk-KZ"/>
        </w:rPr>
        <w:t>;</w:t>
      </w:r>
    </w:p>
    <w:p w:rsidR="00FA3DB3" w:rsidRDefault="00ED5F06" w:rsidP="00C7131B">
      <w:pPr>
        <w:spacing w:after="0" w:line="240" w:lineRule="auto"/>
        <w:ind w:firstLine="784"/>
        <w:jc w:val="both"/>
        <w:rPr>
          <w:rFonts w:ascii="Times New Roman" w:eastAsiaTheme="minorEastAsia" w:hAnsi="Times New Roman" w:cs="Times New Roman"/>
          <w:i/>
          <w:iCs/>
          <w:sz w:val="28"/>
          <w:szCs w:val="28"/>
          <w:lang w:val="kk-KZ"/>
        </w:rPr>
      </w:pPr>
      <w:r w:rsidRPr="00192452">
        <w:rPr>
          <w:rFonts w:ascii="Times New Roman" w:eastAsiaTheme="minorEastAsia" w:hAnsi="Times New Roman" w:cs="Times New Roman"/>
          <w:i/>
          <w:iCs/>
          <w:sz w:val="28"/>
          <w:szCs w:val="28"/>
          <w:lang w:val="kk-KZ"/>
        </w:rPr>
        <w:t>Х</w:t>
      </w:r>
      <w:r w:rsidRPr="00192452">
        <w:rPr>
          <w:rFonts w:ascii="Times New Roman" w:eastAsiaTheme="minorEastAsia" w:hAnsi="Times New Roman" w:cs="Times New Roman"/>
          <w:i/>
          <w:iCs/>
          <w:sz w:val="28"/>
          <w:szCs w:val="28"/>
          <w:vertAlign w:val="subscript"/>
          <w:lang w:val="kk-KZ"/>
        </w:rPr>
        <w:t>i</w:t>
      </w:r>
      <w:r w:rsidRPr="00192452">
        <w:rPr>
          <w:rFonts w:ascii="Times New Roman" w:eastAsiaTheme="minorEastAsia" w:hAnsi="Times New Roman" w:cs="Times New Roman"/>
          <w:i/>
          <w:iCs/>
          <w:sz w:val="28"/>
          <w:szCs w:val="28"/>
          <w:lang w:val="kk-KZ"/>
        </w:rPr>
        <w:t xml:space="preserve"> </w:t>
      </w:r>
      <w:r w:rsidRPr="00192452">
        <w:rPr>
          <w:rFonts w:ascii="Times New Roman" w:eastAsiaTheme="minorEastAsia" w:hAnsi="Times New Roman" w:cs="Times New Roman"/>
          <w:sz w:val="28"/>
          <w:szCs w:val="28"/>
          <w:lang w:val="kk-KZ"/>
        </w:rPr>
        <w:t>–</w:t>
      </w:r>
      <w:r w:rsidRPr="00192452">
        <w:rPr>
          <w:rFonts w:ascii="Times New Roman" w:eastAsiaTheme="minorEastAsia" w:hAnsi="Times New Roman" w:cs="Times New Roman"/>
          <w:i/>
          <w:iCs/>
          <w:sz w:val="28"/>
          <w:szCs w:val="28"/>
          <w:lang w:val="kk-KZ"/>
        </w:rPr>
        <w:t xml:space="preserve">i </w:t>
      </w:r>
      <w:r w:rsidRPr="00192452">
        <w:rPr>
          <w:rFonts w:ascii="Times New Roman" w:eastAsiaTheme="minorEastAsia" w:hAnsi="Times New Roman" w:cs="Times New Roman"/>
          <w:sz w:val="28"/>
          <w:szCs w:val="28"/>
          <w:lang w:val="kk-KZ"/>
        </w:rPr>
        <w:t>уақыты кезінде бақылау және сынақ ыдыстарындағы балдырлар биомассасы</w:t>
      </w:r>
      <w:r w:rsidRPr="00192452">
        <w:rPr>
          <w:rFonts w:ascii="Times New Roman" w:eastAsiaTheme="minorEastAsia" w:hAnsi="Times New Roman" w:cs="Times New Roman"/>
          <w:i/>
          <w:iCs/>
          <w:sz w:val="28"/>
          <w:szCs w:val="28"/>
          <w:lang w:val="kk-KZ"/>
        </w:rPr>
        <w:t>;</w:t>
      </w:r>
    </w:p>
    <w:p w:rsidR="00FA3DB3" w:rsidRDefault="00ED5F06" w:rsidP="00C7131B">
      <w:pPr>
        <w:spacing w:after="0" w:line="240" w:lineRule="auto"/>
        <w:ind w:firstLine="784"/>
        <w:jc w:val="both"/>
        <w:rPr>
          <w:rFonts w:ascii="Times New Roman" w:eastAsiaTheme="minorEastAsia" w:hAnsi="Times New Roman" w:cs="Times New Roman"/>
          <w:i/>
          <w:iCs/>
          <w:sz w:val="28"/>
          <w:szCs w:val="28"/>
          <w:lang w:val="kk-KZ"/>
        </w:rPr>
      </w:pPr>
      <w:r w:rsidRPr="00192452">
        <w:rPr>
          <w:rFonts w:ascii="Times New Roman" w:eastAsiaTheme="minorEastAsia" w:hAnsi="Times New Roman" w:cs="Times New Roman"/>
          <w:i/>
          <w:iCs/>
          <w:sz w:val="28"/>
          <w:szCs w:val="28"/>
          <w:lang w:val="kk-KZ"/>
        </w:rPr>
        <w:t>Х</w:t>
      </w:r>
      <w:r w:rsidRPr="00192452">
        <w:rPr>
          <w:rFonts w:ascii="Times New Roman" w:eastAsiaTheme="minorEastAsia" w:hAnsi="Times New Roman" w:cs="Times New Roman"/>
          <w:i/>
          <w:iCs/>
          <w:sz w:val="28"/>
          <w:szCs w:val="28"/>
          <w:vertAlign w:val="subscript"/>
          <w:lang w:val="kk-KZ"/>
        </w:rPr>
        <w:t>j</w:t>
      </w:r>
      <w:r w:rsidRPr="00192452">
        <w:rPr>
          <w:rFonts w:ascii="Times New Roman" w:eastAsiaTheme="minorEastAsia" w:hAnsi="Times New Roman" w:cs="Times New Roman"/>
          <w:sz w:val="28"/>
          <w:szCs w:val="28"/>
          <w:lang w:val="kk-KZ"/>
        </w:rPr>
        <w:t xml:space="preserve"> – </w:t>
      </w:r>
      <w:r w:rsidRPr="00192452">
        <w:rPr>
          <w:rFonts w:ascii="Times New Roman" w:eastAsiaTheme="minorEastAsia" w:hAnsi="Times New Roman" w:cs="Times New Roman"/>
          <w:i/>
          <w:iCs/>
          <w:sz w:val="28"/>
          <w:szCs w:val="28"/>
          <w:lang w:val="kk-KZ"/>
        </w:rPr>
        <w:t xml:space="preserve">j </w:t>
      </w:r>
      <w:r w:rsidRPr="00192452">
        <w:rPr>
          <w:rFonts w:ascii="Times New Roman" w:eastAsiaTheme="minorEastAsia" w:hAnsi="Times New Roman" w:cs="Times New Roman"/>
          <w:sz w:val="28"/>
          <w:szCs w:val="28"/>
          <w:lang w:val="kk-KZ"/>
        </w:rPr>
        <w:t>уақыты кезінде бақылау және сынақ ыдыстарындағы балдырлар биомассасы</w:t>
      </w:r>
      <w:r w:rsidRPr="00192452">
        <w:rPr>
          <w:rFonts w:ascii="Times New Roman" w:eastAsiaTheme="minorEastAsia" w:hAnsi="Times New Roman" w:cs="Times New Roman"/>
          <w:i/>
          <w:iCs/>
          <w:sz w:val="28"/>
          <w:szCs w:val="28"/>
          <w:lang w:val="kk-KZ"/>
        </w:rPr>
        <w:t>;</w:t>
      </w:r>
    </w:p>
    <w:p w:rsidR="00ED5F06" w:rsidRPr="00192452" w:rsidRDefault="00ED5F06" w:rsidP="00C7131B">
      <w:pPr>
        <w:spacing w:after="0" w:line="240" w:lineRule="auto"/>
        <w:ind w:firstLine="784"/>
        <w:jc w:val="both"/>
        <w:rPr>
          <w:rFonts w:ascii="Times New Roman" w:eastAsiaTheme="minorEastAsia" w:hAnsi="Times New Roman" w:cs="Times New Roman"/>
          <w:i/>
          <w:iCs/>
          <w:sz w:val="28"/>
          <w:szCs w:val="28"/>
          <w:lang w:val="kk-KZ"/>
        </w:rPr>
      </w:pPr>
      <m:oMath>
        <m:r>
          <w:rPr>
            <w:rFonts w:ascii="Cambria Math" w:hAnsi="Cambria Math" w:cs="Times New Roman"/>
            <w:sz w:val="28"/>
            <w:szCs w:val="28"/>
            <w:lang w:val="kk-KZ"/>
          </w:rPr>
          <m:t>t</m:t>
        </m:r>
      </m:oMath>
      <w:r w:rsidRPr="00192452">
        <w:rPr>
          <w:rFonts w:ascii="Times New Roman" w:eastAsiaTheme="minorEastAsia" w:hAnsi="Times New Roman" w:cs="Times New Roman"/>
          <w:sz w:val="28"/>
          <w:szCs w:val="28"/>
          <w:lang w:val="kk-KZ"/>
        </w:rPr>
        <w:t xml:space="preserve">- </w:t>
      </w:r>
      <w:r w:rsidRPr="00192452">
        <w:rPr>
          <w:rFonts w:ascii="Times New Roman" w:eastAsiaTheme="minorEastAsia" w:hAnsi="Times New Roman" w:cs="Times New Roman"/>
          <w:i/>
          <w:iCs/>
          <w:sz w:val="28"/>
          <w:szCs w:val="28"/>
          <w:lang w:val="kk-KZ"/>
        </w:rPr>
        <w:t>i</w:t>
      </w:r>
      <w:r w:rsidRPr="00192452">
        <w:rPr>
          <w:rFonts w:ascii="Times New Roman" w:eastAsiaTheme="minorEastAsia" w:hAnsi="Times New Roman" w:cs="Times New Roman"/>
          <w:sz w:val="28"/>
          <w:szCs w:val="28"/>
          <w:lang w:val="kk-KZ"/>
        </w:rPr>
        <w:t>-ден</w:t>
      </w:r>
      <w:r w:rsidRPr="00192452">
        <w:rPr>
          <w:rFonts w:ascii="Times New Roman" w:eastAsiaTheme="minorEastAsia" w:hAnsi="Times New Roman" w:cs="Times New Roman"/>
          <w:i/>
          <w:iCs/>
          <w:sz w:val="28"/>
          <w:szCs w:val="28"/>
          <w:lang w:val="kk-KZ"/>
        </w:rPr>
        <w:t xml:space="preserve"> j </w:t>
      </w:r>
      <w:r w:rsidRPr="00192452">
        <w:rPr>
          <w:rFonts w:ascii="Times New Roman" w:eastAsiaTheme="minorEastAsia" w:hAnsi="Times New Roman" w:cs="Times New Roman"/>
          <w:sz w:val="28"/>
          <w:szCs w:val="28"/>
          <w:lang w:val="kk-KZ"/>
        </w:rPr>
        <w:t>– ге дейінгі уақыт аралығы</w:t>
      </w:r>
      <w:r w:rsidRPr="00192452">
        <w:rPr>
          <w:rFonts w:ascii="Times New Roman" w:eastAsiaTheme="minorEastAsia" w:hAnsi="Times New Roman" w:cs="Times New Roman"/>
          <w:i/>
          <w:iCs/>
          <w:sz w:val="28"/>
          <w:szCs w:val="28"/>
          <w:lang w:val="kk-KZ"/>
        </w:rPr>
        <w:t>.</w:t>
      </w:r>
    </w:p>
    <w:p w:rsidR="00C7131B" w:rsidRDefault="00ED5F06" w:rsidP="00C7131B">
      <w:pPr>
        <w:spacing w:after="0" w:line="240" w:lineRule="auto"/>
        <w:ind w:firstLine="709"/>
        <w:jc w:val="both"/>
        <w:rPr>
          <w:rFonts w:ascii="Times New Roman" w:eastAsiaTheme="minorEastAsia" w:hAnsi="Times New Roman" w:cs="Times New Roman"/>
          <w:sz w:val="28"/>
          <w:szCs w:val="28"/>
          <w:lang w:val="kk-KZ"/>
        </w:rPr>
      </w:pPr>
      <w:r w:rsidRPr="00192452">
        <w:rPr>
          <w:rFonts w:ascii="Times New Roman" w:eastAsiaTheme="minorEastAsia" w:hAnsi="Times New Roman" w:cs="Times New Roman"/>
          <w:sz w:val="28"/>
          <w:szCs w:val="28"/>
          <w:lang w:val="kk-KZ"/>
        </w:rPr>
        <w:t>Балдыр биомассасының өсу жылдамдығын есептеу үшін төмендегі теңдеуд</w:t>
      </w:r>
      <w:r w:rsidR="00FD7FAF" w:rsidRPr="00192452">
        <w:rPr>
          <w:rFonts w:ascii="Times New Roman" w:eastAsiaTheme="minorEastAsia" w:hAnsi="Times New Roman" w:cs="Times New Roman"/>
          <w:sz w:val="28"/>
          <w:szCs w:val="28"/>
          <w:lang w:val="kk-KZ"/>
        </w:rPr>
        <w:t>і қолдандық (5</w:t>
      </w:r>
      <w:r w:rsidR="00D72E56" w:rsidRPr="00192452">
        <w:rPr>
          <w:rFonts w:ascii="Times New Roman" w:eastAsiaTheme="minorEastAsia" w:hAnsi="Times New Roman" w:cs="Times New Roman"/>
          <w:sz w:val="28"/>
          <w:szCs w:val="28"/>
          <w:lang w:val="kk-KZ"/>
        </w:rPr>
        <w:t>) [</w:t>
      </w:r>
      <w:r w:rsidR="00D72E56" w:rsidRPr="0002527F">
        <w:rPr>
          <w:rFonts w:ascii="Times New Roman" w:eastAsiaTheme="minorEastAsia" w:hAnsi="Times New Roman" w:cs="Times New Roman"/>
          <w:sz w:val="28"/>
          <w:szCs w:val="28"/>
          <w:lang w:val="kk-KZ"/>
        </w:rPr>
        <w:t>22</w:t>
      </w:r>
      <w:r w:rsidRPr="0002527F">
        <w:rPr>
          <w:rFonts w:ascii="Times New Roman" w:eastAsiaTheme="minorEastAsia" w:hAnsi="Times New Roman" w:cs="Times New Roman"/>
          <w:sz w:val="28"/>
          <w:szCs w:val="28"/>
          <w:lang w:val="kk-KZ"/>
        </w:rPr>
        <w:t>1</w:t>
      </w:r>
      <w:r w:rsidR="00B651E4" w:rsidRPr="0002527F">
        <w:rPr>
          <w:rFonts w:ascii="Times New Roman" w:eastAsiaTheme="minorEastAsia" w:hAnsi="Times New Roman" w:cs="Times New Roman"/>
          <w:sz w:val="28"/>
          <w:szCs w:val="28"/>
          <w:lang w:val="kk-KZ"/>
        </w:rPr>
        <w:t>, р.</w:t>
      </w:r>
      <w:r w:rsidR="0002527F" w:rsidRPr="0002527F">
        <w:rPr>
          <w:rFonts w:ascii="Times New Roman" w:eastAsiaTheme="minorEastAsia" w:hAnsi="Times New Roman" w:cs="Times New Roman"/>
          <w:sz w:val="28"/>
          <w:szCs w:val="28"/>
          <w:lang w:val="kk-KZ"/>
        </w:rPr>
        <w:t>3733</w:t>
      </w:r>
      <w:r w:rsidRPr="0002527F">
        <w:rPr>
          <w:rFonts w:ascii="Times New Roman" w:eastAsiaTheme="minorEastAsia" w:hAnsi="Times New Roman" w:cs="Times New Roman"/>
          <w:sz w:val="28"/>
          <w:szCs w:val="28"/>
          <w:lang w:val="kk-KZ"/>
        </w:rPr>
        <w:t>]:</w:t>
      </w:r>
    </w:p>
    <w:p w:rsidR="00C7131B" w:rsidRDefault="00C7131B" w:rsidP="00C7131B">
      <w:pPr>
        <w:spacing w:after="0" w:line="240" w:lineRule="auto"/>
        <w:ind w:firstLine="709"/>
        <w:jc w:val="both"/>
        <w:rPr>
          <w:rFonts w:ascii="Times New Roman" w:eastAsiaTheme="minorEastAsia" w:hAnsi="Times New Roman" w:cs="Times New Roman"/>
          <w:sz w:val="28"/>
          <w:szCs w:val="28"/>
          <w:lang w:val="kk-KZ"/>
        </w:rPr>
      </w:pPr>
    </w:p>
    <w:p w:rsidR="00ED5F06" w:rsidRPr="00192452" w:rsidRDefault="00ED5F06" w:rsidP="00C7131B">
      <w:pPr>
        <w:spacing w:after="0" w:line="240" w:lineRule="auto"/>
        <w:ind w:firstLine="709"/>
        <w:jc w:val="right"/>
        <w:rPr>
          <w:rFonts w:ascii="Times New Roman" w:eastAsiaTheme="minorEastAsia" w:hAnsi="Times New Roman" w:cs="Times New Roman"/>
          <w:iCs/>
          <w:sz w:val="28"/>
          <w:szCs w:val="28"/>
          <w:lang w:val="kk-KZ"/>
        </w:rPr>
      </w:pPr>
      <m:oMath>
        <m:r>
          <w:rPr>
            <w:rFonts w:ascii="Cambria Math" w:eastAsiaTheme="minorEastAsia" w:hAnsi="Cambria Math" w:cs="Times New Roman"/>
            <w:sz w:val="28"/>
            <w:szCs w:val="28"/>
            <w:lang w:val="kk-KZ"/>
          </w:rPr>
          <m:t>%I</m:t>
        </m:r>
        <m:r>
          <m:rPr>
            <m:nor/>
          </m:rPr>
          <w:rPr>
            <w:rFonts w:ascii="Times New Roman" w:eastAsiaTheme="minorEastAsia" w:hAnsi="Times New Roman" w:cs="Times New Roman"/>
            <w:iCs/>
            <w:sz w:val="28"/>
            <w:szCs w:val="28"/>
            <w:vertAlign w:val="subscript"/>
            <w:lang w:val="kk-KZ"/>
          </w:rPr>
          <m:t>r</m:t>
        </m:r>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m:rPr>
                <m:sty m:val="p"/>
              </m:rPr>
              <w:rPr>
                <w:rFonts w:ascii="Cambria Math" w:eastAsia="Times New Roman" w:hAnsi="Cambria Math" w:cs="Times New Roman"/>
                <w:color w:val="000000"/>
                <w:sz w:val="28"/>
                <w:szCs w:val="28"/>
                <w:lang w:val="kk-KZ"/>
              </w:rPr>
              <m:t>(µ</m:t>
            </m:r>
            <m:r>
              <w:rPr>
                <w:rFonts w:ascii="Cambria Math" w:eastAsia="Times New Roman" w:hAnsi="Cambria Math" w:cs="Times New Roman"/>
                <w:color w:val="000000"/>
                <w:sz w:val="28"/>
                <w:szCs w:val="28"/>
                <w:lang w:val="kk-KZ"/>
              </w:rPr>
              <m:t>c</m:t>
            </m:r>
            <m:r>
              <w:rPr>
                <w:rFonts w:ascii="Cambria Math" w:hAnsi="Cambria Math" w:cs="Times New Roman"/>
                <w:sz w:val="28"/>
                <w:szCs w:val="28"/>
                <w:lang w:val="kk-KZ"/>
              </w:rPr>
              <m:t>-</m:t>
            </m:r>
            <m:r>
              <m:rPr>
                <m:sty m:val="p"/>
              </m:rPr>
              <w:rPr>
                <w:rFonts w:ascii="Cambria Math" w:eastAsia="Times New Roman" w:hAnsi="Cambria Math" w:cs="Times New Roman"/>
                <w:color w:val="000000"/>
                <w:sz w:val="28"/>
                <w:szCs w:val="28"/>
                <w:lang w:val="kk-KZ"/>
              </w:rPr>
              <m:t>µ</m:t>
            </m:r>
            <m:r>
              <w:rPr>
                <w:rFonts w:ascii="Cambria Math" w:eastAsia="Times New Roman" w:hAnsi="Cambria Math" w:cs="Times New Roman"/>
                <w:color w:val="000000"/>
                <w:sz w:val="28"/>
                <w:szCs w:val="28"/>
                <w:lang w:val="kk-KZ"/>
              </w:rPr>
              <m:t>t)</m:t>
            </m:r>
          </m:num>
          <m:den>
            <m:r>
              <m:rPr>
                <m:sty m:val="p"/>
              </m:rPr>
              <w:rPr>
                <w:rFonts w:ascii="Cambria Math" w:eastAsia="Times New Roman" w:hAnsi="Cambria Math" w:cs="Times New Roman"/>
                <w:color w:val="000000"/>
                <w:sz w:val="28"/>
                <w:szCs w:val="28"/>
                <w:lang w:val="kk-KZ"/>
              </w:rPr>
              <m:t>µ</m:t>
            </m:r>
            <m:r>
              <w:rPr>
                <w:rFonts w:ascii="Cambria Math" w:eastAsia="Times New Roman" w:hAnsi="Cambria Math" w:cs="Times New Roman"/>
                <w:color w:val="000000"/>
                <w:sz w:val="28"/>
                <w:szCs w:val="28"/>
                <w:lang w:val="kk-KZ"/>
              </w:rPr>
              <m:t>c</m:t>
            </m:r>
          </m:den>
        </m:f>
        <m:r>
          <w:rPr>
            <w:rFonts w:ascii="Cambria Math" w:hAnsi="Cambria Math" w:cs="Times New Roman"/>
            <w:sz w:val="28"/>
            <w:szCs w:val="28"/>
            <w:lang w:val="kk-KZ"/>
          </w:rPr>
          <m:t>*100</m:t>
        </m:r>
      </m:oMath>
      <w:r w:rsidRPr="00192452">
        <w:rPr>
          <w:rFonts w:ascii="Times New Roman" w:eastAsiaTheme="minorEastAsia" w:hAnsi="Times New Roman" w:cs="Times New Roman"/>
          <w:i/>
          <w:sz w:val="28"/>
          <w:szCs w:val="28"/>
          <w:lang w:val="kk-KZ"/>
        </w:rPr>
        <w:t xml:space="preserve"> </w:t>
      </w:r>
      <w:r w:rsidRPr="00192452">
        <w:rPr>
          <w:rFonts w:ascii="Times New Roman" w:eastAsiaTheme="minorEastAsia" w:hAnsi="Times New Roman" w:cs="Times New Roman"/>
          <w:iCs/>
          <w:sz w:val="28"/>
          <w:szCs w:val="28"/>
          <w:lang w:val="kk-KZ"/>
        </w:rPr>
        <w:t xml:space="preserve">        </w:t>
      </w:r>
      <w:r w:rsidR="00FA3DB3">
        <w:rPr>
          <w:rFonts w:ascii="Times New Roman" w:eastAsiaTheme="minorEastAsia" w:hAnsi="Times New Roman" w:cs="Times New Roman"/>
          <w:iCs/>
          <w:sz w:val="28"/>
          <w:szCs w:val="28"/>
          <w:lang w:val="kk-KZ"/>
        </w:rPr>
        <w:t xml:space="preserve">                     </w:t>
      </w:r>
      <w:r w:rsidRPr="00192452">
        <w:rPr>
          <w:rFonts w:ascii="Times New Roman" w:eastAsiaTheme="minorEastAsia" w:hAnsi="Times New Roman" w:cs="Times New Roman"/>
          <w:iCs/>
          <w:sz w:val="28"/>
          <w:szCs w:val="28"/>
          <w:lang w:val="kk-KZ"/>
        </w:rPr>
        <w:t xml:space="preserve">          (</w:t>
      </w:r>
      <w:r w:rsidR="00FD7FAF" w:rsidRPr="00192452">
        <w:rPr>
          <w:rFonts w:ascii="Times New Roman" w:eastAsiaTheme="minorEastAsia" w:hAnsi="Times New Roman" w:cs="Times New Roman"/>
          <w:iCs/>
          <w:sz w:val="28"/>
          <w:szCs w:val="28"/>
          <w:lang w:val="kk-KZ"/>
        </w:rPr>
        <w:t>5</w:t>
      </w:r>
      <w:r w:rsidRPr="00192452">
        <w:rPr>
          <w:rFonts w:ascii="Times New Roman" w:eastAsiaTheme="minorEastAsia" w:hAnsi="Times New Roman" w:cs="Times New Roman"/>
          <w:iCs/>
          <w:sz w:val="28"/>
          <w:szCs w:val="28"/>
          <w:lang w:val="kk-KZ"/>
        </w:rPr>
        <w:t>)</w:t>
      </w:r>
    </w:p>
    <w:p w:rsidR="00C7131B" w:rsidRDefault="00C7131B" w:rsidP="00192452">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p>
    <w:p w:rsidR="00FA3DB3" w:rsidRDefault="00ED5F06" w:rsidP="00FA3DB3">
      <w:pPr>
        <w:shd w:val="clear" w:color="auto" w:fill="FFFFFF"/>
        <w:spacing w:after="0" w:line="240" w:lineRule="auto"/>
        <w:jc w:val="both"/>
        <w:rPr>
          <w:rFonts w:ascii="Times New Roman" w:eastAsia="Times New Roman" w:hAnsi="Times New Roman" w:cs="Times New Roman"/>
          <w:color w:val="000000"/>
          <w:sz w:val="28"/>
          <w:szCs w:val="28"/>
          <w:lang w:val="kk-KZ"/>
        </w:rPr>
      </w:pPr>
      <w:r w:rsidRPr="00192452">
        <w:rPr>
          <w:rFonts w:ascii="Times New Roman" w:eastAsia="Times New Roman" w:hAnsi="Times New Roman" w:cs="Times New Roman"/>
          <w:color w:val="000000"/>
          <w:sz w:val="28"/>
          <w:szCs w:val="28"/>
          <w:lang w:val="kk-KZ"/>
        </w:rPr>
        <w:t>мұнда</w:t>
      </w:r>
      <w:r w:rsidR="00FA3DB3">
        <w:rPr>
          <w:rFonts w:ascii="Times New Roman" w:eastAsia="Times New Roman" w:hAnsi="Times New Roman" w:cs="Times New Roman"/>
          <w:color w:val="000000"/>
          <w:sz w:val="28"/>
          <w:szCs w:val="28"/>
          <w:lang w:val="kk-KZ"/>
        </w:rPr>
        <w:t xml:space="preserve"> </w:t>
      </w:r>
      <w:r w:rsidRPr="00192452">
        <w:rPr>
          <w:rFonts w:ascii="Times New Roman" w:eastAsia="Times New Roman" w:hAnsi="Times New Roman" w:cs="Times New Roman"/>
          <w:i/>
          <w:iCs/>
          <w:color w:val="000000"/>
          <w:sz w:val="28"/>
          <w:szCs w:val="28"/>
          <w:lang w:val="kk-KZ"/>
        </w:rPr>
        <w:t>I</w:t>
      </w:r>
      <w:r w:rsidRPr="00192452">
        <w:rPr>
          <w:rFonts w:ascii="Times New Roman" w:eastAsia="Times New Roman" w:hAnsi="Times New Roman" w:cs="Times New Roman"/>
          <w:i/>
          <w:iCs/>
          <w:color w:val="000000"/>
          <w:sz w:val="28"/>
          <w:szCs w:val="28"/>
          <w:vertAlign w:val="subscript"/>
          <w:lang w:val="kk-KZ"/>
        </w:rPr>
        <w:t>r</w:t>
      </w:r>
      <w:r w:rsidRPr="00192452">
        <w:rPr>
          <w:rFonts w:ascii="Times New Roman" w:eastAsia="Times New Roman" w:hAnsi="Times New Roman" w:cs="Times New Roman"/>
          <w:i/>
          <w:iCs/>
          <w:color w:val="000000"/>
          <w:sz w:val="28"/>
          <w:szCs w:val="28"/>
          <w:lang w:val="kk-KZ"/>
        </w:rPr>
        <w:t> </w:t>
      </w:r>
      <w:r w:rsidR="00BC1BF1">
        <w:rPr>
          <w:rFonts w:ascii="Times New Roman" w:eastAsia="Times New Roman" w:hAnsi="Times New Roman" w:cs="Times New Roman"/>
          <w:i/>
          <w:iCs/>
          <w:color w:val="000000"/>
          <w:sz w:val="28"/>
          <w:szCs w:val="28"/>
          <w:lang w:val="kk-KZ"/>
        </w:rPr>
        <w:t>–</w:t>
      </w:r>
      <w:r w:rsidRPr="00192452">
        <w:rPr>
          <w:rFonts w:ascii="Times New Roman" w:eastAsia="Times New Roman" w:hAnsi="Times New Roman" w:cs="Times New Roman"/>
          <w:color w:val="000000"/>
          <w:sz w:val="28"/>
          <w:szCs w:val="28"/>
          <w:lang w:val="kk-KZ"/>
        </w:rPr>
        <w:t> </w:t>
      </w:r>
      <w:r w:rsidRPr="00192452">
        <w:rPr>
          <w:rFonts w:ascii="Times New Roman" w:eastAsia="Times New Roman" w:hAnsi="Times New Roman" w:cs="Times New Roman"/>
          <w:i/>
          <w:iCs/>
          <w:color w:val="000000"/>
          <w:sz w:val="28"/>
          <w:szCs w:val="28"/>
          <w:lang w:val="kk-KZ"/>
        </w:rPr>
        <w:t>Chlorella sp</w:t>
      </w:r>
      <w:r w:rsidRPr="00192452">
        <w:rPr>
          <w:rFonts w:ascii="Times New Roman" w:eastAsia="Times New Roman" w:hAnsi="Times New Roman" w:cs="Times New Roman"/>
          <w:color w:val="000000"/>
          <w:sz w:val="28"/>
          <w:szCs w:val="28"/>
          <w:lang w:val="kk-KZ"/>
        </w:rPr>
        <w:t>. орташа өсу қарқыны кезіндегі тежелу пайызы;</w:t>
      </w:r>
    </w:p>
    <w:p w:rsidR="00FA3DB3" w:rsidRDefault="00ED5F06" w:rsidP="00FA3DB3">
      <w:pPr>
        <w:shd w:val="clear" w:color="auto" w:fill="FFFFFF"/>
        <w:spacing w:after="0" w:line="240" w:lineRule="auto"/>
        <w:ind w:firstLine="798"/>
        <w:jc w:val="both"/>
        <w:rPr>
          <w:rFonts w:ascii="Times New Roman" w:eastAsia="Times New Roman" w:hAnsi="Times New Roman" w:cs="Times New Roman"/>
          <w:color w:val="000000"/>
          <w:sz w:val="28"/>
          <w:szCs w:val="28"/>
          <w:lang w:val="kk-KZ"/>
        </w:rPr>
      </w:pPr>
      <w:r w:rsidRPr="00192452">
        <w:rPr>
          <w:rFonts w:ascii="Times New Roman" w:eastAsia="Times New Roman" w:hAnsi="Times New Roman" w:cs="Times New Roman"/>
          <w:color w:val="000000"/>
          <w:sz w:val="28"/>
          <w:szCs w:val="28"/>
          <w:lang w:val="kk-KZ"/>
        </w:rPr>
        <w:t>µ</w:t>
      </w:r>
      <w:r w:rsidRPr="00192452">
        <w:rPr>
          <w:rFonts w:ascii="Times New Roman" w:eastAsia="Times New Roman" w:hAnsi="Times New Roman" w:cs="Times New Roman"/>
          <w:i/>
          <w:iCs/>
          <w:color w:val="000000"/>
          <w:sz w:val="28"/>
          <w:szCs w:val="28"/>
          <w:lang w:val="kk-KZ"/>
        </w:rPr>
        <w:t>c</w:t>
      </w:r>
      <w:r w:rsidRPr="00192452">
        <w:rPr>
          <w:rFonts w:ascii="Times New Roman" w:eastAsia="Times New Roman" w:hAnsi="Times New Roman" w:cs="Times New Roman"/>
          <w:color w:val="000000"/>
          <w:sz w:val="28"/>
          <w:szCs w:val="28"/>
          <w:lang w:val="kk-KZ"/>
        </w:rPr>
        <w:t xml:space="preserve"> – бақылау тобындағы </w:t>
      </w:r>
      <w:r w:rsidRPr="00192452">
        <w:rPr>
          <w:rFonts w:ascii="Times New Roman" w:eastAsia="Times New Roman" w:hAnsi="Times New Roman" w:cs="Times New Roman"/>
          <w:color w:val="000000"/>
          <w:sz w:val="28"/>
          <w:szCs w:val="28"/>
        </w:rPr>
        <w:t>μ</w:t>
      </w:r>
      <w:r w:rsidRPr="00192452">
        <w:rPr>
          <w:rFonts w:ascii="Times New Roman" w:eastAsia="Times New Roman" w:hAnsi="Times New Roman" w:cs="Times New Roman"/>
          <w:color w:val="000000"/>
          <w:sz w:val="28"/>
          <w:szCs w:val="28"/>
          <w:lang w:val="kk-KZ"/>
        </w:rPr>
        <w:t xml:space="preserve"> орташа нақты қарқыны үшін орташа мәні;</w:t>
      </w:r>
    </w:p>
    <w:p w:rsidR="00ED5F06" w:rsidRPr="00192452" w:rsidRDefault="00ED5F06" w:rsidP="00FA3DB3">
      <w:pPr>
        <w:shd w:val="clear" w:color="auto" w:fill="FFFFFF"/>
        <w:spacing w:after="0" w:line="240" w:lineRule="auto"/>
        <w:ind w:firstLine="798"/>
        <w:jc w:val="both"/>
        <w:rPr>
          <w:rFonts w:ascii="Times New Roman" w:eastAsia="Times New Roman" w:hAnsi="Times New Roman" w:cs="Times New Roman"/>
          <w:color w:val="000000"/>
          <w:sz w:val="28"/>
          <w:szCs w:val="28"/>
          <w:lang w:val="kk-KZ"/>
        </w:rPr>
      </w:pPr>
      <w:r w:rsidRPr="00192452">
        <w:rPr>
          <w:rFonts w:ascii="Times New Roman" w:eastAsia="Times New Roman" w:hAnsi="Times New Roman" w:cs="Times New Roman"/>
          <w:color w:val="000000"/>
          <w:sz w:val="28"/>
          <w:szCs w:val="28"/>
          <w:lang w:val="kk-KZ"/>
        </w:rPr>
        <w:t>µ</w:t>
      </w:r>
      <w:r w:rsidRPr="00192452">
        <w:rPr>
          <w:rFonts w:ascii="Times New Roman" w:eastAsia="Times New Roman" w:hAnsi="Times New Roman" w:cs="Times New Roman"/>
          <w:i/>
          <w:iCs/>
          <w:color w:val="000000"/>
          <w:sz w:val="28"/>
          <w:szCs w:val="28"/>
          <w:lang w:val="kk-KZ"/>
        </w:rPr>
        <w:t>t</w:t>
      </w:r>
      <w:r w:rsidRPr="00192452">
        <w:rPr>
          <w:rFonts w:ascii="Times New Roman" w:eastAsia="Times New Roman" w:hAnsi="Times New Roman" w:cs="Times New Roman"/>
          <w:color w:val="000000"/>
          <w:sz w:val="28"/>
          <w:szCs w:val="28"/>
          <w:lang w:val="kk-KZ"/>
        </w:rPr>
        <w:t> – сынақ тобындағы µ орташа нақты қарқыны үшін орташа мәні.</w:t>
      </w:r>
    </w:p>
    <w:p w:rsidR="00ED5F06" w:rsidRPr="00192452" w:rsidRDefault="00ED5F06" w:rsidP="00192452">
      <w:pPr>
        <w:spacing w:after="0" w:line="240" w:lineRule="auto"/>
        <w:ind w:firstLine="709"/>
        <w:jc w:val="both"/>
        <w:rPr>
          <w:rFonts w:ascii="Times New Roman" w:eastAsia="Times New Roman" w:hAnsi="Times New Roman" w:cs="Times New Roman"/>
          <w:sz w:val="28"/>
          <w:szCs w:val="28"/>
          <w:lang w:val="kk-KZ"/>
        </w:rPr>
      </w:pPr>
      <w:r w:rsidRPr="00192452">
        <w:rPr>
          <w:rFonts w:ascii="Times New Roman" w:hAnsi="Times New Roman" w:cs="Times New Roman"/>
          <w:sz w:val="28"/>
          <w:szCs w:val="28"/>
          <w:lang w:val="kk-KZ"/>
        </w:rPr>
        <w:t xml:space="preserve">Зерттеу жұмыстары </w:t>
      </w:r>
      <w:r w:rsidRPr="00192452">
        <w:rPr>
          <w:rFonts w:ascii="Times New Roman" w:eastAsia="Times New Roman" w:hAnsi="Times New Roman" w:cs="Times New Roman"/>
          <w:sz w:val="28"/>
          <w:szCs w:val="28"/>
          <w:lang w:val="kk-KZ"/>
        </w:rPr>
        <w:t>OECD 201 әдісі негізінде жүргізілді: тұщы су балдырлары мен цианобакте</w:t>
      </w:r>
      <w:r w:rsidR="00D72E56" w:rsidRPr="00192452">
        <w:rPr>
          <w:rFonts w:ascii="Times New Roman" w:eastAsia="Times New Roman" w:hAnsi="Times New Roman" w:cs="Times New Roman"/>
          <w:sz w:val="28"/>
          <w:szCs w:val="28"/>
          <w:lang w:val="kk-KZ"/>
        </w:rPr>
        <w:t>риялардың ингибициялық тесті [</w:t>
      </w:r>
      <w:r w:rsidR="00D72E56" w:rsidRPr="0002527F">
        <w:rPr>
          <w:rFonts w:ascii="Times New Roman" w:eastAsia="Times New Roman" w:hAnsi="Times New Roman" w:cs="Times New Roman"/>
          <w:sz w:val="28"/>
          <w:szCs w:val="28"/>
          <w:lang w:val="kk-KZ"/>
        </w:rPr>
        <w:t>221</w:t>
      </w:r>
      <w:r w:rsidR="0002527F" w:rsidRPr="0002527F">
        <w:rPr>
          <w:rFonts w:ascii="Times New Roman" w:eastAsia="Times New Roman" w:hAnsi="Times New Roman" w:cs="Times New Roman"/>
          <w:sz w:val="28"/>
          <w:szCs w:val="28"/>
          <w:lang w:val="kk-KZ"/>
        </w:rPr>
        <w:t>, б</w:t>
      </w:r>
      <w:r w:rsidR="00B651E4" w:rsidRPr="0002527F">
        <w:rPr>
          <w:rFonts w:ascii="Times New Roman" w:eastAsia="Times New Roman" w:hAnsi="Times New Roman" w:cs="Times New Roman"/>
          <w:sz w:val="28"/>
          <w:szCs w:val="28"/>
          <w:lang w:val="kk-KZ"/>
        </w:rPr>
        <w:t>.</w:t>
      </w:r>
      <w:r w:rsidR="0002527F" w:rsidRPr="0002527F">
        <w:rPr>
          <w:rFonts w:ascii="Times New Roman" w:eastAsia="Times New Roman" w:hAnsi="Times New Roman" w:cs="Times New Roman"/>
          <w:sz w:val="28"/>
          <w:szCs w:val="28"/>
          <w:lang w:val="kk-KZ"/>
        </w:rPr>
        <w:t>3228</w:t>
      </w:r>
      <w:r w:rsidR="00BC1BF1" w:rsidRPr="0002527F">
        <w:rPr>
          <w:rFonts w:ascii="Times New Roman" w:eastAsia="Times New Roman" w:hAnsi="Times New Roman" w:cs="Times New Roman"/>
          <w:sz w:val="28"/>
          <w:szCs w:val="28"/>
          <w:lang w:val="kk-KZ"/>
        </w:rPr>
        <w:t xml:space="preserve">]. </w:t>
      </w:r>
      <w:r w:rsidRPr="00192452">
        <w:rPr>
          <w:rFonts w:ascii="Times New Roman" w:eastAsia="Times New Roman" w:hAnsi="Times New Roman" w:cs="Times New Roman"/>
          <w:sz w:val="28"/>
          <w:szCs w:val="28"/>
          <w:lang w:val="kk-KZ"/>
        </w:rPr>
        <w:t xml:space="preserve">Зерттеу нысаны ретінде бір жасушалы </w:t>
      </w:r>
      <w:r w:rsidRPr="00192452">
        <w:rPr>
          <w:rFonts w:ascii="Times New Roman" w:eastAsia="Times New Roman" w:hAnsi="Times New Roman" w:cs="Times New Roman"/>
          <w:i/>
          <w:iCs/>
          <w:sz w:val="28"/>
          <w:szCs w:val="28"/>
          <w:lang w:val="kk-KZ"/>
        </w:rPr>
        <w:t>Chlorella sp.</w:t>
      </w:r>
      <w:r w:rsidRPr="00192452">
        <w:rPr>
          <w:rFonts w:ascii="Times New Roman" w:eastAsia="Times New Roman" w:hAnsi="Times New Roman" w:cs="Times New Roman"/>
          <w:sz w:val="28"/>
          <w:szCs w:val="28"/>
          <w:lang w:val="kk-KZ"/>
        </w:rPr>
        <w:t xml:space="preserve"> қолданылды. Ал зерттеу нысаны – экополютант ретінде дротаверин гидрохлорид, кетоконазол, тербинафин, бензилпенициллин, телмисартан алынды. Фармацевтикалық препараттардың еріткіші ретінде 96% этил спирті қолданылды. </w:t>
      </w:r>
    </w:p>
    <w:p w:rsidR="00ED5F06" w:rsidRPr="00192452" w:rsidRDefault="00ED5F06" w:rsidP="00192452">
      <w:pPr>
        <w:shd w:val="clear" w:color="auto" w:fill="FFFFFF"/>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 xml:space="preserve">Балдырларға фармацевтикалық дәрі-дәрімектердің әсерін бағалау үшін үш ретті қайталаумен жүргізілетін үш түрлі концентрацияда (дротаверин гидрохлориді үшін 1 мг/л, 10 мг/л, 100 мг/л; кетоконазол үшін 20 мг/л, 50 мг/л, 100 мг/л; тербинафин үшін бензилпенициллин натрий тұзы </w:t>
      </w:r>
      <w:r w:rsidR="00BC1BF1">
        <w:rPr>
          <w:rFonts w:ascii="Times New Roman" w:eastAsia="Times New Roman" w:hAnsi="Times New Roman" w:cs="Times New Roman"/>
          <w:sz w:val="28"/>
          <w:szCs w:val="28"/>
          <w:lang w:val="kk-KZ"/>
        </w:rPr>
        <w:t xml:space="preserve">үшін 5 мг/л, 15 мг/л, 50 мг/л; </w:t>
      </w:r>
      <w:r w:rsidRPr="00192452">
        <w:rPr>
          <w:rFonts w:ascii="Times New Roman" w:eastAsia="Times New Roman" w:hAnsi="Times New Roman" w:cs="Times New Roman"/>
          <w:sz w:val="28"/>
          <w:szCs w:val="28"/>
          <w:lang w:val="kk-KZ"/>
        </w:rPr>
        <w:t xml:space="preserve">телмисартан үшін 5 мг/л, 10 мг/л, 15 мг/л;) ерітінділер жасалынды. Ерітінділердің рН мәндері зерттеудің басында және соңында өлшенді. Ерітіндідегі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оптикалық тығыздығы мен биомассасы өлшенді. Тәжірибе барысында барлық ерітінділер жарықтандырылған жарық камерада ұсталынды. </w:t>
      </w:r>
      <w:r w:rsidRPr="00192452">
        <w:rPr>
          <w:rFonts w:ascii="Times New Roman" w:eastAsia="Times New Roman" w:hAnsi="Times New Roman" w:cs="Times New Roman"/>
          <w:sz w:val="28"/>
          <w:szCs w:val="28"/>
          <w:lang w:val="kk-KZ"/>
        </w:rPr>
        <w:t xml:space="preserve">Қоректік орта ретінде минералды орта Тамия қолданылды.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Белсендірілген көмір. Өнеркәсіпте олар әртүрлі қосылыстарды бөлу, алу және тазарту үшін қолданылады. Фильтрацияда белсендірілген көмір суды, спирттерді, ауаны және мұнай өнімдерін тазарту үшін сорбент ретінде қолданылады</w:t>
      </w:r>
      <w:r w:rsidR="00D20623" w:rsidRPr="00192452">
        <w:rPr>
          <w:rFonts w:ascii="Times New Roman" w:hAnsi="Times New Roman" w:cs="Times New Roman"/>
          <w:sz w:val="28"/>
          <w:szCs w:val="28"/>
          <w:lang w:val="kk-KZ"/>
        </w:rPr>
        <w:t xml:space="preserve"> </w:t>
      </w:r>
      <w:r w:rsidR="00D20623" w:rsidRPr="00192452">
        <w:rPr>
          <w:rFonts w:ascii="Times New Roman" w:hAnsi="Times New Roman" w:cs="Times New Roman"/>
          <w:bCs/>
          <w:sz w:val="28"/>
          <w:szCs w:val="28"/>
          <w:lang w:val="kk-KZ"/>
        </w:rPr>
        <w:t>[222]</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Белсендірілген көмір тазартуды жүзеге асыратын қоспаларды жоюдың екі негізгі әдісі бар: адсорбция және каталитикалық тотығу деп аталатын. Органикалық қосылыстар адсорбция арқылы қалпына келеді және сақталады, ал тотықтырғыштар, хлор және хлораминдер каталитикалық тотығу арқылы жойылады. Хлор, көмір сияқты заттар адсорбцияланбайды, алайда белсендірілген көмірде фильтрациядан кейін хлордың мөлшері айтарлықтай азаяды, өйткені белсенді хлор белсенді емес хлор иондарына дейін тотығады.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Белсендірілген көмірді өндіруге арналған шикізат органикалық шыққан әртүрлі материалдар болып табылады: қайың және көктерек ағашы, кокос қабығы, көмір, битумдық көмір. Гейзер өз жүйесінде кокос жаңғағы қабығынан алынған белсендірілген көмірді пайдаланады. Суды тазартуға арналған белсендірілген көмір сүзгісінің құрамында түйіршік түрінде немесе көміртекті блок технологиясымен жасалған картридждер түрінде белсендірілген көмір бар</w:t>
      </w:r>
      <w:r w:rsidR="00D20623" w:rsidRPr="00192452">
        <w:rPr>
          <w:rFonts w:ascii="Times New Roman" w:hAnsi="Times New Roman" w:cs="Times New Roman"/>
          <w:sz w:val="28"/>
          <w:szCs w:val="28"/>
          <w:lang w:val="kk-KZ"/>
        </w:rPr>
        <w:t xml:space="preserve"> </w:t>
      </w:r>
      <w:r w:rsidR="00D20623" w:rsidRPr="00192452">
        <w:rPr>
          <w:rFonts w:ascii="Times New Roman" w:hAnsi="Times New Roman" w:cs="Times New Roman"/>
          <w:bCs/>
          <w:sz w:val="28"/>
          <w:szCs w:val="28"/>
          <w:lang w:val="kk-KZ"/>
        </w:rPr>
        <w:t>[223]</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Өнеркәсіптік масштабта белсенді көміртекті алу үшін қолданылатын барлық шикізат алдымен оттегінің қатысуынсыз күйдіріледі, содан кейін белсендіріледі.</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Табиғи материалда кеуектер бітеліп қалған күйде, белсендіру процесі осы тесіктерді ашады. Бұл термохимиялық жолмен жасалады. Шикізат алдымен арнайы химиялық қосылыстармен сіңдірілген және атмосфералық оттегіге қол жеткізбей қыздырылады. Әрі қарай, материал қатты қыздырылған бумен немесе көмірқышқыл газымен немесе олардың 850 градусқа дейінгі температурасымен қоспасымен өңделеді</w:t>
      </w:r>
      <w:r w:rsidR="00D20623" w:rsidRPr="00192452">
        <w:rPr>
          <w:rFonts w:ascii="Times New Roman" w:hAnsi="Times New Roman" w:cs="Times New Roman"/>
          <w:sz w:val="28"/>
          <w:szCs w:val="28"/>
          <w:lang w:val="kk-KZ"/>
        </w:rPr>
        <w:t xml:space="preserve"> </w:t>
      </w:r>
      <w:r w:rsidR="00D20623" w:rsidRPr="00192452">
        <w:rPr>
          <w:rFonts w:ascii="Times New Roman" w:hAnsi="Times New Roman" w:cs="Times New Roman"/>
          <w:bCs/>
          <w:sz w:val="28"/>
          <w:szCs w:val="28"/>
          <w:lang w:val="kk-KZ"/>
        </w:rPr>
        <w:t>[224]</w:t>
      </w:r>
      <w:r w:rsidRPr="00192452">
        <w:rPr>
          <w:rFonts w:ascii="Times New Roman" w:hAnsi="Times New Roman" w:cs="Times New Roman"/>
          <w:sz w:val="28"/>
          <w:szCs w:val="28"/>
          <w:lang w:val="kk-KZ"/>
        </w:rPr>
        <w:t>. Мұндай өңдеу материалды белсендіреді, кеуектерді мүмкіндігінше ашады және органикалық заттардың қалдықтарын кеуектерден шығарады. Кейбір жағдайларда ауаның шектеулі мөлшері бумен бірге беріледі, көмірдің бір бөлігі оттегінің шектеулі мөлшерінің қатысуымен жағылады.</w:t>
      </w:r>
    </w:p>
    <w:p w:rsidR="00ED5F06" w:rsidRPr="0002527F"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Көміртекті картридж Гейзер реакцияның температурасы мен жылдамдығы айтарлықтай артады және бұл әдіспен белсендірілген көмірдің мөлшері аз болса да, кейде бұл әдіс белсендіру процесінің жалпы технологиялық тізбегін жеңілдету үшін қолданылады</w:t>
      </w:r>
      <w:r w:rsidR="00D20623" w:rsidRPr="00192452">
        <w:rPr>
          <w:rFonts w:ascii="Times New Roman" w:hAnsi="Times New Roman" w:cs="Times New Roman"/>
          <w:sz w:val="28"/>
          <w:szCs w:val="28"/>
          <w:lang w:val="kk-KZ"/>
        </w:rPr>
        <w:t xml:space="preserve"> </w:t>
      </w:r>
      <w:r w:rsidR="00D20623" w:rsidRPr="00192452">
        <w:rPr>
          <w:rFonts w:ascii="Times New Roman" w:hAnsi="Times New Roman" w:cs="Times New Roman"/>
          <w:bCs/>
          <w:sz w:val="28"/>
          <w:szCs w:val="28"/>
          <w:lang w:val="kk-KZ"/>
        </w:rPr>
        <w:t>[</w:t>
      </w:r>
      <w:r w:rsidR="00D20623" w:rsidRPr="0002527F">
        <w:rPr>
          <w:rFonts w:ascii="Times New Roman" w:hAnsi="Times New Roman" w:cs="Times New Roman"/>
          <w:bCs/>
          <w:sz w:val="28"/>
          <w:szCs w:val="28"/>
          <w:lang w:val="kk-KZ"/>
        </w:rPr>
        <w:t>224</w:t>
      </w:r>
      <w:r w:rsidR="00B651E4" w:rsidRPr="0002527F">
        <w:rPr>
          <w:rFonts w:ascii="Times New Roman" w:hAnsi="Times New Roman" w:cs="Times New Roman"/>
          <w:bCs/>
          <w:sz w:val="28"/>
          <w:szCs w:val="28"/>
          <w:lang w:val="kk-KZ"/>
        </w:rPr>
        <w:t xml:space="preserve">, </w:t>
      </w:r>
      <w:r w:rsidR="0002527F" w:rsidRPr="0002527F">
        <w:rPr>
          <w:rFonts w:ascii="Times New Roman" w:hAnsi="Times New Roman" w:cs="Times New Roman"/>
          <w:bCs/>
          <w:sz w:val="28"/>
          <w:szCs w:val="28"/>
          <w:lang w:val="kk-KZ"/>
        </w:rPr>
        <w:t>б</w:t>
      </w:r>
      <w:r w:rsidR="00B651E4" w:rsidRPr="0002527F">
        <w:rPr>
          <w:rFonts w:ascii="Times New Roman" w:hAnsi="Times New Roman" w:cs="Times New Roman"/>
          <w:bCs/>
          <w:sz w:val="28"/>
          <w:szCs w:val="28"/>
          <w:lang w:val="kk-KZ"/>
        </w:rPr>
        <w:t>.</w:t>
      </w:r>
      <w:r w:rsidR="0002527F" w:rsidRPr="0002527F">
        <w:rPr>
          <w:rFonts w:ascii="Times New Roman" w:hAnsi="Times New Roman" w:cs="Times New Roman"/>
          <w:bCs/>
          <w:sz w:val="28"/>
          <w:szCs w:val="28"/>
          <w:lang w:val="kk-KZ"/>
        </w:rPr>
        <w:t>159</w:t>
      </w:r>
      <w:r w:rsidR="00D20623" w:rsidRPr="0002527F">
        <w:rPr>
          <w:rFonts w:ascii="Times New Roman" w:hAnsi="Times New Roman" w:cs="Times New Roman"/>
          <w:bCs/>
          <w:sz w:val="28"/>
          <w:szCs w:val="28"/>
          <w:lang w:val="kk-KZ"/>
        </w:rPr>
        <w:t>]</w:t>
      </w:r>
      <w:r w:rsidRPr="0002527F">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02527F">
        <w:rPr>
          <w:rFonts w:ascii="Times New Roman" w:hAnsi="Times New Roman" w:cs="Times New Roman"/>
          <w:sz w:val="28"/>
          <w:szCs w:val="28"/>
          <w:lang w:val="kk-KZ"/>
        </w:rPr>
        <w:t xml:space="preserve">Суды тазартуға арналған кәдімгі белсендірілген </w:t>
      </w:r>
      <w:r w:rsidRPr="00192452">
        <w:rPr>
          <w:rFonts w:ascii="Times New Roman" w:hAnsi="Times New Roman" w:cs="Times New Roman"/>
          <w:sz w:val="28"/>
          <w:szCs w:val="28"/>
          <w:lang w:val="kk-KZ"/>
        </w:rPr>
        <w:t xml:space="preserve">көмірден басқа, сіңдірілген белсендірілген көмірлер бар, олар белгілі бір жеке қоспаларға таңдамалы түрде әсер етеді, олар қиын жойылатын заттарға жатқызылады. Белсендірілген көмір белгілі бір еріткішпен сіңдірілген - сіңдірілген, содан кейін ол осы қоспаның өте төмен концентрациясымен де белгілі бір қоспаларды іріктеп алу мүмкіндігіне ие болады.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Тұрмыстық және өнеркәсіптік су тазарту жүйелеріне арналған сүзгілерді, картридждерді және тасымалдаушыларды шығаратын әрбір компания белсендірілген көмірді пайдаланады.</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Көмір хлордан, органикалық заттардан, хлорорганикалық қоспалардан терең тазартуды қамтамасыз ететін қоршаған ортаның әртүрлі қышқылдық деңгейінде әртүрлі температуралық жағдайларда сенімді жұмыс істейді</w:t>
      </w:r>
      <w:r w:rsidR="00D20623" w:rsidRPr="00192452">
        <w:rPr>
          <w:rFonts w:ascii="Times New Roman" w:hAnsi="Times New Roman" w:cs="Times New Roman"/>
          <w:sz w:val="28"/>
          <w:szCs w:val="28"/>
          <w:lang w:val="kk-KZ"/>
        </w:rPr>
        <w:t xml:space="preserve"> </w:t>
      </w:r>
      <w:r w:rsidR="00D20623" w:rsidRPr="00192452">
        <w:rPr>
          <w:rFonts w:ascii="Times New Roman" w:hAnsi="Times New Roman" w:cs="Times New Roman"/>
          <w:bCs/>
          <w:sz w:val="28"/>
          <w:szCs w:val="28"/>
          <w:lang w:val="kk-KZ"/>
        </w:rPr>
        <w:t>[225]</w:t>
      </w:r>
      <w:r w:rsidRPr="00192452">
        <w:rPr>
          <w:rFonts w:ascii="Times New Roman" w:hAnsi="Times New Roman" w:cs="Times New Roman"/>
          <w:sz w:val="28"/>
          <w:szCs w:val="28"/>
          <w:lang w:val="kk-KZ"/>
        </w:rPr>
        <w:t>.</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Суды тазартуға арналған сорбент ретінде белсендірілген көмір медицинада, фармакологияда және өнеркәсіпте сұйықтықтар мен газдарды тазарту үшін қолданылатын сенімді, уақытпен тексерілген сүзгі материалы болып табылады. Белсендірілген көмірдің сипаттамалары оны қазіргі уақытта күрделі қоспалардан суды тазарту процесінде алмастырылмайтын етеді.</w:t>
      </w:r>
    </w:p>
    <w:p w:rsidR="00FA3DB3" w:rsidRDefault="00FA3DB3" w:rsidP="00192452">
      <w:pPr>
        <w:spacing w:after="0" w:line="240" w:lineRule="auto"/>
        <w:ind w:firstLine="709"/>
        <w:jc w:val="right"/>
        <w:rPr>
          <w:rFonts w:ascii="Times New Roman" w:hAnsi="Times New Roman" w:cs="Times New Roman"/>
          <w:sz w:val="28"/>
          <w:szCs w:val="28"/>
          <w:lang w:val="kk-KZ"/>
        </w:rPr>
      </w:pPr>
    </w:p>
    <w:p w:rsidR="00CD4242" w:rsidRPr="00192452" w:rsidRDefault="00FE2CC1" w:rsidP="00FA3DB3">
      <w:pPr>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Кесте </w:t>
      </w:r>
      <w:r w:rsidR="00ED5F06" w:rsidRPr="00192452">
        <w:rPr>
          <w:rFonts w:ascii="Times New Roman" w:hAnsi="Times New Roman" w:cs="Times New Roman"/>
          <w:sz w:val="28"/>
          <w:szCs w:val="28"/>
          <w:lang w:val="kk-KZ"/>
        </w:rPr>
        <w:t>1</w:t>
      </w:r>
      <w:r w:rsidRPr="00192452">
        <w:rPr>
          <w:rFonts w:ascii="Times New Roman" w:hAnsi="Times New Roman" w:cs="Times New Roman"/>
          <w:sz w:val="28"/>
          <w:szCs w:val="28"/>
          <w:lang w:val="kk-KZ"/>
        </w:rPr>
        <w:t>7</w:t>
      </w:r>
      <w:r w:rsidR="00ED5F06" w:rsidRPr="00192452">
        <w:rPr>
          <w:rFonts w:ascii="Times New Roman" w:hAnsi="Times New Roman" w:cs="Times New Roman"/>
          <w:sz w:val="28"/>
          <w:szCs w:val="28"/>
          <w:lang w:val="kk-KZ"/>
        </w:rPr>
        <w:t xml:space="preserve"> </w:t>
      </w:r>
      <w:r w:rsidR="00FA3DB3">
        <w:rPr>
          <w:rFonts w:ascii="Times New Roman" w:hAnsi="Times New Roman" w:cs="Times New Roman"/>
          <w:sz w:val="28"/>
          <w:szCs w:val="28"/>
          <w:lang w:val="kk-KZ"/>
        </w:rPr>
        <w:t xml:space="preserve">– </w:t>
      </w:r>
      <w:r w:rsidR="00ED5F06" w:rsidRPr="00192452">
        <w:rPr>
          <w:rFonts w:ascii="Times New Roman" w:hAnsi="Times New Roman" w:cs="Times New Roman"/>
          <w:sz w:val="28"/>
          <w:szCs w:val="28"/>
          <w:lang w:val="kk-KZ"/>
        </w:rPr>
        <w:t>Chlorella species дәрілік препараттардың әсері</w:t>
      </w:r>
    </w:p>
    <w:tbl>
      <w:tblPr>
        <w:tblStyle w:val="a5"/>
        <w:tblpPr w:leftFromText="180" w:rightFromText="180" w:vertAnchor="text" w:horzAnchor="margin" w:tblpX="136" w:tblpY="244"/>
        <w:tblW w:w="0" w:type="auto"/>
        <w:tblLook w:val="04A0" w:firstRow="1" w:lastRow="0" w:firstColumn="1" w:lastColumn="0" w:noHBand="0" w:noVBand="1"/>
      </w:tblPr>
      <w:tblGrid>
        <w:gridCol w:w="2368"/>
        <w:gridCol w:w="2388"/>
        <w:gridCol w:w="2356"/>
        <w:gridCol w:w="2445"/>
      </w:tblGrid>
      <w:tr w:rsidR="00FA3DB3" w:rsidRPr="000855EF" w:rsidTr="00FA3DB3">
        <w:tc>
          <w:tcPr>
            <w:tcW w:w="2368" w:type="dxa"/>
            <w:vAlign w:val="center"/>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Препараттар</w:t>
            </w:r>
          </w:p>
        </w:tc>
        <w:tc>
          <w:tcPr>
            <w:tcW w:w="2388" w:type="dxa"/>
            <w:vAlign w:val="center"/>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Концентрациясы мг/л</w:t>
            </w:r>
          </w:p>
        </w:tc>
        <w:tc>
          <w:tcPr>
            <w:tcW w:w="2356" w:type="dxa"/>
            <w:vAlign w:val="center"/>
          </w:tcPr>
          <w:p w:rsidR="00FA3DB3" w:rsidRPr="00FA3DB3" w:rsidRDefault="00FA3DB3" w:rsidP="00FA3DB3">
            <w:pPr>
              <w:spacing w:after="0" w:line="240" w:lineRule="auto"/>
              <w:jc w:val="center"/>
              <w:rPr>
                <w:rFonts w:ascii="Times New Roman" w:hAnsi="Times New Roman" w:cs="Times New Roman"/>
                <w:sz w:val="24"/>
                <w:szCs w:val="24"/>
                <w:lang w:val="en-US"/>
              </w:rPr>
            </w:pPr>
            <w:r w:rsidRPr="00FA3DB3">
              <w:rPr>
                <w:rFonts w:ascii="Times New Roman" w:hAnsi="Times New Roman" w:cs="Times New Roman"/>
                <w:sz w:val="24"/>
                <w:szCs w:val="24"/>
                <w:lang w:val="en-US"/>
              </w:rPr>
              <w:t>Chlorella species</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 xml:space="preserve">Өсудің тежелуі, </w:t>
            </w:r>
            <w:r w:rsidRPr="00FA3DB3">
              <w:rPr>
                <w:rFonts w:ascii="Times New Roman" w:hAnsi="Times New Roman" w:cs="Times New Roman"/>
                <w:sz w:val="24"/>
                <w:szCs w:val="24"/>
                <w:lang w:val="en-US"/>
              </w:rPr>
              <w:t>%</w:t>
            </w:r>
          </w:p>
        </w:tc>
        <w:tc>
          <w:tcPr>
            <w:tcW w:w="2445" w:type="dxa"/>
            <w:vAlign w:val="center"/>
          </w:tcPr>
          <w:p w:rsidR="00FA3DB3" w:rsidRPr="00FA3DB3" w:rsidRDefault="00FA3DB3" w:rsidP="00FA3DB3">
            <w:pPr>
              <w:spacing w:after="0" w:line="240" w:lineRule="auto"/>
              <w:jc w:val="center"/>
              <w:rPr>
                <w:rFonts w:ascii="Times New Roman" w:hAnsi="Times New Roman" w:cs="Times New Roman"/>
                <w:sz w:val="24"/>
                <w:szCs w:val="24"/>
                <w:lang w:val="en-US"/>
              </w:rPr>
            </w:pPr>
            <w:r w:rsidRPr="00FA3DB3">
              <w:rPr>
                <w:rFonts w:ascii="Times New Roman" w:hAnsi="Times New Roman" w:cs="Times New Roman"/>
                <w:sz w:val="24"/>
                <w:szCs w:val="24"/>
                <w:lang w:val="en-US"/>
              </w:rPr>
              <w:t>Chlorella species</w:t>
            </w:r>
          </w:p>
          <w:p w:rsidR="00FA3DB3" w:rsidRPr="00FA3DB3" w:rsidRDefault="00FA3DB3" w:rsidP="00FA3DB3">
            <w:pPr>
              <w:spacing w:after="0" w:line="240" w:lineRule="auto"/>
              <w:jc w:val="center"/>
              <w:rPr>
                <w:rFonts w:ascii="Times New Roman" w:hAnsi="Times New Roman" w:cs="Times New Roman"/>
                <w:sz w:val="24"/>
                <w:szCs w:val="24"/>
                <w:lang w:val="en-US"/>
              </w:rPr>
            </w:pPr>
            <w:r w:rsidRPr="00FA3DB3">
              <w:rPr>
                <w:rFonts w:ascii="Times New Roman" w:hAnsi="Times New Roman" w:cs="Times New Roman"/>
                <w:sz w:val="24"/>
                <w:szCs w:val="24"/>
                <w:lang w:val="kk-KZ"/>
              </w:rPr>
              <w:t>өсу қарқыны, к</w:t>
            </w:r>
            <w:r w:rsidRPr="00FA3DB3">
              <w:rPr>
                <w:rFonts w:ascii="Times New Roman" w:hAnsi="Times New Roman" w:cs="Times New Roman"/>
                <w:sz w:val="24"/>
                <w:szCs w:val="24"/>
                <w:vertAlign w:val="superscript"/>
                <w:lang w:val="kk-KZ"/>
              </w:rPr>
              <w:t>-1</w:t>
            </w:r>
          </w:p>
        </w:tc>
      </w:tr>
      <w:tr w:rsidR="00FA3DB3" w:rsidRPr="00192452" w:rsidTr="00FA3DB3">
        <w:tc>
          <w:tcPr>
            <w:tcW w:w="2368"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Кетоконазол</w:t>
            </w:r>
          </w:p>
        </w:tc>
        <w:tc>
          <w:tcPr>
            <w:tcW w:w="2388" w:type="dxa"/>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20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50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100</w:t>
            </w:r>
          </w:p>
        </w:tc>
        <w:tc>
          <w:tcPr>
            <w:tcW w:w="2356"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rPr>
              <w:t>0,1</w:t>
            </w:r>
            <w:r w:rsidRPr="00FA3DB3">
              <w:rPr>
                <w:rFonts w:ascii="Times New Roman" w:hAnsi="Times New Roman" w:cs="Times New Roman"/>
                <w:sz w:val="24"/>
                <w:szCs w:val="24"/>
                <w:lang w:val="kk-KZ"/>
              </w:rPr>
              <w:t>±0,02</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0,05±0,004</w:t>
            </w:r>
          </w:p>
          <w:p w:rsidR="00FA3DB3" w:rsidRPr="00FA3DB3" w:rsidRDefault="00FA3DB3" w:rsidP="00FA3DB3">
            <w:pPr>
              <w:spacing w:after="0" w:line="240" w:lineRule="auto"/>
              <w:jc w:val="both"/>
              <w:rPr>
                <w:rFonts w:ascii="Times New Roman" w:hAnsi="Times New Roman" w:cs="Times New Roman"/>
                <w:sz w:val="24"/>
                <w:szCs w:val="24"/>
              </w:rPr>
            </w:pPr>
            <w:r w:rsidRPr="00FA3DB3">
              <w:rPr>
                <w:rFonts w:ascii="Times New Roman" w:hAnsi="Times New Roman" w:cs="Times New Roman"/>
                <w:sz w:val="24"/>
                <w:szCs w:val="24"/>
                <w:lang w:val="kk-KZ"/>
              </w:rPr>
              <w:t>0,009±0,06</w:t>
            </w:r>
          </w:p>
        </w:tc>
        <w:tc>
          <w:tcPr>
            <w:tcW w:w="2445"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rPr>
              <w:t>62,91±0,004 87,61 ± 0,01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rPr>
              <w:t xml:space="preserve"> 97,7 ± 0,004</w:t>
            </w:r>
          </w:p>
        </w:tc>
      </w:tr>
      <w:tr w:rsidR="00FA3DB3" w:rsidRPr="00192452" w:rsidTr="00FA3DB3">
        <w:tc>
          <w:tcPr>
            <w:tcW w:w="2368"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Тербинафин</w:t>
            </w:r>
          </w:p>
        </w:tc>
        <w:tc>
          <w:tcPr>
            <w:tcW w:w="2388" w:type="dxa"/>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20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50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100</w:t>
            </w:r>
          </w:p>
        </w:tc>
        <w:tc>
          <w:tcPr>
            <w:tcW w:w="2356"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0,08±0,003</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0,02±0,01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0,04±0,01</w:t>
            </w:r>
          </w:p>
        </w:tc>
        <w:tc>
          <w:tcPr>
            <w:tcW w:w="2445"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86,14±0,05</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96,19±0,007</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94,01±0,01</w:t>
            </w:r>
          </w:p>
        </w:tc>
      </w:tr>
      <w:tr w:rsidR="00FA3DB3" w:rsidRPr="00192452" w:rsidTr="00FA3DB3">
        <w:tc>
          <w:tcPr>
            <w:tcW w:w="2368"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Бензилпенициллин гидрохлорид</w:t>
            </w:r>
          </w:p>
        </w:tc>
        <w:tc>
          <w:tcPr>
            <w:tcW w:w="2388" w:type="dxa"/>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5</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15</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50</w:t>
            </w:r>
          </w:p>
        </w:tc>
        <w:tc>
          <w:tcPr>
            <w:tcW w:w="2356"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0,1±0,08</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0,09±0,06</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0,08±0,03</w:t>
            </w:r>
          </w:p>
        </w:tc>
        <w:tc>
          <w:tcPr>
            <w:tcW w:w="2445"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54,94±0,41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69,48±0,1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72,71±0,1</w:t>
            </w:r>
          </w:p>
        </w:tc>
      </w:tr>
      <w:tr w:rsidR="00FA3DB3" w:rsidRPr="00192452" w:rsidTr="00FA3DB3">
        <w:tc>
          <w:tcPr>
            <w:tcW w:w="2368"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Дротаверин гидрохлорид</w:t>
            </w:r>
          </w:p>
        </w:tc>
        <w:tc>
          <w:tcPr>
            <w:tcW w:w="2388" w:type="dxa"/>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100</w:t>
            </w:r>
          </w:p>
        </w:tc>
        <w:tc>
          <w:tcPr>
            <w:tcW w:w="2356"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0,06±0,03</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0,05±0,02</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0,002±0,03</w:t>
            </w:r>
          </w:p>
        </w:tc>
        <w:tc>
          <w:tcPr>
            <w:tcW w:w="2445"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27,39±0,4</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39,72±0,11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99,7±0,13</w:t>
            </w:r>
          </w:p>
        </w:tc>
      </w:tr>
      <w:tr w:rsidR="00FA3DB3" w:rsidRPr="00192452" w:rsidTr="00FA3DB3">
        <w:tc>
          <w:tcPr>
            <w:tcW w:w="2368"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Телмисартан</w:t>
            </w:r>
          </w:p>
        </w:tc>
        <w:tc>
          <w:tcPr>
            <w:tcW w:w="2388" w:type="dxa"/>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5</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15</w:t>
            </w:r>
          </w:p>
        </w:tc>
        <w:tc>
          <w:tcPr>
            <w:tcW w:w="2356" w:type="dxa"/>
          </w:tcPr>
          <w:p w:rsidR="00FA3DB3" w:rsidRPr="00FA3DB3" w:rsidRDefault="00FA3DB3" w:rsidP="00FA3DB3">
            <w:pPr>
              <w:spacing w:after="0" w:line="240" w:lineRule="auto"/>
              <w:jc w:val="both"/>
              <w:rPr>
                <w:rFonts w:ascii="Times New Roman" w:hAnsi="Times New Roman" w:cs="Times New Roman"/>
                <w:sz w:val="24"/>
                <w:szCs w:val="24"/>
                <w:lang w:val="en-US"/>
              </w:rPr>
            </w:pPr>
            <w:r w:rsidRPr="00FA3DB3">
              <w:rPr>
                <w:rFonts w:ascii="Times New Roman" w:hAnsi="Times New Roman" w:cs="Times New Roman"/>
                <w:sz w:val="24"/>
                <w:szCs w:val="24"/>
                <w:lang w:val="en-US"/>
              </w:rPr>
              <w:t>0,08</w:t>
            </w:r>
            <w:r w:rsidRPr="00FA3DB3">
              <w:rPr>
                <w:rFonts w:ascii="Times New Roman" w:hAnsi="Times New Roman" w:cs="Times New Roman"/>
                <w:sz w:val="24"/>
                <w:szCs w:val="24"/>
                <w:lang w:val="kk-KZ"/>
              </w:rPr>
              <w:t>±</w:t>
            </w:r>
            <w:r w:rsidRPr="00FA3DB3">
              <w:rPr>
                <w:rFonts w:ascii="Times New Roman" w:hAnsi="Times New Roman" w:cs="Times New Roman"/>
                <w:sz w:val="24"/>
                <w:szCs w:val="24"/>
                <w:lang w:val="en-US"/>
              </w:rPr>
              <w:t>0,03</w:t>
            </w:r>
          </w:p>
          <w:p w:rsidR="00FA3DB3" w:rsidRPr="00FA3DB3" w:rsidRDefault="00FA3DB3" w:rsidP="00FA3DB3">
            <w:pPr>
              <w:spacing w:after="0" w:line="240" w:lineRule="auto"/>
              <w:jc w:val="both"/>
              <w:rPr>
                <w:rFonts w:ascii="Times New Roman" w:hAnsi="Times New Roman" w:cs="Times New Roman"/>
                <w:sz w:val="24"/>
                <w:szCs w:val="24"/>
                <w:lang w:val="en-US"/>
              </w:rPr>
            </w:pPr>
            <w:r w:rsidRPr="00FA3DB3">
              <w:rPr>
                <w:rFonts w:ascii="Times New Roman" w:hAnsi="Times New Roman" w:cs="Times New Roman"/>
                <w:sz w:val="24"/>
                <w:szCs w:val="24"/>
                <w:lang w:val="en-US"/>
              </w:rPr>
              <w:t>-</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0,05±0,02</w:t>
            </w:r>
          </w:p>
        </w:tc>
        <w:tc>
          <w:tcPr>
            <w:tcW w:w="2445"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73,68±0,08</w:t>
            </w:r>
          </w:p>
          <w:p w:rsidR="00FA3DB3" w:rsidRPr="00FA3DB3" w:rsidRDefault="00FA3DB3" w:rsidP="00FA3DB3">
            <w:pPr>
              <w:spacing w:after="0" w:line="240" w:lineRule="auto"/>
              <w:jc w:val="both"/>
              <w:rPr>
                <w:rFonts w:ascii="Times New Roman" w:hAnsi="Times New Roman" w:cs="Times New Roman"/>
                <w:sz w:val="24"/>
                <w:szCs w:val="24"/>
                <w:lang w:val="en-US"/>
              </w:rPr>
            </w:pPr>
            <w:r w:rsidRPr="00FA3DB3">
              <w:rPr>
                <w:rFonts w:ascii="Times New Roman" w:hAnsi="Times New Roman" w:cs="Times New Roman"/>
                <w:sz w:val="24"/>
                <w:szCs w:val="24"/>
                <w:lang w:val="en-US"/>
              </w:rPr>
              <w:t>-</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83,93±0,13</w:t>
            </w:r>
          </w:p>
        </w:tc>
      </w:tr>
      <w:tr w:rsidR="00FA3DB3" w:rsidRPr="00192452" w:rsidTr="00FA3DB3">
        <w:tc>
          <w:tcPr>
            <w:tcW w:w="2368" w:type="dxa"/>
          </w:tcPr>
          <w:p w:rsidR="00FA3DB3" w:rsidRPr="00FA3DB3" w:rsidRDefault="00FA3DB3" w:rsidP="00FA3DB3">
            <w:pPr>
              <w:spacing w:after="0" w:line="240" w:lineRule="auto"/>
              <w:jc w:val="both"/>
              <w:rPr>
                <w:rFonts w:ascii="Times New Roman" w:hAnsi="Times New Roman" w:cs="Times New Roman"/>
                <w:sz w:val="24"/>
                <w:szCs w:val="24"/>
                <w:lang w:val="en-US"/>
              </w:rPr>
            </w:pPr>
            <w:r w:rsidRPr="00FA3DB3">
              <w:rPr>
                <w:rFonts w:ascii="Times New Roman" w:hAnsi="Times New Roman" w:cs="Times New Roman"/>
                <w:sz w:val="24"/>
                <w:szCs w:val="24"/>
                <w:lang w:val="kk-KZ"/>
              </w:rPr>
              <w:t xml:space="preserve">5 препараттың </w:t>
            </w:r>
            <w:r w:rsidRPr="00FA3DB3">
              <w:rPr>
                <w:rFonts w:ascii="Times New Roman" w:hAnsi="Times New Roman" w:cs="Times New Roman"/>
                <w:sz w:val="24"/>
                <w:szCs w:val="24"/>
                <w:lang w:val="en-US"/>
              </w:rPr>
              <w:t>mix</w:t>
            </w:r>
          </w:p>
        </w:tc>
        <w:tc>
          <w:tcPr>
            <w:tcW w:w="2388" w:type="dxa"/>
          </w:tcPr>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20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50</w:t>
            </w:r>
          </w:p>
          <w:p w:rsidR="00FA3DB3" w:rsidRPr="00FA3DB3" w:rsidRDefault="00FA3DB3" w:rsidP="00FA3DB3">
            <w:pPr>
              <w:spacing w:after="0" w:line="240" w:lineRule="auto"/>
              <w:jc w:val="center"/>
              <w:rPr>
                <w:rFonts w:ascii="Times New Roman" w:hAnsi="Times New Roman" w:cs="Times New Roman"/>
                <w:sz w:val="24"/>
                <w:szCs w:val="24"/>
                <w:lang w:val="kk-KZ"/>
              </w:rPr>
            </w:pPr>
            <w:r w:rsidRPr="00FA3DB3">
              <w:rPr>
                <w:rFonts w:ascii="Times New Roman" w:hAnsi="Times New Roman" w:cs="Times New Roman"/>
                <w:sz w:val="24"/>
                <w:szCs w:val="24"/>
                <w:lang w:val="kk-KZ"/>
              </w:rPr>
              <w:t>100</w:t>
            </w:r>
          </w:p>
        </w:tc>
        <w:tc>
          <w:tcPr>
            <w:tcW w:w="2356"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0,3±0,04</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0</w:t>
            </w:r>
            <w:r w:rsidRPr="00FA3DB3">
              <w:rPr>
                <w:rFonts w:ascii="Times New Roman" w:hAnsi="Times New Roman" w:cs="Times New Roman"/>
                <w:sz w:val="24"/>
                <w:szCs w:val="24"/>
              </w:rPr>
              <w:t>,1</w:t>
            </w:r>
            <w:r w:rsidRPr="00FA3DB3">
              <w:rPr>
                <w:rFonts w:ascii="Times New Roman" w:hAnsi="Times New Roman" w:cs="Times New Roman"/>
                <w:sz w:val="24"/>
                <w:szCs w:val="24"/>
                <w:lang w:val="kk-KZ"/>
              </w:rPr>
              <w:t>±0,06</w:t>
            </w:r>
          </w:p>
          <w:p w:rsidR="00FA3DB3" w:rsidRPr="00FA3DB3" w:rsidRDefault="00FA3DB3" w:rsidP="00FA3DB3">
            <w:pPr>
              <w:spacing w:after="0" w:line="240" w:lineRule="auto"/>
              <w:jc w:val="both"/>
              <w:rPr>
                <w:rFonts w:ascii="Times New Roman" w:hAnsi="Times New Roman" w:cs="Times New Roman"/>
                <w:sz w:val="24"/>
                <w:szCs w:val="24"/>
              </w:rPr>
            </w:pPr>
            <w:r w:rsidRPr="00FA3DB3">
              <w:rPr>
                <w:rFonts w:ascii="Times New Roman" w:hAnsi="Times New Roman" w:cs="Times New Roman"/>
                <w:sz w:val="24"/>
                <w:szCs w:val="24"/>
                <w:lang w:val="kk-KZ"/>
              </w:rPr>
              <w:t>0,06±0,01</w:t>
            </w:r>
          </w:p>
        </w:tc>
        <w:tc>
          <w:tcPr>
            <w:tcW w:w="2445" w:type="dxa"/>
          </w:tcPr>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56,5±0,1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81,9±0,001</w:t>
            </w:r>
          </w:p>
          <w:p w:rsidR="00FA3DB3" w:rsidRPr="00FA3DB3" w:rsidRDefault="00FA3DB3" w:rsidP="00FA3DB3">
            <w:pPr>
              <w:spacing w:after="0" w:line="240" w:lineRule="auto"/>
              <w:jc w:val="both"/>
              <w:rPr>
                <w:rFonts w:ascii="Times New Roman" w:hAnsi="Times New Roman" w:cs="Times New Roman"/>
                <w:sz w:val="24"/>
                <w:szCs w:val="24"/>
                <w:lang w:val="kk-KZ"/>
              </w:rPr>
            </w:pPr>
            <w:r w:rsidRPr="00FA3DB3">
              <w:rPr>
                <w:rFonts w:ascii="Times New Roman" w:hAnsi="Times New Roman" w:cs="Times New Roman"/>
                <w:sz w:val="24"/>
                <w:szCs w:val="24"/>
                <w:lang w:val="kk-KZ"/>
              </w:rPr>
              <w:t>89,1±0,3</w:t>
            </w:r>
          </w:p>
        </w:tc>
      </w:tr>
    </w:tbl>
    <w:p w:rsidR="00ED5F06" w:rsidRPr="00192452" w:rsidRDefault="00ED5F06" w:rsidP="00192452">
      <w:pPr>
        <w:spacing w:after="0" w:line="240" w:lineRule="auto"/>
        <w:ind w:firstLine="709"/>
        <w:jc w:val="center"/>
        <w:rPr>
          <w:rFonts w:ascii="Times New Roman" w:hAnsi="Times New Roman" w:cs="Times New Roman"/>
          <w:sz w:val="28"/>
          <w:szCs w:val="28"/>
          <w:lang w:val="kk-KZ"/>
        </w:rPr>
      </w:pPr>
    </w:p>
    <w:p w:rsidR="00ED5F06"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1-суретте балдырларға кетоконазолдың әртүрлі концентрациясының әсерінен кейінгі өсу қарқыны көрсетілген. Зерттеу 72 сағат ішінде жүргізілді. Тәжірибенің бірінші күнінен бастап кетоконазол препараты Chlorella sp жасушаларының өсуіне әсер ете бастады. Бақылау тобындағы өсу қарқыны 0,4±0,01, бірінші эксперименттік топтағы өсу қарқыны 0,1±0,02, ал екінші эксперименттік топтағы өсу қарқыны 0,05±0,004, үшінші эксперименттік топта 0,009±0,06 құрады.</w:t>
      </w:r>
    </w:p>
    <w:p w:rsidR="00FA3DB3" w:rsidRPr="00192452" w:rsidRDefault="00FA3DB3"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center"/>
        <w:rPr>
          <w:rFonts w:ascii="Times New Roman" w:hAnsi="Times New Roman" w:cs="Times New Roman"/>
          <w:sz w:val="28"/>
          <w:szCs w:val="28"/>
        </w:rPr>
      </w:pPr>
      <w:r w:rsidRPr="00192452">
        <w:rPr>
          <w:rFonts w:ascii="Times New Roman" w:hAnsi="Times New Roman" w:cs="Times New Roman"/>
          <w:noProof/>
          <w:sz w:val="28"/>
          <w:szCs w:val="28"/>
          <w:lang w:eastAsia="ru-RU"/>
        </w:rPr>
        <w:drawing>
          <wp:inline distT="0" distB="0" distL="0" distR="0" wp14:anchorId="1C962074" wp14:editId="4667B488">
            <wp:extent cx="4613097" cy="2691829"/>
            <wp:effectExtent l="0" t="0" r="0" b="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D5F06" w:rsidRPr="00192452" w:rsidRDefault="00ED5F06" w:rsidP="00FA3DB3">
      <w:pPr>
        <w:spacing w:after="0" w:line="240" w:lineRule="auto"/>
        <w:jc w:val="center"/>
        <w:rPr>
          <w:rFonts w:ascii="Times New Roman" w:hAnsi="Times New Roman" w:cs="Times New Roman"/>
          <w:sz w:val="28"/>
          <w:szCs w:val="28"/>
        </w:rPr>
      </w:pPr>
      <w:r w:rsidRPr="00192452">
        <w:rPr>
          <w:rFonts w:ascii="Times New Roman" w:hAnsi="Times New Roman" w:cs="Times New Roman"/>
          <w:sz w:val="28"/>
          <w:szCs w:val="28"/>
        </w:rPr>
        <w:t>Сурет 1</w:t>
      </w:r>
      <w:r w:rsidR="00FA3DB3">
        <w:rPr>
          <w:rFonts w:ascii="Times New Roman" w:hAnsi="Times New Roman" w:cs="Times New Roman"/>
          <w:sz w:val="28"/>
          <w:szCs w:val="28"/>
          <w:lang w:val="kk-KZ"/>
        </w:rPr>
        <w:t xml:space="preserve"> </w:t>
      </w:r>
      <w:r w:rsidR="00FA3DB3">
        <w:rPr>
          <w:rFonts w:ascii="Times New Roman" w:hAnsi="Times New Roman" w:cs="Times New Roman"/>
          <w:sz w:val="28"/>
          <w:szCs w:val="28"/>
        </w:rPr>
        <w:t>–</w:t>
      </w:r>
      <w:r w:rsidR="00FA3DB3">
        <w:rPr>
          <w:rFonts w:ascii="Times New Roman" w:hAnsi="Times New Roman" w:cs="Times New Roman"/>
          <w:sz w:val="28"/>
          <w:szCs w:val="28"/>
          <w:lang w:val="kk-KZ"/>
        </w:rPr>
        <w:t xml:space="preserve">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кетоконазолмен әсер ету кезіндегі өсу жылдамдығы</w:t>
      </w:r>
    </w:p>
    <w:p w:rsidR="00FA3DB3" w:rsidRPr="00FA3DB3" w:rsidRDefault="00FA3DB3" w:rsidP="00192452">
      <w:pPr>
        <w:spacing w:after="0" w:line="240" w:lineRule="auto"/>
        <w:ind w:firstLine="709"/>
        <w:jc w:val="both"/>
        <w:rPr>
          <w:rFonts w:ascii="Times New Roman" w:hAnsi="Times New Roman" w:cs="Times New Roman"/>
          <w:sz w:val="28"/>
          <w:szCs w:val="28"/>
        </w:rPr>
      </w:pPr>
    </w:p>
    <w:p w:rsidR="00ED5F06" w:rsidRDefault="00ED5F06" w:rsidP="00192452">
      <w:pPr>
        <w:spacing w:after="0" w:line="240" w:lineRule="auto"/>
        <w:ind w:firstLine="709"/>
        <w:jc w:val="both"/>
        <w:rPr>
          <w:rFonts w:ascii="Times New Roman" w:hAnsi="Times New Roman" w:cs="Times New Roman"/>
          <w:sz w:val="28"/>
          <w:szCs w:val="28"/>
          <w:lang w:val="kk-KZ"/>
        </w:rPr>
      </w:pPr>
      <w:r w:rsidRPr="00FA3DB3">
        <w:rPr>
          <w:rFonts w:ascii="Times New Roman" w:hAnsi="Times New Roman" w:cs="Times New Roman"/>
          <w:sz w:val="28"/>
          <w:szCs w:val="28"/>
          <w:lang w:val="kk-KZ"/>
        </w:rPr>
        <w:t xml:space="preserve">2-суретте Chlorella sp жасушаларының күрт төмендеуі көрсетілген. кетоконазол және биомассаның төмендеуі бар ерітіндіде. </w:t>
      </w:r>
      <w:r w:rsidRPr="00D75B68">
        <w:rPr>
          <w:rFonts w:ascii="Times New Roman" w:hAnsi="Times New Roman" w:cs="Times New Roman"/>
          <w:sz w:val="28"/>
          <w:szCs w:val="28"/>
          <w:lang w:val="kk-KZ"/>
        </w:rPr>
        <w:t xml:space="preserve">Өсудің тежелуі бірінші эксперименттік топта 62,91±0,004%, екінші эксперименттік топта 87,61±0,01% және үшінші эксперименттік топта 97,7±0,004% құрады. </w:t>
      </w:r>
    </w:p>
    <w:p w:rsidR="00FA3DB3" w:rsidRPr="00FA3DB3" w:rsidRDefault="00FA3DB3"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center"/>
        <w:rPr>
          <w:rFonts w:ascii="Times New Roman" w:hAnsi="Times New Roman" w:cs="Times New Roman"/>
          <w:sz w:val="28"/>
          <w:szCs w:val="28"/>
        </w:rPr>
      </w:pPr>
      <w:r w:rsidRPr="00192452">
        <w:rPr>
          <w:rFonts w:ascii="Times New Roman" w:hAnsi="Times New Roman" w:cs="Times New Roman"/>
          <w:noProof/>
          <w:sz w:val="28"/>
          <w:szCs w:val="28"/>
          <w:lang w:eastAsia="ru-RU"/>
        </w:rPr>
        <w:drawing>
          <wp:inline distT="0" distB="0" distL="0" distR="0" wp14:anchorId="138591F3" wp14:editId="063CCC8E">
            <wp:extent cx="4736387" cy="2815119"/>
            <wp:effectExtent l="0" t="0" r="7620" b="4445"/>
            <wp:docPr id="14" name="Диаграмма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5F06" w:rsidRPr="00FA3DB3" w:rsidRDefault="00ED5F06" w:rsidP="00FA3DB3">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rPr>
        <w:t xml:space="preserve">Сурет 2 </w:t>
      </w:r>
      <w:r w:rsidR="00FA3DB3">
        <w:rPr>
          <w:rFonts w:ascii="Times New Roman" w:hAnsi="Times New Roman" w:cs="Times New Roman"/>
          <w:sz w:val="28"/>
          <w:szCs w:val="28"/>
        </w:rPr>
        <w:t>–</w:t>
      </w:r>
      <w:r w:rsidR="00FA3DB3">
        <w:rPr>
          <w:rFonts w:ascii="Times New Roman" w:hAnsi="Times New Roman" w:cs="Times New Roman"/>
          <w:sz w:val="28"/>
          <w:szCs w:val="28"/>
          <w:lang w:val="kk-KZ"/>
        </w:rPr>
        <w:t xml:space="preserve">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кетоконазолмен әсер ету кезіндегі өсудің тежелуі</w:t>
      </w:r>
    </w:p>
    <w:p w:rsidR="00ED5F06" w:rsidRDefault="00ED5F06" w:rsidP="00192452">
      <w:pPr>
        <w:spacing w:after="0" w:line="240" w:lineRule="auto"/>
        <w:ind w:firstLine="709"/>
        <w:jc w:val="both"/>
        <w:rPr>
          <w:rFonts w:ascii="Times New Roman" w:hAnsi="Times New Roman" w:cs="Times New Roman"/>
          <w:sz w:val="28"/>
          <w:szCs w:val="28"/>
          <w:lang w:val="kk-KZ"/>
        </w:rPr>
      </w:pPr>
      <w:r w:rsidRPr="00FA3DB3">
        <w:rPr>
          <w:rFonts w:ascii="Times New Roman" w:hAnsi="Times New Roman" w:cs="Times New Roman"/>
          <w:sz w:val="28"/>
          <w:szCs w:val="28"/>
          <w:lang w:val="kk-KZ"/>
        </w:rPr>
        <w:t xml:space="preserve">3-суретте тербинафиннің әртүрлі концентрацияларының балдырларға әсер етуінен кейінгі өсу қарқыны көрсетілген. </w:t>
      </w:r>
      <w:r w:rsidRPr="00D75B68">
        <w:rPr>
          <w:rFonts w:ascii="Times New Roman" w:hAnsi="Times New Roman" w:cs="Times New Roman"/>
          <w:sz w:val="28"/>
          <w:szCs w:val="28"/>
          <w:lang w:val="kk-KZ"/>
        </w:rPr>
        <w:t>Зерттеу 72 сағат ішінде жүргізілді. Эксперименттің бірінші күнінен бастап тербинафин препараты sp хлорелласының өсуіне әсер ете бастады.. Хлорелла sp бақылау ерітіндісінде. Жасушалардың өсуіне жол бермейтін заттар жоқ. Сондықтан хлорелла sp. жасушалардың өсуі өз кезегінде жүрді. Бақылау тобындағы өсу қарқыны 0,6±0,002, бірінші эксперименттік топтағы өсу қарқыны 0,08±0,003, екінші эксперименттік топтағы өсу қарқыны 0,02±0,01, ал үшінші эксперименттік топта 0,04±0,01 құрады.</w:t>
      </w:r>
    </w:p>
    <w:p w:rsidR="00FA3DB3" w:rsidRPr="00FA3DB3" w:rsidRDefault="00FA3DB3"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center"/>
        <w:rPr>
          <w:rFonts w:ascii="Times New Roman" w:hAnsi="Times New Roman" w:cs="Times New Roman"/>
          <w:sz w:val="28"/>
          <w:szCs w:val="28"/>
        </w:rPr>
      </w:pPr>
      <w:r w:rsidRPr="00192452">
        <w:rPr>
          <w:rFonts w:ascii="Times New Roman" w:hAnsi="Times New Roman" w:cs="Times New Roman"/>
          <w:noProof/>
          <w:sz w:val="28"/>
          <w:szCs w:val="28"/>
          <w:lang w:eastAsia="ru-RU"/>
        </w:rPr>
        <w:drawing>
          <wp:inline distT="0" distB="0" distL="0" distR="0" wp14:anchorId="65801CAE" wp14:editId="7ED928C8">
            <wp:extent cx="4582274" cy="2558265"/>
            <wp:effectExtent l="0" t="0" r="8890" b="0"/>
            <wp:docPr id="9" name="Диаграмма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3DB3" w:rsidRPr="00FA3DB3" w:rsidRDefault="00FA3DB3" w:rsidP="00192452">
      <w:pPr>
        <w:spacing w:after="0" w:line="240" w:lineRule="auto"/>
        <w:ind w:firstLine="709"/>
        <w:jc w:val="center"/>
        <w:rPr>
          <w:rFonts w:ascii="Times New Roman" w:hAnsi="Times New Roman" w:cs="Times New Roman"/>
          <w:sz w:val="16"/>
          <w:szCs w:val="16"/>
          <w:lang w:val="kk-KZ"/>
        </w:rPr>
      </w:pPr>
    </w:p>
    <w:p w:rsidR="00ED5F06" w:rsidRPr="00FA3DB3" w:rsidRDefault="00ED5F06" w:rsidP="00FA3DB3">
      <w:pPr>
        <w:spacing w:after="0" w:line="240" w:lineRule="auto"/>
        <w:jc w:val="center"/>
        <w:rPr>
          <w:rFonts w:ascii="Times New Roman" w:hAnsi="Times New Roman" w:cs="Times New Roman"/>
          <w:sz w:val="28"/>
          <w:szCs w:val="28"/>
          <w:lang w:val="kk-KZ"/>
        </w:rPr>
      </w:pPr>
      <w:r w:rsidRPr="00FA3DB3">
        <w:rPr>
          <w:rFonts w:ascii="Times New Roman" w:hAnsi="Times New Roman" w:cs="Times New Roman"/>
          <w:sz w:val="28"/>
          <w:szCs w:val="28"/>
          <w:lang w:val="kk-KZ"/>
        </w:rPr>
        <w:t>Сурет 3</w:t>
      </w:r>
      <w:r w:rsidR="00FA3DB3">
        <w:rPr>
          <w:rFonts w:ascii="Times New Roman" w:hAnsi="Times New Roman" w:cs="Times New Roman"/>
          <w:sz w:val="28"/>
          <w:szCs w:val="28"/>
          <w:lang w:val="kk-KZ"/>
        </w:rPr>
        <w:t xml:space="preserve"> –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тербинафинмен әсер ету кезіндегі өсу жылдамдығы</w:t>
      </w:r>
    </w:p>
    <w:p w:rsidR="00FA3DB3" w:rsidRDefault="00FA3DB3" w:rsidP="00192452">
      <w:pPr>
        <w:spacing w:after="0" w:line="240" w:lineRule="auto"/>
        <w:ind w:firstLine="709"/>
        <w:jc w:val="both"/>
        <w:rPr>
          <w:rFonts w:ascii="Times New Roman" w:hAnsi="Times New Roman" w:cs="Times New Roman"/>
          <w:sz w:val="28"/>
          <w:szCs w:val="28"/>
          <w:lang w:val="kk-KZ"/>
        </w:rPr>
      </w:pPr>
    </w:p>
    <w:p w:rsidR="00ED5F06" w:rsidRDefault="00ED5F06" w:rsidP="00192452">
      <w:pPr>
        <w:spacing w:after="0" w:line="240" w:lineRule="auto"/>
        <w:ind w:firstLine="709"/>
        <w:jc w:val="both"/>
        <w:rPr>
          <w:rFonts w:ascii="Times New Roman" w:hAnsi="Times New Roman" w:cs="Times New Roman"/>
          <w:sz w:val="28"/>
          <w:szCs w:val="28"/>
          <w:lang w:val="kk-KZ"/>
        </w:rPr>
      </w:pPr>
      <w:r w:rsidRPr="00FA3DB3">
        <w:rPr>
          <w:rFonts w:ascii="Times New Roman" w:hAnsi="Times New Roman" w:cs="Times New Roman"/>
          <w:sz w:val="28"/>
          <w:szCs w:val="28"/>
          <w:lang w:val="kk-KZ"/>
        </w:rPr>
        <w:t xml:space="preserve">4-суретте Chlorella sp жасушаларының күрт төмендеуі көрсетілген. құрамында тербинафин және биомассаның төмендеуі бар ерітіндіде. </w:t>
      </w:r>
      <w:r w:rsidRPr="00D75B68">
        <w:rPr>
          <w:rFonts w:ascii="Times New Roman" w:hAnsi="Times New Roman" w:cs="Times New Roman"/>
          <w:sz w:val="28"/>
          <w:szCs w:val="28"/>
          <w:lang w:val="kk-KZ"/>
        </w:rPr>
        <w:t>Өсудің тежелуі бірінші эксперименттік топта 86,14±0,05%, екінші эксперименттік топта 96,19±0,007% және үшінші эксперименттік топта 94,01±0,01% құрады.</w:t>
      </w:r>
    </w:p>
    <w:p w:rsidR="00ED5F06" w:rsidRPr="00192452" w:rsidRDefault="00ED5F06" w:rsidP="00192452">
      <w:pPr>
        <w:spacing w:after="0" w:line="240" w:lineRule="auto"/>
        <w:ind w:firstLine="709"/>
        <w:jc w:val="center"/>
        <w:rPr>
          <w:rFonts w:ascii="Times New Roman" w:hAnsi="Times New Roman" w:cs="Times New Roman"/>
          <w:sz w:val="28"/>
          <w:szCs w:val="28"/>
        </w:rPr>
      </w:pPr>
      <w:r w:rsidRPr="00192452">
        <w:rPr>
          <w:rFonts w:ascii="Times New Roman" w:hAnsi="Times New Roman" w:cs="Times New Roman"/>
          <w:noProof/>
          <w:sz w:val="28"/>
          <w:szCs w:val="28"/>
          <w:lang w:eastAsia="ru-RU"/>
        </w:rPr>
        <w:drawing>
          <wp:inline distT="0" distB="0" distL="0" distR="0" wp14:anchorId="6BFE7E3C" wp14:editId="1D3DAE1F">
            <wp:extent cx="4489806" cy="2671281"/>
            <wp:effectExtent l="0" t="0" r="6350" b="0"/>
            <wp:docPr id="13" name="Диаграмма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D5F06" w:rsidRDefault="00ED5F06" w:rsidP="00FA3DB3">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rPr>
        <w:t xml:space="preserve">Сурет 4 </w:t>
      </w:r>
      <w:r w:rsidR="00FA3DB3">
        <w:rPr>
          <w:rFonts w:ascii="Times New Roman" w:hAnsi="Times New Roman" w:cs="Times New Roman"/>
          <w:sz w:val="28"/>
          <w:szCs w:val="28"/>
        </w:rPr>
        <w:t>–</w:t>
      </w:r>
      <w:r w:rsidR="00FA3DB3">
        <w:rPr>
          <w:rFonts w:ascii="Times New Roman" w:hAnsi="Times New Roman" w:cs="Times New Roman"/>
          <w:sz w:val="28"/>
          <w:szCs w:val="28"/>
          <w:lang w:val="kk-KZ"/>
        </w:rPr>
        <w:t xml:space="preserve">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тербинафинмен әсер ету кезіндегі өсудің тежелуі</w:t>
      </w:r>
    </w:p>
    <w:p w:rsidR="00FA3DB3" w:rsidRDefault="008E2714"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r w:rsidRPr="00FA3DB3">
        <w:rPr>
          <w:rFonts w:ascii="Times New Roman" w:eastAsia="Times New Roman" w:hAnsi="Times New Roman" w:cs="Times New Roman"/>
          <w:color w:val="000000"/>
          <w:sz w:val="28"/>
          <w:szCs w:val="28"/>
          <w:lang w:val="kk-KZ"/>
        </w:rPr>
        <w:t>5</w:t>
      </w:r>
      <w:r w:rsidR="00284745">
        <w:rPr>
          <w:rFonts w:ascii="Times New Roman" w:eastAsia="Times New Roman" w:hAnsi="Times New Roman" w:cs="Times New Roman"/>
          <w:color w:val="000000"/>
          <w:sz w:val="28"/>
          <w:szCs w:val="28"/>
          <w:lang w:val="kk-KZ"/>
        </w:rPr>
        <w:t>-</w:t>
      </w:r>
      <w:r w:rsidR="00ED5F06" w:rsidRPr="00192452">
        <w:rPr>
          <w:rFonts w:ascii="Times New Roman" w:eastAsia="Times New Roman" w:hAnsi="Times New Roman" w:cs="Times New Roman"/>
          <w:color w:val="000000"/>
          <w:sz w:val="28"/>
          <w:szCs w:val="28"/>
          <w:lang w:val="kk-KZ"/>
        </w:rPr>
        <w:t xml:space="preserve">суретте балдырларға дротаверин гидрохлоридтің әр түрлі концентрациясымен әсер еткендегі өсу жылдамдығы көрсетілген. Зерттеу жұмыстары 72 сағат ішінде жүргізілді. Зерттеудің бірінші күнінен бастап дротаверин гидрохлорид </w:t>
      </w:r>
      <w:r w:rsidR="00ED5F06" w:rsidRPr="00192452">
        <w:rPr>
          <w:rFonts w:ascii="Times New Roman" w:hAnsi="Times New Roman" w:cs="Times New Roman"/>
          <w:i/>
          <w:iCs/>
          <w:sz w:val="28"/>
          <w:szCs w:val="28"/>
          <w:lang w:val="kk-KZ"/>
        </w:rPr>
        <w:t>Chlorella sp.</w:t>
      </w:r>
      <w:r w:rsidR="00ED5F06" w:rsidRPr="00192452">
        <w:rPr>
          <w:rFonts w:ascii="Times New Roman" w:hAnsi="Times New Roman" w:cs="Times New Roman"/>
          <w:sz w:val="28"/>
          <w:szCs w:val="28"/>
          <w:lang w:val="kk-KZ"/>
        </w:rPr>
        <w:t xml:space="preserve"> жасушаларына өз әсерін тигізе бастағаны көрінеді. Бақылау тобының өсу жылдамдығы </w:t>
      </w:r>
      <w:r w:rsidR="00ED5F06" w:rsidRPr="00192452">
        <w:rPr>
          <w:rFonts w:ascii="Times New Roman" w:eastAsia="Times New Roman" w:hAnsi="Times New Roman" w:cs="Times New Roman"/>
          <w:color w:val="000000"/>
          <w:sz w:val="28"/>
          <w:szCs w:val="28"/>
          <w:lang w:val="kk-KZ"/>
        </w:rPr>
        <w:t>0,84±0,02, бірінші сынақ тобының өсу жылдамдығы 0,06±0,03, екінші сынақ тобының өсу жылдамдығы 0,05±0,02, үшінші сынақ тобының өсу жылдамдығы 0,002±0,03 болды.</w:t>
      </w:r>
    </w:p>
    <w:p w:rsidR="00ED5F06" w:rsidRDefault="00BC1BF1" w:rsidP="00B651E4">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r w:rsidRPr="00192452">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69BA9EEB" wp14:editId="376F9E79">
            <wp:simplePos x="0" y="0"/>
            <wp:positionH relativeFrom="column">
              <wp:posOffset>739775</wp:posOffset>
            </wp:positionH>
            <wp:positionV relativeFrom="paragraph">
              <wp:posOffset>177165</wp:posOffset>
            </wp:positionV>
            <wp:extent cx="4675505" cy="2682240"/>
            <wp:effectExtent l="0" t="0" r="0" b="3810"/>
            <wp:wrapSquare wrapText="bothSides"/>
            <wp:docPr id="3" name="Диаграмма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FA3DB3" w:rsidRDefault="00FA3DB3" w:rsidP="00FA3DB3">
      <w:pPr>
        <w:tabs>
          <w:tab w:val="left" w:pos="7479"/>
        </w:tabs>
        <w:spacing w:after="0" w:line="240" w:lineRule="auto"/>
        <w:ind w:firstLine="709"/>
        <w:jc w:val="both"/>
        <w:rPr>
          <w:rFonts w:ascii="Times New Roman" w:eastAsia="Times New Roman" w:hAnsi="Times New Roman" w:cs="Times New Roman"/>
          <w:color w:val="000000"/>
          <w:sz w:val="28"/>
          <w:szCs w:val="28"/>
          <w:lang w:val="kk-KZ"/>
        </w:rPr>
      </w:pPr>
    </w:p>
    <w:p w:rsidR="00284745" w:rsidRPr="00B651E4" w:rsidRDefault="00284745" w:rsidP="00FA3DB3">
      <w:pPr>
        <w:tabs>
          <w:tab w:val="left" w:pos="7479"/>
        </w:tabs>
        <w:spacing w:after="0" w:line="240" w:lineRule="auto"/>
        <w:ind w:firstLine="709"/>
        <w:jc w:val="both"/>
        <w:rPr>
          <w:rFonts w:ascii="Times New Roman" w:eastAsia="Times New Roman" w:hAnsi="Times New Roman" w:cs="Times New Roman"/>
          <w:color w:val="000000"/>
          <w:sz w:val="16"/>
          <w:szCs w:val="16"/>
          <w:lang w:val="kk-KZ"/>
        </w:rPr>
      </w:pPr>
    </w:p>
    <w:p w:rsidR="00BC1BF1" w:rsidRPr="00BC1BF1" w:rsidRDefault="00BC1BF1" w:rsidP="00FA3DB3">
      <w:pPr>
        <w:shd w:val="clear" w:color="auto" w:fill="FFFFFF"/>
        <w:spacing w:after="0" w:line="240" w:lineRule="auto"/>
        <w:jc w:val="center"/>
        <w:rPr>
          <w:rFonts w:ascii="Times New Roman" w:hAnsi="Times New Roman" w:cs="Times New Roman"/>
          <w:strike/>
          <w:sz w:val="16"/>
          <w:szCs w:val="16"/>
          <w:lang w:val="kk-KZ"/>
        </w:rPr>
      </w:pPr>
    </w:p>
    <w:p w:rsidR="00ED5F06" w:rsidRPr="00192452" w:rsidRDefault="008E2714" w:rsidP="00FA3DB3">
      <w:pPr>
        <w:shd w:val="clear" w:color="auto" w:fill="FFFFFF"/>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lang w:val="kk-KZ"/>
        </w:rPr>
        <w:t>Сурет 5</w:t>
      </w:r>
      <w:r w:rsidR="00FA3DB3">
        <w:rPr>
          <w:rFonts w:ascii="Times New Roman" w:hAnsi="Times New Roman" w:cs="Times New Roman"/>
          <w:sz w:val="28"/>
          <w:szCs w:val="28"/>
          <w:lang w:val="kk-KZ"/>
        </w:rPr>
        <w:t xml:space="preserve"> – </w:t>
      </w:r>
      <w:r w:rsidR="00ED5F06" w:rsidRPr="00192452">
        <w:rPr>
          <w:rFonts w:ascii="Times New Roman" w:hAnsi="Times New Roman" w:cs="Times New Roman"/>
          <w:i/>
          <w:iCs/>
          <w:sz w:val="28"/>
          <w:szCs w:val="28"/>
          <w:lang w:val="kk-KZ"/>
        </w:rPr>
        <w:t>Chlorella sp.</w:t>
      </w:r>
      <w:r w:rsidR="00ED5F06" w:rsidRPr="00192452">
        <w:rPr>
          <w:rFonts w:ascii="Times New Roman" w:hAnsi="Times New Roman" w:cs="Times New Roman"/>
          <w:sz w:val="28"/>
          <w:szCs w:val="28"/>
          <w:lang w:val="kk-KZ"/>
        </w:rPr>
        <w:t xml:space="preserve"> дротаверин гидрохлоридпен әсер ету кезіндегі өсу жылдамдығы</w:t>
      </w:r>
    </w:p>
    <w:p w:rsidR="00ED5F06" w:rsidRPr="00192452" w:rsidRDefault="00ED5F06" w:rsidP="00192452">
      <w:pPr>
        <w:shd w:val="clear" w:color="auto" w:fill="FFFFFF"/>
        <w:spacing w:after="0" w:line="240" w:lineRule="auto"/>
        <w:ind w:firstLine="709"/>
        <w:jc w:val="center"/>
        <w:rPr>
          <w:rFonts w:ascii="Times New Roman" w:hAnsi="Times New Roman" w:cs="Times New Roman"/>
          <w:sz w:val="28"/>
          <w:szCs w:val="28"/>
          <w:lang w:val="kk-KZ"/>
        </w:rPr>
      </w:pPr>
    </w:p>
    <w:p w:rsidR="00FA3DB3" w:rsidRDefault="008E2714" w:rsidP="00FA3DB3">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r w:rsidRPr="00192452">
        <w:rPr>
          <w:rFonts w:ascii="Times New Roman" w:eastAsia="Times New Roman" w:hAnsi="Times New Roman" w:cs="Times New Roman"/>
          <w:color w:val="000000"/>
          <w:sz w:val="28"/>
          <w:szCs w:val="28"/>
          <w:lang w:val="kk-KZ"/>
        </w:rPr>
        <w:t>6</w:t>
      </w:r>
      <w:r w:rsidR="00BC1BF1">
        <w:rPr>
          <w:rFonts w:ascii="Times New Roman" w:eastAsia="Times New Roman" w:hAnsi="Times New Roman" w:cs="Times New Roman"/>
          <w:color w:val="000000"/>
          <w:sz w:val="28"/>
          <w:szCs w:val="28"/>
          <w:lang w:val="kk-KZ"/>
        </w:rPr>
        <w:t>-</w:t>
      </w:r>
      <w:r w:rsidR="00ED5F06" w:rsidRPr="00192452">
        <w:rPr>
          <w:rFonts w:ascii="Times New Roman" w:eastAsia="Times New Roman" w:hAnsi="Times New Roman" w:cs="Times New Roman"/>
          <w:color w:val="000000"/>
          <w:sz w:val="28"/>
          <w:szCs w:val="28"/>
          <w:lang w:val="kk-KZ"/>
        </w:rPr>
        <w:t xml:space="preserve">суретте құрамында дротаверин гидрохлориді бар ерітінділерде </w:t>
      </w:r>
      <w:r w:rsidR="00ED5F06" w:rsidRPr="00192452">
        <w:rPr>
          <w:rFonts w:ascii="Times New Roman" w:hAnsi="Times New Roman" w:cs="Times New Roman"/>
          <w:i/>
          <w:iCs/>
          <w:sz w:val="28"/>
          <w:szCs w:val="28"/>
          <w:lang w:val="kk-KZ"/>
        </w:rPr>
        <w:t>Chlorella</w:t>
      </w:r>
      <w:r w:rsidR="00B651E4">
        <w:rPr>
          <w:rFonts w:ascii="Times New Roman" w:hAnsi="Times New Roman" w:cs="Times New Roman"/>
          <w:i/>
          <w:iCs/>
          <w:sz w:val="28"/>
          <w:szCs w:val="28"/>
          <w:lang w:val="kk-KZ"/>
        </w:rPr>
        <w:t> </w:t>
      </w:r>
      <w:r w:rsidR="00ED5F06" w:rsidRPr="00192452">
        <w:rPr>
          <w:rFonts w:ascii="Times New Roman" w:hAnsi="Times New Roman" w:cs="Times New Roman"/>
          <w:i/>
          <w:iCs/>
          <w:sz w:val="28"/>
          <w:szCs w:val="28"/>
          <w:lang w:val="kk-KZ"/>
        </w:rPr>
        <w:t>sp.</w:t>
      </w:r>
      <w:r w:rsidR="00ED5F06" w:rsidRPr="00192452">
        <w:rPr>
          <w:rFonts w:ascii="Times New Roman" w:hAnsi="Times New Roman" w:cs="Times New Roman"/>
          <w:sz w:val="28"/>
          <w:szCs w:val="28"/>
          <w:lang w:val="kk-KZ"/>
        </w:rPr>
        <w:t xml:space="preserve"> жасушаларының күрт төмендеуі көрсетілген. Бірінші сынақ тобында өсудің тежелуі </w:t>
      </w:r>
      <w:r w:rsidR="00ED5F06" w:rsidRPr="00192452">
        <w:rPr>
          <w:rFonts w:ascii="Times New Roman" w:eastAsia="Times New Roman" w:hAnsi="Times New Roman" w:cs="Times New Roman"/>
          <w:color w:val="000000"/>
          <w:sz w:val="28"/>
          <w:szCs w:val="28"/>
          <w:lang w:val="kk-KZ"/>
        </w:rPr>
        <w:t xml:space="preserve">27,39±0,4%, </w:t>
      </w:r>
      <w:r w:rsidR="00ED5F06" w:rsidRPr="00192452">
        <w:rPr>
          <w:rFonts w:ascii="Times New Roman" w:hAnsi="Times New Roman" w:cs="Times New Roman"/>
          <w:sz w:val="28"/>
          <w:szCs w:val="28"/>
          <w:lang w:val="kk-KZ"/>
        </w:rPr>
        <w:t>екінші сынақ тобында өсудің тежелуі</w:t>
      </w:r>
      <w:r w:rsidR="00ED5F06" w:rsidRPr="00192452">
        <w:rPr>
          <w:rFonts w:ascii="Times New Roman" w:eastAsia="Times New Roman" w:hAnsi="Times New Roman" w:cs="Times New Roman"/>
          <w:color w:val="000000"/>
          <w:sz w:val="28"/>
          <w:szCs w:val="28"/>
          <w:lang w:val="kk-KZ"/>
        </w:rPr>
        <w:t xml:space="preserve"> 39,72</w:t>
      </w:r>
      <w:r w:rsidR="00BC1BF1">
        <w:rPr>
          <w:rFonts w:ascii="Times New Roman" w:eastAsia="Times New Roman" w:hAnsi="Times New Roman" w:cs="Times New Roman"/>
          <w:color w:val="000000"/>
          <w:sz w:val="28"/>
          <w:szCs w:val="28"/>
          <w:lang w:val="kk-KZ"/>
        </w:rPr>
        <w:t>±</w:t>
      </w:r>
      <w:r w:rsidR="00ED5F06" w:rsidRPr="00192452">
        <w:rPr>
          <w:rFonts w:ascii="Times New Roman" w:eastAsia="Times New Roman" w:hAnsi="Times New Roman" w:cs="Times New Roman"/>
          <w:color w:val="000000"/>
          <w:sz w:val="28"/>
          <w:szCs w:val="28"/>
          <w:lang w:val="kk-KZ"/>
        </w:rPr>
        <w:t xml:space="preserve">0,11%, </w:t>
      </w:r>
      <w:r w:rsidR="00ED5F06" w:rsidRPr="00192452">
        <w:rPr>
          <w:rFonts w:ascii="Times New Roman" w:hAnsi="Times New Roman" w:cs="Times New Roman"/>
          <w:sz w:val="28"/>
          <w:szCs w:val="28"/>
          <w:lang w:val="kk-KZ"/>
        </w:rPr>
        <w:t>үшінші сынақ тобында өсудің тежелуі</w:t>
      </w:r>
      <w:r w:rsidR="00ED5F06" w:rsidRPr="00192452">
        <w:rPr>
          <w:rFonts w:ascii="Times New Roman" w:eastAsia="Times New Roman" w:hAnsi="Times New Roman" w:cs="Times New Roman"/>
          <w:color w:val="000000"/>
          <w:sz w:val="28"/>
          <w:szCs w:val="28"/>
          <w:lang w:val="kk-KZ"/>
        </w:rPr>
        <w:t xml:space="preserve"> 99,7±0,13% байқалды.</w:t>
      </w:r>
    </w:p>
    <w:p w:rsidR="00FA3DB3" w:rsidRDefault="00FA3DB3" w:rsidP="00FA3DB3">
      <w:pPr>
        <w:shd w:val="clear" w:color="auto" w:fill="FFFFFF"/>
        <w:spacing w:after="0" w:line="240" w:lineRule="auto"/>
        <w:ind w:firstLine="709"/>
        <w:jc w:val="both"/>
        <w:rPr>
          <w:rFonts w:ascii="Times New Roman" w:eastAsia="Times New Roman" w:hAnsi="Times New Roman" w:cs="Times New Roman"/>
          <w:color w:val="000000"/>
          <w:sz w:val="28"/>
          <w:szCs w:val="28"/>
          <w:lang w:val="kk-KZ"/>
        </w:rPr>
      </w:pPr>
    </w:p>
    <w:p w:rsidR="00ED5F06" w:rsidRPr="00192452" w:rsidRDefault="00ED5F06" w:rsidP="00B651E4">
      <w:pPr>
        <w:shd w:val="clear" w:color="auto" w:fill="FFFFFF"/>
        <w:spacing w:after="0" w:line="240" w:lineRule="auto"/>
        <w:ind w:firstLine="709"/>
        <w:jc w:val="center"/>
        <w:rPr>
          <w:rFonts w:ascii="Times New Roman" w:eastAsia="Times New Roman" w:hAnsi="Times New Roman" w:cs="Times New Roman"/>
          <w:color w:val="000000"/>
          <w:sz w:val="28"/>
          <w:szCs w:val="28"/>
        </w:rPr>
      </w:pPr>
      <w:r w:rsidRPr="00192452">
        <w:rPr>
          <w:rFonts w:ascii="Times New Roman" w:hAnsi="Times New Roman" w:cs="Times New Roman"/>
          <w:noProof/>
          <w:sz w:val="28"/>
          <w:szCs w:val="28"/>
          <w:lang w:eastAsia="ru-RU"/>
        </w:rPr>
        <w:drawing>
          <wp:inline distT="0" distB="0" distL="0" distR="0" wp14:anchorId="598524D0" wp14:editId="63E21BCC">
            <wp:extent cx="4399472" cy="2639683"/>
            <wp:effectExtent l="0" t="0" r="1270" b="8890"/>
            <wp:docPr id="4" name="Диаграмма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5F06" w:rsidRPr="00FA3DB3" w:rsidRDefault="00ED5F06" w:rsidP="00192452">
      <w:pPr>
        <w:shd w:val="clear" w:color="auto" w:fill="FFFFFF"/>
        <w:spacing w:after="0" w:line="240" w:lineRule="auto"/>
        <w:ind w:firstLine="709"/>
        <w:jc w:val="center"/>
        <w:rPr>
          <w:rFonts w:ascii="Times New Roman" w:hAnsi="Times New Roman" w:cs="Times New Roman"/>
          <w:sz w:val="16"/>
          <w:szCs w:val="16"/>
          <w:lang w:val="kk-KZ"/>
        </w:rPr>
      </w:pPr>
    </w:p>
    <w:p w:rsidR="00ED5F06" w:rsidRPr="00192452" w:rsidRDefault="00ED5F06" w:rsidP="00FA3DB3">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Сурет </w:t>
      </w:r>
      <w:r w:rsidR="008E2714" w:rsidRPr="00192452">
        <w:rPr>
          <w:rFonts w:ascii="Times New Roman" w:hAnsi="Times New Roman" w:cs="Times New Roman"/>
          <w:sz w:val="28"/>
          <w:szCs w:val="28"/>
          <w:lang w:val="kk-KZ"/>
        </w:rPr>
        <w:t>6</w:t>
      </w:r>
      <w:r w:rsidR="00FA3DB3">
        <w:rPr>
          <w:rFonts w:ascii="Times New Roman" w:hAnsi="Times New Roman" w:cs="Times New Roman"/>
          <w:sz w:val="28"/>
          <w:szCs w:val="28"/>
          <w:lang w:val="kk-KZ"/>
        </w:rPr>
        <w:t xml:space="preserve"> –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дротаверин гидрохлоридпен әсер ету кезіндегі өсудің тежелуі</w:t>
      </w:r>
    </w:p>
    <w:p w:rsidR="00ED5F06" w:rsidRPr="00192452" w:rsidRDefault="00ED5F06" w:rsidP="00FA3DB3">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Дротаверин гидрохлоридтің су биотасының өкілі </w:t>
      </w:r>
      <w:r w:rsidRPr="00192452">
        <w:rPr>
          <w:rFonts w:ascii="Times New Roman" w:hAnsi="Times New Roman" w:cs="Times New Roman"/>
          <w:i/>
          <w:iCs/>
          <w:sz w:val="28"/>
          <w:szCs w:val="28"/>
          <w:lang w:val="kk-KZ"/>
        </w:rPr>
        <w:t>Chlorella sp.</w:t>
      </w:r>
      <w:r w:rsidRPr="00192452">
        <w:rPr>
          <w:rFonts w:ascii="Times New Roman" w:hAnsi="Times New Roman" w:cs="Times New Roman"/>
          <w:sz w:val="28"/>
          <w:szCs w:val="28"/>
          <w:lang w:val="kk-KZ"/>
        </w:rPr>
        <w:t xml:space="preserve"> жасушалар санының көбеюіне кері әсерін тигізіп, </w:t>
      </w:r>
      <w:r w:rsidRPr="00192452">
        <w:rPr>
          <w:rFonts w:ascii="Times New Roman" w:hAnsi="Times New Roman" w:cs="Times New Roman"/>
          <w:i/>
          <w:iCs/>
          <w:sz w:val="28"/>
          <w:szCs w:val="28"/>
          <w:lang w:val="kk-KZ"/>
        </w:rPr>
        <w:t xml:space="preserve">Chlorella sp. </w:t>
      </w:r>
      <w:r w:rsidRPr="00192452">
        <w:rPr>
          <w:rFonts w:ascii="Times New Roman" w:hAnsi="Times New Roman" w:cs="Times New Roman"/>
          <w:sz w:val="28"/>
          <w:szCs w:val="28"/>
          <w:lang w:val="kk-KZ"/>
        </w:rPr>
        <w:t xml:space="preserve">биомассаның азаюына әкелді.  </w:t>
      </w:r>
    </w:p>
    <w:p w:rsidR="00ED5F06" w:rsidRPr="00192452" w:rsidRDefault="008E2714" w:rsidP="00FA3DB3">
      <w:pPr>
        <w:spacing w:after="0" w:line="240" w:lineRule="auto"/>
        <w:ind w:firstLine="709"/>
        <w:jc w:val="both"/>
        <w:rPr>
          <w:rFonts w:ascii="Times New Roman" w:hAnsi="Times New Roman" w:cs="Times New Roman"/>
          <w:sz w:val="28"/>
          <w:szCs w:val="28"/>
          <w:highlight w:val="yellow"/>
          <w:lang w:val="kk-KZ"/>
        </w:rPr>
      </w:pPr>
      <w:r w:rsidRPr="00192452">
        <w:rPr>
          <w:rFonts w:ascii="Times New Roman" w:eastAsia="Times New Roman" w:hAnsi="Times New Roman" w:cs="Times New Roman"/>
          <w:sz w:val="28"/>
          <w:szCs w:val="28"/>
          <w:lang w:val="kk-KZ"/>
        </w:rPr>
        <w:t>7</w:t>
      </w:r>
      <w:r w:rsidR="00ED5F06" w:rsidRPr="00192452">
        <w:rPr>
          <w:rFonts w:ascii="Times New Roman" w:eastAsia="Times New Roman" w:hAnsi="Times New Roman" w:cs="Times New Roman"/>
          <w:sz w:val="28"/>
          <w:szCs w:val="28"/>
          <w:lang w:val="kk-KZ"/>
        </w:rPr>
        <w:t>-суретте телмисартан концентрациясына ұшыраған кезде балдырлардың өсуін</w:t>
      </w:r>
      <w:r w:rsidR="00AE41B1" w:rsidRPr="00192452">
        <w:rPr>
          <w:rFonts w:ascii="Times New Roman" w:eastAsia="Times New Roman" w:hAnsi="Times New Roman" w:cs="Times New Roman"/>
          <w:sz w:val="28"/>
          <w:szCs w:val="28"/>
          <w:lang w:val="kk-KZ"/>
        </w:rPr>
        <w:t>ің</w:t>
      </w:r>
      <w:r w:rsidR="00ED5F06" w:rsidRPr="00192452">
        <w:rPr>
          <w:rFonts w:ascii="Times New Roman" w:eastAsia="Times New Roman" w:hAnsi="Times New Roman" w:cs="Times New Roman"/>
          <w:sz w:val="28"/>
          <w:szCs w:val="28"/>
          <w:lang w:val="kk-KZ"/>
        </w:rPr>
        <w:t xml:space="preserve"> теже</w:t>
      </w:r>
      <w:r w:rsidR="00AE41B1" w:rsidRPr="00192452">
        <w:rPr>
          <w:rFonts w:ascii="Times New Roman" w:eastAsia="Times New Roman" w:hAnsi="Times New Roman" w:cs="Times New Roman"/>
          <w:sz w:val="28"/>
          <w:szCs w:val="28"/>
          <w:lang w:val="kk-KZ"/>
        </w:rPr>
        <w:t>л</w:t>
      </w:r>
      <w:r w:rsidR="00ED5F06" w:rsidRPr="00192452">
        <w:rPr>
          <w:rFonts w:ascii="Times New Roman" w:eastAsia="Times New Roman" w:hAnsi="Times New Roman" w:cs="Times New Roman"/>
          <w:sz w:val="28"/>
          <w:szCs w:val="28"/>
          <w:lang w:val="kk-KZ"/>
        </w:rPr>
        <w:t>у</w:t>
      </w:r>
      <w:r w:rsidR="00AE41B1" w:rsidRPr="00192452">
        <w:rPr>
          <w:rFonts w:ascii="Times New Roman" w:eastAsia="Times New Roman" w:hAnsi="Times New Roman" w:cs="Times New Roman"/>
          <w:sz w:val="28"/>
          <w:szCs w:val="28"/>
          <w:lang w:val="kk-KZ"/>
        </w:rPr>
        <w:t>і</w:t>
      </w:r>
      <w:r w:rsidR="00ED5F06" w:rsidRPr="00192452">
        <w:rPr>
          <w:rFonts w:ascii="Times New Roman" w:eastAsia="Times New Roman" w:hAnsi="Times New Roman" w:cs="Times New Roman"/>
          <w:sz w:val="28"/>
          <w:szCs w:val="28"/>
          <w:lang w:val="kk-KZ"/>
        </w:rPr>
        <w:t xml:space="preserve"> және өсу қарқыны көрсетілген. </w:t>
      </w:r>
      <w:r w:rsidR="00ED5F06" w:rsidRPr="00192452">
        <w:rPr>
          <w:rFonts w:ascii="Times New Roman" w:hAnsi="Times New Roman" w:cs="Times New Roman"/>
          <w:sz w:val="28"/>
          <w:szCs w:val="28"/>
          <w:lang w:val="kk-KZ"/>
        </w:rPr>
        <w:t>5-15 мг/л. бастапқыда бақылау тобында өсу қарқыны 0,3±0,05 д-1 болды. Препараттың жоғары концентрациясы (15 мг/л) балдырлардың алты есе 0,05±0,02 тәулік</w:t>
      </w:r>
      <w:r w:rsidR="00B651E4">
        <w:rPr>
          <w:rFonts w:ascii="Times New Roman" w:hAnsi="Times New Roman" w:cs="Times New Roman"/>
          <w:sz w:val="28"/>
          <w:szCs w:val="28"/>
          <w:lang w:val="kk-KZ"/>
        </w:rPr>
        <w:t xml:space="preserve"> </w:t>
      </w:r>
      <w:r w:rsidR="00ED5F06" w:rsidRPr="00192452">
        <w:rPr>
          <w:rFonts w:ascii="Times New Roman" w:hAnsi="Times New Roman" w:cs="Times New Roman"/>
          <w:sz w:val="28"/>
          <w:szCs w:val="28"/>
          <w:lang w:val="kk-KZ"/>
        </w:rPr>
        <w:t>–</w:t>
      </w:r>
      <w:r w:rsidR="00B651E4">
        <w:rPr>
          <w:rFonts w:ascii="Times New Roman" w:hAnsi="Times New Roman" w:cs="Times New Roman"/>
          <w:sz w:val="28"/>
          <w:szCs w:val="28"/>
          <w:lang w:val="kk-KZ"/>
        </w:rPr>
        <w:t xml:space="preserve"> </w:t>
      </w:r>
      <w:r w:rsidR="00ED5F06" w:rsidRPr="00192452">
        <w:rPr>
          <w:rFonts w:ascii="Times New Roman" w:hAnsi="Times New Roman" w:cs="Times New Roman"/>
          <w:sz w:val="28"/>
          <w:szCs w:val="28"/>
          <w:lang w:val="kk-KZ"/>
        </w:rPr>
        <w:t>1 дейін өсуіне әкелді.</w:t>
      </w:r>
    </w:p>
    <w:p w:rsidR="00ED5F06" w:rsidRPr="00192452" w:rsidRDefault="00ED5F06" w:rsidP="00192452">
      <w:pPr>
        <w:tabs>
          <w:tab w:val="left" w:pos="2085"/>
        </w:tabs>
        <w:spacing w:after="0" w:line="240" w:lineRule="auto"/>
        <w:ind w:firstLine="709"/>
        <w:rPr>
          <w:rFonts w:ascii="Times New Roman" w:hAnsi="Times New Roman" w:cs="Times New Roman"/>
          <w:sz w:val="28"/>
          <w:szCs w:val="28"/>
          <w:lang w:val="kk-KZ"/>
        </w:rPr>
      </w:pPr>
    </w:p>
    <w:p w:rsidR="00ED5F06" w:rsidRPr="00192452" w:rsidRDefault="00171190" w:rsidP="0064762C">
      <w:pPr>
        <w:spacing w:after="0" w:line="240" w:lineRule="auto"/>
        <w:rPr>
          <w:rFonts w:ascii="Times New Roman" w:hAnsi="Times New Roman" w:cs="Times New Roman"/>
          <w:sz w:val="28"/>
          <w:szCs w:val="28"/>
          <w:lang w:val="kk-KZ"/>
        </w:rPr>
      </w:pPr>
      <w:r w:rsidRPr="00192452">
        <w:rPr>
          <w:rFonts w:ascii="Times New Roman" w:hAnsi="Times New Roman" w:cs="Times New Roman"/>
          <w:noProof/>
          <w:sz w:val="28"/>
          <w:szCs w:val="28"/>
          <w:lang w:eastAsia="ru-RU"/>
        </w:rPr>
        <w:drawing>
          <wp:anchor distT="0" distB="0" distL="0" distR="0" simplePos="0" relativeHeight="251660288" behindDoc="0" locked="0" layoutInCell="1" allowOverlap="1" wp14:anchorId="7576EFB1" wp14:editId="6ED6420C">
            <wp:simplePos x="0" y="0"/>
            <wp:positionH relativeFrom="page">
              <wp:posOffset>1931035</wp:posOffset>
            </wp:positionH>
            <wp:positionV relativeFrom="paragraph">
              <wp:posOffset>3101340</wp:posOffset>
            </wp:positionV>
            <wp:extent cx="4603750" cy="2630170"/>
            <wp:effectExtent l="0" t="0" r="6350" b="0"/>
            <wp:wrapTopAndBottom/>
            <wp:docPr id="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4603750" cy="2630170"/>
                    </a:xfrm>
                    <a:prstGeom prst="rect">
                      <a:avLst/>
                    </a:prstGeom>
                  </pic:spPr>
                </pic:pic>
              </a:graphicData>
            </a:graphic>
            <wp14:sizeRelH relativeFrom="margin">
              <wp14:pctWidth>0</wp14:pctWidth>
            </wp14:sizeRelH>
            <wp14:sizeRelV relativeFrom="margin">
              <wp14:pctHeight>0</wp14:pctHeight>
            </wp14:sizeRelV>
          </wp:anchor>
        </w:drawing>
      </w:r>
      <w:r w:rsidR="00ED5F06" w:rsidRPr="00192452">
        <w:rPr>
          <w:rFonts w:ascii="Times New Roman" w:hAnsi="Times New Roman" w:cs="Times New Roman"/>
          <w:noProof/>
          <w:sz w:val="28"/>
          <w:szCs w:val="28"/>
          <w:lang w:eastAsia="ru-RU"/>
        </w:rPr>
        <w:drawing>
          <wp:anchor distT="0" distB="0" distL="0" distR="0" simplePos="0" relativeHeight="251659264" behindDoc="0" locked="0" layoutInCell="1" allowOverlap="1" wp14:anchorId="2CB0C404" wp14:editId="145C9876">
            <wp:simplePos x="0" y="0"/>
            <wp:positionH relativeFrom="page">
              <wp:posOffset>1910715</wp:posOffset>
            </wp:positionH>
            <wp:positionV relativeFrom="paragraph">
              <wp:posOffset>101600</wp:posOffset>
            </wp:positionV>
            <wp:extent cx="4620895" cy="2650490"/>
            <wp:effectExtent l="0" t="0" r="8255" b="0"/>
            <wp:wrapTopAndBottom/>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4620895" cy="2650490"/>
                    </a:xfrm>
                    <a:prstGeom prst="rect">
                      <a:avLst/>
                    </a:prstGeom>
                  </pic:spPr>
                </pic:pic>
              </a:graphicData>
            </a:graphic>
            <wp14:sizeRelH relativeFrom="margin">
              <wp14:pctWidth>0</wp14:pctWidth>
            </wp14:sizeRelH>
            <wp14:sizeRelV relativeFrom="margin">
              <wp14:pctHeight>0</wp14:pctHeight>
            </wp14:sizeRelV>
          </wp:anchor>
        </w:drawing>
      </w:r>
    </w:p>
    <w:p w:rsidR="00ED5F06" w:rsidRPr="00192452" w:rsidRDefault="00ED5F06" w:rsidP="00192452">
      <w:pPr>
        <w:spacing w:after="0" w:line="240" w:lineRule="auto"/>
        <w:ind w:firstLine="709"/>
        <w:rPr>
          <w:rFonts w:ascii="Times New Roman" w:hAnsi="Times New Roman" w:cs="Times New Roman"/>
          <w:sz w:val="28"/>
          <w:szCs w:val="28"/>
          <w:highlight w:val="yellow"/>
          <w:lang w:val="kk-KZ"/>
        </w:rPr>
      </w:pPr>
    </w:p>
    <w:p w:rsidR="00ED5F06" w:rsidRPr="00192452" w:rsidRDefault="00ED5F06" w:rsidP="00192452">
      <w:pPr>
        <w:pStyle w:val="2"/>
        <w:ind w:right="128" w:firstLine="709"/>
        <w:jc w:val="center"/>
        <w:rPr>
          <w:rFonts w:eastAsiaTheme="minorHAnsi"/>
          <w:sz w:val="28"/>
          <w:szCs w:val="28"/>
          <w:lang w:val="kk-KZ"/>
        </w:rPr>
      </w:pPr>
      <w:r w:rsidRPr="00192452">
        <w:rPr>
          <w:rFonts w:eastAsiaTheme="minorHAnsi"/>
          <w:sz w:val="28"/>
          <w:szCs w:val="28"/>
          <w:lang w:val="kk-KZ"/>
        </w:rPr>
        <w:t>R2 - сенімді жуықтау</w:t>
      </w:r>
    </w:p>
    <w:p w:rsidR="00FA3DB3" w:rsidRPr="00FA3DB3" w:rsidRDefault="00FA3DB3" w:rsidP="00FA3DB3">
      <w:pPr>
        <w:pStyle w:val="2"/>
        <w:tabs>
          <w:tab w:val="left" w:pos="5665"/>
        </w:tabs>
        <w:ind w:left="0" w:right="128" w:firstLine="709"/>
        <w:jc w:val="left"/>
        <w:rPr>
          <w:rFonts w:eastAsiaTheme="minorHAnsi"/>
          <w:sz w:val="16"/>
          <w:szCs w:val="16"/>
          <w:lang w:val="kk-KZ"/>
        </w:rPr>
      </w:pPr>
    </w:p>
    <w:p w:rsidR="00FA3DB3" w:rsidRPr="0064762C" w:rsidRDefault="0064762C" w:rsidP="00FA3DB3">
      <w:pPr>
        <w:pStyle w:val="2"/>
        <w:tabs>
          <w:tab w:val="left" w:pos="5665"/>
        </w:tabs>
        <w:ind w:left="0" w:right="128" w:firstLine="709"/>
        <w:jc w:val="left"/>
        <w:rPr>
          <w:rFonts w:eastAsiaTheme="minorHAnsi"/>
          <w:sz w:val="24"/>
          <w:szCs w:val="24"/>
          <w:lang w:val="kk-KZ"/>
        </w:rPr>
      </w:pPr>
      <w:r w:rsidRPr="0064762C">
        <w:rPr>
          <w:rFonts w:eastAsiaTheme="minorHAnsi"/>
          <w:sz w:val="24"/>
          <w:szCs w:val="24"/>
          <w:lang w:val="kk-KZ"/>
        </w:rPr>
        <w:t xml:space="preserve">а – chlorellas sp үшін телмисартанның өсуін тежеу; ә – өсу қарқыны </w:t>
      </w:r>
    </w:p>
    <w:p w:rsidR="00FA3DB3" w:rsidRPr="00FA3DB3" w:rsidRDefault="00FA3DB3" w:rsidP="00FA3DB3">
      <w:pPr>
        <w:pStyle w:val="2"/>
        <w:ind w:right="-1" w:firstLine="709"/>
        <w:jc w:val="center"/>
        <w:rPr>
          <w:rFonts w:eastAsiaTheme="minorHAnsi"/>
          <w:strike/>
          <w:sz w:val="16"/>
          <w:szCs w:val="16"/>
          <w:lang w:val="kk-KZ"/>
        </w:rPr>
      </w:pPr>
    </w:p>
    <w:p w:rsidR="00284745" w:rsidRPr="00346833" w:rsidRDefault="008E2714" w:rsidP="00346833">
      <w:pPr>
        <w:pStyle w:val="2"/>
        <w:ind w:left="0" w:right="-1" w:firstLine="0"/>
        <w:jc w:val="center"/>
        <w:rPr>
          <w:sz w:val="16"/>
          <w:szCs w:val="16"/>
          <w:lang w:val="kk-KZ"/>
        </w:rPr>
      </w:pPr>
      <w:r w:rsidRPr="00192452">
        <w:rPr>
          <w:rFonts w:eastAsiaTheme="minorHAnsi"/>
          <w:sz w:val="28"/>
          <w:szCs w:val="28"/>
          <w:lang w:val="kk-KZ"/>
        </w:rPr>
        <w:t>Сурет 7</w:t>
      </w:r>
      <w:r w:rsidR="00FA3DB3">
        <w:rPr>
          <w:rFonts w:eastAsiaTheme="minorHAnsi"/>
          <w:sz w:val="28"/>
          <w:szCs w:val="28"/>
          <w:lang w:val="kk-KZ"/>
        </w:rPr>
        <w:t xml:space="preserve"> – </w:t>
      </w:r>
      <w:r w:rsidR="00346833" w:rsidRPr="00192452">
        <w:rPr>
          <w:i/>
          <w:iCs/>
          <w:sz w:val="28"/>
          <w:szCs w:val="28"/>
          <w:lang w:val="kk-KZ"/>
        </w:rPr>
        <w:t>Chlorella sp.</w:t>
      </w:r>
      <w:r w:rsidR="00346833" w:rsidRPr="00192452">
        <w:rPr>
          <w:sz w:val="28"/>
          <w:szCs w:val="28"/>
          <w:lang w:val="kk-KZ"/>
        </w:rPr>
        <w:t xml:space="preserve"> </w:t>
      </w:r>
      <w:r w:rsidR="00346833">
        <w:rPr>
          <w:sz w:val="28"/>
          <w:szCs w:val="28"/>
          <w:lang w:val="kk-KZ"/>
        </w:rPr>
        <w:t>телмисартанмен</w:t>
      </w:r>
      <w:r w:rsidR="00346833" w:rsidRPr="00192452">
        <w:rPr>
          <w:sz w:val="28"/>
          <w:szCs w:val="28"/>
          <w:lang w:val="kk-KZ"/>
        </w:rPr>
        <w:t xml:space="preserve"> ә</w:t>
      </w:r>
      <w:r w:rsidR="00346833">
        <w:rPr>
          <w:sz w:val="28"/>
          <w:szCs w:val="28"/>
          <w:lang w:val="kk-KZ"/>
        </w:rPr>
        <w:t>сер ету кезіндегі өсу қарқыны мен өсудің тежелуі</w:t>
      </w:r>
    </w:p>
    <w:p w:rsidR="00284745" w:rsidRPr="00284745" w:rsidRDefault="00284745" w:rsidP="00192452">
      <w:pPr>
        <w:spacing w:after="0" w:line="240" w:lineRule="auto"/>
        <w:ind w:firstLine="709"/>
        <w:jc w:val="both"/>
        <w:rPr>
          <w:rFonts w:ascii="Times New Roman" w:eastAsia="Times New Roman" w:hAnsi="Times New Roman" w:cs="Times New Roman"/>
          <w:sz w:val="24"/>
          <w:szCs w:val="24"/>
          <w:lang w:val="kk-KZ"/>
        </w:rPr>
      </w:pPr>
      <w:r w:rsidRPr="00284745">
        <w:rPr>
          <w:rFonts w:ascii="Times New Roman" w:eastAsia="Times New Roman" w:hAnsi="Times New Roman" w:cs="Times New Roman"/>
          <w:sz w:val="24"/>
          <w:szCs w:val="24"/>
          <w:lang w:val="kk-KZ"/>
        </w:rPr>
        <w:t xml:space="preserve">Ескерту – </w:t>
      </w:r>
      <w:r w:rsidRPr="00284745">
        <w:rPr>
          <w:rFonts w:ascii="Times New Roman" w:hAnsi="Times New Roman" w:cs="Times New Roman"/>
          <w:sz w:val="24"/>
          <w:szCs w:val="24"/>
          <w:lang w:val="kk-KZ"/>
        </w:rPr>
        <w:t>(р &lt; 0,05)</w:t>
      </w:r>
    </w:p>
    <w:p w:rsidR="00ED5F06" w:rsidRPr="00192452" w:rsidRDefault="00ED5F06" w:rsidP="00192452">
      <w:pPr>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Сонымен қатар, телмисартанның жоғары концентрациясы өсудің айтарлықтай тежелуіне әкелгенін атап өтуге болады. Өсудің тежелуі тиісінше 5</w:t>
      </w:r>
      <w:r w:rsidR="00C9768D">
        <w:rPr>
          <w:rFonts w:ascii="Times New Roman" w:eastAsia="Times New Roman" w:hAnsi="Times New Roman" w:cs="Times New Roman"/>
          <w:sz w:val="28"/>
          <w:szCs w:val="28"/>
          <w:lang w:val="kk-KZ"/>
        </w:rPr>
        <w:t> </w:t>
      </w:r>
      <w:r w:rsidRPr="00192452">
        <w:rPr>
          <w:rFonts w:ascii="Times New Roman" w:eastAsia="Times New Roman" w:hAnsi="Times New Roman" w:cs="Times New Roman"/>
          <w:sz w:val="28"/>
          <w:szCs w:val="28"/>
          <w:lang w:val="kk-KZ"/>
        </w:rPr>
        <w:t>мг/л және 15 мг/л концентрация мәндері кезінде 73,68±0,08% және 83,93±0,13% құрады. Жартылай максималды ингибиторлық концентрация (EC50) 6,16 мг/л құрады.</w:t>
      </w:r>
      <w:r w:rsidR="008E2714" w:rsidRPr="00192452">
        <w:rPr>
          <w:rFonts w:ascii="Times New Roman" w:eastAsia="Times New Roman" w:hAnsi="Times New Roman" w:cs="Times New Roman"/>
          <w:sz w:val="28"/>
          <w:szCs w:val="28"/>
          <w:lang w:val="kk-KZ"/>
        </w:rPr>
        <w:t xml:space="preserve"> </w:t>
      </w:r>
      <w:r w:rsidRPr="00192452">
        <w:rPr>
          <w:rFonts w:ascii="Times New Roman" w:eastAsia="Times New Roman" w:hAnsi="Times New Roman" w:cs="Times New Roman"/>
          <w:sz w:val="28"/>
          <w:szCs w:val="28"/>
          <w:lang w:val="kk-KZ"/>
        </w:rPr>
        <w:t>Бақылау үлгілеріндегі жасушалар саны 7 күнде 1,3 есе өсті, ал телмисартанның жоғары концентрациясы балдырлардың санын тек 0,8 есе арттырды. Үлгілердің 15 мг/л концентрациясымен салыстырғанда бақылау үлгілерінің өсуі 1,6 есе жоғары болды.</w:t>
      </w:r>
    </w:p>
    <w:p w:rsidR="00C9768D" w:rsidRDefault="008E2714" w:rsidP="00C9768D">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8</w:t>
      </w:r>
      <w:r w:rsidR="00ED5F06" w:rsidRPr="00192452">
        <w:rPr>
          <w:rFonts w:ascii="Times New Roman" w:hAnsi="Times New Roman" w:cs="Times New Roman"/>
          <w:sz w:val="28"/>
          <w:szCs w:val="28"/>
          <w:lang w:val="kk-KZ"/>
        </w:rPr>
        <w:t>-суретте балдырларға бензилпенициллин натрий тұзының әртүрлі концентрациясы әсер еткеннен кейінгі өсу қарқыны көрсетілген. Эксперименттің бірінші күнінен бастап бензилпенициллиннің натрий тұзын дайындау Chlorella sp жасушаларының өсуіне әсер ете бастады. Chlorella sp бақылау ерітіндісінде. жасуша өсуіне жол бермейтін заттар жоқ. Демек, Chlorella sp. жасушалардың өсуі өз қарқынында болды. Бақылау тобындағы өсу жылдамдығы 0,3±0,04, бірінші эксперименттік топтағы өсу жылдамдығы 0,1±0,08, екінші эксперименттік топтағы өсу жылдамдығы 0,09±0,06, үшінші эксперименттік топта 0,08±0,03.</w:t>
      </w:r>
    </w:p>
    <w:p w:rsidR="00C9768D" w:rsidRDefault="00C9768D" w:rsidP="00C9768D">
      <w:pPr>
        <w:spacing w:after="0" w:line="240" w:lineRule="auto"/>
        <w:ind w:firstLine="709"/>
        <w:jc w:val="both"/>
        <w:rPr>
          <w:rFonts w:ascii="Times New Roman" w:hAnsi="Times New Roman" w:cs="Times New Roman"/>
          <w:sz w:val="28"/>
          <w:szCs w:val="28"/>
          <w:lang w:val="kk-KZ"/>
        </w:rPr>
      </w:pPr>
    </w:p>
    <w:p w:rsidR="00ED5F06" w:rsidRPr="00192452" w:rsidRDefault="00ED5F06" w:rsidP="00C9768D">
      <w:pPr>
        <w:spacing w:after="0" w:line="240" w:lineRule="auto"/>
        <w:jc w:val="center"/>
        <w:rPr>
          <w:rFonts w:ascii="Times New Roman" w:hAnsi="Times New Roman" w:cs="Times New Roman"/>
          <w:sz w:val="28"/>
          <w:szCs w:val="28"/>
        </w:rPr>
      </w:pPr>
      <w:r w:rsidRPr="00192452">
        <w:rPr>
          <w:rFonts w:ascii="Times New Roman" w:hAnsi="Times New Roman" w:cs="Times New Roman"/>
          <w:noProof/>
          <w:sz w:val="28"/>
          <w:szCs w:val="28"/>
          <w:lang w:eastAsia="ru-RU"/>
        </w:rPr>
        <w:drawing>
          <wp:inline distT="0" distB="0" distL="0" distR="0" wp14:anchorId="45CBB3EB" wp14:editId="32C20E65">
            <wp:extent cx="4777483" cy="2969232"/>
            <wp:effectExtent l="0" t="0" r="4445" b="3175"/>
            <wp:docPr id="6" name="Диаграмма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9768D" w:rsidRPr="00C9768D" w:rsidRDefault="00C9768D" w:rsidP="00192452">
      <w:pPr>
        <w:spacing w:after="0" w:line="240" w:lineRule="auto"/>
        <w:ind w:firstLine="709"/>
        <w:jc w:val="center"/>
        <w:rPr>
          <w:rFonts w:ascii="Times New Roman" w:hAnsi="Times New Roman" w:cs="Times New Roman"/>
          <w:strike/>
          <w:sz w:val="16"/>
          <w:szCs w:val="16"/>
          <w:lang w:val="kk-KZ"/>
        </w:rPr>
      </w:pPr>
    </w:p>
    <w:p w:rsidR="00ED5F06" w:rsidRPr="00C9768D" w:rsidRDefault="008E2714" w:rsidP="00C9768D">
      <w:pPr>
        <w:spacing w:after="0" w:line="240" w:lineRule="auto"/>
        <w:jc w:val="center"/>
        <w:rPr>
          <w:rFonts w:ascii="Times New Roman" w:hAnsi="Times New Roman" w:cs="Times New Roman"/>
          <w:sz w:val="28"/>
          <w:szCs w:val="28"/>
          <w:lang w:val="kk-KZ"/>
        </w:rPr>
      </w:pPr>
      <w:r w:rsidRPr="00C9768D">
        <w:rPr>
          <w:rFonts w:ascii="Times New Roman" w:hAnsi="Times New Roman" w:cs="Times New Roman"/>
          <w:sz w:val="28"/>
          <w:szCs w:val="28"/>
          <w:lang w:val="kk-KZ"/>
        </w:rPr>
        <w:t>Сурет 8</w:t>
      </w:r>
      <w:r w:rsidR="00ED5F06" w:rsidRPr="00C9768D">
        <w:rPr>
          <w:rFonts w:ascii="Times New Roman" w:hAnsi="Times New Roman" w:cs="Times New Roman"/>
          <w:sz w:val="28"/>
          <w:szCs w:val="28"/>
          <w:lang w:val="kk-KZ"/>
        </w:rPr>
        <w:t xml:space="preserve"> </w:t>
      </w:r>
      <w:r w:rsidR="00C9768D">
        <w:rPr>
          <w:rFonts w:ascii="Times New Roman" w:hAnsi="Times New Roman" w:cs="Times New Roman"/>
          <w:sz w:val="28"/>
          <w:szCs w:val="28"/>
          <w:lang w:val="kk-KZ"/>
        </w:rPr>
        <w:t xml:space="preserve">– </w:t>
      </w:r>
      <w:r w:rsidR="00ED5F06" w:rsidRPr="00C9768D">
        <w:rPr>
          <w:rFonts w:ascii="Times New Roman" w:hAnsi="Times New Roman" w:cs="Times New Roman"/>
          <w:sz w:val="28"/>
          <w:szCs w:val="28"/>
          <w:lang w:val="kk-KZ"/>
        </w:rPr>
        <w:t>Бензилпенициллин натрий т</w:t>
      </w:r>
      <w:r w:rsidR="00ED5F06" w:rsidRPr="00192452">
        <w:rPr>
          <w:rFonts w:ascii="Times New Roman" w:hAnsi="Times New Roman" w:cs="Times New Roman"/>
          <w:sz w:val="28"/>
          <w:szCs w:val="28"/>
          <w:lang w:val="kk-KZ"/>
        </w:rPr>
        <w:t>ұзының</w:t>
      </w:r>
      <w:r w:rsidR="00ED5F06" w:rsidRPr="00C9768D">
        <w:rPr>
          <w:rFonts w:ascii="Times New Roman" w:hAnsi="Times New Roman" w:cs="Times New Roman"/>
          <w:sz w:val="28"/>
          <w:szCs w:val="28"/>
          <w:lang w:val="kk-KZ"/>
        </w:rPr>
        <w:t xml:space="preserve"> Chlorella sp-ге әс</w:t>
      </w:r>
      <w:r w:rsidR="00C9768D">
        <w:rPr>
          <w:rFonts w:ascii="Times New Roman" w:hAnsi="Times New Roman" w:cs="Times New Roman"/>
          <w:sz w:val="28"/>
          <w:szCs w:val="28"/>
          <w:lang w:val="kk-KZ"/>
        </w:rPr>
        <w:t>ер етуіндегі өсу қарқыны</w:t>
      </w:r>
    </w:p>
    <w:p w:rsidR="00ED5F06" w:rsidRPr="00C9768D" w:rsidRDefault="00ED5F06" w:rsidP="00192452">
      <w:pPr>
        <w:spacing w:after="0" w:line="240" w:lineRule="auto"/>
        <w:ind w:firstLine="709"/>
        <w:rPr>
          <w:rFonts w:ascii="Times New Roman" w:hAnsi="Times New Roman" w:cs="Times New Roman"/>
          <w:sz w:val="28"/>
          <w:szCs w:val="28"/>
          <w:lang w:val="kk-KZ"/>
        </w:rPr>
      </w:pPr>
    </w:p>
    <w:p w:rsidR="00ED5F06" w:rsidRPr="00D75B68" w:rsidRDefault="008E2714" w:rsidP="00192452">
      <w:pPr>
        <w:spacing w:after="0" w:line="240" w:lineRule="auto"/>
        <w:ind w:firstLine="709"/>
        <w:jc w:val="both"/>
        <w:rPr>
          <w:rFonts w:ascii="Times New Roman" w:hAnsi="Times New Roman" w:cs="Times New Roman"/>
          <w:sz w:val="28"/>
          <w:szCs w:val="28"/>
          <w:lang w:val="kk-KZ"/>
        </w:rPr>
      </w:pPr>
      <w:r w:rsidRPr="00D75B68">
        <w:rPr>
          <w:rFonts w:ascii="Times New Roman" w:hAnsi="Times New Roman" w:cs="Times New Roman"/>
          <w:sz w:val="28"/>
          <w:szCs w:val="28"/>
          <w:lang w:val="kk-KZ"/>
        </w:rPr>
        <w:t>9</w:t>
      </w:r>
      <w:r w:rsidR="00ED5F06" w:rsidRPr="00D75B68">
        <w:rPr>
          <w:rFonts w:ascii="Times New Roman" w:hAnsi="Times New Roman" w:cs="Times New Roman"/>
          <w:sz w:val="28"/>
          <w:szCs w:val="28"/>
          <w:lang w:val="kk-KZ"/>
        </w:rPr>
        <w:t>-суретте Chlorella sp жасушаларының күрт төмендеуі көрсетілген. бензилпенициллиннің натрий тұзы және биомассаның төмендеуі бар ерітіндіде. Өсудің тежелуі бірінші эксперименттік топта 54,94±0,41%, екінші эксперименттік топта 69,48±0,1%, үшінші эксперименттік топта 72,71±0,1% құрады.</w:t>
      </w:r>
    </w:p>
    <w:p w:rsidR="00ED5F06" w:rsidRPr="00192452" w:rsidRDefault="00ED5F06" w:rsidP="00192452">
      <w:pPr>
        <w:spacing w:after="0" w:line="240" w:lineRule="auto"/>
        <w:ind w:firstLine="709"/>
        <w:jc w:val="center"/>
        <w:rPr>
          <w:rFonts w:ascii="Times New Roman" w:hAnsi="Times New Roman" w:cs="Times New Roman"/>
          <w:sz w:val="28"/>
          <w:szCs w:val="28"/>
        </w:rPr>
      </w:pPr>
      <w:r w:rsidRPr="00192452">
        <w:rPr>
          <w:rFonts w:ascii="Times New Roman" w:hAnsi="Times New Roman" w:cs="Times New Roman"/>
          <w:noProof/>
          <w:sz w:val="28"/>
          <w:szCs w:val="28"/>
          <w:lang w:eastAsia="ru-RU"/>
        </w:rPr>
        <w:drawing>
          <wp:inline distT="0" distB="0" distL="0" distR="0" wp14:anchorId="787A0FEA" wp14:editId="7DC17CDD">
            <wp:extent cx="4654193" cy="2907587"/>
            <wp:effectExtent l="0" t="0" r="0" b="7620"/>
            <wp:docPr id="7" name="Диаграмма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9768D" w:rsidRPr="00C9768D" w:rsidRDefault="00C9768D" w:rsidP="00192452">
      <w:pPr>
        <w:spacing w:after="0" w:line="240" w:lineRule="auto"/>
        <w:ind w:firstLine="709"/>
        <w:jc w:val="center"/>
        <w:rPr>
          <w:rFonts w:ascii="Times New Roman" w:hAnsi="Times New Roman" w:cs="Times New Roman"/>
          <w:sz w:val="16"/>
          <w:szCs w:val="16"/>
          <w:lang w:val="kk-KZ"/>
        </w:rPr>
      </w:pPr>
    </w:p>
    <w:p w:rsidR="00C9768D" w:rsidRDefault="00ED5F06" w:rsidP="00C9768D">
      <w:pPr>
        <w:spacing w:after="0" w:line="240" w:lineRule="auto"/>
        <w:jc w:val="center"/>
        <w:rPr>
          <w:rFonts w:ascii="Times New Roman" w:hAnsi="Times New Roman" w:cs="Times New Roman"/>
          <w:sz w:val="28"/>
          <w:szCs w:val="28"/>
          <w:lang w:val="kk-KZ"/>
        </w:rPr>
      </w:pPr>
      <w:r w:rsidRPr="00C9768D">
        <w:rPr>
          <w:rFonts w:ascii="Times New Roman" w:hAnsi="Times New Roman" w:cs="Times New Roman"/>
          <w:sz w:val="28"/>
          <w:szCs w:val="28"/>
          <w:lang w:val="kk-KZ"/>
        </w:rPr>
        <w:t xml:space="preserve">Сурет </w:t>
      </w:r>
      <w:r w:rsidR="008E2714" w:rsidRPr="00C9768D">
        <w:rPr>
          <w:rFonts w:ascii="Times New Roman" w:hAnsi="Times New Roman" w:cs="Times New Roman"/>
          <w:sz w:val="28"/>
          <w:szCs w:val="28"/>
          <w:lang w:val="kk-KZ"/>
        </w:rPr>
        <w:t>9</w:t>
      </w:r>
      <w:r w:rsidR="00C9768D">
        <w:rPr>
          <w:rFonts w:ascii="Times New Roman" w:hAnsi="Times New Roman" w:cs="Times New Roman"/>
          <w:sz w:val="28"/>
          <w:szCs w:val="28"/>
          <w:lang w:val="kk-KZ"/>
        </w:rPr>
        <w:t xml:space="preserve"> – </w:t>
      </w:r>
      <w:r w:rsidRPr="00192452">
        <w:rPr>
          <w:rFonts w:ascii="Times New Roman" w:hAnsi="Times New Roman" w:cs="Times New Roman"/>
          <w:sz w:val="28"/>
          <w:szCs w:val="28"/>
          <w:lang w:val="kk-KZ"/>
        </w:rPr>
        <w:t>Б</w:t>
      </w:r>
      <w:r w:rsidRPr="00C9768D">
        <w:rPr>
          <w:rFonts w:ascii="Times New Roman" w:hAnsi="Times New Roman" w:cs="Times New Roman"/>
          <w:sz w:val="28"/>
          <w:szCs w:val="28"/>
          <w:lang w:val="kk-KZ"/>
        </w:rPr>
        <w:t>ензилпенициллин</w:t>
      </w:r>
      <w:r w:rsidRPr="00192452">
        <w:rPr>
          <w:rFonts w:ascii="Times New Roman" w:hAnsi="Times New Roman" w:cs="Times New Roman"/>
          <w:sz w:val="28"/>
          <w:szCs w:val="28"/>
          <w:lang w:val="kk-KZ"/>
        </w:rPr>
        <w:t xml:space="preserve"> натрий тұзының</w:t>
      </w:r>
      <w:r w:rsidRPr="00C9768D">
        <w:rPr>
          <w:rFonts w:ascii="Times New Roman" w:hAnsi="Times New Roman" w:cs="Times New Roman"/>
          <w:sz w:val="28"/>
          <w:szCs w:val="28"/>
          <w:lang w:val="kk-KZ"/>
        </w:rPr>
        <w:t xml:space="preserve"> Chlorella s</w:t>
      </w:r>
      <w:r w:rsidR="00C9768D">
        <w:rPr>
          <w:rFonts w:ascii="Times New Roman" w:hAnsi="Times New Roman" w:cs="Times New Roman"/>
          <w:sz w:val="28"/>
          <w:szCs w:val="28"/>
          <w:lang w:val="kk-KZ"/>
        </w:rPr>
        <w:t>p-ге әсер етуіндегі өсу тежелуі</w:t>
      </w:r>
    </w:p>
    <w:p w:rsidR="00C9768D" w:rsidRDefault="00C9768D" w:rsidP="00C9768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Сондай</w:t>
      </w:r>
      <w:r w:rsidRPr="00C9768D">
        <w:rPr>
          <w:rFonts w:ascii="Times New Roman" w:hAnsi="Times New Roman" w:cs="Times New Roman"/>
          <w:sz w:val="28"/>
          <w:szCs w:val="28"/>
          <w:lang w:val="kk-KZ"/>
        </w:rPr>
        <w:t>-</w:t>
      </w:r>
      <w:r w:rsidRPr="00192452">
        <w:rPr>
          <w:rFonts w:ascii="Times New Roman" w:hAnsi="Times New Roman" w:cs="Times New Roman"/>
          <w:sz w:val="28"/>
          <w:szCs w:val="28"/>
          <w:lang w:val="kk-KZ"/>
        </w:rPr>
        <w:t>ақ тәжірибелерді жүргізу барысында дайындалған ерітінділердің рН мәні анықталып отырды. Төменде зерттеу нысаны болып табылатын телмисартан мен дротаверин гидрохлоридтің рН мәндері көрсетілген. 1</w:t>
      </w:r>
      <w:r w:rsidR="00284745">
        <w:rPr>
          <w:rFonts w:ascii="Times New Roman" w:hAnsi="Times New Roman" w:cs="Times New Roman"/>
          <w:sz w:val="28"/>
          <w:szCs w:val="28"/>
          <w:lang w:val="kk-KZ"/>
        </w:rPr>
        <w:t>8-</w:t>
      </w:r>
      <w:r w:rsidRPr="00192452">
        <w:rPr>
          <w:rFonts w:ascii="Times New Roman" w:hAnsi="Times New Roman" w:cs="Times New Roman"/>
          <w:sz w:val="28"/>
          <w:szCs w:val="28"/>
          <w:lang w:val="kk-KZ"/>
        </w:rPr>
        <w:t xml:space="preserve">кестеде дротаверин гидрохлорид ерітіндісінің бақылау тобындағы рН мәні 3,89 және 3,69 болса, тәжірибелік топтарда рН мәні 5,18 ден 5,57ге дейін өзгерді. </w:t>
      </w:r>
    </w:p>
    <w:p w:rsidR="0064762C" w:rsidRPr="00192452" w:rsidRDefault="0064762C" w:rsidP="0064762C">
      <w:pPr>
        <w:shd w:val="clear" w:color="auto" w:fill="FFFFFF"/>
        <w:spacing w:after="0" w:line="240" w:lineRule="auto"/>
        <w:ind w:firstLine="709"/>
        <w:jc w:val="both"/>
        <w:rPr>
          <w:rFonts w:ascii="Times New Roman" w:hAnsi="Times New Roman" w:cs="Times New Roman"/>
          <w:sz w:val="28"/>
          <w:szCs w:val="28"/>
          <w:lang w:val="kk-KZ"/>
        </w:rPr>
      </w:pPr>
    </w:p>
    <w:p w:rsidR="0064762C" w:rsidRPr="00C9768D" w:rsidRDefault="0064762C" w:rsidP="0064762C">
      <w:pPr>
        <w:shd w:val="clear" w:color="auto" w:fill="FFFFFF"/>
        <w:tabs>
          <w:tab w:val="left" w:pos="1481"/>
        </w:tabs>
        <w:spacing w:after="0" w:line="240" w:lineRule="auto"/>
        <w:rPr>
          <w:rFonts w:ascii="Times New Roman" w:hAnsi="Times New Roman" w:cs="Times New Roman"/>
          <w:bCs/>
          <w:sz w:val="28"/>
          <w:szCs w:val="28"/>
          <w:lang w:val="kk-KZ"/>
        </w:rPr>
      </w:pPr>
      <w:r w:rsidRPr="00192452">
        <w:rPr>
          <w:rFonts w:ascii="Times New Roman" w:hAnsi="Times New Roman" w:cs="Times New Roman"/>
          <w:sz w:val="28"/>
          <w:szCs w:val="28"/>
          <w:lang w:val="kk-KZ"/>
        </w:rPr>
        <w:t>Кесте 18</w:t>
      </w:r>
      <w:r>
        <w:rPr>
          <w:rFonts w:ascii="Times New Roman" w:hAnsi="Times New Roman" w:cs="Times New Roman"/>
          <w:sz w:val="28"/>
          <w:szCs w:val="28"/>
          <w:lang w:val="kk-KZ"/>
        </w:rPr>
        <w:t xml:space="preserve"> – </w:t>
      </w:r>
      <w:r w:rsidRPr="00C9768D">
        <w:rPr>
          <w:rFonts w:ascii="Times New Roman" w:hAnsi="Times New Roman" w:cs="Times New Roman"/>
          <w:bCs/>
          <w:sz w:val="28"/>
          <w:szCs w:val="28"/>
          <w:lang w:val="kk-KZ"/>
        </w:rPr>
        <w:t>Тәжірибе барысында ерітінділердің рН мәні</w:t>
      </w:r>
    </w:p>
    <w:p w:rsidR="0064762C" w:rsidRPr="00C9768D" w:rsidRDefault="0064762C" w:rsidP="0064762C">
      <w:pPr>
        <w:shd w:val="clear" w:color="auto" w:fill="FFFFFF"/>
        <w:spacing w:after="0" w:line="240" w:lineRule="auto"/>
        <w:ind w:firstLine="709"/>
        <w:jc w:val="center"/>
        <w:rPr>
          <w:rFonts w:ascii="Times New Roman" w:hAnsi="Times New Roman" w:cs="Times New Roman"/>
          <w:sz w:val="16"/>
          <w:szCs w:val="16"/>
          <w:lang w:val="kk-KZ"/>
        </w:rPr>
      </w:pPr>
    </w:p>
    <w:tbl>
      <w:tblPr>
        <w:tblStyle w:val="a5"/>
        <w:tblW w:w="0" w:type="auto"/>
        <w:jc w:val="center"/>
        <w:tblLook w:val="04A0" w:firstRow="1" w:lastRow="0" w:firstColumn="1" w:lastColumn="0" w:noHBand="0" w:noVBand="1"/>
      </w:tblPr>
      <w:tblGrid>
        <w:gridCol w:w="3261"/>
        <w:gridCol w:w="3115"/>
        <w:gridCol w:w="3224"/>
      </w:tblGrid>
      <w:tr w:rsidR="0064762C" w:rsidRPr="00C9768D" w:rsidTr="00F875D9">
        <w:trPr>
          <w:jc w:val="center"/>
        </w:trPr>
        <w:tc>
          <w:tcPr>
            <w:tcW w:w="3261"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Концентрация</w:t>
            </w:r>
          </w:p>
        </w:tc>
        <w:tc>
          <w:tcPr>
            <w:tcW w:w="3115"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rPr>
              <w:t>0 са</w:t>
            </w:r>
            <w:r w:rsidRPr="00C9768D">
              <w:rPr>
                <w:rFonts w:ascii="Times New Roman" w:eastAsia="Times New Roman" w:hAnsi="Times New Roman" w:cs="Times New Roman"/>
                <w:sz w:val="24"/>
                <w:szCs w:val="24"/>
                <w:lang w:val="kk-KZ"/>
              </w:rPr>
              <w:t>ғат</w:t>
            </w:r>
          </w:p>
        </w:tc>
        <w:tc>
          <w:tcPr>
            <w:tcW w:w="3224"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rPr>
              <w:t>72</w:t>
            </w:r>
            <w:r w:rsidRPr="00C9768D">
              <w:rPr>
                <w:rFonts w:ascii="Times New Roman" w:eastAsia="Times New Roman" w:hAnsi="Times New Roman" w:cs="Times New Roman"/>
                <w:sz w:val="24"/>
                <w:szCs w:val="24"/>
                <w:lang w:val="kk-KZ"/>
              </w:rPr>
              <w:t xml:space="preserve"> сағат</w:t>
            </w:r>
          </w:p>
        </w:tc>
      </w:tr>
      <w:tr w:rsidR="0064762C" w:rsidRPr="00C9768D" w:rsidTr="00F875D9">
        <w:trPr>
          <w:jc w:val="center"/>
        </w:trPr>
        <w:tc>
          <w:tcPr>
            <w:tcW w:w="3261"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Бақылау тобы</w:t>
            </w:r>
          </w:p>
        </w:tc>
        <w:tc>
          <w:tcPr>
            <w:tcW w:w="3115"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rPr>
            </w:pPr>
            <w:r w:rsidRPr="00C9768D">
              <w:rPr>
                <w:rFonts w:ascii="Times New Roman" w:eastAsia="Times New Roman" w:hAnsi="Times New Roman" w:cs="Times New Roman"/>
                <w:sz w:val="24"/>
                <w:szCs w:val="24"/>
              </w:rPr>
              <w:t>3,89</w:t>
            </w:r>
          </w:p>
        </w:tc>
        <w:tc>
          <w:tcPr>
            <w:tcW w:w="3224"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3,69</w:t>
            </w:r>
          </w:p>
        </w:tc>
      </w:tr>
      <w:tr w:rsidR="0064762C" w:rsidRPr="00C9768D" w:rsidTr="00F875D9">
        <w:trPr>
          <w:jc w:val="center"/>
        </w:trPr>
        <w:tc>
          <w:tcPr>
            <w:tcW w:w="3261"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1 мг/л</w:t>
            </w:r>
          </w:p>
        </w:tc>
        <w:tc>
          <w:tcPr>
            <w:tcW w:w="3115"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5,57</w:t>
            </w:r>
          </w:p>
        </w:tc>
        <w:tc>
          <w:tcPr>
            <w:tcW w:w="3224"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5,45</w:t>
            </w:r>
          </w:p>
        </w:tc>
      </w:tr>
      <w:tr w:rsidR="0064762C" w:rsidRPr="00C9768D" w:rsidTr="00F875D9">
        <w:trPr>
          <w:jc w:val="center"/>
        </w:trPr>
        <w:tc>
          <w:tcPr>
            <w:tcW w:w="3261"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10 мг/л</w:t>
            </w:r>
          </w:p>
        </w:tc>
        <w:tc>
          <w:tcPr>
            <w:tcW w:w="3115"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5,39</w:t>
            </w:r>
          </w:p>
        </w:tc>
        <w:tc>
          <w:tcPr>
            <w:tcW w:w="3224"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5,48</w:t>
            </w:r>
          </w:p>
        </w:tc>
      </w:tr>
      <w:tr w:rsidR="0064762C" w:rsidRPr="00C9768D" w:rsidTr="00F875D9">
        <w:trPr>
          <w:jc w:val="center"/>
        </w:trPr>
        <w:tc>
          <w:tcPr>
            <w:tcW w:w="3261"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100 мг/л</w:t>
            </w:r>
          </w:p>
        </w:tc>
        <w:tc>
          <w:tcPr>
            <w:tcW w:w="3115"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5,18</w:t>
            </w:r>
          </w:p>
        </w:tc>
        <w:tc>
          <w:tcPr>
            <w:tcW w:w="3224" w:type="dxa"/>
          </w:tcPr>
          <w:p w:rsidR="0064762C" w:rsidRPr="00C9768D" w:rsidRDefault="0064762C" w:rsidP="00F875D9">
            <w:pPr>
              <w:spacing w:after="0" w:line="240" w:lineRule="auto"/>
              <w:ind w:firstLine="709"/>
              <w:jc w:val="center"/>
              <w:rPr>
                <w:rFonts w:ascii="Times New Roman" w:eastAsia="Times New Roman" w:hAnsi="Times New Roman" w:cs="Times New Roman"/>
                <w:sz w:val="24"/>
                <w:szCs w:val="24"/>
                <w:lang w:val="kk-KZ"/>
              </w:rPr>
            </w:pPr>
            <w:r w:rsidRPr="00C9768D">
              <w:rPr>
                <w:rFonts w:ascii="Times New Roman" w:eastAsia="Times New Roman" w:hAnsi="Times New Roman" w:cs="Times New Roman"/>
                <w:sz w:val="24"/>
                <w:szCs w:val="24"/>
                <w:lang w:val="kk-KZ"/>
              </w:rPr>
              <w:t>5,09</w:t>
            </w:r>
          </w:p>
        </w:tc>
      </w:tr>
    </w:tbl>
    <w:p w:rsidR="0064762C" w:rsidRDefault="0064762C" w:rsidP="00192452">
      <w:pPr>
        <w:spacing w:after="0" w:line="240" w:lineRule="auto"/>
        <w:ind w:firstLine="709"/>
        <w:jc w:val="both"/>
        <w:rPr>
          <w:rFonts w:ascii="Times New Roman" w:hAnsi="Times New Roman" w:cs="Times New Roman"/>
          <w:sz w:val="28"/>
          <w:szCs w:val="28"/>
          <w:lang w:val="kk-KZ"/>
        </w:rPr>
      </w:pPr>
    </w:p>
    <w:p w:rsidR="00BB73AC" w:rsidRPr="00192452" w:rsidRDefault="00BB73AC"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w:t>
      </w:r>
      <w:r w:rsidR="00076E81" w:rsidRPr="00192452">
        <w:rPr>
          <w:rFonts w:ascii="Times New Roman" w:hAnsi="Times New Roman" w:cs="Times New Roman"/>
          <w:sz w:val="28"/>
          <w:szCs w:val="28"/>
          <w:lang w:val="kk-KZ"/>
        </w:rPr>
        <w:t>0</w:t>
      </w:r>
      <w:r w:rsidR="0064762C">
        <w:rPr>
          <w:rFonts w:ascii="Times New Roman" w:hAnsi="Times New Roman" w:cs="Times New Roman"/>
          <w:sz w:val="28"/>
          <w:szCs w:val="28"/>
          <w:lang w:val="kk-KZ"/>
        </w:rPr>
        <w:t>а-</w:t>
      </w:r>
      <w:r w:rsidRPr="00192452">
        <w:rPr>
          <w:rFonts w:ascii="Times New Roman" w:hAnsi="Times New Roman" w:cs="Times New Roman"/>
          <w:sz w:val="28"/>
          <w:szCs w:val="28"/>
          <w:lang w:val="kk-KZ"/>
        </w:rPr>
        <w:t>суретте</w:t>
      </w:r>
      <w:r w:rsidR="00076E81" w:rsidRPr="00192452">
        <w:rPr>
          <w:rFonts w:ascii="Times New Roman" w:hAnsi="Times New Roman" w:cs="Times New Roman"/>
          <w:sz w:val="28"/>
          <w:szCs w:val="28"/>
          <w:lang w:val="kk-KZ"/>
        </w:rPr>
        <w:t xml:space="preserve"> дәрі-дәрімектердің қоспалар</w:t>
      </w:r>
      <w:r w:rsidRPr="00192452">
        <w:rPr>
          <w:rFonts w:ascii="Times New Roman" w:hAnsi="Times New Roman" w:cs="Times New Roman"/>
          <w:sz w:val="28"/>
          <w:szCs w:val="28"/>
          <w:lang w:val="kk-KZ"/>
        </w:rPr>
        <w:t>ы</w:t>
      </w:r>
      <w:r w:rsidR="00076E81" w:rsidRPr="00192452">
        <w:rPr>
          <w:rFonts w:ascii="Times New Roman" w:hAnsi="Times New Roman" w:cs="Times New Roman"/>
          <w:sz w:val="28"/>
          <w:szCs w:val="28"/>
          <w:lang w:val="kk-KZ"/>
        </w:rPr>
        <w:t>ны</w:t>
      </w:r>
      <w:r w:rsidRPr="00192452">
        <w:rPr>
          <w:rFonts w:ascii="Times New Roman" w:hAnsi="Times New Roman" w:cs="Times New Roman"/>
          <w:sz w:val="28"/>
          <w:szCs w:val="28"/>
          <w:lang w:val="kk-KZ"/>
        </w:rPr>
        <w:t>ң балдырларға әртүрлі концентрациясының әсерінен к</w:t>
      </w:r>
      <w:r w:rsidR="00076E81" w:rsidRPr="00192452">
        <w:rPr>
          <w:rFonts w:ascii="Times New Roman" w:hAnsi="Times New Roman" w:cs="Times New Roman"/>
          <w:sz w:val="28"/>
          <w:szCs w:val="28"/>
          <w:lang w:val="kk-KZ"/>
        </w:rPr>
        <w:t>ейінгі өсу қарқыны көрсетілген.</w:t>
      </w:r>
      <w:r w:rsidRPr="00192452">
        <w:rPr>
          <w:rFonts w:ascii="Times New Roman" w:hAnsi="Times New Roman" w:cs="Times New Roman"/>
          <w:sz w:val="28"/>
          <w:szCs w:val="28"/>
          <w:lang w:val="kk-KZ"/>
        </w:rPr>
        <w:t xml:space="preserve"> </w:t>
      </w:r>
      <w:r w:rsidR="00076E81" w:rsidRPr="00192452">
        <w:rPr>
          <w:rFonts w:ascii="Times New Roman" w:hAnsi="Times New Roman" w:cs="Times New Roman"/>
          <w:sz w:val="28"/>
          <w:szCs w:val="28"/>
          <w:lang w:val="kk-KZ"/>
        </w:rPr>
        <w:t>Зерттеудің</w:t>
      </w:r>
      <w:r w:rsidRPr="00192452">
        <w:rPr>
          <w:rFonts w:ascii="Times New Roman" w:hAnsi="Times New Roman" w:cs="Times New Roman"/>
          <w:sz w:val="28"/>
          <w:szCs w:val="28"/>
          <w:lang w:val="kk-KZ"/>
        </w:rPr>
        <w:t xml:space="preserve"> алғашқы күнінен бастап препараттар </w:t>
      </w:r>
      <w:r w:rsidR="00346833" w:rsidRPr="00192452">
        <w:rPr>
          <w:rFonts w:ascii="Times New Roman" w:hAnsi="Times New Roman" w:cs="Times New Roman"/>
          <w:sz w:val="28"/>
          <w:szCs w:val="28"/>
          <w:lang w:val="kk-KZ"/>
        </w:rPr>
        <w:t>Chlorella sp жасушаларының саны</w:t>
      </w:r>
      <w:r w:rsidR="00346833">
        <w:rPr>
          <w:rFonts w:ascii="Times New Roman" w:hAnsi="Times New Roman" w:cs="Times New Roman"/>
          <w:sz w:val="28"/>
          <w:szCs w:val="28"/>
          <w:lang w:val="kk-KZ"/>
        </w:rPr>
        <w:t xml:space="preserve">ның </w:t>
      </w:r>
      <w:r w:rsidR="00346833" w:rsidRPr="00192452">
        <w:rPr>
          <w:rFonts w:ascii="Times New Roman" w:hAnsi="Times New Roman" w:cs="Times New Roman"/>
          <w:sz w:val="28"/>
          <w:szCs w:val="28"/>
          <w:lang w:val="kk-KZ"/>
        </w:rPr>
        <w:t xml:space="preserve"> </w:t>
      </w:r>
      <w:r w:rsidR="00346833">
        <w:rPr>
          <w:rFonts w:ascii="Times New Roman" w:hAnsi="Times New Roman" w:cs="Times New Roman"/>
          <w:sz w:val="28"/>
          <w:szCs w:val="28"/>
          <w:lang w:val="kk-KZ"/>
        </w:rPr>
        <w:t>өсуіне</w:t>
      </w:r>
      <w:r w:rsidRPr="00192452">
        <w:rPr>
          <w:rFonts w:ascii="Times New Roman" w:hAnsi="Times New Roman" w:cs="Times New Roman"/>
          <w:sz w:val="28"/>
          <w:szCs w:val="28"/>
          <w:lang w:val="kk-KZ"/>
        </w:rPr>
        <w:t xml:space="preserve"> әсер ете бастады. Бақылау тобындағы өсу жылдамдығы 0,6 ± 0,04, бірінші эксперименттік топтағы өсу жылдамдығы 0,3±0,04, екінші эксперименттік топтағы өсу жылдамдығы 0,1±0,06, үшінші эксперименттік топта 0,06±0,01.</w:t>
      </w:r>
    </w:p>
    <w:p w:rsidR="00BB73AC" w:rsidRDefault="00BB73AC"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w:t>
      </w:r>
      <w:r w:rsidR="00076E81" w:rsidRPr="00192452">
        <w:rPr>
          <w:rFonts w:ascii="Times New Roman" w:hAnsi="Times New Roman" w:cs="Times New Roman"/>
          <w:sz w:val="28"/>
          <w:szCs w:val="28"/>
          <w:lang w:val="kk-KZ"/>
        </w:rPr>
        <w:t>0</w:t>
      </w:r>
      <w:r w:rsidR="0064762C">
        <w:rPr>
          <w:rFonts w:ascii="Times New Roman" w:hAnsi="Times New Roman" w:cs="Times New Roman"/>
          <w:sz w:val="28"/>
          <w:szCs w:val="28"/>
          <w:lang w:val="kk-KZ"/>
        </w:rPr>
        <w:t>ә-</w:t>
      </w:r>
      <w:r w:rsidRPr="00192452">
        <w:rPr>
          <w:rFonts w:ascii="Times New Roman" w:hAnsi="Times New Roman" w:cs="Times New Roman"/>
          <w:sz w:val="28"/>
          <w:szCs w:val="28"/>
          <w:lang w:val="kk-KZ"/>
        </w:rPr>
        <w:t>суретте Chlorella sp жасушаларының күрт төмендеуі көрсетілген. дәрілік заттардың қоспасы және биомассаның төмендеуі бар ерітіндіде. Өсудің тежелуі бірінші эксперименттік топта 56,5±0,</w:t>
      </w:r>
      <w:r w:rsidR="00284745">
        <w:rPr>
          <w:rFonts w:ascii="Times New Roman" w:hAnsi="Times New Roman" w:cs="Times New Roman"/>
          <w:sz w:val="28"/>
          <w:szCs w:val="28"/>
          <w:lang w:val="kk-KZ"/>
        </w:rPr>
        <w:t>1</w:t>
      </w:r>
      <w:r w:rsidRPr="00192452">
        <w:rPr>
          <w:rFonts w:ascii="Times New Roman" w:hAnsi="Times New Roman" w:cs="Times New Roman"/>
          <w:sz w:val="28"/>
          <w:szCs w:val="28"/>
          <w:lang w:val="kk-KZ"/>
        </w:rPr>
        <w:t>%, екінші эксперименттік топта 81,9 ± 0,001%, үшінші эксперименттік топта 89,1±0,3% құрады.</w:t>
      </w:r>
    </w:p>
    <w:p w:rsidR="00C9768D" w:rsidRPr="00192452" w:rsidRDefault="00C9768D" w:rsidP="00192452">
      <w:pPr>
        <w:spacing w:after="0" w:line="240" w:lineRule="auto"/>
        <w:ind w:firstLine="709"/>
        <w:jc w:val="both"/>
        <w:rPr>
          <w:rFonts w:ascii="Times New Roman" w:hAnsi="Times New Roman" w:cs="Times New Roman"/>
          <w:sz w:val="28"/>
          <w:szCs w:val="28"/>
          <w:lang w:val="kk-KZ"/>
        </w:rPr>
      </w:pPr>
    </w:p>
    <w:p w:rsidR="003E0070" w:rsidRPr="00192452" w:rsidRDefault="00BB73AC" w:rsidP="0064762C">
      <w:pPr>
        <w:spacing w:after="0" w:line="240" w:lineRule="auto"/>
        <w:ind w:right="-1"/>
        <w:jc w:val="center"/>
        <w:rPr>
          <w:rFonts w:ascii="Times New Roman" w:hAnsi="Times New Roman" w:cs="Times New Roman"/>
          <w:sz w:val="28"/>
          <w:szCs w:val="28"/>
          <w:lang w:val="en-US"/>
        </w:rPr>
      </w:pPr>
      <w:r w:rsidRPr="00192452">
        <w:rPr>
          <w:rFonts w:ascii="Times New Roman" w:hAnsi="Times New Roman" w:cs="Times New Roman"/>
          <w:noProof/>
          <w:sz w:val="28"/>
          <w:szCs w:val="28"/>
          <w:lang w:eastAsia="ru-RU"/>
        </w:rPr>
        <w:drawing>
          <wp:inline distT="0" distB="0" distL="0" distR="0" wp14:anchorId="02E02A0B" wp14:editId="6CB98FEE">
            <wp:extent cx="4951562" cy="2380891"/>
            <wp:effectExtent l="0" t="0" r="1905" b="635"/>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B73AC" w:rsidRPr="00C9768D" w:rsidRDefault="00C9768D" w:rsidP="00C9768D">
      <w:pPr>
        <w:spacing w:after="0" w:line="240" w:lineRule="auto"/>
        <w:ind w:right="-1" w:firstLine="709"/>
        <w:jc w:val="center"/>
        <w:rPr>
          <w:rFonts w:ascii="Times New Roman" w:hAnsi="Times New Roman" w:cs="Times New Roman"/>
          <w:sz w:val="24"/>
          <w:szCs w:val="24"/>
          <w:lang w:val="kk-KZ"/>
        </w:rPr>
      </w:pPr>
      <w:r w:rsidRPr="00C9768D">
        <w:rPr>
          <w:rFonts w:ascii="Times New Roman" w:hAnsi="Times New Roman" w:cs="Times New Roman"/>
          <w:sz w:val="24"/>
          <w:szCs w:val="24"/>
          <w:lang w:val="kk-KZ"/>
        </w:rPr>
        <w:t>а</w:t>
      </w:r>
    </w:p>
    <w:p w:rsidR="00BB73AC" w:rsidRPr="00192452" w:rsidRDefault="00BB73AC" w:rsidP="00C9768D">
      <w:pPr>
        <w:spacing w:after="0" w:line="240" w:lineRule="auto"/>
        <w:ind w:right="-1"/>
        <w:jc w:val="center"/>
        <w:rPr>
          <w:rFonts w:ascii="Times New Roman" w:hAnsi="Times New Roman" w:cs="Times New Roman"/>
          <w:sz w:val="28"/>
          <w:szCs w:val="28"/>
          <w:lang w:val="en-US"/>
        </w:rPr>
      </w:pPr>
      <w:r w:rsidRPr="00192452">
        <w:rPr>
          <w:rFonts w:ascii="Times New Roman" w:hAnsi="Times New Roman" w:cs="Times New Roman"/>
          <w:noProof/>
          <w:sz w:val="28"/>
          <w:szCs w:val="28"/>
          <w:lang w:eastAsia="ru-RU"/>
        </w:rPr>
        <w:drawing>
          <wp:inline distT="0" distB="0" distL="0" distR="0" wp14:anchorId="25D3968D" wp14:editId="414357A5">
            <wp:extent cx="5020574" cy="2027207"/>
            <wp:effectExtent l="0" t="0" r="8890" b="0"/>
            <wp:docPr id="31" name="Диаграмма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9768D" w:rsidRPr="00C9768D" w:rsidRDefault="00C9768D" w:rsidP="00C9768D">
      <w:pPr>
        <w:shd w:val="clear" w:color="auto" w:fill="FFFFFF"/>
        <w:spacing w:after="0" w:line="240" w:lineRule="auto"/>
        <w:jc w:val="center"/>
        <w:rPr>
          <w:rFonts w:ascii="Times New Roman" w:hAnsi="Times New Roman" w:cs="Times New Roman"/>
          <w:sz w:val="16"/>
          <w:szCs w:val="16"/>
          <w:lang w:val="kk-KZ"/>
        </w:rPr>
      </w:pPr>
    </w:p>
    <w:p w:rsidR="00C9768D" w:rsidRPr="00C9768D" w:rsidRDefault="00C9768D" w:rsidP="00C9768D">
      <w:pPr>
        <w:shd w:val="clear" w:color="auto" w:fill="FFFFFF"/>
        <w:spacing w:after="0" w:line="240" w:lineRule="auto"/>
        <w:jc w:val="center"/>
        <w:rPr>
          <w:rFonts w:ascii="Times New Roman" w:hAnsi="Times New Roman" w:cs="Times New Roman"/>
          <w:sz w:val="24"/>
          <w:szCs w:val="24"/>
          <w:lang w:val="kk-KZ"/>
        </w:rPr>
      </w:pPr>
      <w:r w:rsidRPr="00C9768D">
        <w:rPr>
          <w:rFonts w:ascii="Times New Roman" w:hAnsi="Times New Roman" w:cs="Times New Roman"/>
          <w:sz w:val="24"/>
          <w:szCs w:val="24"/>
          <w:lang w:val="kk-KZ"/>
        </w:rPr>
        <w:t>ә</w:t>
      </w:r>
    </w:p>
    <w:p w:rsidR="00C9768D" w:rsidRPr="00C9768D" w:rsidRDefault="00C9768D" w:rsidP="00C9768D">
      <w:pPr>
        <w:shd w:val="clear" w:color="auto" w:fill="FFFFFF"/>
        <w:spacing w:after="0" w:line="240" w:lineRule="auto"/>
        <w:jc w:val="center"/>
        <w:rPr>
          <w:rFonts w:ascii="Times New Roman" w:hAnsi="Times New Roman" w:cs="Times New Roman"/>
          <w:sz w:val="16"/>
          <w:szCs w:val="16"/>
          <w:lang w:val="kk-KZ"/>
        </w:rPr>
      </w:pPr>
    </w:p>
    <w:p w:rsidR="00C9768D" w:rsidRPr="00490DAA" w:rsidRDefault="00C9768D" w:rsidP="00C9768D">
      <w:pPr>
        <w:shd w:val="clear" w:color="auto" w:fill="FFFFFF"/>
        <w:spacing w:after="0" w:line="240" w:lineRule="auto"/>
        <w:ind w:firstLine="709"/>
        <w:rPr>
          <w:rFonts w:ascii="Times New Roman" w:hAnsi="Times New Roman" w:cs="Times New Roman"/>
          <w:sz w:val="24"/>
          <w:szCs w:val="24"/>
          <w:lang w:val="kk-KZ"/>
        </w:rPr>
      </w:pPr>
      <w:r w:rsidRPr="00490DAA">
        <w:rPr>
          <w:rFonts w:ascii="Times New Roman" w:hAnsi="Times New Roman" w:cs="Times New Roman"/>
          <w:sz w:val="24"/>
          <w:szCs w:val="24"/>
          <w:lang w:val="kk-KZ"/>
        </w:rPr>
        <w:t xml:space="preserve">а – </w:t>
      </w:r>
      <w:r w:rsidR="00490DAA" w:rsidRPr="00490DAA">
        <w:rPr>
          <w:rFonts w:ascii="Times New Roman" w:hAnsi="Times New Roman" w:cs="Times New Roman"/>
          <w:sz w:val="24"/>
          <w:szCs w:val="24"/>
          <w:lang w:val="kk-KZ"/>
        </w:rPr>
        <w:t>дәрі-дәрімектер қоспасынан кейін Chlorella sp өсу жылдамдығы; ә – өсудің тежелуі</w:t>
      </w:r>
    </w:p>
    <w:p w:rsidR="00C9768D" w:rsidRPr="00C9768D" w:rsidRDefault="00C9768D" w:rsidP="00C9768D">
      <w:pPr>
        <w:shd w:val="clear" w:color="auto" w:fill="FFFFFF"/>
        <w:spacing w:after="0" w:line="240" w:lineRule="auto"/>
        <w:ind w:firstLine="709"/>
        <w:rPr>
          <w:rFonts w:ascii="Times New Roman" w:hAnsi="Times New Roman" w:cs="Times New Roman"/>
          <w:sz w:val="16"/>
          <w:szCs w:val="16"/>
          <w:lang w:val="kk-KZ"/>
        </w:rPr>
      </w:pPr>
    </w:p>
    <w:p w:rsidR="00076E81" w:rsidRDefault="00076E81" w:rsidP="00346833">
      <w:pPr>
        <w:shd w:val="clear" w:color="auto" w:fill="FFFFFF"/>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Сурет 10 </w:t>
      </w:r>
      <w:r w:rsidR="00C9768D">
        <w:rPr>
          <w:rFonts w:ascii="Times New Roman" w:hAnsi="Times New Roman" w:cs="Times New Roman"/>
          <w:sz w:val="28"/>
          <w:szCs w:val="28"/>
          <w:lang w:val="kk-KZ"/>
        </w:rPr>
        <w:t xml:space="preserve">– </w:t>
      </w:r>
      <w:r w:rsidR="00346833">
        <w:rPr>
          <w:rFonts w:ascii="Times New Roman" w:hAnsi="Times New Roman" w:cs="Times New Roman"/>
          <w:sz w:val="28"/>
          <w:szCs w:val="28"/>
          <w:lang w:val="kk-KZ"/>
        </w:rPr>
        <w:t>Д</w:t>
      </w:r>
      <w:r w:rsidR="00346833" w:rsidRPr="00192452">
        <w:rPr>
          <w:rFonts w:ascii="Times New Roman" w:hAnsi="Times New Roman" w:cs="Times New Roman"/>
          <w:sz w:val="28"/>
          <w:szCs w:val="28"/>
          <w:lang w:val="kk-KZ"/>
        </w:rPr>
        <w:t>әрі-дәрімектердің қоспаларының</w:t>
      </w:r>
      <w:r w:rsidR="00346833">
        <w:rPr>
          <w:rFonts w:ascii="Times New Roman" w:hAnsi="Times New Roman" w:cs="Times New Roman"/>
          <w:sz w:val="28"/>
          <w:szCs w:val="28"/>
          <w:lang w:val="kk-KZ"/>
        </w:rPr>
        <w:t xml:space="preserve"> Chlorella sp. жасушаларының өсу жылдамдығы мен тежелуі</w:t>
      </w:r>
    </w:p>
    <w:p w:rsidR="00346833" w:rsidRPr="00192452" w:rsidRDefault="00346833" w:rsidP="00346833">
      <w:pPr>
        <w:shd w:val="clear" w:color="auto" w:fill="FFFFFF"/>
        <w:spacing w:after="0" w:line="240" w:lineRule="auto"/>
        <w:jc w:val="center"/>
        <w:rPr>
          <w:rFonts w:ascii="Times New Roman" w:hAnsi="Times New Roman" w:cs="Times New Roman"/>
          <w:sz w:val="28"/>
          <w:szCs w:val="28"/>
          <w:lang w:val="kk-KZ"/>
        </w:rPr>
      </w:pPr>
    </w:p>
    <w:p w:rsidR="00076E81" w:rsidRPr="00192452" w:rsidRDefault="00076E81" w:rsidP="0064762C">
      <w:pPr>
        <w:shd w:val="clear" w:color="auto" w:fill="FFFFFF"/>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Дәрілік препараттардың қолжетімділігін арттыру, денсаулық сақтау жүйесін дамыту, дәрілік препараттарды медициналық кешендерде пайдалану қоршаған ортадағы дәрілік препараттар қалдықтарының ұлғаюына алып келеді. Қазіргі уақытта қоршаған ортаны дәрілік заттардың қалдықтарымен ластау үлкен проблемаға айналуда. Жоғарыда келтірілген зерттеу көрсеткендей, дәрі-дәрмектердің қоспасы су биотасының өкілдеріне теріс әсер етеді, яғни өсу ингибициясы байқалады.</w:t>
      </w:r>
    </w:p>
    <w:p w:rsidR="00076E81" w:rsidRDefault="0064762C" w:rsidP="0064762C">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Жоғарда</w:t>
      </w:r>
      <w:r w:rsidR="009361BA" w:rsidRPr="00192452">
        <w:rPr>
          <w:rFonts w:ascii="Times New Roman" w:hAnsi="Times New Roman" w:cs="Times New Roman"/>
          <w:sz w:val="28"/>
          <w:szCs w:val="28"/>
          <w:lang w:val="kk-KZ"/>
        </w:rPr>
        <w:t xml:space="preserve"> 18</w:t>
      </w:r>
      <w:r w:rsidR="00284745">
        <w:rPr>
          <w:rFonts w:ascii="Times New Roman" w:hAnsi="Times New Roman" w:cs="Times New Roman"/>
          <w:sz w:val="28"/>
          <w:szCs w:val="28"/>
          <w:lang w:val="kk-KZ"/>
        </w:rPr>
        <w:t>-</w:t>
      </w:r>
      <w:r w:rsidR="009361BA" w:rsidRPr="00192452">
        <w:rPr>
          <w:rFonts w:ascii="Times New Roman" w:hAnsi="Times New Roman" w:cs="Times New Roman"/>
          <w:sz w:val="28"/>
          <w:szCs w:val="28"/>
          <w:lang w:val="kk-KZ"/>
        </w:rPr>
        <w:t>кестеде дротаверин гидрохлоридтің тәжірибе барысында алынған рН мәндері көрсетілген.</w:t>
      </w:r>
    </w:p>
    <w:p w:rsidR="00ED5F06" w:rsidRPr="00192452" w:rsidRDefault="00ED5F06" w:rsidP="0064762C">
      <w:pPr>
        <w:spacing w:after="0" w:line="240" w:lineRule="auto"/>
        <w:ind w:right="196"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Зерттеу жұмысының бастапқы кезінде телмисартанның рН мәні 3,38-ден 3,88-ге дейін өзгерді, ал зерттеу соңында оның мәні</w:t>
      </w:r>
      <w:r w:rsidR="00AE1DBB" w:rsidRPr="00192452">
        <w:rPr>
          <w:rFonts w:ascii="Times New Roman" w:eastAsia="Times New Roman" w:hAnsi="Times New Roman" w:cs="Times New Roman"/>
          <w:sz w:val="28"/>
          <w:szCs w:val="28"/>
          <w:lang w:val="kk-KZ"/>
        </w:rPr>
        <w:t xml:space="preserve"> 3,07-ден 3,37-ге дейін болды (19</w:t>
      </w:r>
      <w:r w:rsidRPr="00192452">
        <w:rPr>
          <w:rFonts w:ascii="Times New Roman" w:eastAsia="Times New Roman" w:hAnsi="Times New Roman" w:cs="Times New Roman"/>
          <w:sz w:val="28"/>
          <w:szCs w:val="28"/>
          <w:lang w:val="kk-KZ"/>
        </w:rPr>
        <w:t>-кесте). Осылайша, рН мәні OECD 201 сәйкес өзгерді деп қорытынды жасауға болады [</w:t>
      </w:r>
      <w:r w:rsidR="00EC6B99" w:rsidRPr="00EC6B99">
        <w:rPr>
          <w:rFonts w:ascii="Times New Roman" w:eastAsia="Times New Roman" w:hAnsi="Times New Roman" w:cs="Times New Roman"/>
          <w:sz w:val="28"/>
          <w:szCs w:val="28"/>
          <w:lang w:val="kk-KZ"/>
        </w:rPr>
        <w:t>202, б</w:t>
      </w:r>
      <w:r w:rsidR="00B651E4" w:rsidRPr="00EC6B99">
        <w:rPr>
          <w:rFonts w:ascii="Times New Roman" w:eastAsia="Times New Roman" w:hAnsi="Times New Roman" w:cs="Times New Roman"/>
          <w:sz w:val="28"/>
          <w:szCs w:val="28"/>
          <w:lang w:val="kk-KZ"/>
        </w:rPr>
        <w:t>.</w:t>
      </w:r>
      <w:r w:rsidR="00EC6B99" w:rsidRPr="00EC6B99">
        <w:rPr>
          <w:rFonts w:ascii="Times New Roman" w:eastAsia="Times New Roman" w:hAnsi="Times New Roman" w:cs="Times New Roman"/>
          <w:sz w:val="28"/>
          <w:szCs w:val="28"/>
          <w:lang w:val="kk-KZ"/>
        </w:rPr>
        <w:t>1087</w:t>
      </w:r>
      <w:r w:rsidRPr="00EC6B99">
        <w:rPr>
          <w:rFonts w:ascii="Times New Roman" w:eastAsia="Times New Roman" w:hAnsi="Times New Roman" w:cs="Times New Roman"/>
          <w:sz w:val="28"/>
          <w:szCs w:val="28"/>
          <w:lang w:val="kk-KZ"/>
        </w:rPr>
        <w:t>].</w:t>
      </w:r>
    </w:p>
    <w:p w:rsidR="00C9768D" w:rsidRDefault="00C9768D" w:rsidP="0064762C">
      <w:pPr>
        <w:shd w:val="clear" w:color="auto" w:fill="FFFFFF"/>
        <w:spacing w:after="0" w:line="240" w:lineRule="auto"/>
        <w:ind w:firstLine="709"/>
        <w:jc w:val="right"/>
        <w:rPr>
          <w:rFonts w:ascii="Times New Roman" w:hAnsi="Times New Roman" w:cs="Times New Roman"/>
          <w:sz w:val="28"/>
          <w:szCs w:val="28"/>
          <w:lang w:val="kk-KZ"/>
        </w:rPr>
      </w:pPr>
    </w:p>
    <w:p w:rsidR="0064762C" w:rsidRDefault="0064762C" w:rsidP="0064762C">
      <w:pPr>
        <w:shd w:val="clear" w:color="auto" w:fill="FFFFFF"/>
        <w:spacing w:after="0" w:line="240" w:lineRule="auto"/>
        <w:ind w:firstLine="709"/>
        <w:jc w:val="right"/>
        <w:rPr>
          <w:rFonts w:ascii="Times New Roman" w:hAnsi="Times New Roman" w:cs="Times New Roman"/>
          <w:sz w:val="28"/>
          <w:szCs w:val="28"/>
          <w:lang w:val="kk-KZ"/>
        </w:rPr>
      </w:pPr>
    </w:p>
    <w:p w:rsidR="0064762C" w:rsidRDefault="0064762C" w:rsidP="0064762C">
      <w:pPr>
        <w:shd w:val="clear" w:color="auto" w:fill="FFFFFF"/>
        <w:spacing w:after="0" w:line="240" w:lineRule="auto"/>
        <w:ind w:firstLine="709"/>
        <w:jc w:val="right"/>
        <w:rPr>
          <w:rFonts w:ascii="Times New Roman" w:hAnsi="Times New Roman" w:cs="Times New Roman"/>
          <w:sz w:val="28"/>
          <w:szCs w:val="28"/>
          <w:lang w:val="kk-KZ"/>
        </w:rPr>
      </w:pPr>
    </w:p>
    <w:p w:rsidR="00ED5F06" w:rsidRPr="00C9768D" w:rsidRDefault="008E2714" w:rsidP="00C9768D">
      <w:pPr>
        <w:shd w:val="clear" w:color="auto" w:fill="FFFFFF"/>
        <w:spacing w:after="0" w:line="240" w:lineRule="auto"/>
        <w:rPr>
          <w:rFonts w:ascii="Times New Roman" w:hAnsi="Times New Roman" w:cs="Times New Roman"/>
          <w:sz w:val="28"/>
          <w:szCs w:val="28"/>
          <w:lang w:val="kk-KZ"/>
        </w:rPr>
      </w:pPr>
      <w:r w:rsidRPr="00192452">
        <w:rPr>
          <w:rFonts w:ascii="Times New Roman" w:hAnsi="Times New Roman" w:cs="Times New Roman"/>
          <w:sz w:val="28"/>
          <w:szCs w:val="28"/>
          <w:lang w:val="kk-KZ"/>
        </w:rPr>
        <w:t>Кесте</w:t>
      </w:r>
      <w:r w:rsidR="00AE1DBB" w:rsidRPr="00192452">
        <w:rPr>
          <w:rFonts w:ascii="Times New Roman" w:hAnsi="Times New Roman" w:cs="Times New Roman"/>
          <w:sz w:val="28"/>
          <w:szCs w:val="28"/>
          <w:lang w:val="kk-KZ"/>
        </w:rPr>
        <w:t xml:space="preserve"> 19</w:t>
      </w:r>
      <w:r w:rsidR="00C9768D">
        <w:rPr>
          <w:rFonts w:ascii="Times New Roman" w:hAnsi="Times New Roman" w:cs="Times New Roman"/>
          <w:sz w:val="28"/>
          <w:szCs w:val="28"/>
          <w:lang w:val="kk-KZ"/>
        </w:rPr>
        <w:t xml:space="preserve"> – </w:t>
      </w:r>
      <w:r w:rsidR="00ED5F06" w:rsidRPr="00C9768D">
        <w:rPr>
          <w:rFonts w:ascii="Times New Roman" w:hAnsi="Times New Roman" w:cs="Times New Roman"/>
          <w:sz w:val="28"/>
          <w:szCs w:val="28"/>
          <w:lang w:val="kk-KZ"/>
        </w:rPr>
        <w:t>Эксперимент кезінде әртүрлі концентрациядағы үлгілердің рН мәні</w:t>
      </w:r>
    </w:p>
    <w:p w:rsidR="00ED5F06" w:rsidRPr="00C9768D" w:rsidRDefault="00ED5F06" w:rsidP="00192452">
      <w:pPr>
        <w:pStyle w:val="ac"/>
        <w:ind w:firstLine="709"/>
        <w:jc w:val="center"/>
        <w:rPr>
          <w:b/>
          <w:sz w:val="16"/>
          <w:szCs w:val="16"/>
          <w:lang w:val="kk-KZ"/>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0"/>
        <w:gridCol w:w="2802"/>
        <w:gridCol w:w="2363"/>
      </w:tblGrid>
      <w:tr w:rsidR="00ED5F06" w:rsidRPr="00284745" w:rsidTr="0064762C">
        <w:trPr>
          <w:trHeight w:val="268"/>
        </w:trPr>
        <w:tc>
          <w:tcPr>
            <w:tcW w:w="4410" w:type="dxa"/>
          </w:tcPr>
          <w:p w:rsidR="00ED5F06" w:rsidRPr="00284745" w:rsidRDefault="00ED5F06" w:rsidP="00284745">
            <w:pPr>
              <w:pStyle w:val="TableParagraph"/>
              <w:spacing w:line="240" w:lineRule="auto"/>
              <w:ind w:left="34" w:hanging="34"/>
              <w:rPr>
                <w:sz w:val="24"/>
                <w:szCs w:val="24"/>
              </w:rPr>
            </w:pPr>
            <w:r w:rsidRPr="00284745">
              <w:rPr>
                <w:sz w:val="24"/>
                <w:szCs w:val="24"/>
                <w:lang w:val="kk-KZ"/>
              </w:rPr>
              <w:t>Концентрация</w:t>
            </w:r>
          </w:p>
        </w:tc>
        <w:tc>
          <w:tcPr>
            <w:tcW w:w="2802" w:type="dxa"/>
          </w:tcPr>
          <w:p w:rsidR="00ED5F06" w:rsidRPr="00284745" w:rsidRDefault="00ED5F06" w:rsidP="00284745">
            <w:pPr>
              <w:pStyle w:val="TableParagraph"/>
              <w:spacing w:line="240" w:lineRule="auto"/>
              <w:ind w:left="34" w:right="170" w:hanging="34"/>
              <w:jc w:val="center"/>
              <w:rPr>
                <w:sz w:val="24"/>
                <w:szCs w:val="24"/>
                <w:lang w:val="kk-KZ"/>
              </w:rPr>
            </w:pPr>
            <w:r w:rsidRPr="00284745">
              <w:rPr>
                <w:sz w:val="24"/>
                <w:szCs w:val="24"/>
              </w:rPr>
              <w:t>0</w:t>
            </w:r>
            <w:r w:rsidRPr="00284745">
              <w:rPr>
                <w:sz w:val="24"/>
                <w:szCs w:val="24"/>
                <w:lang w:val="kk-KZ"/>
              </w:rPr>
              <w:t xml:space="preserve"> тәулік</w:t>
            </w:r>
          </w:p>
        </w:tc>
        <w:tc>
          <w:tcPr>
            <w:tcW w:w="2363" w:type="dxa"/>
          </w:tcPr>
          <w:p w:rsidR="00ED5F06" w:rsidRPr="00284745" w:rsidRDefault="00ED5F06" w:rsidP="00284745">
            <w:pPr>
              <w:pStyle w:val="TableParagraph"/>
              <w:spacing w:line="240" w:lineRule="auto"/>
              <w:ind w:left="34" w:hanging="34"/>
              <w:jc w:val="center"/>
              <w:rPr>
                <w:sz w:val="24"/>
                <w:szCs w:val="24"/>
                <w:lang w:val="kk-KZ"/>
              </w:rPr>
            </w:pPr>
            <w:r w:rsidRPr="00284745">
              <w:rPr>
                <w:sz w:val="24"/>
                <w:szCs w:val="24"/>
              </w:rPr>
              <w:t>7</w:t>
            </w:r>
            <w:r w:rsidRPr="00284745">
              <w:rPr>
                <w:sz w:val="24"/>
                <w:szCs w:val="24"/>
                <w:lang w:val="kk-KZ"/>
              </w:rPr>
              <w:t xml:space="preserve"> күн</w:t>
            </w:r>
          </w:p>
        </w:tc>
      </w:tr>
      <w:tr w:rsidR="00ED5F06" w:rsidRPr="00284745" w:rsidTr="0064762C">
        <w:trPr>
          <w:trHeight w:val="213"/>
        </w:trPr>
        <w:tc>
          <w:tcPr>
            <w:tcW w:w="4410" w:type="dxa"/>
          </w:tcPr>
          <w:p w:rsidR="00ED5F06" w:rsidRPr="00284745" w:rsidRDefault="00ED5F06" w:rsidP="00284745">
            <w:pPr>
              <w:pStyle w:val="TableParagraph"/>
              <w:spacing w:line="240" w:lineRule="auto"/>
              <w:ind w:left="34" w:hanging="34"/>
              <w:rPr>
                <w:sz w:val="24"/>
                <w:szCs w:val="24"/>
              </w:rPr>
            </w:pPr>
            <w:r w:rsidRPr="00284745">
              <w:rPr>
                <w:sz w:val="24"/>
                <w:szCs w:val="24"/>
              </w:rPr>
              <w:t xml:space="preserve">0 </w:t>
            </w:r>
            <w:r w:rsidRPr="00284745">
              <w:rPr>
                <w:sz w:val="24"/>
                <w:szCs w:val="24"/>
                <w:lang w:val="kk-KZ"/>
              </w:rPr>
              <w:t>мг</w:t>
            </w:r>
            <w:r w:rsidRPr="00284745">
              <w:rPr>
                <w:sz w:val="24"/>
                <w:szCs w:val="24"/>
              </w:rPr>
              <w:t>/</w:t>
            </w:r>
            <w:r w:rsidRPr="00284745">
              <w:rPr>
                <w:sz w:val="24"/>
                <w:szCs w:val="24"/>
                <w:lang w:val="kk-KZ"/>
              </w:rPr>
              <w:t>л</w:t>
            </w:r>
            <w:r w:rsidRPr="00284745">
              <w:rPr>
                <w:sz w:val="24"/>
                <w:szCs w:val="24"/>
              </w:rPr>
              <w:t xml:space="preserve"> (</w:t>
            </w:r>
            <w:r w:rsidRPr="00284745">
              <w:rPr>
                <w:sz w:val="24"/>
                <w:szCs w:val="24"/>
                <w:lang w:val="kk-KZ"/>
              </w:rPr>
              <w:t>бақылау тобы</w:t>
            </w:r>
            <w:r w:rsidRPr="00284745">
              <w:rPr>
                <w:sz w:val="24"/>
                <w:szCs w:val="24"/>
              </w:rPr>
              <w:t>)</w:t>
            </w:r>
          </w:p>
        </w:tc>
        <w:tc>
          <w:tcPr>
            <w:tcW w:w="2802" w:type="dxa"/>
          </w:tcPr>
          <w:p w:rsidR="00ED5F06" w:rsidRPr="00284745" w:rsidRDefault="00ED5F06" w:rsidP="00284745">
            <w:pPr>
              <w:pStyle w:val="TableParagraph"/>
              <w:spacing w:line="240" w:lineRule="auto"/>
              <w:ind w:left="34" w:right="234" w:hanging="34"/>
              <w:jc w:val="center"/>
              <w:rPr>
                <w:sz w:val="24"/>
                <w:szCs w:val="24"/>
              </w:rPr>
            </w:pPr>
            <w:r w:rsidRPr="00284745">
              <w:rPr>
                <w:sz w:val="24"/>
                <w:szCs w:val="24"/>
              </w:rPr>
              <w:t>3.88</w:t>
            </w:r>
          </w:p>
        </w:tc>
        <w:tc>
          <w:tcPr>
            <w:tcW w:w="2363" w:type="dxa"/>
          </w:tcPr>
          <w:p w:rsidR="00ED5F06" w:rsidRPr="00284745" w:rsidRDefault="00ED5F06" w:rsidP="00284745">
            <w:pPr>
              <w:pStyle w:val="TableParagraph"/>
              <w:spacing w:line="240" w:lineRule="auto"/>
              <w:ind w:left="34" w:hanging="34"/>
              <w:jc w:val="center"/>
              <w:rPr>
                <w:sz w:val="24"/>
                <w:szCs w:val="24"/>
              </w:rPr>
            </w:pPr>
            <w:r w:rsidRPr="00284745">
              <w:rPr>
                <w:sz w:val="24"/>
                <w:szCs w:val="24"/>
              </w:rPr>
              <w:t>3.35</w:t>
            </w:r>
          </w:p>
        </w:tc>
      </w:tr>
      <w:tr w:rsidR="00ED5F06" w:rsidRPr="00284745" w:rsidTr="0064762C">
        <w:trPr>
          <w:trHeight w:val="254"/>
        </w:trPr>
        <w:tc>
          <w:tcPr>
            <w:tcW w:w="4410" w:type="dxa"/>
          </w:tcPr>
          <w:p w:rsidR="00ED5F06" w:rsidRPr="00284745" w:rsidRDefault="00ED5F06" w:rsidP="00284745">
            <w:pPr>
              <w:pStyle w:val="TableParagraph"/>
              <w:spacing w:line="240" w:lineRule="auto"/>
              <w:ind w:left="34" w:hanging="34"/>
              <w:rPr>
                <w:sz w:val="24"/>
                <w:szCs w:val="24"/>
                <w:lang w:val="kk-KZ"/>
              </w:rPr>
            </w:pPr>
            <w:r w:rsidRPr="00284745">
              <w:rPr>
                <w:sz w:val="24"/>
                <w:szCs w:val="24"/>
              </w:rPr>
              <w:t xml:space="preserve">5 </w:t>
            </w:r>
            <w:r w:rsidRPr="00284745">
              <w:rPr>
                <w:sz w:val="24"/>
                <w:szCs w:val="24"/>
                <w:lang w:val="kk-KZ"/>
              </w:rPr>
              <w:t>мг</w:t>
            </w:r>
            <w:r w:rsidRPr="00284745">
              <w:rPr>
                <w:sz w:val="24"/>
                <w:szCs w:val="24"/>
              </w:rPr>
              <w:t>/</w:t>
            </w:r>
            <w:r w:rsidRPr="00284745">
              <w:rPr>
                <w:sz w:val="24"/>
                <w:szCs w:val="24"/>
                <w:lang w:val="kk-KZ"/>
              </w:rPr>
              <w:t>л</w:t>
            </w:r>
          </w:p>
        </w:tc>
        <w:tc>
          <w:tcPr>
            <w:tcW w:w="2802" w:type="dxa"/>
          </w:tcPr>
          <w:p w:rsidR="00ED5F06" w:rsidRPr="00284745" w:rsidRDefault="00ED5F06" w:rsidP="00284745">
            <w:pPr>
              <w:pStyle w:val="TableParagraph"/>
              <w:spacing w:line="240" w:lineRule="auto"/>
              <w:ind w:left="34" w:right="234" w:hanging="34"/>
              <w:jc w:val="center"/>
              <w:rPr>
                <w:sz w:val="24"/>
                <w:szCs w:val="24"/>
              </w:rPr>
            </w:pPr>
            <w:r w:rsidRPr="00284745">
              <w:rPr>
                <w:sz w:val="24"/>
                <w:szCs w:val="24"/>
              </w:rPr>
              <w:t>3.57</w:t>
            </w:r>
          </w:p>
        </w:tc>
        <w:tc>
          <w:tcPr>
            <w:tcW w:w="2363" w:type="dxa"/>
          </w:tcPr>
          <w:p w:rsidR="00ED5F06" w:rsidRPr="00284745" w:rsidRDefault="00ED5F06" w:rsidP="00284745">
            <w:pPr>
              <w:pStyle w:val="TableParagraph"/>
              <w:spacing w:line="240" w:lineRule="auto"/>
              <w:ind w:left="34" w:hanging="34"/>
              <w:jc w:val="center"/>
              <w:rPr>
                <w:sz w:val="24"/>
                <w:szCs w:val="24"/>
              </w:rPr>
            </w:pPr>
            <w:r w:rsidRPr="00284745">
              <w:rPr>
                <w:sz w:val="24"/>
                <w:szCs w:val="24"/>
              </w:rPr>
              <w:t>.37</w:t>
            </w:r>
          </w:p>
        </w:tc>
      </w:tr>
      <w:tr w:rsidR="00ED5F06" w:rsidRPr="00284745" w:rsidTr="0064762C">
        <w:trPr>
          <w:trHeight w:val="309"/>
        </w:trPr>
        <w:tc>
          <w:tcPr>
            <w:tcW w:w="4410" w:type="dxa"/>
          </w:tcPr>
          <w:p w:rsidR="00ED5F06" w:rsidRPr="00284745" w:rsidRDefault="00ED5F06" w:rsidP="00284745">
            <w:pPr>
              <w:pStyle w:val="TableParagraph"/>
              <w:spacing w:line="240" w:lineRule="auto"/>
              <w:ind w:left="34" w:hanging="34"/>
              <w:rPr>
                <w:sz w:val="24"/>
                <w:szCs w:val="24"/>
                <w:lang w:val="kk-KZ"/>
              </w:rPr>
            </w:pPr>
            <w:r w:rsidRPr="00284745">
              <w:rPr>
                <w:sz w:val="24"/>
                <w:szCs w:val="24"/>
              </w:rPr>
              <w:t xml:space="preserve">10 </w:t>
            </w:r>
            <w:r w:rsidRPr="00284745">
              <w:rPr>
                <w:sz w:val="24"/>
                <w:szCs w:val="24"/>
                <w:lang w:val="kk-KZ"/>
              </w:rPr>
              <w:t>мг</w:t>
            </w:r>
            <w:r w:rsidRPr="00284745">
              <w:rPr>
                <w:sz w:val="24"/>
                <w:szCs w:val="24"/>
              </w:rPr>
              <w:t>/</w:t>
            </w:r>
            <w:r w:rsidRPr="00284745">
              <w:rPr>
                <w:sz w:val="24"/>
                <w:szCs w:val="24"/>
                <w:lang w:val="kk-KZ"/>
              </w:rPr>
              <w:t>л</w:t>
            </w:r>
          </w:p>
        </w:tc>
        <w:tc>
          <w:tcPr>
            <w:tcW w:w="2802" w:type="dxa"/>
          </w:tcPr>
          <w:p w:rsidR="00ED5F06" w:rsidRPr="00284745" w:rsidRDefault="00ED5F06" w:rsidP="00284745">
            <w:pPr>
              <w:pStyle w:val="TableParagraph"/>
              <w:spacing w:line="240" w:lineRule="auto"/>
              <w:ind w:left="34" w:right="234" w:hanging="34"/>
              <w:jc w:val="center"/>
              <w:rPr>
                <w:sz w:val="24"/>
                <w:szCs w:val="24"/>
              </w:rPr>
            </w:pPr>
            <w:r w:rsidRPr="00284745">
              <w:rPr>
                <w:sz w:val="24"/>
                <w:szCs w:val="24"/>
              </w:rPr>
              <w:t>3.66</w:t>
            </w:r>
          </w:p>
        </w:tc>
        <w:tc>
          <w:tcPr>
            <w:tcW w:w="2363" w:type="dxa"/>
          </w:tcPr>
          <w:p w:rsidR="00ED5F06" w:rsidRPr="00284745" w:rsidRDefault="00ED5F06" w:rsidP="00284745">
            <w:pPr>
              <w:pStyle w:val="TableParagraph"/>
              <w:spacing w:line="240" w:lineRule="auto"/>
              <w:ind w:left="34" w:hanging="34"/>
              <w:jc w:val="center"/>
              <w:rPr>
                <w:sz w:val="24"/>
                <w:szCs w:val="24"/>
              </w:rPr>
            </w:pPr>
            <w:r w:rsidRPr="00284745">
              <w:rPr>
                <w:sz w:val="24"/>
                <w:szCs w:val="24"/>
              </w:rPr>
              <w:t>3.51</w:t>
            </w:r>
          </w:p>
        </w:tc>
      </w:tr>
      <w:tr w:rsidR="00ED5F06" w:rsidRPr="00284745" w:rsidTr="00284745">
        <w:trPr>
          <w:trHeight w:val="245"/>
        </w:trPr>
        <w:tc>
          <w:tcPr>
            <w:tcW w:w="4410" w:type="dxa"/>
          </w:tcPr>
          <w:p w:rsidR="00ED5F06" w:rsidRPr="00284745" w:rsidRDefault="00ED5F06" w:rsidP="00284745">
            <w:pPr>
              <w:pStyle w:val="TableParagraph"/>
              <w:spacing w:line="240" w:lineRule="auto"/>
              <w:ind w:left="34" w:hanging="34"/>
              <w:rPr>
                <w:sz w:val="24"/>
                <w:szCs w:val="24"/>
                <w:lang w:val="kk-KZ"/>
              </w:rPr>
            </w:pPr>
            <w:r w:rsidRPr="00284745">
              <w:rPr>
                <w:sz w:val="24"/>
                <w:szCs w:val="24"/>
              </w:rPr>
              <w:t xml:space="preserve">15 </w:t>
            </w:r>
            <w:r w:rsidRPr="00284745">
              <w:rPr>
                <w:sz w:val="24"/>
                <w:szCs w:val="24"/>
                <w:lang w:val="kk-KZ"/>
              </w:rPr>
              <w:t>мг</w:t>
            </w:r>
            <w:r w:rsidRPr="00284745">
              <w:rPr>
                <w:sz w:val="24"/>
                <w:szCs w:val="24"/>
              </w:rPr>
              <w:t>/</w:t>
            </w:r>
            <w:r w:rsidRPr="00284745">
              <w:rPr>
                <w:sz w:val="24"/>
                <w:szCs w:val="24"/>
                <w:lang w:val="kk-KZ"/>
              </w:rPr>
              <w:t>л</w:t>
            </w:r>
          </w:p>
        </w:tc>
        <w:tc>
          <w:tcPr>
            <w:tcW w:w="2802" w:type="dxa"/>
          </w:tcPr>
          <w:p w:rsidR="00ED5F06" w:rsidRPr="00284745" w:rsidRDefault="00ED5F06" w:rsidP="00284745">
            <w:pPr>
              <w:pStyle w:val="TableParagraph"/>
              <w:spacing w:line="240" w:lineRule="auto"/>
              <w:ind w:left="34" w:right="234" w:hanging="34"/>
              <w:jc w:val="center"/>
              <w:rPr>
                <w:sz w:val="24"/>
                <w:szCs w:val="24"/>
              </w:rPr>
            </w:pPr>
            <w:r w:rsidRPr="00284745">
              <w:rPr>
                <w:sz w:val="24"/>
                <w:szCs w:val="24"/>
              </w:rPr>
              <w:t>3.38</w:t>
            </w:r>
          </w:p>
        </w:tc>
        <w:tc>
          <w:tcPr>
            <w:tcW w:w="2363" w:type="dxa"/>
          </w:tcPr>
          <w:p w:rsidR="00ED5F06" w:rsidRPr="00284745" w:rsidRDefault="00ED5F06" w:rsidP="00284745">
            <w:pPr>
              <w:pStyle w:val="TableParagraph"/>
              <w:spacing w:line="240" w:lineRule="auto"/>
              <w:ind w:left="34" w:hanging="34"/>
              <w:jc w:val="center"/>
              <w:rPr>
                <w:sz w:val="24"/>
                <w:szCs w:val="24"/>
              </w:rPr>
            </w:pPr>
            <w:r w:rsidRPr="00284745">
              <w:rPr>
                <w:sz w:val="24"/>
                <w:szCs w:val="24"/>
              </w:rPr>
              <w:t>3.07</w:t>
            </w:r>
          </w:p>
        </w:tc>
      </w:tr>
    </w:tbl>
    <w:p w:rsidR="00ED5F06" w:rsidRPr="00192452" w:rsidRDefault="00ED5F06" w:rsidP="00192452">
      <w:pPr>
        <w:pStyle w:val="2"/>
        <w:ind w:right="126" w:firstLine="709"/>
        <w:rPr>
          <w:sz w:val="28"/>
          <w:szCs w:val="28"/>
        </w:rPr>
      </w:pPr>
    </w:p>
    <w:p w:rsidR="00ED5F06" w:rsidRDefault="005C317F" w:rsidP="00192452">
      <w:pPr>
        <w:tabs>
          <w:tab w:val="left" w:pos="4234"/>
        </w:tabs>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11</w:t>
      </w:r>
      <w:r w:rsidR="00284745">
        <w:rPr>
          <w:rFonts w:ascii="Times New Roman" w:hAnsi="Times New Roman" w:cs="Times New Roman"/>
          <w:sz w:val="28"/>
          <w:szCs w:val="28"/>
          <w:lang w:val="kk-KZ"/>
        </w:rPr>
        <w:t>-</w:t>
      </w:r>
      <w:r w:rsidR="00ED5F06" w:rsidRPr="00192452">
        <w:rPr>
          <w:rFonts w:ascii="Times New Roman" w:hAnsi="Times New Roman" w:cs="Times New Roman"/>
          <w:sz w:val="28"/>
          <w:szCs w:val="28"/>
          <w:lang w:val="kk-KZ"/>
        </w:rPr>
        <w:t xml:space="preserve">суретте </w:t>
      </w:r>
      <w:r w:rsidR="00ED5F06" w:rsidRPr="00192452">
        <w:rPr>
          <w:rFonts w:ascii="Times New Roman" w:hAnsi="Times New Roman" w:cs="Times New Roman"/>
          <w:i/>
          <w:iCs/>
          <w:sz w:val="28"/>
          <w:szCs w:val="28"/>
          <w:lang w:val="kk-KZ"/>
        </w:rPr>
        <w:t xml:space="preserve">Chlorella sp. </w:t>
      </w:r>
      <w:r w:rsidR="00ED5F06" w:rsidRPr="00192452">
        <w:rPr>
          <w:rFonts w:ascii="Times New Roman" w:hAnsi="Times New Roman" w:cs="Times New Roman"/>
          <w:sz w:val="28"/>
          <w:szCs w:val="28"/>
          <w:lang w:val="kk-KZ"/>
        </w:rPr>
        <w:t xml:space="preserve">жасушаларының зерттеуде алынған 3 түрлі концентрацияның бақылау тобымен салыстырмалы графигі көрсетілген. Бақылау тобымен 100 мг/л концентрациялы ерітіндідегі балдырдың жасушалар саны жеті есеге азайған.   </w:t>
      </w:r>
    </w:p>
    <w:p w:rsidR="00D75B68" w:rsidRPr="00192452" w:rsidRDefault="00D75B68" w:rsidP="00192452">
      <w:pPr>
        <w:tabs>
          <w:tab w:val="left" w:pos="4234"/>
        </w:tabs>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center"/>
        <w:rPr>
          <w:rFonts w:ascii="Times New Roman" w:hAnsi="Times New Roman" w:cs="Times New Roman"/>
          <w:i/>
          <w:iCs/>
          <w:sz w:val="28"/>
          <w:szCs w:val="28"/>
          <w:lang w:val="kk-KZ"/>
        </w:rPr>
      </w:pPr>
      <w:r w:rsidRPr="00192452">
        <w:rPr>
          <w:rFonts w:ascii="Times New Roman" w:hAnsi="Times New Roman" w:cs="Times New Roman"/>
          <w:noProof/>
          <w:sz w:val="28"/>
          <w:szCs w:val="28"/>
          <w:lang w:eastAsia="ru-RU"/>
        </w:rPr>
        <w:drawing>
          <wp:inline distT="0" distB="0" distL="0" distR="0" wp14:anchorId="4F86262A" wp14:editId="6872EF33">
            <wp:extent cx="4572000" cy="3738880"/>
            <wp:effectExtent l="0" t="0" r="0" b="0"/>
            <wp:docPr id="5" name="Диаграмма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18968379-5945-43CB-90DA-CBB92115D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84745" w:rsidRPr="00284745" w:rsidRDefault="00284745" w:rsidP="00D75B68">
      <w:pPr>
        <w:spacing w:after="0" w:line="240" w:lineRule="auto"/>
        <w:jc w:val="center"/>
        <w:rPr>
          <w:rFonts w:ascii="Times New Roman" w:hAnsi="Times New Roman" w:cs="Times New Roman"/>
          <w:sz w:val="16"/>
          <w:szCs w:val="16"/>
          <w:lang w:val="kk-KZ"/>
        </w:rPr>
      </w:pPr>
    </w:p>
    <w:p w:rsidR="00ED5F06" w:rsidRPr="00192452" w:rsidRDefault="008E2714" w:rsidP="00D75B68">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lang w:val="kk-KZ"/>
        </w:rPr>
        <w:t>Сурет 1</w:t>
      </w:r>
      <w:r w:rsidR="005C317F" w:rsidRPr="00192452">
        <w:rPr>
          <w:rFonts w:ascii="Times New Roman" w:hAnsi="Times New Roman" w:cs="Times New Roman"/>
          <w:sz w:val="28"/>
          <w:szCs w:val="28"/>
          <w:lang w:val="kk-KZ"/>
        </w:rPr>
        <w:t>1</w:t>
      </w:r>
      <w:r w:rsidR="00ED5F06" w:rsidRPr="00192452">
        <w:rPr>
          <w:rFonts w:ascii="Times New Roman" w:hAnsi="Times New Roman" w:cs="Times New Roman"/>
          <w:sz w:val="28"/>
          <w:szCs w:val="28"/>
          <w:lang w:val="kk-KZ"/>
        </w:rPr>
        <w:t xml:space="preserve"> </w:t>
      </w:r>
      <w:r w:rsidR="00284745">
        <w:rPr>
          <w:rFonts w:ascii="Times New Roman" w:hAnsi="Times New Roman" w:cs="Times New Roman"/>
          <w:sz w:val="28"/>
          <w:szCs w:val="28"/>
          <w:lang w:val="kk-KZ"/>
        </w:rPr>
        <w:t xml:space="preserve">– </w:t>
      </w:r>
      <w:r w:rsidR="00ED5F06" w:rsidRPr="00192452">
        <w:rPr>
          <w:rFonts w:ascii="Times New Roman" w:hAnsi="Times New Roman" w:cs="Times New Roman"/>
          <w:i/>
          <w:iCs/>
          <w:sz w:val="28"/>
          <w:szCs w:val="28"/>
          <w:lang w:val="kk-KZ"/>
        </w:rPr>
        <w:t xml:space="preserve">Chlorella sp. </w:t>
      </w:r>
      <w:r w:rsidR="00ED5F06" w:rsidRPr="00192452">
        <w:rPr>
          <w:rFonts w:ascii="Times New Roman" w:hAnsi="Times New Roman" w:cs="Times New Roman"/>
          <w:sz w:val="28"/>
          <w:szCs w:val="28"/>
          <w:lang w:val="kk-KZ"/>
        </w:rPr>
        <w:t>жасушалар санының зерттеуде алынған 3 түрлі концентрацияның бақылау тобымен салыстырмасы</w:t>
      </w:r>
    </w:p>
    <w:p w:rsidR="00ED5F06" w:rsidRPr="00192452" w:rsidRDefault="00ED5F06" w:rsidP="00192452">
      <w:pPr>
        <w:spacing w:after="0" w:line="240" w:lineRule="auto"/>
        <w:ind w:left="195" w:right="196" w:firstLine="709"/>
        <w:jc w:val="both"/>
        <w:rPr>
          <w:rFonts w:ascii="Times New Roman" w:eastAsia="Times New Roman" w:hAnsi="Times New Roman" w:cs="Times New Roman"/>
          <w:sz w:val="28"/>
          <w:szCs w:val="28"/>
          <w:lang w:val="kk-KZ"/>
        </w:rPr>
      </w:pPr>
    </w:p>
    <w:p w:rsidR="00ED5F06" w:rsidRPr="00192452" w:rsidRDefault="00ED5F06" w:rsidP="00192452">
      <w:pPr>
        <w:spacing w:after="0" w:line="240" w:lineRule="auto"/>
        <w:ind w:right="-1"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Балдырлар биотада маңызды рөл атқарады, өйткені олар көптеген теңіз түрлерінің негізгі өнімі болып табылады. Демек, фармацевтикалық препараттардың балдырларға әсері жоғары трофикалық деңгейлерде көрініс табады. Балдырлар кез-келген өзгерістерге сезімтал болғандықтан, олар химиялық заттардың жағымсыз әсерінің жақсы</w:t>
      </w:r>
      <w:r w:rsidR="00D20623" w:rsidRPr="00192452">
        <w:rPr>
          <w:rFonts w:ascii="Times New Roman" w:eastAsia="Times New Roman" w:hAnsi="Times New Roman" w:cs="Times New Roman"/>
          <w:sz w:val="28"/>
          <w:szCs w:val="28"/>
          <w:lang w:val="kk-KZ"/>
        </w:rPr>
        <w:t xml:space="preserve"> көрсеткіштері болып табылады [226</w:t>
      </w:r>
      <w:r w:rsidRPr="00192452">
        <w:rPr>
          <w:rFonts w:ascii="Times New Roman" w:eastAsia="Times New Roman" w:hAnsi="Times New Roman" w:cs="Times New Roman"/>
          <w:sz w:val="28"/>
          <w:szCs w:val="28"/>
          <w:lang w:val="kk-KZ"/>
        </w:rPr>
        <w:t>].</w:t>
      </w:r>
    </w:p>
    <w:p w:rsidR="00B651E4" w:rsidRDefault="00B651E4" w:rsidP="00192452">
      <w:pPr>
        <w:spacing w:after="0" w:line="240" w:lineRule="auto"/>
        <w:ind w:firstLine="709"/>
        <w:jc w:val="both"/>
        <w:rPr>
          <w:rFonts w:ascii="Times New Roman" w:hAnsi="Times New Roman" w:cs="Times New Roman"/>
          <w:b/>
          <w:sz w:val="28"/>
          <w:szCs w:val="28"/>
          <w:lang w:val="kk-KZ"/>
        </w:rPr>
      </w:pPr>
    </w:p>
    <w:p w:rsidR="000B4FAD" w:rsidRDefault="000B4FAD" w:rsidP="00192452">
      <w:pPr>
        <w:spacing w:after="0" w:line="240" w:lineRule="auto"/>
        <w:ind w:firstLine="709"/>
        <w:jc w:val="both"/>
        <w:rPr>
          <w:rFonts w:ascii="Times New Roman" w:hAnsi="Times New Roman" w:cs="Times New Roman"/>
          <w:b/>
          <w:sz w:val="28"/>
          <w:szCs w:val="28"/>
          <w:lang w:val="kk-KZ"/>
        </w:rPr>
      </w:pPr>
      <w:r w:rsidRPr="00192452">
        <w:rPr>
          <w:rFonts w:ascii="Times New Roman" w:hAnsi="Times New Roman" w:cs="Times New Roman"/>
          <w:b/>
          <w:sz w:val="28"/>
          <w:szCs w:val="28"/>
          <w:lang w:val="kk-KZ"/>
        </w:rPr>
        <w:t>2.5 Қазақстан Республикасынында басым түрде кездесетін кетоконазол мен дротаверин гидрохлоридті белсендірілген көмір көмегімен концентрациясын азайту</w:t>
      </w:r>
    </w:p>
    <w:p w:rsidR="00346833" w:rsidRPr="00192452" w:rsidRDefault="00346833" w:rsidP="00192452">
      <w:pPr>
        <w:spacing w:after="0" w:line="240" w:lineRule="auto"/>
        <w:ind w:firstLine="709"/>
        <w:jc w:val="both"/>
        <w:rPr>
          <w:rFonts w:ascii="Times New Roman" w:hAnsi="Times New Roman" w:cs="Times New Roman"/>
          <w:b/>
          <w:sz w:val="28"/>
          <w:szCs w:val="28"/>
          <w:lang w:val="kk-KZ"/>
        </w:rPr>
      </w:pPr>
    </w:p>
    <w:p w:rsidR="00ED5F06" w:rsidRDefault="00ED5F06"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bCs/>
          <w:sz w:val="28"/>
          <w:szCs w:val="28"/>
          <w:lang w:val="kk-KZ"/>
        </w:rPr>
        <w:t xml:space="preserve">Зерттеу нәтижелері кетоконазолмен ластанған судың белсендірілген көмірмен тазартылуы мүмкін екені </w:t>
      </w:r>
      <w:r w:rsidR="008E2714" w:rsidRPr="00192452">
        <w:rPr>
          <w:rFonts w:ascii="Times New Roman" w:hAnsi="Times New Roman" w:cs="Times New Roman"/>
          <w:bCs/>
          <w:sz w:val="28"/>
          <w:szCs w:val="28"/>
          <w:lang w:val="kk-KZ"/>
        </w:rPr>
        <w:t>а</w:t>
      </w:r>
      <w:r w:rsidR="00AE1DBB" w:rsidRPr="00192452">
        <w:rPr>
          <w:rFonts w:ascii="Times New Roman" w:hAnsi="Times New Roman" w:cs="Times New Roman"/>
          <w:bCs/>
          <w:sz w:val="28"/>
          <w:szCs w:val="28"/>
          <w:lang w:val="kk-KZ"/>
        </w:rPr>
        <w:t>нықталды. Тәжірибе нәтижелері 20</w:t>
      </w:r>
      <w:r w:rsidR="00284745">
        <w:rPr>
          <w:rFonts w:ascii="Times New Roman" w:hAnsi="Times New Roman" w:cs="Times New Roman"/>
          <w:bCs/>
          <w:sz w:val="28"/>
          <w:szCs w:val="28"/>
          <w:lang w:val="kk-KZ"/>
        </w:rPr>
        <w:t>-</w:t>
      </w:r>
      <w:r w:rsidRPr="00192452">
        <w:rPr>
          <w:rFonts w:ascii="Times New Roman" w:hAnsi="Times New Roman" w:cs="Times New Roman"/>
          <w:bCs/>
          <w:sz w:val="28"/>
          <w:szCs w:val="28"/>
          <w:lang w:val="kk-KZ"/>
        </w:rPr>
        <w:t xml:space="preserve">кестеде келтірілген. </w:t>
      </w:r>
    </w:p>
    <w:p w:rsidR="00346833" w:rsidRDefault="00346833" w:rsidP="00192452">
      <w:pPr>
        <w:spacing w:after="0" w:line="240" w:lineRule="auto"/>
        <w:ind w:firstLine="709"/>
        <w:jc w:val="both"/>
        <w:rPr>
          <w:rFonts w:ascii="Times New Roman" w:hAnsi="Times New Roman" w:cs="Times New Roman"/>
          <w:bCs/>
          <w:sz w:val="28"/>
          <w:szCs w:val="28"/>
          <w:lang w:val="kk-KZ"/>
        </w:rPr>
      </w:pPr>
    </w:p>
    <w:p w:rsidR="00ED5F06" w:rsidRPr="00192452" w:rsidRDefault="008E2714" w:rsidP="00D75B68">
      <w:pPr>
        <w:shd w:val="clear" w:color="auto" w:fill="FFFFFF"/>
        <w:spacing w:after="0" w:line="240" w:lineRule="auto"/>
        <w:rPr>
          <w:rFonts w:ascii="Times New Roman" w:hAnsi="Times New Roman" w:cs="Times New Roman"/>
          <w:bCs/>
          <w:sz w:val="28"/>
          <w:szCs w:val="28"/>
          <w:lang w:val="kk-KZ"/>
        </w:rPr>
      </w:pPr>
      <w:r w:rsidRPr="00192452">
        <w:rPr>
          <w:rFonts w:ascii="Times New Roman" w:hAnsi="Times New Roman" w:cs="Times New Roman"/>
          <w:sz w:val="28"/>
          <w:szCs w:val="28"/>
          <w:lang w:val="kk-KZ"/>
        </w:rPr>
        <w:t>Кесте</w:t>
      </w:r>
      <w:r w:rsidR="00AE1DBB" w:rsidRPr="00192452">
        <w:rPr>
          <w:rFonts w:ascii="Times New Roman" w:hAnsi="Times New Roman" w:cs="Times New Roman"/>
          <w:sz w:val="28"/>
          <w:szCs w:val="28"/>
          <w:lang w:val="kk-KZ"/>
        </w:rPr>
        <w:t xml:space="preserve"> 20</w:t>
      </w:r>
      <w:r w:rsidR="00D75B68">
        <w:rPr>
          <w:rFonts w:ascii="Times New Roman" w:hAnsi="Times New Roman" w:cs="Times New Roman"/>
          <w:sz w:val="28"/>
          <w:szCs w:val="28"/>
          <w:lang w:val="kk-KZ"/>
        </w:rPr>
        <w:t xml:space="preserve"> – </w:t>
      </w:r>
      <w:r w:rsidR="00ED5F06" w:rsidRPr="00192452">
        <w:rPr>
          <w:rFonts w:ascii="Times New Roman" w:hAnsi="Times New Roman" w:cs="Times New Roman"/>
          <w:bCs/>
          <w:sz w:val="28"/>
          <w:szCs w:val="28"/>
          <w:lang w:val="kk-KZ"/>
        </w:rPr>
        <w:t>Кетоконазолдың стандартты ерітіндісін санд</w:t>
      </w:r>
      <w:r w:rsidRPr="00192452">
        <w:rPr>
          <w:rFonts w:ascii="Times New Roman" w:hAnsi="Times New Roman" w:cs="Times New Roman"/>
          <w:bCs/>
          <w:sz w:val="28"/>
          <w:szCs w:val="28"/>
          <w:lang w:val="kk-KZ"/>
        </w:rPr>
        <w:t>ық анықтаудан алынған нәтижелер</w:t>
      </w:r>
    </w:p>
    <w:p w:rsidR="008E2714" w:rsidRPr="00284745" w:rsidRDefault="008E2714" w:rsidP="00192452">
      <w:pPr>
        <w:spacing w:after="0" w:line="240" w:lineRule="auto"/>
        <w:ind w:firstLine="709"/>
        <w:jc w:val="center"/>
        <w:rPr>
          <w:rFonts w:ascii="Times New Roman" w:hAnsi="Times New Roman" w:cs="Times New Roman"/>
          <w:bCs/>
          <w:sz w:val="16"/>
          <w:szCs w:val="16"/>
          <w:lang w:val="kk-KZ"/>
        </w:rPr>
      </w:pPr>
    </w:p>
    <w:tbl>
      <w:tblPr>
        <w:tblStyle w:val="a5"/>
        <w:tblW w:w="0" w:type="auto"/>
        <w:tblInd w:w="150" w:type="dxa"/>
        <w:tblLook w:val="04A0" w:firstRow="1" w:lastRow="0" w:firstColumn="1" w:lastColumn="0" w:noHBand="0" w:noVBand="1"/>
      </w:tblPr>
      <w:tblGrid>
        <w:gridCol w:w="1089"/>
        <w:gridCol w:w="2472"/>
        <w:gridCol w:w="3266"/>
        <w:gridCol w:w="2651"/>
      </w:tblGrid>
      <w:tr w:rsidR="00ED5F06" w:rsidRPr="00D75B68" w:rsidTr="00284745">
        <w:tc>
          <w:tcPr>
            <w:tcW w:w="1092" w:type="dxa"/>
            <w:vMerge w:val="restart"/>
            <w:vAlign w:val="center"/>
          </w:tcPr>
          <w:p w:rsidR="00ED5F06" w:rsidRPr="00D75B68" w:rsidRDefault="00ED5F06" w:rsidP="00284745">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Топтар</w:t>
            </w:r>
          </w:p>
        </w:tc>
        <w:tc>
          <w:tcPr>
            <w:tcW w:w="8469" w:type="dxa"/>
            <w:gridSpan w:val="3"/>
          </w:tcPr>
          <w:p w:rsidR="00ED5F06" w:rsidRPr="00D75B68" w:rsidRDefault="00ED5F06"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 xml:space="preserve">Жоғары эффективті сұйық хроматограф </w:t>
            </w:r>
          </w:p>
        </w:tc>
      </w:tr>
      <w:tr w:rsidR="00ED5F06" w:rsidRPr="00D75B68" w:rsidTr="00284745">
        <w:tc>
          <w:tcPr>
            <w:tcW w:w="1092" w:type="dxa"/>
            <w:vMerge/>
          </w:tcPr>
          <w:p w:rsidR="00ED5F06" w:rsidRPr="00D75B68" w:rsidRDefault="00ED5F06" w:rsidP="00D75B68">
            <w:pPr>
              <w:spacing w:after="0" w:line="240" w:lineRule="auto"/>
              <w:jc w:val="center"/>
              <w:rPr>
                <w:rFonts w:ascii="Times New Roman" w:hAnsi="Times New Roman" w:cs="Times New Roman"/>
                <w:bCs/>
                <w:sz w:val="24"/>
                <w:szCs w:val="24"/>
                <w:lang w:val="kk-KZ"/>
              </w:rPr>
            </w:pPr>
          </w:p>
        </w:tc>
        <w:tc>
          <w:tcPr>
            <w:tcW w:w="8469" w:type="dxa"/>
            <w:gridSpan w:val="3"/>
          </w:tcPr>
          <w:p w:rsidR="00ED5F06" w:rsidRPr="00D75B68" w:rsidRDefault="00D75B68"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концентрация</w:t>
            </w:r>
          </w:p>
        </w:tc>
      </w:tr>
      <w:tr w:rsidR="00ED5F06" w:rsidRPr="00D75B68" w:rsidTr="00284745">
        <w:tc>
          <w:tcPr>
            <w:tcW w:w="1092" w:type="dxa"/>
            <w:vMerge/>
          </w:tcPr>
          <w:p w:rsidR="00ED5F06" w:rsidRPr="00D75B68" w:rsidRDefault="00ED5F06" w:rsidP="00D75B68">
            <w:pPr>
              <w:spacing w:after="0" w:line="240" w:lineRule="auto"/>
              <w:jc w:val="center"/>
              <w:rPr>
                <w:rFonts w:ascii="Times New Roman" w:hAnsi="Times New Roman" w:cs="Times New Roman"/>
                <w:bCs/>
                <w:sz w:val="24"/>
                <w:szCs w:val="24"/>
                <w:lang w:val="kk-KZ"/>
              </w:rPr>
            </w:pPr>
          </w:p>
        </w:tc>
        <w:tc>
          <w:tcPr>
            <w:tcW w:w="2492" w:type="dxa"/>
          </w:tcPr>
          <w:p w:rsidR="00ED5F06" w:rsidRPr="00D75B68" w:rsidRDefault="00D75B68"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кетоконазол, (мг/мл)</w:t>
            </w:r>
          </w:p>
        </w:tc>
        <w:tc>
          <w:tcPr>
            <w:tcW w:w="3299" w:type="dxa"/>
          </w:tcPr>
          <w:p w:rsidR="00ED5F06" w:rsidRPr="00D75B68" w:rsidRDefault="00D75B68"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белсендірілген көмір, (мг/мл)</w:t>
            </w:r>
          </w:p>
        </w:tc>
        <w:tc>
          <w:tcPr>
            <w:tcW w:w="2678" w:type="dxa"/>
          </w:tcPr>
          <w:p w:rsidR="00ED5F06" w:rsidRPr="00D75B68" w:rsidRDefault="00D75B68"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табылу көрсеткіші, %</w:t>
            </w:r>
          </w:p>
        </w:tc>
      </w:tr>
      <w:tr w:rsidR="00ED5F06" w:rsidRPr="00D75B68" w:rsidTr="00284745">
        <w:tc>
          <w:tcPr>
            <w:tcW w:w="1092" w:type="dxa"/>
          </w:tcPr>
          <w:p w:rsidR="00ED5F06" w:rsidRPr="00D75B68" w:rsidRDefault="00ED5F06"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1</w:t>
            </w:r>
          </w:p>
        </w:tc>
        <w:tc>
          <w:tcPr>
            <w:tcW w:w="2492"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100</w:t>
            </w:r>
          </w:p>
        </w:tc>
        <w:tc>
          <w:tcPr>
            <w:tcW w:w="3299"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0</w:t>
            </w:r>
          </w:p>
        </w:tc>
        <w:tc>
          <w:tcPr>
            <w:tcW w:w="2678"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70,73</w:t>
            </w:r>
          </w:p>
        </w:tc>
      </w:tr>
      <w:tr w:rsidR="00ED5F06" w:rsidRPr="00D75B68" w:rsidTr="00284745">
        <w:tc>
          <w:tcPr>
            <w:tcW w:w="1092" w:type="dxa"/>
          </w:tcPr>
          <w:p w:rsidR="00ED5F06" w:rsidRPr="00D75B68" w:rsidRDefault="00ED5F06"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2</w:t>
            </w:r>
          </w:p>
        </w:tc>
        <w:tc>
          <w:tcPr>
            <w:tcW w:w="2492"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100</w:t>
            </w:r>
          </w:p>
        </w:tc>
        <w:tc>
          <w:tcPr>
            <w:tcW w:w="3299"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100</w:t>
            </w:r>
          </w:p>
        </w:tc>
        <w:tc>
          <w:tcPr>
            <w:tcW w:w="2678"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76,75</w:t>
            </w:r>
          </w:p>
        </w:tc>
      </w:tr>
      <w:tr w:rsidR="00ED5F06" w:rsidRPr="00D75B68" w:rsidTr="00284745">
        <w:tc>
          <w:tcPr>
            <w:tcW w:w="1092" w:type="dxa"/>
          </w:tcPr>
          <w:p w:rsidR="00ED5F06" w:rsidRPr="00D75B68" w:rsidRDefault="00ED5F06"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3</w:t>
            </w:r>
          </w:p>
        </w:tc>
        <w:tc>
          <w:tcPr>
            <w:tcW w:w="2492"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100</w:t>
            </w:r>
          </w:p>
        </w:tc>
        <w:tc>
          <w:tcPr>
            <w:tcW w:w="3299"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rPr>
              <w:t>2</w:t>
            </w:r>
            <w:r w:rsidRPr="00D75B68">
              <w:rPr>
                <w:rFonts w:ascii="Times New Roman" w:hAnsi="Times New Roman" w:cs="Times New Roman"/>
                <w:bCs/>
                <w:sz w:val="24"/>
                <w:szCs w:val="24"/>
                <w:lang w:val="en-US"/>
              </w:rPr>
              <w:t>50</w:t>
            </w:r>
          </w:p>
        </w:tc>
        <w:tc>
          <w:tcPr>
            <w:tcW w:w="2678"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51,95</w:t>
            </w:r>
          </w:p>
        </w:tc>
      </w:tr>
      <w:tr w:rsidR="00ED5F06" w:rsidRPr="00D75B68" w:rsidTr="00284745">
        <w:tc>
          <w:tcPr>
            <w:tcW w:w="1092" w:type="dxa"/>
          </w:tcPr>
          <w:p w:rsidR="00ED5F06" w:rsidRPr="00D75B68" w:rsidRDefault="00ED5F06" w:rsidP="00D75B68">
            <w:pPr>
              <w:spacing w:after="0" w:line="240" w:lineRule="auto"/>
              <w:jc w:val="center"/>
              <w:rPr>
                <w:rFonts w:ascii="Times New Roman" w:hAnsi="Times New Roman" w:cs="Times New Roman"/>
                <w:bCs/>
                <w:sz w:val="24"/>
                <w:szCs w:val="24"/>
                <w:lang w:val="kk-KZ"/>
              </w:rPr>
            </w:pPr>
            <w:r w:rsidRPr="00D75B68">
              <w:rPr>
                <w:rFonts w:ascii="Times New Roman" w:hAnsi="Times New Roman" w:cs="Times New Roman"/>
                <w:bCs/>
                <w:sz w:val="24"/>
                <w:szCs w:val="24"/>
                <w:lang w:val="kk-KZ"/>
              </w:rPr>
              <w:t>4</w:t>
            </w:r>
          </w:p>
        </w:tc>
        <w:tc>
          <w:tcPr>
            <w:tcW w:w="2492"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100</w:t>
            </w:r>
          </w:p>
        </w:tc>
        <w:tc>
          <w:tcPr>
            <w:tcW w:w="3299"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5</w:t>
            </w:r>
            <w:r w:rsidRPr="00D75B68">
              <w:rPr>
                <w:rFonts w:ascii="Times New Roman" w:hAnsi="Times New Roman" w:cs="Times New Roman"/>
                <w:bCs/>
                <w:sz w:val="24"/>
                <w:szCs w:val="24"/>
              </w:rPr>
              <w:t>0</w:t>
            </w:r>
            <w:r w:rsidRPr="00D75B68">
              <w:rPr>
                <w:rFonts w:ascii="Times New Roman" w:hAnsi="Times New Roman" w:cs="Times New Roman"/>
                <w:bCs/>
                <w:sz w:val="24"/>
                <w:szCs w:val="24"/>
                <w:lang w:val="en-US"/>
              </w:rPr>
              <w:t>0</w:t>
            </w:r>
          </w:p>
        </w:tc>
        <w:tc>
          <w:tcPr>
            <w:tcW w:w="2678" w:type="dxa"/>
          </w:tcPr>
          <w:p w:rsidR="00ED5F06" w:rsidRPr="00D75B68" w:rsidRDefault="00ED5F06" w:rsidP="00D75B68">
            <w:pPr>
              <w:spacing w:after="0" w:line="240" w:lineRule="auto"/>
              <w:jc w:val="center"/>
              <w:rPr>
                <w:rFonts w:ascii="Times New Roman" w:hAnsi="Times New Roman" w:cs="Times New Roman"/>
                <w:bCs/>
                <w:sz w:val="24"/>
                <w:szCs w:val="24"/>
                <w:lang w:val="en-US"/>
              </w:rPr>
            </w:pPr>
            <w:r w:rsidRPr="00D75B68">
              <w:rPr>
                <w:rFonts w:ascii="Times New Roman" w:hAnsi="Times New Roman" w:cs="Times New Roman"/>
                <w:bCs/>
                <w:sz w:val="24"/>
                <w:szCs w:val="24"/>
                <w:lang w:val="en-US"/>
              </w:rPr>
              <w:t>33,08</w:t>
            </w:r>
          </w:p>
        </w:tc>
      </w:tr>
    </w:tbl>
    <w:p w:rsidR="00ED5F06" w:rsidRDefault="00ED5F06" w:rsidP="00192452">
      <w:pPr>
        <w:spacing w:after="0" w:line="240" w:lineRule="auto"/>
        <w:ind w:firstLine="709"/>
        <w:jc w:val="both"/>
        <w:rPr>
          <w:rFonts w:ascii="Times New Roman" w:hAnsi="Times New Roman" w:cs="Times New Roman"/>
          <w:bCs/>
          <w:sz w:val="28"/>
          <w:szCs w:val="28"/>
          <w:lang w:val="kk-KZ"/>
        </w:rPr>
      </w:pPr>
    </w:p>
    <w:p w:rsidR="00D75B68" w:rsidRDefault="00D75B68" w:rsidP="00D75B68">
      <w:pPr>
        <w:spacing w:after="0" w:line="240" w:lineRule="auto"/>
        <w:jc w:val="center"/>
        <w:rPr>
          <w:rFonts w:ascii="Times New Roman" w:hAnsi="Times New Roman" w:cs="Times New Roman"/>
          <w:bCs/>
          <w:sz w:val="28"/>
          <w:szCs w:val="28"/>
          <w:lang w:val="kk-KZ"/>
        </w:rPr>
      </w:pPr>
      <w:r w:rsidRPr="00192452">
        <w:rPr>
          <w:rFonts w:ascii="Times New Roman" w:hAnsi="Times New Roman" w:cs="Times New Roman"/>
          <w:noProof/>
          <w:sz w:val="28"/>
          <w:szCs w:val="28"/>
          <w:lang w:eastAsia="ru-RU"/>
        </w:rPr>
        <w:drawing>
          <wp:inline distT="0" distB="0" distL="0" distR="0" wp14:anchorId="04E9A2F2" wp14:editId="121CCCE6">
            <wp:extent cx="5517222" cy="3226085"/>
            <wp:effectExtent l="0" t="0" r="7620" b="0"/>
            <wp:docPr id="21" name="Диаграмма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75B68" w:rsidRPr="00D75B68" w:rsidRDefault="00D75B68" w:rsidP="00D75B68">
      <w:pPr>
        <w:spacing w:after="0" w:line="240" w:lineRule="auto"/>
        <w:ind w:firstLine="709"/>
        <w:jc w:val="center"/>
        <w:rPr>
          <w:rFonts w:ascii="Times New Roman" w:eastAsia="Times New Roman" w:hAnsi="Times New Roman" w:cs="Times New Roman"/>
          <w:sz w:val="16"/>
          <w:szCs w:val="16"/>
          <w:lang w:val="kk-KZ"/>
        </w:rPr>
      </w:pPr>
    </w:p>
    <w:p w:rsidR="00D75B68" w:rsidRDefault="00D75B68" w:rsidP="00D75B68">
      <w:pPr>
        <w:spacing w:after="0" w:line="240" w:lineRule="auto"/>
        <w:jc w:val="center"/>
        <w:rPr>
          <w:rFonts w:ascii="Times New Roman" w:hAnsi="Times New Roman" w:cs="Times New Roman"/>
          <w:bCs/>
          <w:sz w:val="28"/>
          <w:szCs w:val="28"/>
          <w:lang w:val="kk-KZ"/>
        </w:rPr>
      </w:pPr>
      <w:r w:rsidRPr="00192452">
        <w:rPr>
          <w:rFonts w:ascii="Times New Roman" w:eastAsia="Times New Roman" w:hAnsi="Times New Roman" w:cs="Times New Roman"/>
          <w:sz w:val="28"/>
          <w:szCs w:val="28"/>
          <w:lang w:val="kk-KZ"/>
        </w:rPr>
        <w:t xml:space="preserve">Сурет 12 </w:t>
      </w:r>
      <w:r>
        <w:rPr>
          <w:rFonts w:ascii="Times New Roman" w:eastAsia="Times New Roman" w:hAnsi="Times New Roman" w:cs="Times New Roman"/>
          <w:sz w:val="28"/>
          <w:szCs w:val="28"/>
          <w:lang w:val="kk-KZ"/>
        </w:rPr>
        <w:t xml:space="preserve">– </w:t>
      </w:r>
      <w:r w:rsidRPr="00192452">
        <w:rPr>
          <w:rFonts w:ascii="Times New Roman" w:eastAsia="Times New Roman" w:hAnsi="Times New Roman" w:cs="Times New Roman"/>
          <w:sz w:val="28"/>
          <w:szCs w:val="28"/>
          <w:lang w:val="kk-KZ"/>
        </w:rPr>
        <w:t>Хроматографиядан кейін түйіршіктелген белсендірілген көмірмен адсорбцияланғаннан кейінгі кетоконазол концентрациясының өзгеруі (ұзақтығы 24 сағат)</w:t>
      </w:r>
    </w:p>
    <w:p w:rsidR="00D75B68" w:rsidRDefault="00D75B68" w:rsidP="00D75B68">
      <w:pPr>
        <w:spacing w:after="0" w:line="240" w:lineRule="auto"/>
        <w:jc w:val="both"/>
        <w:rPr>
          <w:rFonts w:ascii="Times New Roman" w:hAnsi="Times New Roman" w:cs="Times New Roman"/>
          <w:bCs/>
          <w:sz w:val="28"/>
          <w:szCs w:val="28"/>
          <w:lang w:val="kk-KZ"/>
        </w:rPr>
      </w:pPr>
    </w:p>
    <w:p w:rsidR="00ED5F06" w:rsidRPr="00192452" w:rsidRDefault="008E2714" w:rsidP="00192452">
      <w:pPr>
        <w:spacing w:after="0" w:line="240" w:lineRule="auto"/>
        <w:ind w:firstLine="709"/>
        <w:jc w:val="both"/>
        <w:rPr>
          <w:rFonts w:ascii="Times New Roman" w:eastAsia="Times New Roman" w:hAnsi="Times New Roman" w:cs="Times New Roman"/>
          <w:sz w:val="28"/>
          <w:szCs w:val="28"/>
          <w:lang w:val="kk-KZ"/>
        </w:rPr>
      </w:pPr>
      <w:r w:rsidRPr="00192452">
        <w:rPr>
          <w:rFonts w:ascii="Times New Roman" w:eastAsia="Times New Roman" w:hAnsi="Times New Roman" w:cs="Times New Roman"/>
          <w:sz w:val="28"/>
          <w:szCs w:val="28"/>
          <w:lang w:val="kk-KZ"/>
        </w:rPr>
        <w:t>1</w:t>
      </w:r>
      <w:r w:rsidR="005C317F" w:rsidRPr="00192452">
        <w:rPr>
          <w:rFonts w:ascii="Times New Roman" w:eastAsia="Times New Roman" w:hAnsi="Times New Roman" w:cs="Times New Roman"/>
          <w:sz w:val="28"/>
          <w:szCs w:val="28"/>
          <w:lang w:val="kk-KZ"/>
        </w:rPr>
        <w:t>2</w:t>
      </w:r>
      <w:r w:rsidR="00D75B68">
        <w:rPr>
          <w:rFonts w:ascii="Times New Roman" w:eastAsia="Times New Roman" w:hAnsi="Times New Roman" w:cs="Times New Roman"/>
          <w:sz w:val="28"/>
          <w:szCs w:val="28"/>
          <w:lang w:val="kk-KZ"/>
        </w:rPr>
        <w:t>-</w:t>
      </w:r>
      <w:r w:rsidR="00ED5F06" w:rsidRPr="00192452">
        <w:rPr>
          <w:rFonts w:ascii="Times New Roman" w:eastAsia="Times New Roman" w:hAnsi="Times New Roman" w:cs="Times New Roman"/>
          <w:sz w:val="28"/>
          <w:szCs w:val="28"/>
          <w:lang w:val="kk-KZ"/>
        </w:rPr>
        <w:t>суретте көріп отырғанымыздай 1 топ (бақылау тобы) және 4 топ (500</w:t>
      </w:r>
      <w:r w:rsidR="00B651E4">
        <w:rPr>
          <w:rFonts w:ascii="Times New Roman" w:eastAsia="Times New Roman" w:hAnsi="Times New Roman" w:cs="Times New Roman"/>
          <w:sz w:val="28"/>
          <w:szCs w:val="28"/>
          <w:lang w:val="kk-KZ"/>
        </w:rPr>
        <w:t> </w:t>
      </w:r>
      <w:r w:rsidR="00ED5F06" w:rsidRPr="00192452">
        <w:rPr>
          <w:rFonts w:ascii="Times New Roman" w:eastAsia="Times New Roman" w:hAnsi="Times New Roman" w:cs="Times New Roman"/>
          <w:sz w:val="28"/>
          <w:szCs w:val="28"/>
          <w:lang w:val="kk-KZ"/>
        </w:rPr>
        <w:t xml:space="preserve">mg белсендірілген көмір) сынамаларынан алынған нәтижелер бір-бірінен айтарлықтай ерекшеленеді. Бақылау тобымен салыстыратын болсақ, 100 мг белсендірілген көмір салынған 2 топ сынамаларында айырмашылық байқалмады. Яғни сынамаларда кетоконазолдың кездесуі 76% құрады. Бақылау тобымен 3 топты салыстыратын болсақ, 250 мг белсендірілген көмір салынған  сынамаларда кетоконазолдың кездесуі 51,95% құрайды. Бақылау тобымен соңғы 4 топты салыстырсақ, 500 мг белсендірілген көмір салынғаннан кейінгі сынамаларда кетоконазолдың деңгейі 2 есеге азайған, орташа есеппен 33,077% кездеседі. </w:t>
      </w:r>
    </w:p>
    <w:p w:rsidR="00ED5F06" w:rsidRDefault="00ED5F06" w:rsidP="00192452">
      <w:pPr>
        <w:spacing w:after="0" w:line="240" w:lineRule="auto"/>
        <w:ind w:firstLine="709"/>
        <w:rPr>
          <w:rFonts w:ascii="Times New Roman" w:hAnsi="Times New Roman" w:cs="Times New Roman"/>
          <w:bCs/>
          <w:sz w:val="28"/>
          <w:szCs w:val="28"/>
          <w:lang w:val="kk-KZ"/>
        </w:rPr>
      </w:pPr>
    </w:p>
    <w:p w:rsidR="00D75B68" w:rsidRPr="00192452" w:rsidRDefault="00D75B68" w:rsidP="00D75B68">
      <w:pPr>
        <w:spacing w:after="0" w:line="240" w:lineRule="auto"/>
        <w:jc w:val="center"/>
        <w:rPr>
          <w:rFonts w:ascii="Times New Roman" w:hAnsi="Times New Roman" w:cs="Times New Roman"/>
          <w:bCs/>
          <w:sz w:val="28"/>
          <w:szCs w:val="28"/>
        </w:rPr>
      </w:pPr>
      <w:r w:rsidRPr="00192452">
        <w:rPr>
          <w:rFonts w:ascii="Times New Roman" w:hAnsi="Times New Roman" w:cs="Times New Roman"/>
          <w:noProof/>
          <w:sz w:val="28"/>
          <w:szCs w:val="28"/>
          <w:lang w:eastAsia="ru-RU"/>
        </w:rPr>
        <w:drawing>
          <wp:inline distT="0" distB="0" distL="0" distR="0" wp14:anchorId="3861E5DC" wp14:editId="1EBC0A42">
            <wp:extent cx="5640512" cy="1304818"/>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8198" cy="1306596"/>
                    </a:xfrm>
                    <a:prstGeom prst="rect">
                      <a:avLst/>
                    </a:prstGeom>
                    <a:noFill/>
                    <a:ln>
                      <a:noFill/>
                    </a:ln>
                  </pic:spPr>
                </pic:pic>
              </a:graphicData>
            </a:graphic>
          </wp:inline>
        </w:drawing>
      </w:r>
    </w:p>
    <w:p w:rsidR="00D75B68" w:rsidRPr="00192452" w:rsidRDefault="00D75B68" w:rsidP="00D75B68">
      <w:pPr>
        <w:spacing w:after="0" w:line="240" w:lineRule="auto"/>
        <w:ind w:firstLine="709"/>
        <w:jc w:val="center"/>
        <w:rPr>
          <w:rFonts w:ascii="Times New Roman" w:hAnsi="Times New Roman" w:cs="Times New Roman"/>
          <w:sz w:val="28"/>
          <w:szCs w:val="28"/>
          <w:shd w:val="clear" w:color="auto" w:fill="FFFFFF"/>
        </w:rPr>
      </w:pPr>
    </w:p>
    <w:p w:rsidR="00D75B68" w:rsidRPr="0064762C" w:rsidRDefault="0064762C" w:rsidP="0064762C">
      <w:pPr>
        <w:spacing w:after="0" w:line="240" w:lineRule="auto"/>
        <w:jc w:val="center"/>
        <w:rPr>
          <w:rFonts w:ascii="Times New Roman" w:hAnsi="Times New Roman" w:cs="Times New Roman"/>
          <w:sz w:val="24"/>
          <w:szCs w:val="24"/>
          <w:shd w:val="clear" w:color="auto" w:fill="FFFFFF"/>
        </w:rPr>
      </w:pPr>
      <w:r w:rsidRPr="0064762C">
        <w:rPr>
          <w:rFonts w:ascii="Times New Roman" w:hAnsi="Times New Roman" w:cs="Times New Roman"/>
          <w:sz w:val="24"/>
          <w:szCs w:val="24"/>
          <w:shd w:val="clear" w:color="auto" w:fill="FFFFFF"/>
        </w:rPr>
        <w:t>а</w:t>
      </w:r>
    </w:p>
    <w:p w:rsidR="00D75B68" w:rsidRPr="00192452" w:rsidRDefault="00D75B68" w:rsidP="00D75B68">
      <w:pPr>
        <w:spacing w:after="0" w:line="240" w:lineRule="auto"/>
        <w:jc w:val="center"/>
        <w:rPr>
          <w:rFonts w:ascii="Times New Roman" w:hAnsi="Times New Roman" w:cs="Times New Roman"/>
          <w:sz w:val="28"/>
          <w:szCs w:val="28"/>
          <w:shd w:val="clear" w:color="auto" w:fill="FFFFFF"/>
        </w:rPr>
      </w:pPr>
      <w:r w:rsidRPr="00192452">
        <w:rPr>
          <w:rFonts w:ascii="Times New Roman" w:hAnsi="Times New Roman" w:cs="Times New Roman"/>
          <w:noProof/>
          <w:sz w:val="28"/>
          <w:szCs w:val="28"/>
          <w:lang w:eastAsia="ru-RU"/>
        </w:rPr>
        <w:drawing>
          <wp:inline distT="0" distB="0" distL="0" distR="0" wp14:anchorId="2EE23795" wp14:editId="377B0C0C">
            <wp:extent cx="5640512" cy="1392494"/>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5525" cy="1393732"/>
                    </a:xfrm>
                    <a:prstGeom prst="rect">
                      <a:avLst/>
                    </a:prstGeom>
                    <a:noFill/>
                    <a:ln>
                      <a:noFill/>
                    </a:ln>
                  </pic:spPr>
                </pic:pic>
              </a:graphicData>
            </a:graphic>
          </wp:inline>
        </w:drawing>
      </w:r>
    </w:p>
    <w:p w:rsidR="00D75B68" w:rsidRPr="0064762C" w:rsidRDefault="0064762C" w:rsidP="0064762C">
      <w:pPr>
        <w:spacing w:after="0" w:line="240" w:lineRule="auto"/>
        <w:jc w:val="center"/>
        <w:rPr>
          <w:rFonts w:ascii="Times New Roman" w:hAnsi="Times New Roman" w:cs="Times New Roman"/>
          <w:sz w:val="24"/>
          <w:szCs w:val="24"/>
          <w:shd w:val="clear" w:color="auto" w:fill="FFFFFF"/>
          <w:lang w:val="kk-KZ"/>
        </w:rPr>
      </w:pPr>
      <w:r w:rsidRPr="0064762C">
        <w:rPr>
          <w:rFonts w:ascii="Times New Roman" w:hAnsi="Times New Roman" w:cs="Times New Roman"/>
          <w:sz w:val="24"/>
          <w:szCs w:val="24"/>
          <w:shd w:val="clear" w:color="auto" w:fill="FFFFFF"/>
          <w:lang w:val="kk-KZ"/>
        </w:rPr>
        <w:t>ә</w:t>
      </w:r>
    </w:p>
    <w:p w:rsidR="00D75B68" w:rsidRPr="00D75B68" w:rsidRDefault="00D75B68" w:rsidP="00D75B68">
      <w:pPr>
        <w:spacing w:after="0" w:line="240" w:lineRule="auto"/>
        <w:ind w:firstLine="709"/>
        <w:jc w:val="both"/>
        <w:rPr>
          <w:rFonts w:ascii="Times New Roman" w:eastAsia="Times New Roman" w:hAnsi="Times New Roman" w:cs="Times New Roman"/>
          <w:strike/>
          <w:sz w:val="16"/>
          <w:szCs w:val="16"/>
          <w:lang w:val="kk-KZ"/>
        </w:rPr>
      </w:pPr>
    </w:p>
    <w:p w:rsidR="00D75B68" w:rsidRDefault="0064762C" w:rsidP="00D75B68">
      <w:pPr>
        <w:spacing w:after="0" w:line="240" w:lineRule="auto"/>
        <w:ind w:firstLine="709"/>
        <w:jc w:val="both"/>
        <w:rPr>
          <w:rFonts w:ascii="Times New Roman" w:eastAsia="Times New Roman" w:hAnsi="Times New Roman" w:cs="Times New Roman"/>
          <w:sz w:val="24"/>
          <w:szCs w:val="24"/>
          <w:lang w:val="kk-KZ"/>
        </w:rPr>
      </w:pPr>
      <w:r w:rsidRPr="00D75B68">
        <w:rPr>
          <w:rFonts w:ascii="Times New Roman" w:eastAsia="Times New Roman" w:hAnsi="Times New Roman" w:cs="Times New Roman"/>
          <w:sz w:val="24"/>
          <w:szCs w:val="24"/>
          <w:lang w:val="kk-KZ"/>
        </w:rPr>
        <w:t>a</w:t>
      </w:r>
      <w:r w:rsidR="00D75B68" w:rsidRPr="00D75B68">
        <w:rPr>
          <w:rFonts w:ascii="Times New Roman" w:eastAsia="Times New Roman" w:hAnsi="Times New Roman" w:cs="Times New Roman"/>
          <w:sz w:val="24"/>
          <w:szCs w:val="24"/>
          <w:lang w:val="kk-KZ"/>
        </w:rPr>
        <w:t xml:space="preserve"> - </w:t>
      </w:r>
      <w:r w:rsidRPr="00D75B68">
        <w:rPr>
          <w:rFonts w:ascii="Times New Roman" w:eastAsia="Times New Roman" w:hAnsi="Times New Roman" w:cs="Times New Roman"/>
          <w:sz w:val="24"/>
          <w:szCs w:val="24"/>
          <w:lang w:val="kk-KZ"/>
        </w:rPr>
        <w:t>х</w:t>
      </w:r>
      <w:r w:rsidR="00D75B68" w:rsidRPr="00D75B68">
        <w:rPr>
          <w:rFonts w:ascii="Times New Roman" w:eastAsia="Times New Roman" w:hAnsi="Times New Roman" w:cs="Times New Roman"/>
          <w:sz w:val="24"/>
          <w:szCs w:val="24"/>
          <w:lang w:val="kk-KZ"/>
        </w:rPr>
        <w:t>роматограмма RP – HPLC. Бақылау тобының сынамаларына жасалған тәжірибеден алынған спектрлер</w:t>
      </w:r>
      <w:r>
        <w:rPr>
          <w:rFonts w:ascii="Times New Roman" w:eastAsia="Times New Roman" w:hAnsi="Times New Roman" w:cs="Times New Roman"/>
          <w:sz w:val="24"/>
          <w:szCs w:val="24"/>
          <w:lang w:val="kk-KZ"/>
        </w:rPr>
        <w:t>;</w:t>
      </w:r>
      <w:r w:rsidR="00D75B68" w:rsidRPr="00D75B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ә</w:t>
      </w:r>
      <w:r w:rsidR="00D75B68" w:rsidRPr="00D75B68">
        <w:rPr>
          <w:rFonts w:ascii="Times New Roman" w:eastAsia="Times New Roman" w:hAnsi="Times New Roman" w:cs="Times New Roman"/>
          <w:sz w:val="24"/>
          <w:szCs w:val="24"/>
          <w:lang w:val="kk-KZ"/>
        </w:rPr>
        <w:t xml:space="preserve"> - Хроматограмма RP – HPLC. 2 - тәжірибелік топ (БК 100</w:t>
      </w:r>
      <w:r>
        <w:rPr>
          <w:rFonts w:ascii="Times New Roman" w:eastAsia="Times New Roman" w:hAnsi="Times New Roman" w:cs="Times New Roman"/>
          <w:sz w:val="24"/>
          <w:szCs w:val="24"/>
          <w:lang w:val="kk-KZ"/>
        </w:rPr>
        <w:t> </w:t>
      </w:r>
      <w:r w:rsidR="00D75B68" w:rsidRPr="00D75B68">
        <w:rPr>
          <w:rFonts w:ascii="Times New Roman" w:eastAsia="Times New Roman" w:hAnsi="Times New Roman" w:cs="Times New Roman"/>
          <w:sz w:val="24"/>
          <w:szCs w:val="24"/>
          <w:lang w:val="kk-KZ"/>
        </w:rPr>
        <w:t>мг) сынамаларына  жасалға</w:t>
      </w:r>
      <w:r w:rsidR="00D75B68">
        <w:rPr>
          <w:rFonts w:ascii="Times New Roman" w:eastAsia="Times New Roman" w:hAnsi="Times New Roman" w:cs="Times New Roman"/>
          <w:sz w:val="24"/>
          <w:szCs w:val="24"/>
          <w:lang w:val="kk-KZ"/>
        </w:rPr>
        <w:t>н тәжірибеден алынған спектрлер</w:t>
      </w:r>
    </w:p>
    <w:p w:rsidR="00D75B68" w:rsidRPr="00D75B68" w:rsidRDefault="00D75B68" w:rsidP="00D75B68">
      <w:pPr>
        <w:spacing w:after="0" w:line="240" w:lineRule="auto"/>
        <w:ind w:firstLine="709"/>
        <w:jc w:val="both"/>
        <w:rPr>
          <w:rFonts w:ascii="Times New Roman" w:eastAsia="Times New Roman" w:hAnsi="Times New Roman" w:cs="Times New Roman"/>
          <w:sz w:val="16"/>
          <w:szCs w:val="16"/>
          <w:lang w:val="kk-KZ"/>
        </w:rPr>
      </w:pPr>
      <w:r w:rsidRPr="00D75B68">
        <w:rPr>
          <w:rFonts w:ascii="Times New Roman" w:eastAsia="Times New Roman" w:hAnsi="Times New Roman" w:cs="Times New Roman"/>
          <w:sz w:val="16"/>
          <w:szCs w:val="16"/>
          <w:lang w:val="kk-KZ"/>
        </w:rPr>
        <w:t xml:space="preserve"> </w:t>
      </w:r>
    </w:p>
    <w:p w:rsidR="00ED5F06" w:rsidRPr="0064762C" w:rsidRDefault="00D75B68" w:rsidP="0064762C">
      <w:pPr>
        <w:spacing w:after="0" w:line="240" w:lineRule="auto"/>
        <w:jc w:val="center"/>
        <w:rPr>
          <w:rFonts w:ascii="Times New Roman" w:eastAsia="Times New Roman" w:hAnsi="Times New Roman" w:cs="Times New Roman"/>
          <w:color w:val="FF0000"/>
          <w:sz w:val="28"/>
          <w:szCs w:val="28"/>
          <w:lang w:val="kk-KZ"/>
        </w:rPr>
      </w:pPr>
      <w:r w:rsidRPr="00A57830">
        <w:rPr>
          <w:rFonts w:ascii="Times New Roman" w:eastAsia="Times New Roman" w:hAnsi="Times New Roman" w:cs="Times New Roman"/>
          <w:sz w:val="28"/>
          <w:szCs w:val="28"/>
          <w:lang w:val="kk-KZ"/>
        </w:rPr>
        <w:t xml:space="preserve">Сурет 13 – </w:t>
      </w:r>
      <w:r w:rsidR="00346833" w:rsidRPr="00A57830">
        <w:rPr>
          <w:rFonts w:ascii="Times New Roman" w:hAnsi="Times New Roman" w:cs="Times New Roman"/>
          <w:sz w:val="28"/>
          <w:szCs w:val="28"/>
          <w:shd w:val="clear" w:color="auto" w:fill="FFFFFF"/>
          <w:lang w:val="kk-KZ"/>
        </w:rPr>
        <w:t>Бақылау тобы сынамалары мен 2-ші тәжірибелік топтың сынамаларының салыстырмалы түрдегі спектрлері</w:t>
      </w:r>
      <w:r w:rsidR="00346833" w:rsidRPr="00192452">
        <w:rPr>
          <w:rFonts w:ascii="Times New Roman" w:hAnsi="Times New Roman" w:cs="Times New Roman"/>
          <w:sz w:val="28"/>
          <w:szCs w:val="28"/>
          <w:shd w:val="clear" w:color="auto" w:fill="FFFFFF"/>
          <w:lang w:val="kk-KZ"/>
        </w:rPr>
        <w:t xml:space="preserve"> </w:t>
      </w:r>
    </w:p>
    <w:p w:rsidR="0064762C" w:rsidRDefault="0064762C" w:rsidP="00192452">
      <w:pPr>
        <w:spacing w:after="0" w:line="240" w:lineRule="auto"/>
        <w:ind w:firstLine="709"/>
        <w:jc w:val="both"/>
        <w:rPr>
          <w:rFonts w:ascii="Times New Roman" w:hAnsi="Times New Roman" w:cs="Times New Roman"/>
          <w:sz w:val="28"/>
          <w:szCs w:val="28"/>
          <w:shd w:val="clear" w:color="auto" w:fill="FFFFFF"/>
          <w:lang w:val="kk-KZ"/>
        </w:rPr>
      </w:pPr>
    </w:p>
    <w:p w:rsidR="00ED5F06" w:rsidRPr="00192452" w:rsidRDefault="005C317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sz w:val="28"/>
          <w:szCs w:val="28"/>
          <w:shd w:val="clear" w:color="auto" w:fill="FFFFFF"/>
          <w:lang w:val="kk-KZ"/>
        </w:rPr>
        <w:t>13</w:t>
      </w:r>
      <w:r w:rsidR="00D75B68">
        <w:rPr>
          <w:rFonts w:ascii="Times New Roman" w:hAnsi="Times New Roman" w:cs="Times New Roman"/>
          <w:sz w:val="28"/>
          <w:szCs w:val="28"/>
          <w:shd w:val="clear" w:color="auto" w:fill="FFFFFF"/>
          <w:lang w:val="kk-KZ"/>
        </w:rPr>
        <w:t>-</w:t>
      </w:r>
      <w:r w:rsidR="00ED5F06" w:rsidRPr="00192452">
        <w:rPr>
          <w:rFonts w:ascii="Times New Roman" w:hAnsi="Times New Roman" w:cs="Times New Roman"/>
          <w:sz w:val="28"/>
          <w:szCs w:val="28"/>
          <w:shd w:val="clear" w:color="auto" w:fill="FFFFFF"/>
          <w:lang w:val="kk-KZ"/>
        </w:rPr>
        <w:t>суретте бақылау тобының сынамалары мен 2-ші тәжірибелік топтың сынамаларының спектрлері салыстырмалы түрде көрсетілген. 2-ші тәжірибелік топты бақылау тобымен салыстырсақ, кетоконазолдың белсендірілген көмірмен адсобциялануынан кейін орташа ауытқуы 5 минутта 1,36</w:t>
      </w:r>
      <w:r w:rsidR="00ED5F06" w:rsidRPr="00192452">
        <w:rPr>
          <w:rFonts w:ascii="Times New Roman" w:hAnsi="Times New Roman" w:cs="Times New Roman"/>
          <w:bCs/>
          <w:sz w:val="28"/>
          <w:szCs w:val="28"/>
          <w:lang w:val="kk-KZ"/>
        </w:rPr>
        <w:t xml:space="preserve">±0,57 </w:t>
      </w:r>
      <w:r w:rsidR="00ED5F06" w:rsidRPr="00192452">
        <w:rPr>
          <w:rFonts w:ascii="Times New Roman" w:hAnsi="Times New Roman" w:cs="Times New Roman"/>
          <w:sz w:val="28"/>
          <w:szCs w:val="28"/>
          <w:lang w:val="kk-KZ"/>
        </w:rPr>
        <w:t>(p&lt;0,05)</w:t>
      </w:r>
      <w:r w:rsidR="00ED5F06" w:rsidRPr="00192452">
        <w:rPr>
          <w:rFonts w:ascii="Times New Roman" w:hAnsi="Times New Roman" w:cs="Times New Roman"/>
          <w:bCs/>
          <w:sz w:val="28"/>
          <w:szCs w:val="28"/>
          <w:lang w:val="kk-KZ"/>
        </w:rPr>
        <w:t>; 6</w:t>
      </w:r>
      <w:r w:rsidR="0064762C">
        <w:rPr>
          <w:rFonts w:ascii="Times New Roman" w:hAnsi="Times New Roman" w:cs="Times New Roman"/>
          <w:bCs/>
          <w:sz w:val="28"/>
          <w:szCs w:val="28"/>
          <w:lang w:val="kk-KZ"/>
        </w:rPr>
        <w:t> </w:t>
      </w:r>
      <w:r w:rsidR="00ED5F06" w:rsidRPr="00192452">
        <w:rPr>
          <w:rFonts w:ascii="Times New Roman" w:hAnsi="Times New Roman" w:cs="Times New Roman"/>
          <w:bCs/>
          <w:sz w:val="28"/>
          <w:szCs w:val="28"/>
          <w:lang w:val="kk-KZ"/>
        </w:rPr>
        <w:t xml:space="preserve">минутта 2,04±0,8; 7 минутта 5,61±2,1; 9 минутта 14,24±3,7; 12 минутта 76,75±19,57 </w:t>
      </w:r>
      <w:r w:rsidR="00ED5F06" w:rsidRPr="00192452">
        <w:rPr>
          <w:rFonts w:ascii="Times New Roman" w:hAnsi="Times New Roman" w:cs="Times New Roman"/>
          <w:sz w:val="28"/>
          <w:szCs w:val="28"/>
          <w:lang w:val="kk-KZ"/>
        </w:rPr>
        <w:t>(p&lt;0,05)</w:t>
      </w:r>
      <w:r w:rsidR="00ED5F06" w:rsidRPr="00192452">
        <w:rPr>
          <w:rFonts w:ascii="Times New Roman" w:hAnsi="Times New Roman" w:cs="Times New Roman"/>
          <w:bCs/>
          <w:sz w:val="28"/>
          <w:szCs w:val="28"/>
          <w:lang w:val="kk-KZ"/>
        </w:rPr>
        <w:t xml:space="preserve"> болды.</w:t>
      </w:r>
    </w:p>
    <w:p w:rsidR="00ED5F06" w:rsidRPr="00192452" w:rsidRDefault="005C317F"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sz w:val="28"/>
          <w:szCs w:val="28"/>
          <w:shd w:val="clear" w:color="auto" w:fill="FFFFFF"/>
          <w:lang w:val="kk-KZ"/>
        </w:rPr>
        <w:t>14</w:t>
      </w:r>
      <w:r w:rsidR="00D75B68">
        <w:rPr>
          <w:rFonts w:ascii="Times New Roman" w:hAnsi="Times New Roman" w:cs="Times New Roman"/>
          <w:sz w:val="28"/>
          <w:szCs w:val="28"/>
          <w:shd w:val="clear" w:color="auto" w:fill="FFFFFF"/>
          <w:lang w:val="kk-KZ"/>
        </w:rPr>
        <w:t>-</w:t>
      </w:r>
      <w:r w:rsidR="00ED5F06" w:rsidRPr="00192452">
        <w:rPr>
          <w:rFonts w:ascii="Times New Roman" w:hAnsi="Times New Roman" w:cs="Times New Roman"/>
          <w:sz w:val="28"/>
          <w:szCs w:val="28"/>
          <w:shd w:val="clear" w:color="auto" w:fill="FFFFFF"/>
          <w:lang w:val="kk-KZ"/>
        </w:rPr>
        <w:t>суретте бақылау тобының сынамалары мен 3 - ші тәжірибелік топтың сынамаларының спектрлері салыстырмалы түрде көрсетілген. 3-ші тәжірибелік топты бақылау тобымен салыстырсақ, кетоконазолдың белсендірілген көмірмен адсобциялануынан кейін орташа ауытқуы 5 минутта 3,27</w:t>
      </w:r>
      <w:r w:rsidR="0064762C">
        <w:rPr>
          <w:rFonts w:ascii="Times New Roman" w:hAnsi="Times New Roman" w:cs="Times New Roman"/>
          <w:sz w:val="28"/>
          <w:szCs w:val="28"/>
          <w:shd w:val="clear" w:color="auto" w:fill="FFFFFF"/>
          <w:lang w:val="kk-KZ"/>
        </w:rPr>
        <w:t>+</w:t>
      </w:r>
      <w:r w:rsidR="00ED5F06" w:rsidRPr="00192452">
        <w:rPr>
          <w:rFonts w:ascii="Times New Roman" w:hAnsi="Times New Roman" w:cs="Times New Roman"/>
          <w:bCs/>
          <w:sz w:val="28"/>
          <w:szCs w:val="28"/>
          <w:lang w:val="kk-KZ"/>
        </w:rPr>
        <w:t>1,04; 6 минутта 5,5±2,1; 7 минутта 8,4±2,1; 9 минутта 15,46±3,9; 12 минутта 51,95 14,37 болды.</w:t>
      </w:r>
    </w:p>
    <w:p w:rsidR="00ED5F06" w:rsidRDefault="00ED5F06" w:rsidP="00192452">
      <w:pPr>
        <w:spacing w:after="0" w:line="240" w:lineRule="auto"/>
        <w:ind w:firstLine="709"/>
        <w:jc w:val="both"/>
        <w:rPr>
          <w:rFonts w:ascii="Times New Roman" w:hAnsi="Times New Roman" w:cs="Times New Roman"/>
          <w:sz w:val="28"/>
          <w:szCs w:val="28"/>
          <w:shd w:val="clear" w:color="auto" w:fill="FFFFFF"/>
          <w:lang w:val="kk-KZ"/>
        </w:rPr>
      </w:pPr>
    </w:p>
    <w:p w:rsidR="00ED5F06" w:rsidRPr="00192452" w:rsidRDefault="00ED5F06" w:rsidP="00D75B68">
      <w:pPr>
        <w:spacing w:after="0" w:line="240" w:lineRule="auto"/>
        <w:jc w:val="center"/>
        <w:rPr>
          <w:rFonts w:ascii="Times New Roman" w:hAnsi="Times New Roman" w:cs="Times New Roman"/>
          <w:sz w:val="28"/>
          <w:szCs w:val="28"/>
          <w:shd w:val="clear" w:color="auto" w:fill="FFFFFF"/>
          <w:lang w:val="kk-KZ"/>
        </w:rPr>
      </w:pPr>
      <w:r w:rsidRPr="00192452">
        <w:rPr>
          <w:rFonts w:ascii="Times New Roman" w:hAnsi="Times New Roman" w:cs="Times New Roman"/>
          <w:noProof/>
          <w:sz w:val="28"/>
          <w:szCs w:val="28"/>
          <w:lang w:eastAsia="ru-RU"/>
        </w:rPr>
        <w:drawing>
          <wp:inline distT="0" distB="0" distL="0" distR="0" wp14:anchorId="32B3B575" wp14:editId="334511A9">
            <wp:extent cx="5199125" cy="1181528"/>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06214" cy="1183139"/>
                    </a:xfrm>
                    <a:prstGeom prst="rect">
                      <a:avLst/>
                    </a:prstGeom>
                    <a:noFill/>
                    <a:ln>
                      <a:noFill/>
                    </a:ln>
                  </pic:spPr>
                </pic:pic>
              </a:graphicData>
            </a:graphic>
          </wp:inline>
        </w:drawing>
      </w:r>
    </w:p>
    <w:p w:rsidR="00ED5F06" w:rsidRDefault="0064762C" w:rsidP="0064762C">
      <w:pPr>
        <w:spacing w:after="0" w:line="240" w:lineRule="auto"/>
        <w:jc w:val="center"/>
        <w:rPr>
          <w:rFonts w:ascii="Times New Roman" w:hAnsi="Times New Roman" w:cs="Times New Roman"/>
          <w:sz w:val="24"/>
          <w:szCs w:val="24"/>
          <w:shd w:val="clear" w:color="auto" w:fill="FFFFFF"/>
          <w:lang w:val="kk-KZ"/>
        </w:rPr>
      </w:pPr>
      <w:r w:rsidRPr="0064762C">
        <w:rPr>
          <w:rFonts w:ascii="Times New Roman" w:hAnsi="Times New Roman" w:cs="Times New Roman"/>
          <w:sz w:val="24"/>
          <w:szCs w:val="24"/>
          <w:shd w:val="clear" w:color="auto" w:fill="FFFFFF"/>
          <w:lang w:val="kk-KZ"/>
        </w:rPr>
        <w:t>а</w:t>
      </w:r>
    </w:p>
    <w:p w:rsidR="00490DAA" w:rsidRDefault="00490DAA" w:rsidP="0064762C">
      <w:pPr>
        <w:spacing w:after="0" w:line="240" w:lineRule="auto"/>
        <w:jc w:val="center"/>
        <w:rPr>
          <w:rFonts w:ascii="Times New Roman" w:hAnsi="Times New Roman" w:cs="Times New Roman"/>
          <w:sz w:val="24"/>
          <w:szCs w:val="24"/>
          <w:shd w:val="clear" w:color="auto" w:fill="FFFFFF"/>
          <w:lang w:val="kk-KZ"/>
        </w:rPr>
      </w:pPr>
    </w:p>
    <w:p w:rsidR="00490DAA" w:rsidRPr="0064762C" w:rsidRDefault="00490DAA" w:rsidP="00490DAA">
      <w:pPr>
        <w:tabs>
          <w:tab w:val="left" w:pos="1807"/>
        </w:tabs>
        <w:spacing w:after="0" w:line="240" w:lineRule="auto"/>
        <w:ind w:firstLine="709"/>
        <w:jc w:val="both"/>
        <w:rPr>
          <w:rFonts w:ascii="Times New Roman" w:eastAsia="Times New Roman" w:hAnsi="Times New Roman" w:cs="Times New Roman"/>
          <w:sz w:val="24"/>
          <w:szCs w:val="24"/>
          <w:lang w:val="kk-KZ"/>
        </w:rPr>
      </w:pPr>
      <w:r w:rsidRPr="0064762C">
        <w:rPr>
          <w:rFonts w:ascii="Times New Roman" w:eastAsia="Times New Roman" w:hAnsi="Times New Roman" w:cs="Times New Roman"/>
          <w:sz w:val="24"/>
          <w:szCs w:val="24"/>
          <w:lang w:val="kk-KZ"/>
        </w:rPr>
        <w:t xml:space="preserve">a </w:t>
      </w:r>
      <w:r>
        <w:rPr>
          <w:rFonts w:ascii="Times New Roman" w:eastAsia="Times New Roman" w:hAnsi="Times New Roman" w:cs="Times New Roman"/>
          <w:sz w:val="24"/>
          <w:szCs w:val="24"/>
          <w:lang w:val="kk-KZ"/>
        </w:rPr>
        <w:t>–</w:t>
      </w:r>
      <w:r w:rsidRPr="0064762C">
        <w:rPr>
          <w:rFonts w:ascii="Times New Roman" w:eastAsia="Times New Roman" w:hAnsi="Times New Roman" w:cs="Times New Roman"/>
          <w:sz w:val="24"/>
          <w:szCs w:val="24"/>
          <w:lang w:val="kk-KZ"/>
        </w:rPr>
        <w:t xml:space="preserve"> хроматограмма RP – HPLC. Бақылау тобының сынамаларына жасалған тәжірибеден алынған спектрлер</w:t>
      </w:r>
    </w:p>
    <w:p w:rsidR="00346833" w:rsidRDefault="00346833" w:rsidP="0064762C">
      <w:pPr>
        <w:spacing w:after="0" w:line="240" w:lineRule="auto"/>
        <w:jc w:val="center"/>
        <w:rPr>
          <w:rFonts w:ascii="Times New Roman" w:hAnsi="Times New Roman" w:cs="Times New Roman"/>
          <w:sz w:val="28"/>
          <w:szCs w:val="28"/>
          <w:shd w:val="clear" w:color="auto" w:fill="FFFFFF"/>
          <w:lang w:val="kk-KZ"/>
        </w:rPr>
      </w:pPr>
    </w:p>
    <w:p w:rsidR="00ED5F06" w:rsidRPr="00192452" w:rsidRDefault="00ED5F06" w:rsidP="0064762C">
      <w:pPr>
        <w:spacing w:after="0" w:line="240" w:lineRule="auto"/>
        <w:jc w:val="center"/>
        <w:rPr>
          <w:rFonts w:ascii="Times New Roman" w:hAnsi="Times New Roman" w:cs="Times New Roman"/>
          <w:sz w:val="28"/>
          <w:szCs w:val="28"/>
          <w:shd w:val="clear" w:color="auto" w:fill="FFFFFF"/>
          <w:lang w:val="kk-KZ"/>
        </w:rPr>
      </w:pPr>
      <w:r w:rsidRPr="00192452">
        <w:rPr>
          <w:rFonts w:ascii="Times New Roman" w:hAnsi="Times New Roman" w:cs="Times New Roman"/>
          <w:noProof/>
          <w:sz w:val="28"/>
          <w:szCs w:val="28"/>
          <w:lang w:eastAsia="ru-RU"/>
        </w:rPr>
        <w:drawing>
          <wp:inline distT="0" distB="0" distL="0" distR="0" wp14:anchorId="7BC35728" wp14:editId="0FF3A6C6">
            <wp:extent cx="5157627" cy="1143185"/>
            <wp:effectExtent l="0" t="0" r="508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72493" cy="1146480"/>
                    </a:xfrm>
                    <a:prstGeom prst="rect">
                      <a:avLst/>
                    </a:prstGeom>
                    <a:noFill/>
                    <a:ln>
                      <a:noFill/>
                    </a:ln>
                  </pic:spPr>
                </pic:pic>
              </a:graphicData>
            </a:graphic>
          </wp:inline>
        </w:drawing>
      </w:r>
    </w:p>
    <w:p w:rsidR="00ED5F06" w:rsidRPr="0064762C" w:rsidRDefault="0064762C" w:rsidP="00192452">
      <w:pPr>
        <w:spacing w:after="0" w:line="240" w:lineRule="auto"/>
        <w:ind w:firstLine="709"/>
        <w:jc w:val="center"/>
        <w:rPr>
          <w:rFonts w:ascii="Times New Roman" w:hAnsi="Times New Roman" w:cs="Times New Roman"/>
          <w:sz w:val="24"/>
          <w:szCs w:val="24"/>
          <w:shd w:val="clear" w:color="auto" w:fill="FFFFFF"/>
          <w:lang w:val="kk-KZ"/>
        </w:rPr>
      </w:pPr>
      <w:r w:rsidRPr="0064762C">
        <w:rPr>
          <w:rFonts w:ascii="Times New Roman" w:hAnsi="Times New Roman" w:cs="Times New Roman"/>
          <w:sz w:val="24"/>
          <w:szCs w:val="24"/>
          <w:shd w:val="clear" w:color="auto" w:fill="FFFFFF"/>
          <w:lang w:val="kk-KZ"/>
        </w:rPr>
        <w:t>ә</w:t>
      </w:r>
    </w:p>
    <w:p w:rsidR="0064762C" w:rsidRPr="0064762C" w:rsidRDefault="0064762C" w:rsidP="00D75B68">
      <w:pPr>
        <w:spacing w:after="0" w:line="240" w:lineRule="auto"/>
        <w:jc w:val="center"/>
        <w:rPr>
          <w:rFonts w:ascii="Times New Roman" w:eastAsia="Times New Roman" w:hAnsi="Times New Roman" w:cs="Times New Roman"/>
          <w:strike/>
          <w:sz w:val="16"/>
          <w:szCs w:val="16"/>
          <w:lang w:val="kk-KZ"/>
        </w:rPr>
      </w:pPr>
    </w:p>
    <w:p w:rsidR="00ED5F06" w:rsidRPr="0064762C" w:rsidRDefault="0064762C" w:rsidP="00B651E4">
      <w:pPr>
        <w:tabs>
          <w:tab w:val="left" w:pos="1807"/>
        </w:tabs>
        <w:spacing w:after="0" w:line="240" w:lineRule="auto"/>
        <w:ind w:firstLine="709"/>
        <w:jc w:val="both"/>
        <w:rPr>
          <w:rFonts w:ascii="Times New Roman" w:eastAsia="Times New Roman" w:hAnsi="Times New Roman" w:cs="Times New Roman"/>
          <w:sz w:val="24"/>
          <w:szCs w:val="24"/>
          <w:lang w:val="kk-KZ"/>
        </w:rPr>
      </w:pPr>
      <w:r w:rsidRPr="0064762C">
        <w:rPr>
          <w:rFonts w:ascii="Times New Roman" w:eastAsia="Times New Roman" w:hAnsi="Times New Roman" w:cs="Times New Roman"/>
          <w:sz w:val="24"/>
          <w:szCs w:val="24"/>
          <w:lang w:val="kk-KZ"/>
        </w:rPr>
        <w:t>ә</w:t>
      </w:r>
      <w:r w:rsidR="00ED5F06" w:rsidRPr="0064762C">
        <w:rPr>
          <w:rFonts w:ascii="Times New Roman" w:eastAsia="Times New Roman" w:hAnsi="Times New Roman" w:cs="Times New Roman"/>
          <w:sz w:val="24"/>
          <w:szCs w:val="24"/>
          <w:lang w:val="kk-KZ"/>
        </w:rPr>
        <w:t xml:space="preserve"> </w:t>
      </w:r>
      <w:r w:rsidRPr="0064762C">
        <w:rPr>
          <w:rFonts w:ascii="Times New Roman" w:eastAsia="Times New Roman" w:hAnsi="Times New Roman" w:cs="Times New Roman"/>
          <w:sz w:val="24"/>
          <w:szCs w:val="24"/>
          <w:lang w:val="kk-KZ"/>
        </w:rPr>
        <w:t>–</w:t>
      </w:r>
      <w:r w:rsidR="00ED5F06" w:rsidRPr="0064762C">
        <w:rPr>
          <w:rFonts w:ascii="Times New Roman" w:eastAsia="Times New Roman" w:hAnsi="Times New Roman" w:cs="Times New Roman"/>
          <w:sz w:val="24"/>
          <w:szCs w:val="24"/>
          <w:lang w:val="kk-KZ"/>
        </w:rPr>
        <w:t xml:space="preserve"> </w:t>
      </w:r>
      <w:r w:rsidRPr="0064762C">
        <w:rPr>
          <w:rFonts w:ascii="Times New Roman" w:eastAsia="Times New Roman" w:hAnsi="Times New Roman" w:cs="Times New Roman"/>
          <w:sz w:val="24"/>
          <w:szCs w:val="24"/>
          <w:lang w:val="kk-KZ"/>
        </w:rPr>
        <w:t>хроматограмма RP – HPLC. 3</w:t>
      </w:r>
      <w:r w:rsidR="00ED5F06" w:rsidRPr="0064762C">
        <w:rPr>
          <w:rFonts w:ascii="Times New Roman" w:eastAsia="Times New Roman" w:hAnsi="Times New Roman" w:cs="Times New Roman"/>
          <w:sz w:val="24"/>
          <w:szCs w:val="24"/>
          <w:lang w:val="kk-KZ"/>
        </w:rPr>
        <w:t>-тәжірибелік топ (БК 250</w:t>
      </w:r>
      <w:r w:rsidR="00B651E4">
        <w:rPr>
          <w:rFonts w:ascii="Times New Roman" w:eastAsia="Times New Roman" w:hAnsi="Times New Roman" w:cs="Times New Roman"/>
          <w:sz w:val="24"/>
          <w:szCs w:val="24"/>
          <w:lang w:val="kk-KZ"/>
        </w:rPr>
        <w:t> </w:t>
      </w:r>
      <w:r w:rsidR="00ED5F06" w:rsidRPr="0064762C">
        <w:rPr>
          <w:rFonts w:ascii="Times New Roman" w:eastAsia="Times New Roman" w:hAnsi="Times New Roman" w:cs="Times New Roman"/>
          <w:sz w:val="24"/>
          <w:szCs w:val="24"/>
          <w:lang w:val="kk-KZ"/>
        </w:rPr>
        <w:t>мг) сынамаларына  жасалға</w:t>
      </w:r>
      <w:r w:rsidRPr="0064762C">
        <w:rPr>
          <w:rFonts w:ascii="Times New Roman" w:eastAsia="Times New Roman" w:hAnsi="Times New Roman" w:cs="Times New Roman"/>
          <w:sz w:val="24"/>
          <w:szCs w:val="24"/>
          <w:lang w:val="kk-KZ"/>
        </w:rPr>
        <w:t>н тәжірибеден алынған спектрлер</w:t>
      </w:r>
    </w:p>
    <w:p w:rsidR="00D75B68" w:rsidRPr="0064762C" w:rsidRDefault="00D75B68" w:rsidP="00192452">
      <w:pPr>
        <w:spacing w:after="0" w:line="240" w:lineRule="auto"/>
        <w:ind w:firstLine="709"/>
        <w:jc w:val="both"/>
        <w:rPr>
          <w:rFonts w:ascii="Times New Roman" w:hAnsi="Times New Roman" w:cs="Times New Roman"/>
          <w:sz w:val="16"/>
          <w:szCs w:val="16"/>
          <w:shd w:val="clear" w:color="auto" w:fill="FFFFFF"/>
          <w:lang w:val="kk-KZ"/>
        </w:rPr>
      </w:pPr>
    </w:p>
    <w:p w:rsidR="0064762C" w:rsidRPr="00490DAA" w:rsidRDefault="0064762C" w:rsidP="0064762C">
      <w:pPr>
        <w:spacing w:after="0" w:line="240" w:lineRule="auto"/>
        <w:jc w:val="center"/>
        <w:rPr>
          <w:rFonts w:ascii="Times New Roman" w:hAnsi="Times New Roman" w:cs="Times New Roman"/>
          <w:sz w:val="28"/>
          <w:szCs w:val="28"/>
          <w:shd w:val="clear" w:color="auto" w:fill="FFFFFF"/>
          <w:lang w:val="kk-KZ"/>
        </w:rPr>
      </w:pPr>
      <w:r w:rsidRPr="00490DAA">
        <w:rPr>
          <w:rFonts w:ascii="Times New Roman" w:hAnsi="Times New Roman" w:cs="Times New Roman"/>
          <w:sz w:val="28"/>
          <w:szCs w:val="28"/>
          <w:shd w:val="clear" w:color="auto" w:fill="FFFFFF"/>
          <w:lang w:val="kk-KZ"/>
        </w:rPr>
        <w:t>Сурет 14</w:t>
      </w:r>
      <w:r w:rsidR="00346833">
        <w:rPr>
          <w:rFonts w:ascii="Times New Roman" w:hAnsi="Times New Roman" w:cs="Times New Roman"/>
          <w:sz w:val="28"/>
          <w:szCs w:val="28"/>
          <w:shd w:val="clear" w:color="auto" w:fill="FFFFFF"/>
          <w:lang w:val="kk-KZ"/>
        </w:rPr>
        <w:t xml:space="preserve"> - Бақылау тобы сынамалары мен 3</w:t>
      </w:r>
      <w:r w:rsidR="00346833" w:rsidRPr="00192452">
        <w:rPr>
          <w:rFonts w:ascii="Times New Roman" w:hAnsi="Times New Roman" w:cs="Times New Roman"/>
          <w:sz w:val="28"/>
          <w:szCs w:val="28"/>
          <w:shd w:val="clear" w:color="auto" w:fill="FFFFFF"/>
          <w:lang w:val="kk-KZ"/>
        </w:rPr>
        <w:t xml:space="preserve">-ші тәжірибелік топтың сынамаларының </w:t>
      </w:r>
      <w:r w:rsidR="00346833">
        <w:rPr>
          <w:rFonts w:ascii="Times New Roman" w:hAnsi="Times New Roman" w:cs="Times New Roman"/>
          <w:sz w:val="28"/>
          <w:szCs w:val="28"/>
          <w:shd w:val="clear" w:color="auto" w:fill="FFFFFF"/>
          <w:lang w:val="kk-KZ"/>
        </w:rPr>
        <w:t>салыстырмалы түрдегі</w:t>
      </w:r>
      <w:r w:rsidR="00346833" w:rsidRPr="00192452">
        <w:rPr>
          <w:rFonts w:ascii="Times New Roman" w:hAnsi="Times New Roman" w:cs="Times New Roman"/>
          <w:sz w:val="28"/>
          <w:szCs w:val="28"/>
          <w:shd w:val="clear" w:color="auto" w:fill="FFFFFF"/>
          <w:lang w:val="kk-KZ"/>
        </w:rPr>
        <w:t xml:space="preserve"> спектрлері</w:t>
      </w:r>
      <w:r w:rsidR="00490DAA" w:rsidRPr="00490DAA">
        <w:rPr>
          <w:rFonts w:ascii="Times New Roman" w:hAnsi="Times New Roman" w:cs="Times New Roman"/>
          <w:sz w:val="28"/>
          <w:szCs w:val="28"/>
          <w:shd w:val="clear" w:color="auto" w:fill="FFFFFF"/>
          <w:lang w:val="kk-KZ"/>
        </w:rPr>
        <w:t xml:space="preserve"> </w:t>
      </w:r>
    </w:p>
    <w:p w:rsidR="0064762C" w:rsidRDefault="0064762C" w:rsidP="00192452">
      <w:pPr>
        <w:spacing w:after="0" w:line="240" w:lineRule="auto"/>
        <w:ind w:firstLine="709"/>
        <w:jc w:val="both"/>
        <w:rPr>
          <w:rFonts w:ascii="Times New Roman" w:hAnsi="Times New Roman" w:cs="Times New Roman"/>
          <w:sz w:val="28"/>
          <w:szCs w:val="28"/>
          <w:shd w:val="clear" w:color="auto" w:fill="FFFFFF"/>
          <w:lang w:val="kk-KZ"/>
        </w:rPr>
      </w:pPr>
    </w:p>
    <w:p w:rsidR="00ED5F06" w:rsidRPr="00192452" w:rsidRDefault="008E2714" w:rsidP="00192452">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sz w:val="28"/>
          <w:szCs w:val="28"/>
          <w:shd w:val="clear" w:color="auto" w:fill="FFFFFF"/>
          <w:lang w:val="kk-KZ"/>
        </w:rPr>
        <w:t>1</w:t>
      </w:r>
      <w:r w:rsidR="005C317F" w:rsidRPr="00192452">
        <w:rPr>
          <w:rFonts w:ascii="Times New Roman" w:hAnsi="Times New Roman" w:cs="Times New Roman"/>
          <w:sz w:val="28"/>
          <w:szCs w:val="28"/>
          <w:shd w:val="clear" w:color="auto" w:fill="FFFFFF"/>
          <w:lang w:val="kk-KZ"/>
        </w:rPr>
        <w:t>5</w:t>
      </w:r>
      <w:r w:rsidR="00D75B68">
        <w:rPr>
          <w:rFonts w:ascii="Times New Roman" w:hAnsi="Times New Roman" w:cs="Times New Roman"/>
          <w:sz w:val="28"/>
          <w:szCs w:val="28"/>
          <w:shd w:val="clear" w:color="auto" w:fill="FFFFFF"/>
          <w:lang w:val="kk-KZ"/>
        </w:rPr>
        <w:t>-</w:t>
      </w:r>
      <w:r w:rsidR="00ED5F06" w:rsidRPr="00192452">
        <w:rPr>
          <w:rFonts w:ascii="Times New Roman" w:hAnsi="Times New Roman" w:cs="Times New Roman"/>
          <w:sz w:val="28"/>
          <w:szCs w:val="28"/>
          <w:shd w:val="clear" w:color="auto" w:fill="FFFFFF"/>
          <w:lang w:val="kk-KZ"/>
        </w:rPr>
        <w:t xml:space="preserve">суретте бақылау тобының сынамалары мен 4-ші тәжірибелік топтың сынамаларының спектрлері салыстырмалы түрде көрсетілген. </w:t>
      </w:r>
    </w:p>
    <w:p w:rsidR="00ED5F06" w:rsidRPr="00192452" w:rsidRDefault="00ED5F06" w:rsidP="00D75B68">
      <w:pPr>
        <w:spacing w:after="0" w:line="240" w:lineRule="auto"/>
        <w:jc w:val="center"/>
        <w:rPr>
          <w:rFonts w:ascii="Times New Roman" w:eastAsia="Times New Roman" w:hAnsi="Times New Roman" w:cs="Times New Roman"/>
          <w:sz w:val="28"/>
          <w:szCs w:val="28"/>
          <w:lang w:val="kk-KZ"/>
        </w:rPr>
      </w:pPr>
      <w:r w:rsidRPr="00192452">
        <w:rPr>
          <w:rFonts w:ascii="Times New Roman" w:hAnsi="Times New Roman" w:cs="Times New Roman"/>
          <w:noProof/>
          <w:sz w:val="28"/>
          <w:szCs w:val="28"/>
          <w:lang w:eastAsia="ru-RU"/>
        </w:rPr>
        <w:drawing>
          <wp:inline distT="0" distB="0" distL="0" distR="0" wp14:anchorId="1151BC8B" wp14:editId="07BAE655">
            <wp:extent cx="5289548" cy="1202077"/>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96760" cy="1203716"/>
                    </a:xfrm>
                    <a:prstGeom prst="rect">
                      <a:avLst/>
                    </a:prstGeom>
                    <a:noFill/>
                    <a:ln>
                      <a:noFill/>
                    </a:ln>
                  </pic:spPr>
                </pic:pic>
              </a:graphicData>
            </a:graphic>
          </wp:inline>
        </w:drawing>
      </w:r>
    </w:p>
    <w:p w:rsidR="00ED5F06" w:rsidRPr="0064762C" w:rsidRDefault="0064762C" w:rsidP="0064762C">
      <w:pPr>
        <w:spacing w:after="0" w:line="240" w:lineRule="auto"/>
        <w:jc w:val="center"/>
        <w:rPr>
          <w:rFonts w:ascii="Times New Roman" w:eastAsia="Times New Roman" w:hAnsi="Times New Roman" w:cs="Times New Roman"/>
          <w:sz w:val="24"/>
          <w:szCs w:val="24"/>
          <w:lang w:val="kk-KZ"/>
        </w:rPr>
      </w:pPr>
      <w:r w:rsidRPr="0064762C">
        <w:rPr>
          <w:rFonts w:ascii="Times New Roman" w:eastAsia="Times New Roman" w:hAnsi="Times New Roman" w:cs="Times New Roman"/>
          <w:sz w:val="24"/>
          <w:szCs w:val="24"/>
          <w:lang w:val="kk-KZ"/>
        </w:rPr>
        <w:t>а</w:t>
      </w:r>
    </w:p>
    <w:p w:rsidR="00ED5F06" w:rsidRPr="00192452" w:rsidRDefault="00ED5F06" w:rsidP="00D75B68">
      <w:pPr>
        <w:tabs>
          <w:tab w:val="left" w:pos="142"/>
        </w:tabs>
        <w:spacing w:after="0" w:line="240" w:lineRule="auto"/>
        <w:jc w:val="center"/>
        <w:rPr>
          <w:rFonts w:ascii="Times New Roman" w:eastAsia="Times New Roman" w:hAnsi="Times New Roman" w:cs="Times New Roman"/>
          <w:sz w:val="28"/>
          <w:szCs w:val="28"/>
          <w:lang w:val="kk-KZ"/>
        </w:rPr>
      </w:pPr>
      <w:r w:rsidRPr="00192452">
        <w:rPr>
          <w:rFonts w:ascii="Times New Roman" w:hAnsi="Times New Roman" w:cs="Times New Roman"/>
          <w:noProof/>
          <w:sz w:val="28"/>
          <w:szCs w:val="28"/>
          <w:lang w:eastAsia="ru-RU"/>
        </w:rPr>
        <w:drawing>
          <wp:inline distT="0" distB="0" distL="0" distR="0" wp14:anchorId="28230972" wp14:editId="632E2797">
            <wp:extent cx="5157627" cy="1143186"/>
            <wp:effectExtent l="0" t="0" r="508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2247" cy="1155293"/>
                    </a:xfrm>
                    <a:prstGeom prst="rect">
                      <a:avLst/>
                    </a:prstGeom>
                    <a:noFill/>
                    <a:ln>
                      <a:noFill/>
                    </a:ln>
                  </pic:spPr>
                </pic:pic>
              </a:graphicData>
            </a:graphic>
          </wp:inline>
        </w:drawing>
      </w:r>
    </w:p>
    <w:p w:rsidR="00ED5F06" w:rsidRPr="0064762C" w:rsidRDefault="0064762C" w:rsidP="00192452">
      <w:pPr>
        <w:spacing w:after="0" w:line="240" w:lineRule="auto"/>
        <w:ind w:firstLine="709"/>
        <w:jc w:val="center"/>
        <w:rPr>
          <w:rFonts w:ascii="Times New Roman" w:eastAsia="Times New Roman" w:hAnsi="Times New Roman" w:cs="Times New Roman"/>
          <w:sz w:val="24"/>
          <w:szCs w:val="24"/>
          <w:lang w:val="kk-KZ"/>
        </w:rPr>
      </w:pPr>
      <w:r w:rsidRPr="0064762C">
        <w:rPr>
          <w:rFonts w:ascii="Times New Roman" w:eastAsia="Times New Roman" w:hAnsi="Times New Roman" w:cs="Times New Roman"/>
          <w:sz w:val="24"/>
          <w:szCs w:val="24"/>
          <w:lang w:val="kk-KZ"/>
        </w:rPr>
        <w:t>ә</w:t>
      </w:r>
    </w:p>
    <w:p w:rsidR="003C4E36" w:rsidRPr="003C4E36" w:rsidRDefault="003C4E36" w:rsidP="003C4E36">
      <w:pPr>
        <w:spacing w:after="0" w:line="240" w:lineRule="auto"/>
        <w:ind w:firstLine="709"/>
        <w:jc w:val="both"/>
        <w:rPr>
          <w:rFonts w:ascii="Times New Roman" w:eastAsia="Times New Roman" w:hAnsi="Times New Roman" w:cs="Times New Roman"/>
          <w:sz w:val="24"/>
          <w:szCs w:val="24"/>
          <w:lang w:val="kk-KZ"/>
        </w:rPr>
      </w:pPr>
      <w:r w:rsidRPr="003C4E36">
        <w:rPr>
          <w:rFonts w:ascii="Times New Roman" w:eastAsia="Times New Roman" w:hAnsi="Times New Roman" w:cs="Times New Roman"/>
          <w:sz w:val="24"/>
          <w:szCs w:val="24"/>
          <w:lang w:val="kk-KZ"/>
        </w:rPr>
        <w:t xml:space="preserve">a - </w:t>
      </w:r>
      <w:r w:rsidR="00490DAA" w:rsidRPr="003C4E36">
        <w:rPr>
          <w:rFonts w:ascii="Times New Roman" w:eastAsia="Times New Roman" w:hAnsi="Times New Roman" w:cs="Times New Roman"/>
          <w:sz w:val="24"/>
          <w:szCs w:val="24"/>
          <w:lang w:val="kk-KZ"/>
        </w:rPr>
        <w:t>х</w:t>
      </w:r>
      <w:r w:rsidRPr="003C4E36">
        <w:rPr>
          <w:rFonts w:ascii="Times New Roman" w:eastAsia="Times New Roman" w:hAnsi="Times New Roman" w:cs="Times New Roman"/>
          <w:sz w:val="24"/>
          <w:szCs w:val="24"/>
          <w:lang w:val="kk-KZ"/>
        </w:rPr>
        <w:t>роматограмма RP – HPLC. Бақылау тобының сынамаларына  жасалған тәжірибеден алынған спектрлер</w:t>
      </w:r>
      <w:r>
        <w:rPr>
          <w:rFonts w:ascii="Times New Roman" w:eastAsia="Times New Roman" w:hAnsi="Times New Roman" w:cs="Times New Roman"/>
          <w:sz w:val="24"/>
          <w:szCs w:val="24"/>
          <w:lang w:val="kk-KZ"/>
        </w:rPr>
        <w:t>;</w:t>
      </w:r>
      <w:r w:rsidRPr="003C4E3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ә</w:t>
      </w:r>
      <w:r w:rsidRPr="003C4E36">
        <w:rPr>
          <w:rFonts w:ascii="Times New Roman" w:eastAsia="Times New Roman" w:hAnsi="Times New Roman" w:cs="Times New Roman"/>
          <w:sz w:val="24"/>
          <w:szCs w:val="24"/>
          <w:lang w:val="kk-KZ"/>
        </w:rPr>
        <w:t xml:space="preserve"> - </w:t>
      </w:r>
      <w:r w:rsidR="00490DAA" w:rsidRPr="003C4E36">
        <w:rPr>
          <w:rFonts w:ascii="Times New Roman" w:eastAsia="Times New Roman" w:hAnsi="Times New Roman" w:cs="Times New Roman"/>
          <w:sz w:val="24"/>
          <w:szCs w:val="24"/>
          <w:lang w:val="kk-KZ"/>
        </w:rPr>
        <w:t>х</w:t>
      </w:r>
      <w:r w:rsidRPr="003C4E36">
        <w:rPr>
          <w:rFonts w:ascii="Times New Roman" w:eastAsia="Times New Roman" w:hAnsi="Times New Roman" w:cs="Times New Roman"/>
          <w:sz w:val="24"/>
          <w:szCs w:val="24"/>
          <w:lang w:val="kk-KZ"/>
        </w:rPr>
        <w:t>роматограмма RP – HPLC. 4 - тәжірибелік топ (БК 500 мг) сынамаларына  жасалған тәжірибеден алынған спектрлер</w:t>
      </w:r>
    </w:p>
    <w:p w:rsidR="003C4E36" w:rsidRPr="003C4E36" w:rsidRDefault="003C4E36" w:rsidP="00192452">
      <w:pPr>
        <w:spacing w:after="0" w:line="240" w:lineRule="auto"/>
        <w:ind w:firstLine="709"/>
        <w:jc w:val="both"/>
        <w:rPr>
          <w:rFonts w:ascii="Times New Roman" w:eastAsia="Times New Roman" w:hAnsi="Times New Roman" w:cs="Times New Roman"/>
          <w:strike/>
          <w:sz w:val="16"/>
          <w:szCs w:val="16"/>
          <w:lang w:val="kk-KZ"/>
        </w:rPr>
      </w:pPr>
    </w:p>
    <w:p w:rsidR="00ED5F06" w:rsidRPr="003C4E36" w:rsidRDefault="00ED5F06" w:rsidP="003C4E36">
      <w:pPr>
        <w:spacing w:after="0" w:line="240" w:lineRule="auto"/>
        <w:jc w:val="center"/>
        <w:rPr>
          <w:rFonts w:ascii="Times New Roman" w:eastAsia="Times New Roman" w:hAnsi="Times New Roman" w:cs="Times New Roman"/>
          <w:color w:val="FF0000"/>
          <w:sz w:val="28"/>
          <w:szCs w:val="28"/>
          <w:lang w:val="kk-KZ"/>
        </w:rPr>
      </w:pPr>
      <w:r w:rsidRPr="00A57830">
        <w:rPr>
          <w:rFonts w:ascii="Times New Roman" w:eastAsia="Times New Roman" w:hAnsi="Times New Roman" w:cs="Times New Roman"/>
          <w:sz w:val="28"/>
          <w:szCs w:val="28"/>
          <w:lang w:val="kk-KZ"/>
        </w:rPr>
        <w:t xml:space="preserve">Сурет </w:t>
      </w:r>
      <w:r w:rsidR="008E2714" w:rsidRPr="00A57830">
        <w:rPr>
          <w:rFonts w:ascii="Times New Roman" w:eastAsia="Times New Roman" w:hAnsi="Times New Roman" w:cs="Times New Roman"/>
          <w:sz w:val="28"/>
          <w:szCs w:val="28"/>
          <w:lang w:val="kk-KZ"/>
        </w:rPr>
        <w:t>1</w:t>
      </w:r>
      <w:r w:rsidR="005C317F" w:rsidRPr="00A57830">
        <w:rPr>
          <w:rFonts w:ascii="Times New Roman" w:eastAsia="Times New Roman" w:hAnsi="Times New Roman" w:cs="Times New Roman"/>
          <w:sz w:val="28"/>
          <w:szCs w:val="28"/>
          <w:lang w:val="kk-KZ"/>
        </w:rPr>
        <w:t>5</w:t>
      </w:r>
      <w:r w:rsidR="003C4E36" w:rsidRPr="00A57830">
        <w:rPr>
          <w:rFonts w:ascii="Times New Roman" w:eastAsia="Times New Roman" w:hAnsi="Times New Roman" w:cs="Times New Roman"/>
          <w:sz w:val="28"/>
          <w:szCs w:val="28"/>
          <w:lang w:val="kk-KZ"/>
        </w:rPr>
        <w:t xml:space="preserve"> – </w:t>
      </w:r>
      <w:r w:rsidR="00346833" w:rsidRPr="00A57830">
        <w:rPr>
          <w:rFonts w:ascii="Times New Roman" w:hAnsi="Times New Roman" w:cs="Times New Roman"/>
          <w:sz w:val="28"/>
          <w:szCs w:val="28"/>
          <w:shd w:val="clear" w:color="auto" w:fill="FFFFFF"/>
          <w:lang w:val="kk-KZ"/>
        </w:rPr>
        <w:t>Бақылау тобы сынамалары мен 3-ші тәжірибелік топтың сынамаларының</w:t>
      </w:r>
      <w:r w:rsidR="00346833" w:rsidRPr="00192452">
        <w:rPr>
          <w:rFonts w:ascii="Times New Roman" w:hAnsi="Times New Roman" w:cs="Times New Roman"/>
          <w:sz w:val="28"/>
          <w:szCs w:val="28"/>
          <w:shd w:val="clear" w:color="auto" w:fill="FFFFFF"/>
          <w:lang w:val="kk-KZ"/>
        </w:rPr>
        <w:t xml:space="preserve"> </w:t>
      </w:r>
      <w:r w:rsidR="00346833">
        <w:rPr>
          <w:rFonts w:ascii="Times New Roman" w:hAnsi="Times New Roman" w:cs="Times New Roman"/>
          <w:sz w:val="28"/>
          <w:szCs w:val="28"/>
          <w:shd w:val="clear" w:color="auto" w:fill="FFFFFF"/>
          <w:lang w:val="kk-KZ"/>
        </w:rPr>
        <w:t>салыстырмалы түрдегі</w:t>
      </w:r>
      <w:r w:rsidR="00346833" w:rsidRPr="00192452">
        <w:rPr>
          <w:rFonts w:ascii="Times New Roman" w:hAnsi="Times New Roman" w:cs="Times New Roman"/>
          <w:sz w:val="28"/>
          <w:szCs w:val="28"/>
          <w:shd w:val="clear" w:color="auto" w:fill="FFFFFF"/>
          <w:lang w:val="kk-KZ"/>
        </w:rPr>
        <w:t xml:space="preserve"> спектрлері</w:t>
      </w:r>
    </w:p>
    <w:p w:rsidR="0064762C" w:rsidRDefault="0064762C" w:rsidP="00192452">
      <w:pPr>
        <w:spacing w:after="0" w:line="240" w:lineRule="auto"/>
        <w:ind w:firstLine="709"/>
        <w:jc w:val="both"/>
        <w:rPr>
          <w:rFonts w:ascii="Times New Roman" w:hAnsi="Times New Roman" w:cs="Times New Roman"/>
          <w:sz w:val="28"/>
          <w:szCs w:val="28"/>
          <w:shd w:val="clear" w:color="auto" w:fill="FFFFFF"/>
          <w:lang w:val="kk-KZ"/>
        </w:rPr>
      </w:pPr>
    </w:p>
    <w:p w:rsidR="006B2B41" w:rsidRPr="00192452" w:rsidRDefault="006B2B41" w:rsidP="006B2B41">
      <w:pPr>
        <w:spacing w:after="0" w:line="240" w:lineRule="auto"/>
        <w:ind w:firstLine="709"/>
        <w:jc w:val="both"/>
        <w:rPr>
          <w:rFonts w:ascii="Times New Roman" w:hAnsi="Times New Roman" w:cs="Times New Roman"/>
          <w:bCs/>
          <w:sz w:val="28"/>
          <w:szCs w:val="28"/>
          <w:lang w:val="kk-KZ"/>
        </w:rPr>
      </w:pPr>
      <w:r w:rsidRPr="00192452">
        <w:rPr>
          <w:rFonts w:ascii="Times New Roman" w:hAnsi="Times New Roman" w:cs="Times New Roman"/>
          <w:sz w:val="28"/>
          <w:szCs w:val="28"/>
          <w:shd w:val="clear" w:color="auto" w:fill="FFFFFF"/>
          <w:lang w:val="kk-KZ"/>
        </w:rPr>
        <w:t xml:space="preserve">4-ші тәжірибелік топты бақылау тобымен салыстырсақ, кетоконазолдың белсендірілген көмірмен адсобциялануынан кейін орташа ауытқуы 5 минутта 1,21 </w:t>
      </w:r>
      <w:r w:rsidRPr="00192452">
        <w:rPr>
          <w:rFonts w:ascii="Times New Roman" w:hAnsi="Times New Roman" w:cs="Times New Roman"/>
          <w:bCs/>
          <w:sz w:val="28"/>
          <w:szCs w:val="28"/>
          <w:lang w:val="kk-KZ"/>
        </w:rPr>
        <w:t xml:space="preserve">± 0,91 </w:t>
      </w:r>
      <w:r w:rsidRPr="00192452">
        <w:rPr>
          <w:rFonts w:ascii="Times New Roman" w:hAnsi="Times New Roman" w:cs="Times New Roman"/>
          <w:sz w:val="28"/>
          <w:szCs w:val="28"/>
          <w:lang w:val="kk-KZ"/>
        </w:rPr>
        <w:t>(p&lt;0,05)</w:t>
      </w:r>
      <w:r w:rsidRPr="00192452">
        <w:rPr>
          <w:rFonts w:ascii="Times New Roman" w:hAnsi="Times New Roman" w:cs="Times New Roman"/>
          <w:bCs/>
          <w:sz w:val="28"/>
          <w:szCs w:val="28"/>
          <w:lang w:val="kk-KZ"/>
        </w:rPr>
        <w:t xml:space="preserve">,  6 минутта 1,072 ± 0,8 </w:t>
      </w:r>
      <w:r w:rsidRPr="00192452">
        <w:rPr>
          <w:rFonts w:ascii="Times New Roman" w:hAnsi="Times New Roman" w:cs="Times New Roman"/>
          <w:sz w:val="28"/>
          <w:szCs w:val="28"/>
          <w:lang w:val="kk-KZ"/>
        </w:rPr>
        <w:t>(p&lt;0,001)</w:t>
      </w:r>
      <w:r w:rsidRPr="00192452">
        <w:rPr>
          <w:rFonts w:ascii="Times New Roman" w:hAnsi="Times New Roman" w:cs="Times New Roman"/>
          <w:bCs/>
          <w:sz w:val="28"/>
          <w:szCs w:val="28"/>
          <w:lang w:val="kk-KZ"/>
        </w:rPr>
        <w:t xml:space="preserve">, 7 минутта 15,28 ± 9,16 </w:t>
      </w:r>
      <w:r w:rsidRPr="00192452">
        <w:rPr>
          <w:rFonts w:ascii="Times New Roman" w:hAnsi="Times New Roman" w:cs="Times New Roman"/>
          <w:sz w:val="28"/>
          <w:szCs w:val="28"/>
          <w:lang w:val="kk-KZ"/>
        </w:rPr>
        <w:t>(p&lt;0,01)</w:t>
      </w:r>
      <w:r w:rsidRPr="00192452">
        <w:rPr>
          <w:rFonts w:ascii="Times New Roman" w:hAnsi="Times New Roman" w:cs="Times New Roman"/>
          <w:bCs/>
          <w:sz w:val="28"/>
          <w:szCs w:val="28"/>
          <w:lang w:val="kk-KZ"/>
        </w:rPr>
        <w:t xml:space="preserve">, 9 минутта 32,17 ± 11,05, 12 минутта 33,076 ± 11,05 </w:t>
      </w:r>
      <w:r w:rsidRPr="00192452">
        <w:rPr>
          <w:rFonts w:ascii="Times New Roman" w:hAnsi="Times New Roman" w:cs="Times New Roman"/>
          <w:sz w:val="28"/>
          <w:szCs w:val="28"/>
          <w:lang w:val="kk-KZ"/>
        </w:rPr>
        <w:t>(p&lt;0,05)</w:t>
      </w:r>
      <w:r w:rsidRPr="00192452">
        <w:rPr>
          <w:rFonts w:ascii="Times New Roman" w:hAnsi="Times New Roman" w:cs="Times New Roman"/>
          <w:bCs/>
          <w:sz w:val="28"/>
          <w:szCs w:val="28"/>
          <w:lang w:val="kk-KZ"/>
        </w:rPr>
        <w:t xml:space="preserve"> болды.</w:t>
      </w:r>
    </w:p>
    <w:p w:rsidR="00ED5F06" w:rsidRPr="00192452" w:rsidRDefault="00ED5F06" w:rsidP="00192452">
      <w:pPr>
        <w:spacing w:after="0" w:line="240" w:lineRule="auto"/>
        <w:ind w:firstLine="709"/>
        <w:jc w:val="both"/>
        <w:rPr>
          <w:rFonts w:ascii="Times New Roman" w:eastAsia="Times New Roman" w:hAnsi="Times New Roman" w:cs="Times New Roman"/>
          <w:sz w:val="28"/>
          <w:szCs w:val="28"/>
          <w:lang w:val="kk-KZ"/>
        </w:rPr>
      </w:pPr>
      <w:r w:rsidRPr="00192452">
        <w:rPr>
          <w:rFonts w:ascii="Times New Roman" w:hAnsi="Times New Roman" w:cs="Times New Roman"/>
          <w:sz w:val="28"/>
          <w:szCs w:val="28"/>
          <w:shd w:val="clear" w:color="auto" w:fill="FFFFFF"/>
          <w:lang w:val="kk-KZ"/>
        </w:rPr>
        <w:t xml:space="preserve">Осылайша түйіршіктелген белсендірілген көмірді пайдалана отырып, ағынды суларда кездесетін улы ластағыштың концентрациясын азайтуға болады.   </w:t>
      </w:r>
    </w:p>
    <w:p w:rsidR="00ED5F06" w:rsidRDefault="005C317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16</w:t>
      </w:r>
      <w:r w:rsidR="00D75B68">
        <w:rPr>
          <w:rFonts w:ascii="Times New Roman" w:hAnsi="Times New Roman" w:cs="Times New Roman"/>
          <w:sz w:val="28"/>
          <w:szCs w:val="28"/>
          <w:lang w:val="kk-KZ"/>
        </w:rPr>
        <w:t>-</w:t>
      </w:r>
      <w:r w:rsidR="00ED5F06" w:rsidRPr="00192452">
        <w:rPr>
          <w:rFonts w:ascii="Times New Roman" w:hAnsi="Times New Roman" w:cs="Times New Roman"/>
          <w:sz w:val="28"/>
          <w:szCs w:val="28"/>
          <w:lang w:val="kk-KZ"/>
        </w:rPr>
        <w:t>суретте 0,002% дротаверин ерітіндісінің спектрлері мен 100 мг белсендірілген көмір салынғаннан кейінгі спектрлер көрсетілген. Суретте зерттеу жұмысының нәтижесінде алынған бақылау тобымен тәжірибелік топтың салыст</w:t>
      </w:r>
      <w:r w:rsidR="00D75B68">
        <w:rPr>
          <w:rFonts w:ascii="Times New Roman" w:hAnsi="Times New Roman" w:cs="Times New Roman"/>
          <w:sz w:val="28"/>
          <w:szCs w:val="28"/>
          <w:lang w:val="kk-KZ"/>
        </w:rPr>
        <w:t xml:space="preserve">ырмалы спектрлері келтірілген. </w:t>
      </w:r>
      <w:r w:rsidR="00ED5F06" w:rsidRPr="00192452">
        <w:rPr>
          <w:rFonts w:ascii="Times New Roman" w:hAnsi="Times New Roman" w:cs="Times New Roman"/>
          <w:sz w:val="28"/>
          <w:szCs w:val="28"/>
          <w:lang w:val="kk-KZ"/>
        </w:rPr>
        <w:t>Жұмыс барысында бірінші топтың көрсеткіштері (3,69±1,25 p=0,01) болды.</w:t>
      </w:r>
    </w:p>
    <w:p w:rsidR="00B651E4" w:rsidRPr="00192452" w:rsidRDefault="00B651E4"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D75B68">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noProof/>
          <w:sz w:val="28"/>
          <w:szCs w:val="28"/>
          <w:lang w:eastAsia="ru-RU"/>
        </w:rPr>
        <w:drawing>
          <wp:inline distT="0" distB="0" distL="0" distR="0" wp14:anchorId="7CB1A923" wp14:editId="46B2A963">
            <wp:extent cx="6120130" cy="23006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300605"/>
                    </a:xfrm>
                    <a:prstGeom prst="rect">
                      <a:avLst/>
                    </a:prstGeom>
                    <a:noFill/>
                    <a:ln>
                      <a:noFill/>
                    </a:ln>
                  </pic:spPr>
                </pic:pic>
              </a:graphicData>
            </a:graphic>
          </wp:inline>
        </w:drawing>
      </w:r>
    </w:p>
    <w:p w:rsidR="003C4E36" w:rsidRPr="003C4E36" w:rsidRDefault="003C4E36" w:rsidP="003C4E36">
      <w:pPr>
        <w:spacing w:after="0" w:line="240" w:lineRule="auto"/>
        <w:ind w:firstLine="709"/>
        <w:jc w:val="both"/>
        <w:rPr>
          <w:rFonts w:ascii="Times New Roman" w:hAnsi="Times New Roman" w:cs="Times New Roman"/>
          <w:sz w:val="24"/>
          <w:szCs w:val="24"/>
          <w:lang w:val="kk-KZ"/>
        </w:rPr>
      </w:pPr>
      <w:r w:rsidRPr="003C4E36">
        <w:rPr>
          <w:rFonts w:ascii="Times New Roman" w:hAnsi="Times New Roman" w:cs="Times New Roman"/>
          <w:sz w:val="24"/>
          <w:szCs w:val="24"/>
          <w:lang w:val="kk-KZ"/>
        </w:rPr>
        <w:t>А – 0,002% дротаверин ерітіндісінің УФ спектрі. В – 100 мг белсендірілген көмір салынғаннан кейінгі спектрлер</w:t>
      </w:r>
    </w:p>
    <w:p w:rsidR="003C4E36" w:rsidRPr="003C4E36" w:rsidRDefault="003C4E36" w:rsidP="00D75B68">
      <w:pPr>
        <w:spacing w:after="0" w:line="240" w:lineRule="auto"/>
        <w:jc w:val="center"/>
        <w:rPr>
          <w:rFonts w:ascii="Times New Roman" w:hAnsi="Times New Roman" w:cs="Times New Roman"/>
          <w:sz w:val="16"/>
          <w:szCs w:val="16"/>
          <w:lang w:val="kk-KZ"/>
        </w:rPr>
      </w:pPr>
    </w:p>
    <w:p w:rsidR="00ED5F06" w:rsidRPr="003C4E36" w:rsidRDefault="00D75B68" w:rsidP="00D75B68">
      <w:pPr>
        <w:spacing w:after="0" w:line="240" w:lineRule="auto"/>
        <w:jc w:val="center"/>
        <w:rPr>
          <w:rFonts w:ascii="Times New Roman" w:hAnsi="Times New Roman" w:cs="Times New Roman"/>
          <w:color w:val="FF0000"/>
          <w:sz w:val="28"/>
          <w:szCs w:val="28"/>
          <w:lang w:val="kk-KZ"/>
        </w:rPr>
      </w:pPr>
      <w:r w:rsidRPr="00A57830">
        <w:rPr>
          <w:rFonts w:ascii="Times New Roman" w:hAnsi="Times New Roman" w:cs="Times New Roman"/>
          <w:sz w:val="28"/>
          <w:szCs w:val="28"/>
          <w:lang w:val="kk-KZ"/>
        </w:rPr>
        <w:t xml:space="preserve">Сурет </w:t>
      </w:r>
      <w:r w:rsidR="005C317F" w:rsidRPr="00A57830">
        <w:rPr>
          <w:rFonts w:ascii="Times New Roman" w:hAnsi="Times New Roman" w:cs="Times New Roman"/>
          <w:sz w:val="28"/>
          <w:szCs w:val="28"/>
          <w:lang w:val="kk-KZ"/>
        </w:rPr>
        <w:t>16</w:t>
      </w:r>
      <w:r w:rsidR="00ED5F06" w:rsidRPr="00A57830">
        <w:rPr>
          <w:rFonts w:ascii="Times New Roman" w:hAnsi="Times New Roman" w:cs="Times New Roman"/>
          <w:sz w:val="28"/>
          <w:szCs w:val="28"/>
          <w:lang w:val="kk-KZ"/>
        </w:rPr>
        <w:t xml:space="preserve"> </w:t>
      </w:r>
      <w:r w:rsidRPr="00A57830">
        <w:rPr>
          <w:rFonts w:ascii="Times New Roman" w:hAnsi="Times New Roman" w:cs="Times New Roman"/>
          <w:sz w:val="28"/>
          <w:szCs w:val="28"/>
          <w:lang w:val="kk-KZ"/>
        </w:rPr>
        <w:t>–</w:t>
      </w:r>
      <w:r w:rsidRPr="00A57830">
        <w:rPr>
          <w:rFonts w:ascii="Times New Roman" w:hAnsi="Times New Roman" w:cs="Times New Roman"/>
          <w:color w:val="FF0000"/>
          <w:sz w:val="28"/>
          <w:szCs w:val="28"/>
          <w:lang w:val="kk-KZ"/>
        </w:rPr>
        <w:t xml:space="preserve"> </w:t>
      </w:r>
      <w:r w:rsidR="00346833" w:rsidRPr="00A57830">
        <w:rPr>
          <w:rFonts w:ascii="Times New Roman" w:hAnsi="Times New Roman" w:cs="Times New Roman"/>
          <w:sz w:val="28"/>
          <w:szCs w:val="28"/>
          <w:lang w:val="kk-KZ"/>
        </w:rPr>
        <w:t>0,002</w:t>
      </w:r>
      <w:r w:rsidR="00346833" w:rsidRPr="00192452">
        <w:rPr>
          <w:rFonts w:ascii="Times New Roman" w:hAnsi="Times New Roman" w:cs="Times New Roman"/>
          <w:sz w:val="28"/>
          <w:szCs w:val="28"/>
          <w:lang w:val="kk-KZ"/>
        </w:rPr>
        <w:t>% дротаверин ерітіндісінің спектрлері мен 100 мг белсендірілген көмір салынғаннан кейінгі спектрлер</w:t>
      </w:r>
    </w:p>
    <w:p w:rsidR="00ED5F06" w:rsidRPr="00192452" w:rsidRDefault="00ED5F06" w:rsidP="00192452">
      <w:pPr>
        <w:spacing w:after="0" w:line="240" w:lineRule="auto"/>
        <w:ind w:firstLine="709"/>
        <w:jc w:val="center"/>
        <w:rPr>
          <w:rFonts w:ascii="Times New Roman" w:hAnsi="Times New Roman" w:cs="Times New Roman"/>
          <w:sz w:val="28"/>
          <w:szCs w:val="28"/>
          <w:lang w:val="kk-KZ"/>
        </w:rPr>
      </w:pPr>
    </w:p>
    <w:p w:rsidR="00ED5F06" w:rsidRPr="00192452" w:rsidRDefault="005C317F"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Төмендегі </w:t>
      </w:r>
      <w:r w:rsidRPr="003C4E36">
        <w:rPr>
          <w:rFonts w:ascii="Times New Roman" w:hAnsi="Times New Roman" w:cs="Times New Roman"/>
          <w:sz w:val="28"/>
          <w:szCs w:val="28"/>
          <w:lang w:val="kk-KZ"/>
        </w:rPr>
        <w:t>17</w:t>
      </w:r>
      <w:r w:rsidR="003C4E36">
        <w:rPr>
          <w:rFonts w:ascii="Times New Roman" w:hAnsi="Times New Roman" w:cs="Times New Roman"/>
          <w:sz w:val="28"/>
          <w:szCs w:val="28"/>
          <w:lang w:val="kk-KZ"/>
        </w:rPr>
        <w:t>-</w:t>
      </w:r>
      <w:r w:rsidR="00ED5F06" w:rsidRPr="00192452">
        <w:rPr>
          <w:rFonts w:ascii="Times New Roman" w:hAnsi="Times New Roman" w:cs="Times New Roman"/>
          <w:sz w:val="28"/>
          <w:szCs w:val="28"/>
          <w:lang w:val="kk-KZ"/>
        </w:rPr>
        <w:t>суретте 0,002% дротаверин ерітіндісінің спектрлері мен 250</w:t>
      </w:r>
      <w:r w:rsidR="00D75B68">
        <w:rPr>
          <w:rFonts w:ascii="Times New Roman" w:hAnsi="Times New Roman" w:cs="Times New Roman"/>
          <w:sz w:val="28"/>
          <w:szCs w:val="28"/>
          <w:lang w:val="kk-KZ"/>
        </w:rPr>
        <w:t> </w:t>
      </w:r>
      <w:r w:rsidR="00ED5F06" w:rsidRPr="00192452">
        <w:rPr>
          <w:rFonts w:ascii="Times New Roman" w:hAnsi="Times New Roman" w:cs="Times New Roman"/>
          <w:sz w:val="28"/>
          <w:szCs w:val="28"/>
          <w:lang w:val="kk-KZ"/>
        </w:rPr>
        <w:t>мг белсендірілген көмір салынғаннан кейінгі спектрлер көрсетілген. Суретте зерттеу жұмысының нәтижесінде алынған бақылау тобымен тәжірибелік топтың салыстырмалы спектрлері келтірілген. Екінші топтың көрсеткіштері (</w:t>
      </w:r>
      <w:r w:rsidR="00ED5F06" w:rsidRPr="00192452">
        <w:rPr>
          <w:rFonts w:ascii="Times New Roman" w:hAnsi="Times New Roman" w:cs="Times New Roman"/>
          <w:sz w:val="28"/>
          <w:szCs w:val="28"/>
          <w:lang w:val="en-US"/>
        </w:rPr>
        <w:t>2,5±0,85 p=0,05</w:t>
      </w:r>
      <w:r w:rsidR="00ED5F06" w:rsidRPr="00192452">
        <w:rPr>
          <w:rFonts w:ascii="Times New Roman" w:hAnsi="Times New Roman" w:cs="Times New Roman"/>
          <w:sz w:val="28"/>
          <w:szCs w:val="28"/>
          <w:lang w:val="kk-KZ"/>
        </w:rPr>
        <w:t xml:space="preserve">) болды. </w:t>
      </w:r>
    </w:p>
    <w:p w:rsidR="00D75B68" w:rsidRPr="00D75B68" w:rsidRDefault="00D75B68" w:rsidP="00192452">
      <w:pPr>
        <w:spacing w:after="0" w:line="240" w:lineRule="auto"/>
        <w:ind w:firstLine="709"/>
        <w:jc w:val="both"/>
        <w:rPr>
          <w:rFonts w:ascii="Times New Roman" w:hAnsi="Times New Roman" w:cs="Times New Roman"/>
          <w:sz w:val="28"/>
          <w:szCs w:val="28"/>
        </w:rPr>
      </w:pPr>
    </w:p>
    <w:p w:rsidR="00ED5F06" w:rsidRPr="00192452" w:rsidRDefault="00ED5F06" w:rsidP="00D75B68">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noProof/>
          <w:sz w:val="28"/>
          <w:szCs w:val="28"/>
          <w:lang w:eastAsia="ru-RU"/>
        </w:rPr>
        <w:drawing>
          <wp:inline distT="0" distB="0" distL="0" distR="0" wp14:anchorId="4F19169A" wp14:editId="1084F168">
            <wp:extent cx="5096500" cy="1957589"/>
            <wp:effectExtent l="0" t="0" r="0" b="508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20223" cy="1966701"/>
                    </a:xfrm>
                    <a:prstGeom prst="rect">
                      <a:avLst/>
                    </a:prstGeom>
                    <a:noFill/>
                    <a:ln>
                      <a:noFill/>
                    </a:ln>
                  </pic:spPr>
                </pic:pic>
              </a:graphicData>
            </a:graphic>
          </wp:inline>
        </w:drawing>
      </w:r>
    </w:p>
    <w:p w:rsidR="00D75B68" w:rsidRPr="00D75B68" w:rsidRDefault="00D75B68" w:rsidP="00D75B68">
      <w:pPr>
        <w:spacing w:after="0" w:line="240" w:lineRule="auto"/>
        <w:jc w:val="center"/>
        <w:rPr>
          <w:rFonts w:ascii="Times New Roman" w:hAnsi="Times New Roman" w:cs="Times New Roman"/>
          <w:sz w:val="16"/>
          <w:szCs w:val="16"/>
          <w:lang w:val="kk-KZ"/>
        </w:rPr>
      </w:pPr>
    </w:p>
    <w:p w:rsidR="003C4E36" w:rsidRPr="003C4E36" w:rsidRDefault="003C4E36" w:rsidP="003C4E36">
      <w:pPr>
        <w:tabs>
          <w:tab w:val="left" w:pos="4293"/>
        </w:tabs>
        <w:spacing w:after="0" w:line="240" w:lineRule="auto"/>
        <w:ind w:firstLine="709"/>
        <w:jc w:val="both"/>
        <w:rPr>
          <w:rFonts w:ascii="Times New Roman" w:hAnsi="Times New Roman" w:cs="Times New Roman"/>
          <w:sz w:val="24"/>
          <w:szCs w:val="24"/>
          <w:lang w:val="kk-KZ"/>
        </w:rPr>
      </w:pPr>
      <w:r w:rsidRPr="003C4E36">
        <w:rPr>
          <w:rFonts w:ascii="Times New Roman" w:hAnsi="Times New Roman" w:cs="Times New Roman"/>
          <w:sz w:val="24"/>
          <w:szCs w:val="24"/>
          <w:lang w:val="kk-KZ"/>
        </w:rPr>
        <w:t xml:space="preserve">А </w:t>
      </w:r>
      <w:r>
        <w:rPr>
          <w:rFonts w:ascii="Times New Roman" w:hAnsi="Times New Roman" w:cs="Times New Roman"/>
          <w:sz w:val="24"/>
          <w:szCs w:val="24"/>
          <w:lang w:val="kk-KZ"/>
        </w:rPr>
        <w:t xml:space="preserve">– </w:t>
      </w:r>
      <w:r w:rsidRPr="003C4E36">
        <w:rPr>
          <w:rFonts w:ascii="Times New Roman" w:hAnsi="Times New Roman" w:cs="Times New Roman"/>
          <w:sz w:val="24"/>
          <w:szCs w:val="24"/>
          <w:lang w:val="kk-KZ"/>
        </w:rPr>
        <w:t xml:space="preserve">0,002% дротаверин ерітіндісінің УФ спектрі. В </w:t>
      </w:r>
      <w:r>
        <w:rPr>
          <w:rFonts w:ascii="Times New Roman" w:hAnsi="Times New Roman" w:cs="Times New Roman"/>
          <w:sz w:val="24"/>
          <w:szCs w:val="24"/>
          <w:lang w:val="kk-KZ"/>
        </w:rPr>
        <w:t xml:space="preserve">– </w:t>
      </w:r>
      <w:r w:rsidRPr="003C4E36">
        <w:rPr>
          <w:rFonts w:ascii="Times New Roman" w:hAnsi="Times New Roman" w:cs="Times New Roman"/>
          <w:sz w:val="24"/>
          <w:szCs w:val="24"/>
          <w:lang w:val="kk-KZ"/>
        </w:rPr>
        <w:t>250 мг белсендірілген көмір салынғаннан кейінгі спектрлер</w:t>
      </w:r>
    </w:p>
    <w:p w:rsidR="003C4E36" w:rsidRPr="003C4E36" w:rsidRDefault="003C4E36" w:rsidP="00D75B68">
      <w:pPr>
        <w:spacing w:after="0" w:line="240" w:lineRule="auto"/>
        <w:jc w:val="center"/>
        <w:rPr>
          <w:rFonts w:ascii="Times New Roman" w:hAnsi="Times New Roman" w:cs="Times New Roman"/>
          <w:strike/>
          <w:sz w:val="16"/>
          <w:szCs w:val="16"/>
          <w:lang w:val="kk-KZ"/>
        </w:rPr>
      </w:pPr>
    </w:p>
    <w:p w:rsidR="00D75B68" w:rsidRPr="003C4E36" w:rsidRDefault="00D75B68" w:rsidP="00D75B68">
      <w:pPr>
        <w:spacing w:after="0" w:line="240" w:lineRule="auto"/>
        <w:jc w:val="center"/>
        <w:rPr>
          <w:rFonts w:ascii="Times New Roman" w:hAnsi="Times New Roman" w:cs="Times New Roman"/>
          <w:color w:val="FF0000"/>
          <w:sz w:val="28"/>
          <w:szCs w:val="28"/>
          <w:lang w:val="kk-KZ"/>
        </w:rPr>
      </w:pPr>
      <w:r w:rsidRPr="00A57830">
        <w:rPr>
          <w:rFonts w:ascii="Times New Roman" w:hAnsi="Times New Roman" w:cs="Times New Roman"/>
          <w:sz w:val="28"/>
          <w:szCs w:val="28"/>
          <w:lang w:val="kk-KZ"/>
        </w:rPr>
        <w:t xml:space="preserve">Сурет </w:t>
      </w:r>
      <w:r w:rsidR="005C317F" w:rsidRPr="00A57830">
        <w:rPr>
          <w:rFonts w:ascii="Times New Roman" w:hAnsi="Times New Roman" w:cs="Times New Roman"/>
          <w:sz w:val="28"/>
          <w:szCs w:val="28"/>
          <w:lang w:val="kk-KZ"/>
        </w:rPr>
        <w:t>17</w:t>
      </w:r>
      <w:r w:rsidR="00ED5F06" w:rsidRPr="00A57830">
        <w:rPr>
          <w:rFonts w:ascii="Times New Roman" w:hAnsi="Times New Roman" w:cs="Times New Roman"/>
          <w:sz w:val="28"/>
          <w:szCs w:val="28"/>
          <w:lang w:val="kk-KZ"/>
        </w:rPr>
        <w:t xml:space="preserve"> </w:t>
      </w:r>
      <w:r w:rsidRPr="00A57830">
        <w:rPr>
          <w:rFonts w:ascii="Times New Roman" w:hAnsi="Times New Roman" w:cs="Times New Roman"/>
          <w:sz w:val="28"/>
          <w:szCs w:val="28"/>
          <w:lang w:val="kk-KZ"/>
        </w:rPr>
        <w:t xml:space="preserve">– </w:t>
      </w:r>
      <w:r w:rsidR="00346833" w:rsidRPr="00A57830">
        <w:rPr>
          <w:rFonts w:ascii="Times New Roman" w:hAnsi="Times New Roman" w:cs="Times New Roman"/>
          <w:sz w:val="28"/>
          <w:szCs w:val="28"/>
          <w:lang w:val="kk-KZ"/>
        </w:rPr>
        <w:t>0,002% дротаверин ерітіндісінің спектрлері мен 250 мг</w:t>
      </w:r>
      <w:r w:rsidR="00346833" w:rsidRPr="00192452">
        <w:rPr>
          <w:rFonts w:ascii="Times New Roman" w:hAnsi="Times New Roman" w:cs="Times New Roman"/>
          <w:sz w:val="28"/>
          <w:szCs w:val="28"/>
          <w:lang w:val="kk-KZ"/>
        </w:rPr>
        <w:t xml:space="preserve"> белсендірілген көмір салынғаннан кейінгі спектрлер</w:t>
      </w:r>
    </w:p>
    <w:p w:rsidR="00ED5F06" w:rsidRPr="00192452" w:rsidRDefault="00D75B68" w:rsidP="00D75B68">
      <w:pPr>
        <w:spacing w:after="0" w:line="240" w:lineRule="auto"/>
        <w:jc w:val="center"/>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 </w:t>
      </w:r>
    </w:p>
    <w:p w:rsidR="00ED5F06" w:rsidRDefault="008E2714"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1</w:t>
      </w:r>
      <w:r w:rsidR="005C317F" w:rsidRPr="00192452">
        <w:rPr>
          <w:rFonts w:ascii="Times New Roman" w:hAnsi="Times New Roman" w:cs="Times New Roman"/>
          <w:sz w:val="28"/>
          <w:szCs w:val="28"/>
          <w:lang w:val="kk-KZ"/>
        </w:rPr>
        <w:t>8</w:t>
      </w:r>
      <w:r w:rsidR="00D75B68">
        <w:rPr>
          <w:rFonts w:ascii="Times New Roman" w:hAnsi="Times New Roman" w:cs="Times New Roman"/>
          <w:sz w:val="28"/>
          <w:szCs w:val="28"/>
          <w:lang w:val="kk-KZ"/>
        </w:rPr>
        <w:t>-</w:t>
      </w:r>
      <w:r w:rsidR="00ED5F06" w:rsidRPr="00192452">
        <w:rPr>
          <w:rFonts w:ascii="Times New Roman" w:hAnsi="Times New Roman" w:cs="Times New Roman"/>
          <w:sz w:val="28"/>
          <w:szCs w:val="28"/>
          <w:lang w:val="kk-KZ"/>
        </w:rPr>
        <w:t>суретте 0,002% дротаверин ерітіндісінің спектрлері мен 500 мг белсендірілген көмір салынғаннан кейінгі спектрлер көрсетілген. Суретте зерттеу жұмысының нәтижесінде алынған бақылау тобымен тәжірибелік топтың салыстырмалы спектрлері келтірілген. Үшінші топтың көрсеткіштері (1,98±0,7 p=0,05) өзгеріске ұшырағаны байқалды.</w:t>
      </w:r>
    </w:p>
    <w:p w:rsidR="00D75B68" w:rsidRPr="00192452" w:rsidRDefault="00D75B68" w:rsidP="00192452">
      <w:pPr>
        <w:spacing w:after="0" w:line="240" w:lineRule="auto"/>
        <w:ind w:firstLine="709"/>
        <w:jc w:val="both"/>
        <w:rPr>
          <w:rFonts w:ascii="Times New Roman" w:hAnsi="Times New Roman" w:cs="Times New Roman"/>
          <w:sz w:val="28"/>
          <w:szCs w:val="28"/>
          <w:lang w:val="kk-KZ"/>
        </w:rPr>
      </w:pPr>
    </w:p>
    <w:p w:rsidR="00ED5F06" w:rsidRPr="00192452" w:rsidRDefault="00ED5F06" w:rsidP="00192452">
      <w:pPr>
        <w:spacing w:after="0" w:line="240" w:lineRule="auto"/>
        <w:ind w:firstLine="709"/>
        <w:jc w:val="center"/>
        <w:rPr>
          <w:rFonts w:ascii="Times New Roman" w:hAnsi="Times New Roman" w:cs="Times New Roman"/>
          <w:sz w:val="28"/>
          <w:szCs w:val="28"/>
          <w:lang w:val="kk-KZ"/>
        </w:rPr>
      </w:pPr>
      <w:r w:rsidRPr="00192452">
        <w:rPr>
          <w:rFonts w:ascii="Times New Roman" w:hAnsi="Times New Roman" w:cs="Times New Roman"/>
          <w:noProof/>
          <w:sz w:val="28"/>
          <w:szCs w:val="28"/>
          <w:lang w:eastAsia="ru-RU"/>
        </w:rPr>
        <w:drawing>
          <wp:inline distT="0" distB="0" distL="0" distR="0" wp14:anchorId="572DE5FE" wp14:editId="16DD187E">
            <wp:extent cx="5384320" cy="2024009"/>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4814" cy="2031713"/>
                    </a:xfrm>
                    <a:prstGeom prst="rect">
                      <a:avLst/>
                    </a:prstGeom>
                    <a:noFill/>
                    <a:ln>
                      <a:noFill/>
                    </a:ln>
                  </pic:spPr>
                </pic:pic>
              </a:graphicData>
            </a:graphic>
          </wp:inline>
        </w:drawing>
      </w:r>
    </w:p>
    <w:p w:rsidR="003C4E36" w:rsidRPr="003C4E36" w:rsidRDefault="003C4E36" w:rsidP="00D75B68">
      <w:pPr>
        <w:spacing w:after="0" w:line="240" w:lineRule="auto"/>
        <w:jc w:val="center"/>
        <w:rPr>
          <w:rFonts w:ascii="Times New Roman" w:hAnsi="Times New Roman" w:cs="Times New Roman"/>
          <w:sz w:val="16"/>
          <w:szCs w:val="16"/>
          <w:lang w:val="kk-KZ"/>
        </w:rPr>
      </w:pPr>
    </w:p>
    <w:p w:rsidR="003C4E36" w:rsidRPr="003C4E36" w:rsidRDefault="003C4E36" w:rsidP="003C4E36">
      <w:pPr>
        <w:spacing w:after="0" w:line="240" w:lineRule="auto"/>
        <w:ind w:firstLine="709"/>
        <w:jc w:val="both"/>
        <w:rPr>
          <w:rFonts w:ascii="Times New Roman" w:hAnsi="Times New Roman" w:cs="Times New Roman"/>
          <w:sz w:val="24"/>
          <w:szCs w:val="24"/>
          <w:lang w:val="kk-KZ"/>
        </w:rPr>
      </w:pPr>
      <w:r w:rsidRPr="003C4E36">
        <w:rPr>
          <w:rFonts w:ascii="Times New Roman" w:hAnsi="Times New Roman" w:cs="Times New Roman"/>
          <w:sz w:val="24"/>
          <w:szCs w:val="24"/>
          <w:lang w:val="kk-KZ"/>
        </w:rPr>
        <w:t xml:space="preserve">А </w:t>
      </w:r>
      <w:r>
        <w:rPr>
          <w:rFonts w:ascii="Times New Roman" w:hAnsi="Times New Roman" w:cs="Times New Roman"/>
          <w:sz w:val="24"/>
          <w:szCs w:val="24"/>
          <w:lang w:val="kk-KZ"/>
        </w:rPr>
        <w:t xml:space="preserve">– </w:t>
      </w:r>
      <w:r w:rsidRPr="003C4E36">
        <w:rPr>
          <w:rFonts w:ascii="Times New Roman" w:hAnsi="Times New Roman" w:cs="Times New Roman"/>
          <w:sz w:val="24"/>
          <w:szCs w:val="24"/>
          <w:lang w:val="kk-KZ"/>
        </w:rPr>
        <w:t xml:space="preserve">0,002% дротаверин ерітіндісінің УФ спектрі. В </w:t>
      </w:r>
      <w:r>
        <w:rPr>
          <w:rFonts w:ascii="Times New Roman" w:hAnsi="Times New Roman" w:cs="Times New Roman"/>
          <w:sz w:val="24"/>
          <w:szCs w:val="24"/>
          <w:lang w:val="kk-KZ"/>
        </w:rPr>
        <w:t xml:space="preserve">– </w:t>
      </w:r>
      <w:r w:rsidRPr="003C4E36">
        <w:rPr>
          <w:rFonts w:ascii="Times New Roman" w:hAnsi="Times New Roman" w:cs="Times New Roman"/>
          <w:sz w:val="24"/>
          <w:szCs w:val="24"/>
          <w:lang w:val="kk-KZ"/>
        </w:rPr>
        <w:t xml:space="preserve">500 мг белсендірілген көмір салынғаннан кейінгі спектрлер </w:t>
      </w:r>
    </w:p>
    <w:p w:rsidR="003C4E36" w:rsidRPr="003C4E36" w:rsidRDefault="003C4E36" w:rsidP="00D75B68">
      <w:pPr>
        <w:spacing w:after="0" w:line="240" w:lineRule="auto"/>
        <w:jc w:val="center"/>
        <w:rPr>
          <w:rFonts w:ascii="Times New Roman" w:hAnsi="Times New Roman" w:cs="Times New Roman"/>
          <w:sz w:val="16"/>
          <w:szCs w:val="16"/>
          <w:lang w:val="kk-KZ"/>
        </w:rPr>
      </w:pPr>
    </w:p>
    <w:p w:rsidR="00ED5F06" w:rsidRPr="00490DAA" w:rsidRDefault="00D75B68" w:rsidP="00D75B68">
      <w:pPr>
        <w:spacing w:after="0" w:line="240" w:lineRule="auto"/>
        <w:jc w:val="center"/>
        <w:rPr>
          <w:rFonts w:ascii="Times New Roman" w:hAnsi="Times New Roman" w:cs="Times New Roman"/>
          <w:color w:val="FF0000"/>
          <w:sz w:val="28"/>
          <w:szCs w:val="28"/>
          <w:lang w:val="kk-KZ"/>
        </w:rPr>
      </w:pPr>
      <w:r w:rsidRPr="00A57830">
        <w:rPr>
          <w:rFonts w:ascii="Times New Roman" w:hAnsi="Times New Roman" w:cs="Times New Roman"/>
          <w:sz w:val="28"/>
          <w:szCs w:val="28"/>
          <w:lang w:val="kk-KZ"/>
        </w:rPr>
        <w:t xml:space="preserve">Сурет </w:t>
      </w:r>
      <w:r w:rsidR="005C317F" w:rsidRPr="00A57830">
        <w:rPr>
          <w:rFonts w:ascii="Times New Roman" w:hAnsi="Times New Roman" w:cs="Times New Roman"/>
          <w:sz w:val="28"/>
          <w:szCs w:val="28"/>
          <w:lang w:val="kk-KZ"/>
        </w:rPr>
        <w:t>18</w:t>
      </w:r>
      <w:r w:rsidR="00ED5F06" w:rsidRPr="00A57830">
        <w:rPr>
          <w:rFonts w:ascii="Times New Roman" w:hAnsi="Times New Roman" w:cs="Times New Roman"/>
          <w:sz w:val="28"/>
          <w:szCs w:val="28"/>
          <w:lang w:val="kk-KZ"/>
        </w:rPr>
        <w:t xml:space="preserve"> </w:t>
      </w:r>
      <w:r w:rsidRPr="00A57830">
        <w:rPr>
          <w:rFonts w:ascii="Times New Roman" w:hAnsi="Times New Roman" w:cs="Times New Roman"/>
          <w:sz w:val="28"/>
          <w:szCs w:val="28"/>
          <w:lang w:val="kk-KZ"/>
        </w:rPr>
        <w:t xml:space="preserve">– </w:t>
      </w:r>
      <w:r w:rsidR="00346833" w:rsidRPr="00A57830">
        <w:rPr>
          <w:rFonts w:ascii="Times New Roman" w:hAnsi="Times New Roman" w:cs="Times New Roman"/>
          <w:sz w:val="28"/>
          <w:szCs w:val="28"/>
          <w:lang w:val="kk-KZ"/>
        </w:rPr>
        <w:t>0,002</w:t>
      </w:r>
      <w:r w:rsidR="00346833" w:rsidRPr="00192452">
        <w:rPr>
          <w:rFonts w:ascii="Times New Roman" w:hAnsi="Times New Roman" w:cs="Times New Roman"/>
          <w:sz w:val="28"/>
          <w:szCs w:val="28"/>
          <w:lang w:val="kk-KZ"/>
        </w:rPr>
        <w:t>% дротаверин ерітіндісінің спектрлері мен 500 мг белсендірілген көмір салынғаннан кейінгі спектрлер</w:t>
      </w:r>
    </w:p>
    <w:p w:rsidR="00ED5F06" w:rsidRPr="00192452" w:rsidRDefault="00ED5F06" w:rsidP="00192452">
      <w:pPr>
        <w:spacing w:after="0" w:line="240" w:lineRule="auto"/>
        <w:ind w:firstLine="709"/>
        <w:jc w:val="center"/>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Фармацевтикалық қалдықтар экологияның көкейтесті мәселелерінің бірі. Экожүйенің фаунасы мен флорасына зиянды әсерін тигізеді. Қазақстанның ағынды суларында 12 басым түрде кездесетін фармацевтикалық қосындылардың бірі кетоконазолды белсендірілген көмір көмегімен тазартудың ЖЭСХ құрылғысымен зерттеу жұ</w:t>
      </w:r>
      <w:r w:rsidR="00171190" w:rsidRPr="00192452">
        <w:rPr>
          <w:rFonts w:ascii="Times New Roman" w:hAnsi="Times New Roman" w:cs="Times New Roman"/>
          <w:sz w:val="28"/>
          <w:szCs w:val="28"/>
          <w:lang w:val="kk-KZ"/>
        </w:rPr>
        <w:t>мыстары жүргізілген болатын</w:t>
      </w:r>
      <w:r w:rsidRPr="00192452">
        <w:rPr>
          <w:rFonts w:ascii="Times New Roman" w:hAnsi="Times New Roman" w:cs="Times New Roman"/>
          <w:sz w:val="28"/>
          <w:szCs w:val="28"/>
          <w:lang w:val="kk-KZ"/>
        </w:rPr>
        <w:t xml:space="preserve">. Ағынды суларға тазартылмаған ауыл шаруашылық қалдықтары мен тұрмыстық қалдықтар төгілетін болғандықтан белсенді фармацевтикалық қосындылардың  концентрациясы қолда бар мәліметтерге қарағанда айтарлықтай жоғары. Жоғарыда жүргізілген зерттеу жұмыстары фармацевтикалық қалдықтармен ластанған су көздерінен белсендірілген көмір көмегімен дротаверин концентрациясын азайта алатындығы дәлелденген. </w:t>
      </w:r>
    </w:p>
    <w:p w:rsidR="00ED5F06" w:rsidRPr="00192452" w:rsidRDefault="00ED5F06" w:rsidP="00192452">
      <w:pPr>
        <w:spacing w:after="0" w:line="240" w:lineRule="auto"/>
        <w:ind w:firstLine="709"/>
        <w:jc w:val="center"/>
        <w:rPr>
          <w:rFonts w:ascii="Times New Roman" w:hAnsi="Times New Roman" w:cs="Times New Roman"/>
          <w:sz w:val="28"/>
          <w:szCs w:val="28"/>
          <w:lang w:val="kk-KZ"/>
        </w:rPr>
      </w:pPr>
    </w:p>
    <w:p w:rsidR="00ED5F06" w:rsidRPr="00192452" w:rsidRDefault="00ED5F06" w:rsidP="00192452">
      <w:pPr>
        <w:spacing w:after="0" w:line="240" w:lineRule="auto"/>
        <w:ind w:firstLine="709"/>
        <w:jc w:val="both"/>
        <w:rPr>
          <w:rFonts w:ascii="Times New Roman" w:hAnsi="Times New Roman" w:cs="Times New Roman"/>
          <w:i/>
          <w:iCs/>
          <w:sz w:val="28"/>
          <w:szCs w:val="28"/>
          <w:lang w:val="kk-KZ"/>
        </w:rPr>
      </w:pPr>
      <w:r w:rsidRPr="00192452">
        <w:rPr>
          <w:rFonts w:ascii="Times New Roman" w:hAnsi="Times New Roman" w:cs="Times New Roman"/>
          <w:i/>
          <w:iCs/>
          <w:sz w:val="28"/>
          <w:szCs w:val="28"/>
          <w:lang w:val="kk-KZ"/>
        </w:rPr>
        <w:br w:type="page"/>
      </w:r>
    </w:p>
    <w:p w:rsidR="00ED5F06" w:rsidRPr="00D75B68" w:rsidRDefault="00D75B68" w:rsidP="00D75B68">
      <w:pPr>
        <w:spacing w:after="0" w:line="240" w:lineRule="auto"/>
        <w:jc w:val="center"/>
        <w:rPr>
          <w:rFonts w:ascii="Times New Roman" w:hAnsi="Times New Roman" w:cs="Times New Roman"/>
          <w:b/>
          <w:iCs/>
          <w:sz w:val="28"/>
          <w:szCs w:val="28"/>
          <w:lang w:val="kk-KZ"/>
        </w:rPr>
      </w:pPr>
      <w:r w:rsidRPr="00D75B68">
        <w:rPr>
          <w:rFonts w:ascii="Times New Roman" w:hAnsi="Times New Roman" w:cs="Times New Roman"/>
          <w:b/>
          <w:iCs/>
          <w:sz w:val="28"/>
          <w:szCs w:val="28"/>
          <w:lang w:val="kk-KZ"/>
        </w:rPr>
        <w:t>ҚОРЫТЫНДЫ</w:t>
      </w:r>
    </w:p>
    <w:p w:rsidR="00D75B68" w:rsidRDefault="00D75B68" w:rsidP="00192452">
      <w:pPr>
        <w:spacing w:after="0" w:line="240" w:lineRule="auto"/>
        <w:ind w:firstLine="709"/>
        <w:jc w:val="both"/>
        <w:rPr>
          <w:rFonts w:ascii="Times New Roman" w:hAnsi="Times New Roman" w:cs="Times New Roman"/>
          <w:sz w:val="28"/>
          <w:szCs w:val="28"/>
          <w:lang w:val="kk-KZ"/>
        </w:rPr>
      </w:pPr>
    </w:p>
    <w:p w:rsidR="001843E1" w:rsidRPr="00192452" w:rsidRDefault="006400FF" w:rsidP="00192452">
      <w:pPr>
        <w:spacing w:after="0" w:line="240" w:lineRule="auto"/>
        <w:ind w:firstLine="709"/>
        <w:jc w:val="both"/>
        <w:rPr>
          <w:rFonts w:ascii="Times New Roman" w:hAnsi="Times New Roman" w:cs="Times New Roman"/>
          <w:iCs/>
          <w:sz w:val="28"/>
          <w:szCs w:val="28"/>
          <w:lang w:val="kk-KZ"/>
        </w:rPr>
      </w:pPr>
      <w:r w:rsidRPr="00192452">
        <w:rPr>
          <w:rFonts w:ascii="Times New Roman" w:hAnsi="Times New Roman" w:cs="Times New Roman"/>
          <w:sz w:val="28"/>
          <w:szCs w:val="28"/>
          <w:lang w:val="kk-KZ"/>
        </w:rPr>
        <w:t xml:space="preserve">Фармацевтикалық дәрі-дәрімектердің адамзат үшін маңызды рөл атқаратыны белгілі. Алайда дәрі-дәрімектердің соңғы өнімдермен не болмаса тағы да басқа жолдармен қоршаған ортаға түсуі </w:t>
      </w:r>
      <w:r w:rsidR="00070A74" w:rsidRPr="00192452">
        <w:rPr>
          <w:rFonts w:ascii="Times New Roman" w:hAnsi="Times New Roman" w:cs="Times New Roman"/>
          <w:sz w:val="28"/>
          <w:szCs w:val="28"/>
          <w:lang w:val="kk-KZ"/>
        </w:rPr>
        <w:t xml:space="preserve">жер асты және жер үсті суларын, топырақ пен микроағазаларды ластауы мүмкін. Қазіргі уақытта еліміздің фармацевтикалық препараттармен ластануы кең ауқымды алып жатқан жоқ. Сондықтан қоршаған ортаның фармацевтикалық дәрі-дәрімектермен ластануының алдын алу үшін қоршаған орта мен адам денсаулығын қорғау және жақсарту мақсатында іс </w:t>
      </w:r>
      <w:r w:rsidR="00D115B6" w:rsidRPr="00192452">
        <w:rPr>
          <w:rFonts w:ascii="Times New Roman" w:hAnsi="Times New Roman" w:cs="Times New Roman"/>
          <w:sz w:val="28"/>
          <w:szCs w:val="28"/>
          <w:lang w:val="kk-KZ"/>
        </w:rPr>
        <w:t>–</w:t>
      </w:r>
      <w:r w:rsidR="00070A74" w:rsidRPr="00192452">
        <w:rPr>
          <w:rFonts w:ascii="Times New Roman" w:hAnsi="Times New Roman" w:cs="Times New Roman"/>
          <w:sz w:val="28"/>
          <w:szCs w:val="28"/>
          <w:lang w:val="kk-KZ"/>
        </w:rPr>
        <w:t xml:space="preserve"> </w:t>
      </w:r>
      <w:r w:rsidR="00D115B6" w:rsidRPr="00192452">
        <w:rPr>
          <w:rFonts w:ascii="Times New Roman" w:hAnsi="Times New Roman" w:cs="Times New Roman"/>
          <w:sz w:val="28"/>
          <w:szCs w:val="28"/>
          <w:lang w:val="kk-KZ"/>
        </w:rPr>
        <w:t>шаралар жасалынуы қажет. Осы іс</w:t>
      </w:r>
      <w:r w:rsidR="003C4E36">
        <w:rPr>
          <w:rFonts w:ascii="Times New Roman" w:hAnsi="Times New Roman" w:cs="Times New Roman"/>
          <w:sz w:val="28"/>
          <w:szCs w:val="28"/>
          <w:lang w:val="kk-KZ"/>
        </w:rPr>
        <w:t>-</w:t>
      </w:r>
      <w:r w:rsidR="00D115B6" w:rsidRPr="00192452">
        <w:rPr>
          <w:rFonts w:ascii="Times New Roman" w:hAnsi="Times New Roman" w:cs="Times New Roman"/>
          <w:sz w:val="28"/>
          <w:szCs w:val="28"/>
          <w:lang w:val="kk-KZ"/>
        </w:rPr>
        <w:t>шаралардың бастамасы ретінде зерттеушілер су көздерінде кездесетін фармацевтикалық дәрі</w:t>
      </w:r>
      <w:r w:rsidR="003C4E36">
        <w:rPr>
          <w:rFonts w:ascii="Times New Roman" w:hAnsi="Times New Roman" w:cs="Times New Roman"/>
          <w:sz w:val="28"/>
          <w:szCs w:val="28"/>
          <w:lang w:val="kk-KZ"/>
        </w:rPr>
        <w:t>-</w:t>
      </w:r>
      <w:r w:rsidR="00D115B6" w:rsidRPr="00192452">
        <w:rPr>
          <w:rFonts w:ascii="Times New Roman" w:hAnsi="Times New Roman" w:cs="Times New Roman"/>
          <w:sz w:val="28"/>
          <w:szCs w:val="28"/>
          <w:lang w:val="kk-KZ"/>
        </w:rPr>
        <w:t>дәрімектердің пайда болуы, қоршаған ортаға тигізетін қаупін зерттей бастады. Қолда бар деректердің аздығынан басым түрде кездесетін фармацевтикалық препараттардың экотоксикологиялық мәліметтерін жинақтай алмаймыз.</w:t>
      </w:r>
      <w:r w:rsidR="002E228D" w:rsidRPr="00192452">
        <w:rPr>
          <w:rFonts w:ascii="Times New Roman" w:hAnsi="Times New Roman" w:cs="Times New Roman"/>
          <w:sz w:val="28"/>
          <w:szCs w:val="28"/>
          <w:lang w:val="kk-KZ"/>
        </w:rPr>
        <w:t xml:space="preserve"> Докторлық диссертацияның мақсаты Қазақстан ағынды сулар</w:t>
      </w:r>
      <w:r w:rsidR="00814FCA" w:rsidRPr="00192452">
        <w:rPr>
          <w:rFonts w:ascii="Times New Roman" w:hAnsi="Times New Roman" w:cs="Times New Roman"/>
          <w:sz w:val="28"/>
          <w:szCs w:val="28"/>
          <w:lang w:val="kk-KZ"/>
        </w:rPr>
        <w:t>ы</w:t>
      </w:r>
      <w:r w:rsidR="002E228D" w:rsidRPr="00192452">
        <w:rPr>
          <w:rFonts w:ascii="Times New Roman" w:hAnsi="Times New Roman" w:cs="Times New Roman"/>
          <w:sz w:val="28"/>
          <w:szCs w:val="28"/>
          <w:lang w:val="kk-KZ"/>
        </w:rPr>
        <w:t xml:space="preserve">нда кездесетін фармацевтикалық экополютанттарды ластаушылар ретінде зерттеу болғандықтан, басым түрде кездесетін фармацевтикалық препарратардың су биотасы өкілі </w:t>
      </w:r>
      <w:r w:rsidR="002E228D" w:rsidRPr="00192452">
        <w:rPr>
          <w:rFonts w:ascii="Times New Roman" w:hAnsi="Times New Roman" w:cs="Times New Roman"/>
          <w:i/>
          <w:iCs/>
          <w:sz w:val="28"/>
          <w:szCs w:val="28"/>
          <w:lang w:val="kk-KZ"/>
        </w:rPr>
        <w:t>Chlorella sp.</w:t>
      </w:r>
      <w:r w:rsidR="002E228D" w:rsidRPr="00192452">
        <w:rPr>
          <w:rFonts w:ascii="Times New Roman" w:hAnsi="Times New Roman" w:cs="Times New Roman"/>
          <w:sz w:val="28"/>
          <w:szCs w:val="28"/>
          <w:lang w:val="kk-KZ"/>
        </w:rPr>
        <w:t xml:space="preserve"> әсері зерттелді. Зерттеу барысында </w:t>
      </w:r>
      <w:r w:rsidR="002E228D" w:rsidRPr="00192452">
        <w:rPr>
          <w:rFonts w:ascii="Times New Roman" w:hAnsi="Times New Roman" w:cs="Times New Roman"/>
          <w:i/>
          <w:iCs/>
          <w:sz w:val="28"/>
          <w:szCs w:val="28"/>
          <w:lang w:val="kk-KZ"/>
        </w:rPr>
        <w:t>Chlorella sp.</w:t>
      </w:r>
      <w:r w:rsidR="002E228D" w:rsidRPr="00192452">
        <w:rPr>
          <w:rFonts w:ascii="Times New Roman" w:hAnsi="Times New Roman" w:cs="Times New Roman"/>
          <w:iCs/>
          <w:sz w:val="28"/>
          <w:szCs w:val="28"/>
          <w:lang w:val="kk-KZ"/>
        </w:rPr>
        <w:t xml:space="preserve">өсу қарқыны мен өсудің тежелуі зерттелді. </w:t>
      </w:r>
      <w:r w:rsidR="00814FCA" w:rsidRPr="00192452">
        <w:rPr>
          <w:rFonts w:ascii="Times New Roman" w:hAnsi="Times New Roman" w:cs="Times New Roman"/>
          <w:iCs/>
          <w:sz w:val="28"/>
          <w:szCs w:val="28"/>
          <w:lang w:val="kk-KZ"/>
        </w:rPr>
        <w:t xml:space="preserve">Зерттеу жұмыстары OECD 201 зерттеу әдістемесіне сай жүргізілді. </w:t>
      </w:r>
      <w:r w:rsidR="002E228D" w:rsidRPr="00192452">
        <w:rPr>
          <w:rFonts w:ascii="Times New Roman" w:hAnsi="Times New Roman" w:cs="Times New Roman"/>
          <w:iCs/>
          <w:sz w:val="28"/>
          <w:szCs w:val="28"/>
          <w:lang w:val="kk-KZ"/>
        </w:rPr>
        <w:t xml:space="preserve">Сондай-ақ зерттеу нысандары </w:t>
      </w:r>
      <w:r w:rsidR="00814FCA" w:rsidRPr="00192452">
        <w:rPr>
          <w:rFonts w:ascii="Times New Roman" w:hAnsi="Times New Roman" w:cs="Times New Roman"/>
          <w:iCs/>
          <w:sz w:val="28"/>
          <w:szCs w:val="28"/>
          <w:lang w:val="kk-KZ"/>
        </w:rPr>
        <w:t>болып табылатын</w:t>
      </w:r>
      <w:r w:rsidR="002E228D" w:rsidRPr="00192452">
        <w:rPr>
          <w:rFonts w:ascii="Times New Roman" w:hAnsi="Times New Roman" w:cs="Times New Roman"/>
          <w:iCs/>
          <w:sz w:val="28"/>
          <w:szCs w:val="28"/>
          <w:lang w:val="kk-KZ"/>
        </w:rPr>
        <w:t xml:space="preserve"> Қазақстанда басым түрде кездесетін фармацевтикалық препараттардың (кетоконазол, тербинафин, </w:t>
      </w:r>
      <w:r w:rsidR="00814FCA" w:rsidRPr="00192452">
        <w:rPr>
          <w:rFonts w:ascii="Times New Roman" w:hAnsi="Times New Roman" w:cs="Times New Roman"/>
          <w:iCs/>
          <w:sz w:val="28"/>
          <w:szCs w:val="28"/>
          <w:lang w:val="kk-KZ"/>
        </w:rPr>
        <w:t>дротаверин гидрохлорид, телмисартан, бензилпенициллин натрий тұзы</w:t>
      </w:r>
      <w:r w:rsidR="002E228D" w:rsidRPr="00192452">
        <w:rPr>
          <w:rFonts w:ascii="Times New Roman" w:hAnsi="Times New Roman" w:cs="Times New Roman"/>
          <w:iCs/>
          <w:sz w:val="28"/>
          <w:szCs w:val="28"/>
          <w:lang w:val="kk-KZ"/>
        </w:rPr>
        <w:t>)</w:t>
      </w:r>
      <w:r w:rsidR="00814FCA" w:rsidRPr="00192452">
        <w:rPr>
          <w:rFonts w:ascii="Times New Roman" w:hAnsi="Times New Roman" w:cs="Times New Roman"/>
          <w:iCs/>
          <w:sz w:val="28"/>
          <w:szCs w:val="28"/>
          <w:lang w:val="kk-KZ"/>
        </w:rPr>
        <w:t xml:space="preserve"> </w:t>
      </w:r>
      <w:r w:rsidR="002E228D" w:rsidRPr="00192452">
        <w:rPr>
          <w:rFonts w:ascii="Times New Roman" w:hAnsi="Times New Roman" w:cs="Times New Roman"/>
          <w:iCs/>
          <w:sz w:val="28"/>
          <w:szCs w:val="28"/>
          <w:lang w:val="kk-KZ"/>
        </w:rPr>
        <w:t>экотоксикологиялық паспорты жасалынды.</w:t>
      </w:r>
    </w:p>
    <w:p w:rsidR="00814FCA" w:rsidRPr="00192452" w:rsidRDefault="00814FCA"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Диссертациялық жұмыстың басты мақсаты ағынды суларды фармацевтикалық экополютанттардан адсорбенттер көмегімен тазарту болып табылғандықтан, зерттеу жұмыстарына белсендірілген көмір </w:t>
      </w:r>
      <w:r w:rsidR="00BC031D" w:rsidRPr="00192452">
        <w:rPr>
          <w:rFonts w:ascii="Times New Roman" w:hAnsi="Times New Roman" w:cs="Times New Roman"/>
          <w:sz w:val="28"/>
          <w:szCs w:val="28"/>
          <w:lang w:val="kk-KZ"/>
        </w:rPr>
        <w:t xml:space="preserve">мен зерттеу құрылғылары </w:t>
      </w:r>
      <w:r w:rsidRPr="00192452">
        <w:rPr>
          <w:rFonts w:ascii="Times New Roman" w:hAnsi="Times New Roman" w:cs="Times New Roman"/>
          <w:sz w:val="28"/>
          <w:szCs w:val="28"/>
          <w:lang w:val="kk-KZ"/>
        </w:rPr>
        <w:t xml:space="preserve">пайдаланылып, әдістемеге сәйкес тазарту жұмыстары жасалынды. Осы зерттеу жұмысының нәтижелері </w:t>
      </w:r>
      <w:r w:rsidR="00BC031D" w:rsidRPr="00192452">
        <w:rPr>
          <w:rFonts w:ascii="Times New Roman" w:hAnsi="Times New Roman" w:cs="Times New Roman"/>
          <w:sz w:val="28"/>
          <w:szCs w:val="28"/>
          <w:lang w:val="kk-KZ"/>
        </w:rPr>
        <w:t xml:space="preserve">Жоғары Эффективті Сұйық Хроматографта жасалынған </w:t>
      </w:r>
      <w:r w:rsidRPr="00192452">
        <w:rPr>
          <w:rFonts w:ascii="Times New Roman" w:hAnsi="Times New Roman" w:cs="Times New Roman"/>
          <w:sz w:val="28"/>
          <w:szCs w:val="28"/>
          <w:lang w:val="kk-KZ"/>
        </w:rPr>
        <w:t>түйіршікті белсендірілген көмірді пайдалану арқылы ағынды сулардағы экополютант кетоконазолдың деңгейін азайтуға болатындығын дәлелдеді. Яғни кетоконазол физико-химиялық әдіспен белсендірілген көмір көмегімен адсорбциялау арқылы инактивацияланды. 2</w:t>
      </w:r>
      <w:r w:rsidR="00D75B68">
        <w:rPr>
          <w:rFonts w:ascii="Times New Roman" w:hAnsi="Times New Roman" w:cs="Times New Roman"/>
          <w:sz w:val="28"/>
          <w:szCs w:val="28"/>
          <w:lang w:val="kk-KZ"/>
        </w:rPr>
        <w:t>-</w:t>
      </w:r>
      <w:r w:rsidRPr="00192452">
        <w:rPr>
          <w:rFonts w:ascii="Times New Roman" w:hAnsi="Times New Roman" w:cs="Times New Roman"/>
          <w:sz w:val="28"/>
          <w:szCs w:val="28"/>
          <w:lang w:val="kk-KZ"/>
        </w:rPr>
        <w:t>ші эксперменттік топта кетоконазол 76,75% кездессе, 3-ші эксперименттік топта 51,94%, ал 4</w:t>
      </w:r>
      <w:r w:rsidR="00D75B68">
        <w:rPr>
          <w:rFonts w:ascii="Times New Roman" w:hAnsi="Times New Roman" w:cs="Times New Roman"/>
          <w:sz w:val="28"/>
          <w:szCs w:val="28"/>
          <w:lang w:val="kk-KZ"/>
        </w:rPr>
        <w:t>-</w:t>
      </w:r>
      <w:r w:rsidRPr="00192452">
        <w:rPr>
          <w:rFonts w:ascii="Times New Roman" w:hAnsi="Times New Roman" w:cs="Times New Roman"/>
          <w:sz w:val="28"/>
          <w:szCs w:val="28"/>
          <w:lang w:val="kk-KZ"/>
        </w:rPr>
        <w:t>ші эксперименттік топта 33,08% кездескен, яғни бақылау тобымен салыстырсақ 500 мг белсендірілген көмірмен адсорбциялағаннан кейін кетоконазолдың концентрациясы 2 есеге азайған. Ағынды суларды адсорбциялау әдісімен тазартатын болсақ, 10 л ағынды суға 5 кг түйіршіктелген белсендірілген көмір, ал 1 м</w:t>
      </w:r>
      <w:r w:rsidRPr="00192452">
        <w:rPr>
          <w:rFonts w:ascii="Times New Roman" w:hAnsi="Times New Roman" w:cs="Times New Roman"/>
          <w:sz w:val="28"/>
          <w:szCs w:val="28"/>
          <w:vertAlign w:val="superscript"/>
          <w:lang w:val="kk-KZ"/>
        </w:rPr>
        <w:t>3</w:t>
      </w:r>
      <w:r w:rsidRPr="00192452">
        <w:rPr>
          <w:rFonts w:ascii="Times New Roman" w:hAnsi="Times New Roman" w:cs="Times New Roman"/>
          <w:sz w:val="28"/>
          <w:szCs w:val="28"/>
          <w:lang w:val="kk-KZ"/>
        </w:rPr>
        <w:t xml:space="preserve"> ағынды суға 500 кг түйіршіктелген белсендірілген көмір қажет болады. </w:t>
      </w:r>
    </w:p>
    <w:p w:rsidR="00814FCA" w:rsidRPr="00192452" w:rsidRDefault="00814FCA"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Келесі зерттеулерде кетоконазол секілді фармацевтикалық препараттарды ағынды сулардан түйіршікті белсендірілген көмір көмегімен фильтрациялау жұмыстары жүргізілуі қажет.</w:t>
      </w:r>
    </w:p>
    <w:p w:rsidR="00814FCA" w:rsidRPr="00192452" w:rsidRDefault="00814FCA"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УФ спектрофотометр көмегімен жүргізілген зерттеу жұмысының нәтижелері белсендірілген көмірдің Қазақстанда басым түрде кездесетін </w:t>
      </w:r>
      <w:r w:rsidR="00D75B68">
        <w:rPr>
          <w:rFonts w:ascii="Times New Roman" w:hAnsi="Times New Roman" w:cs="Times New Roman"/>
          <w:sz w:val="28"/>
          <w:szCs w:val="28"/>
          <w:lang w:val="kk-KZ"/>
        </w:rPr>
        <w:t>белсенді дәрі-</w:t>
      </w:r>
      <w:r w:rsidRPr="00192452">
        <w:rPr>
          <w:rFonts w:ascii="Times New Roman" w:hAnsi="Times New Roman" w:cs="Times New Roman"/>
          <w:sz w:val="28"/>
          <w:szCs w:val="28"/>
          <w:lang w:val="kk-KZ"/>
        </w:rPr>
        <w:t>дәрімектік қосындыларды инактивациялай алатындығын көрсетіп отыр. Осыған дәлел ретінде жоғарыда көрсетілген 5 суреттің спектрлерін айта аламыз. Яғни Қазақстанда фармацев</w:t>
      </w:r>
      <w:r w:rsidR="00D75B68">
        <w:rPr>
          <w:rFonts w:ascii="Times New Roman" w:hAnsi="Times New Roman" w:cs="Times New Roman"/>
          <w:sz w:val="28"/>
          <w:szCs w:val="28"/>
          <w:lang w:val="kk-KZ"/>
        </w:rPr>
        <w:t xml:space="preserve">тикалық қалдықтармен ластанған </w:t>
      </w:r>
      <w:r w:rsidRPr="00192452">
        <w:rPr>
          <w:rFonts w:ascii="Times New Roman" w:hAnsi="Times New Roman" w:cs="Times New Roman"/>
          <w:sz w:val="28"/>
          <w:szCs w:val="28"/>
          <w:lang w:val="kk-KZ"/>
        </w:rPr>
        <w:t>су көздерін белсендірілген көмір көмегімен тазалау жұмыстарын жүргізіп, экологиялық қауіптің алдын алу ұсынылады. Зерттеу жұмысының нәтижелеріне сүйене отырып, қоршаған ортаға елеулі зиян келтіретін дәрілік препараттардың концентрациясын белсендірілген көмір көмегімен азайтуға болатынына көз жеткіздік.</w:t>
      </w:r>
      <w:r w:rsidR="00BC031D" w:rsidRPr="00192452">
        <w:rPr>
          <w:rFonts w:ascii="Times New Roman" w:hAnsi="Times New Roman" w:cs="Times New Roman"/>
          <w:sz w:val="28"/>
          <w:szCs w:val="28"/>
          <w:lang w:val="kk-KZ"/>
        </w:rPr>
        <w:t xml:space="preserve"> </w:t>
      </w:r>
      <w:r w:rsidRPr="00192452">
        <w:rPr>
          <w:rFonts w:ascii="Times New Roman" w:hAnsi="Times New Roman" w:cs="Times New Roman"/>
          <w:color w:val="000000" w:themeColor="text1"/>
          <w:sz w:val="28"/>
          <w:szCs w:val="28"/>
          <w:lang w:val="kk-KZ"/>
        </w:rPr>
        <w:t xml:space="preserve">Зерттеу нәтижелері бойынша 5 хроматографиялық пиктер </w:t>
      </w:r>
      <w:r w:rsidRPr="00192452">
        <w:rPr>
          <w:rFonts w:ascii="Times New Roman" w:hAnsi="Times New Roman" w:cs="Times New Roman"/>
          <w:sz w:val="28"/>
          <w:szCs w:val="28"/>
          <w:lang w:val="kk-KZ"/>
        </w:rPr>
        <w:t>алынды (1- 5,538; 2 – 6,084; 3 – 7,414; 4 – 8,872; 5 – 12,12)</w:t>
      </w:r>
      <w:r w:rsidR="00D75B68">
        <w:rPr>
          <w:rFonts w:ascii="Times New Roman" w:hAnsi="Times New Roman" w:cs="Times New Roman"/>
          <w:sz w:val="28"/>
          <w:szCs w:val="28"/>
          <w:lang w:val="kk-KZ"/>
        </w:rPr>
        <w:t>.</w:t>
      </w:r>
    </w:p>
    <w:p w:rsidR="00D115B6" w:rsidRPr="00192452" w:rsidRDefault="00814FCA"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Диссертациялық жұмыстың негізгі </w:t>
      </w:r>
      <w:r w:rsidRPr="00D75B68">
        <w:rPr>
          <w:rFonts w:ascii="Times New Roman" w:hAnsi="Times New Roman" w:cs="Times New Roman"/>
          <w:b/>
          <w:sz w:val="28"/>
          <w:szCs w:val="28"/>
          <w:lang w:val="kk-KZ"/>
        </w:rPr>
        <w:t>тұжырымдары</w:t>
      </w:r>
      <w:r w:rsidRPr="00192452">
        <w:rPr>
          <w:rFonts w:ascii="Times New Roman" w:hAnsi="Times New Roman" w:cs="Times New Roman"/>
          <w:sz w:val="28"/>
          <w:szCs w:val="28"/>
          <w:lang w:val="kk-KZ"/>
        </w:rPr>
        <w:t>:</w:t>
      </w:r>
    </w:p>
    <w:p w:rsidR="006F6475" w:rsidRPr="00192452" w:rsidRDefault="006F6475"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1. </w:t>
      </w:r>
      <w:r w:rsidRPr="00192452">
        <w:rPr>
          <w:rFonts w:ascii="Times New Roman" w:hAnsi="Times New Roman" w:cs="Times New Roman"/>
          <w:i/>
          <w:sz w:val="28"/>
          <w:szCs w:val="28"/>
          <w:lang w:val="kk-KZ"/>
        </w:rPr>
        <w:t>Chlorella sp.</w:t>
      </w:r>
      <w:r w:rsidRPr="00192452">
        <w:rPr>
          <w:rFonts w:ascii="Times New Roman" w:hAnsi="Times New Roman" w:cs="Times New Roman"/>
          <w:sz w:val="28"/>
          <w:szCs w:val="28"/>
          <w:lang w:val="kk-KZ"/>
        </w:rPr>
        <w:t xml:space="preserve"> өсу қарқынына әсер етуі бойынша Қазақстан Республикасында басым кездесетін дәрілік заттардың ішінен, балдырлардың бақылау нәтижелері мен жоғары концентрацияның өсім қарқыны бақылау сынамаларымен салыстырғанда бензилпенициллинде 4 есе, телмисартанда 6 есе, , тербинафинде 15 есе,  кетоконазол 44 есе және дротаверин гидрохлорид 420 есе, бес препараттың қоспасы 10 есе төмендегені анықталды.</w:t>
      </w:r>
    </w:p>
    <w:p w:rsidR="006F6475" w:rsidRPr="00192452" w:rsidRDefault="006F6475" w:rsidP="00192452">
      <w:pPr>
        <w:spacing w:after="0" w:line="240" w:lineRule="auto"/>
        <w:ind w:firstLine="709"/>
        <w:jc w:val="both"/>
        <w:rPr>
          <w:rFonts w:ascii="Times New Roman" w:hAnsi="Times New Roman" w:cs="Times New Roman"/>
          <w:color w:val="000000"/>
          <w:sz w:val="28"/>
          <w:szCs w:val="28"/>
          <w:lang w:val="kk-KZ"/>
        </w:rPr>
      </w:pPr>
      <w:r w:rsidRPr="00192452">
        <w:rPr>
          <w:rFonts w:ascii="Times New Roman" w:hAnsi="Times New Roman" w:cs="Times New Roman"/>
          <w:sz w:val="28"/>
          <w:szCs w:val="28"/>
          <w:lang w:val="kk-KZ"/>
        </w:rPr>
        <w:t>2. Дәрі – дәрімектердің жоғары концентрациясы балдырлардың өсуіне айтарлықтай әсер етті, бұл бензилпенициллинда 72,71±0,1</w:t>
      </w:r>
      <w:r w:rsidRPr="00192452">
        <w:rPr>
          <w:rFonts w:ascii="Times New Roman" w:eastAsia="Times New Roman" w:hAnsi="Times New Roman" w:cs="Times New Roman"/>
          <w:color w:val="000000"/>
          <w:sz w:val="28"/>
          <w:szCs w:val="28"/>
          <w:lang w:val="kk-KZ"/>
        </w:rPr>
        <w:t>%</w:t>
      </w:r>
      <w:r w:rsidRPr="00192452">
        <w:rPr>
          <w:rFonts w:ascii="Times New Roman" w:hAnsi="Times New Roman" w:cs="Times New Roman"/>
          <w:sz w:val="28"/>
          <w:szCs w:val="28"/>
          <w:lang w:val="kk-KZ"/>
        </w:rPr>
        <w:t>, телмисартанда 83,93</w:t>
      </w:r>
      <w:r w:rsidRPr="00192452">
        <w:rPr>
          <w:rFonts w:ascii="Times New Roman" w:eastAsia="Times New Roman" w:hAnsi="Times New Roman" w:cs="Times New Roman"/>
          <w:color w:val="000000"/>
          <w:sz w:val="28"/>
          <w:szCs w:val="28"/>
          <w:lang w:val="kk-KZ"/>
        </w:rPr>
        <w:t>±0,13%, дротаверин гидрохлорид 99,7±0,13%,  тербинафин 94,01±0,01%</w:t>
      </w:r>
      <w:r w:rsidRPr="00192452">
        <w:rPr>
          <w:rFonts w:ascii="Times New Roman" w:hAnsi="Times New Roman" w:cs="Times New Roman"/>
          <w:color w:val="000000"/>
          <w:sz w:val="28"/>
          <w:szCs w:val="28"/>
          <w:lang w:val="kk-KZ"/>
        </w:rPr>
        <w:t>, кетоконазолда 97,7 ± 0,004</w:t>
      </w:r>
      <w:r w:rsidRPr="00192452">
        <w:rPr>
          <w:rFonts w:ascii="Times New Roman" w:eastAsia="Times New Roman" w:hAnsi="Times New Roman" w:cs="Times New Roman"/>
          <w:color w:val="000000"/>
          <w:sz w:val="28"/>
          <w:szCs w:val="28"/>
          <w:lang w:val="kk-KZ"/>
        </w:rPr>
        <w:t>% өсу тежеуіне әкелді.</w:t>
      </w:r>
    </w:p>
    <w:p w:rsidR="006F6475" w:rsidRPr="00192452" w:rsidRDefault="006F6475"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 xml:space="preserve">3. Зерттеу жұмыстарының барысында </w:t>
      </w:r>
      <w:r w:rsidRPr="00192452">
        <w:rPr>
          <w:rFonts w:ascii="Times New Roman" w:hAnsi="Times New Roman" w:cs="Times New Roman"/>
          <w:i/>
          <w:sz w:val="28"/>
          <w:szCs w:val="28"/>
          <w:lang w:val="kk-KZ"/>
        </w:rPr>
        <w:t xml:space="preserve">Chlorella sp. </w:t>
      </w:r>
      <w:r w:rsidRPr="00192452">
        <w:rPr>
          <w:rFonts w:ascii="Times New Roman" w:hAnsi="Times New Roman" w:cs="Times New Roman"/>
          <w:sz w:val="28"/>
          <w:szCs w:val="28"/>
          <w:lang w:val="kk-KZ"/>
        </w:rPr>
        <w:t>биомассасының тығыздығына басқа препарттарға қарағанда дротаверин гидрохлорид пен кетоконазол препараттары уытты болып, тежейтіні дәлелденді.</w:t>
      </w:r>
    </w:p>
    <w:p w:rsidR="006F6475" w:rsidRPr="00192452" w:rsidRDefault="006F6475"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4. Қазақстан Республикасында басым кездесетін дәрілік заттардың (кетоконазол, тербинафин, телмисартан, дротаверин гидрохлорид, бензилпенициллин) экологиялық қауіптілігін анықтау үшін экотоксикологиялық паспорты жасалып, қоршаған ортаның биотасына әсерлері белгіленді. Әр фармацевтикалық препараттың қоршаған орта мен су ортасындағы концентрациялары зерттелініп, мәліметтер жиналды.</w:t>
      </w:r>
    </w:p>
    <w:p w:rsidR="006F6475" w:rsidRPr="00192452" w:rsidRDefault="006F6475"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5. Зерттелген нысаны кетоконазолды белсендірілген көмірмен адсорбциялау мүмкіндігін анықтау барысында зерттеу жұмыстары жүргізіліп, зерттеу үлгілеріне сандық анықтау жасалынды. Кетоконазолмен жасалынған зерттеуде 1 топ (бақылау тобы) және 4 топ (500 mg белсендірілген көмір) сынамаларынан алынған нәтижелер бір-бірінен айтарлықтай ерекшеленеді. 4 тәжірибелік топ сынамаларда кетоконазолдың деңгейі 2 есеге азайған, орташа есеппен 33,077% кездеседі.</w:t>
      </w:r>
    </w:p>
    <w:p w:rsidR="006F6475" w:rsidRPr="00192452" w:rsidRDefault="006F6475" w:rsidP="00192452">
      <w:pPr>
        <w:spacing w:after="0" w:line="240" w:lineRule="auto"/>
        <w:ind w:firstLine="709"/>
        <w:jc w:val="both"/>
        <w:rPr>
          <w:rFonts w:ascii="Times New Roman" w:hAnsi="Times New Roman" w:cs="Times New Roman"/>
          <w:sz w:val="28"/>
          <w:szCs w:val="28"/>
          <w:lang w:val="kk-KZ"/>
        </w:rPr>
      </w:pPr>
      <w:r w:rsidRPr="00192452">
        <w:rPr>
          <w:rFonts w:ascii="Times New Roman" w:hAnsi="Times New Roman" w:cs="Times New Roman"/>
          <w:sz w:val="28"/>
          <w:szCs w:val="28"/>
          <w:lang w:val="kk-KZ"/>
        </w:rPr>
        <w:t>6. Дротаверин гидрохлоридтің зерттеу үлгілерінен спектрофотометрлік әдіс арқылы сандық анықтау кезінде алынған нәтижелер белсендірілген көмірмен адсорбциялау оң нәтиже беретініне көз жеткізілді. Осылайша белсендірілген көмірді пайдалана отырып, ағынды суларда кездесетін улы ластағыштардың концентрациясы азаятыны дәлелденді. Сыртқы салыстырмалы үлгіні пайдаланып, дротавериннің белсендірілген көмірмен адсорбциялануынан кейін, ерітіндідегі концентрациясы бірінші тәжірибелік топта 3,69±1,25%, екінші тәжірибелік топта 2,5±0,85%, үшінші тәжірибелік топта1,98±0,7% құрады.</w:t>
      </w: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055D5E" w:rsidRPr="00B36BBC" w:rsidRDefault="00055D5E" w:rsidP="00D75B68">
      <w:pPr>
        <w:spacing w:after="0" w:line="240" w:lineRule="auto"/>
        <w:jc w:val="center"/>
        <w:rPr>
          <w:rFonts w:ascii="Times New Roman" w:hAnsi="Times New Roman" w:cs="Times New Roman"/>
          <w:b/>
          <w:sz w:val="28"/>
          <w:szCs w:val="28"/>
          <w:lang w:val="kk-KZ"/>
        </w:rPr>
      </w:pPr>
    </w:p>
    <w:p w:rsidR="00ED5F06" w:rsidRPr="00D75B68" w:rsidRDefault="00D75B68" w:rsidP="00D75B68">
      <w:pPr>
        <w:spacing w:after="0" w:line="240" w:lineRule="auto"/>
        <w:jc w:val="center"/>
        <w:rPr>
          <w:rFonts w:ascii="Times New Roman" w:hAnsi="Times New Roman" w:cs="Times New Roman"/>
          <w:b/>
          <w:sz w:val="28"/>
          <w:szCs w:val="28"/>
          <w:lang w:val="kk-KZ"/>
        </w:rPr>
      </w:pPr>
      <w:r w:rsidRPr="00D75B68">
        <w:rPr>
          <w:rFonts w:ascii="Times New Roman" w:hAnsi="Times New Roman" w:cs="Times New Roman"/>
          <w:b/>
          <w:sz w:val="28"/>
          <w:szCs w:val="28"/>
          <w:lang w:val="kk-KZ"/>
        </w:rPr>
        <w:t>ПАЙДАЛАНЫЛҒАН ӘДЕБИЕТТЕР ТІЗІМІ</w:t>
      </w:r>
    </w:p>
    <w:p w:rsidR="00D75B68" w:rsidRPr="00D75B68" w:rsidRDefault="00D75B68" w:rsidP="00192452">
      <w:pPr>
        <w:tabs>
          <w:tab w:val="left" w:pos="2210"/>
        </w:tabs>
        <w:spacing w:after="0" w:line="240" w:lineRule="auto"/>
        <w:ind w:firstLine="709"/>
        <w:jc w:val="both"/>
        <w:rPr>
          <w:rFonts w:ascii="Times New Roman" w:hAnsi="Times New Roman" w:cs="Times New Roman"/>
          <w:b/>
          <w:sz w:val="28"/>
          <w:szCs w:val="28"/>
          <w:lang w:val="en-US"/>
        </w:rPr>
      </w:pPr>
    </w:p>
    <w:p w:rsidR="00DE17AD" w:rsidRPr="007E3C08" w:rsidRDefault="001843E1" w:rsidP="007E3C08">
      <w:pPr>
        <w:spacing w:after="0" w:line="240" w:lineRule="auto"/>
        <w:ind w:firstLine="708"/>
        <w:jc w:val="both"/>
        <w:rPr>
          <w:rFonts w:ascii="Times New Roman" w:hAnsi="Times New Roman"/>
          <w:sz w:val="28"/>
          <w:szCs w:val="28"/>
          <w:lang w:val="en-US"/>
        </w:rPr>
      </w:pPr>
      <w:r w:rsidRPr="007E3C08">
        <w:rPr>
          <w:rFonts w:ascii="Times New Roman" w:hAnsi="Times New Roman"/>
          <w:sz w:val="28"/>
          <w:szCs w:val="28"/>
          <w:lang w:val="en-US"/>
        </w:rPr>
        <w:t xml:space="preserve">1 </w:t>
      </w:r>
      <w:r w:rsidR="00DE17AD" w:rsidRPr="007E3C08">
        <w:rPr>
          <w:rFonts w:ascii="Times New Roman" w:hAnsi="Times New Roman"/>
          <w:sz w:val="28"/>
          <w:szCs w:val="28"/>
          <w:lang w:val="en-US"/>
        </w:rPr>
        <w:t>Kano E.K., Serra C.H.D., Koono E.E.M., Andrade S.S., Porta V. Determination of lamivudine in human plasma by hplc and its use in bioequivalence studies // Int. J. Pharm. – 2005. – Vol. 297. - №1-2. – P.73-79.</w:t>
      </w:r>
    </w:p>
    <w:p w:rsidR="001843E1" w:rsidRPr="00192452" w:rsidRDefault="001843E1" w:rsidP="00DE17AD">
      <w:pPr>
        <w:tabs>
          <w:tab w:val="left" w:pos="2210"/>
        </w:tabs>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rPr>
        <w:t xml:space="preserve">2 </w:t>
      </w:r>
      <w:r w:rsidR="00DE17AD" w:rsidRPr="00192452">
        <w:rPr>
          <w:rFonts w:ascii="Times New Roman" w:hAnsi="Times New Roman" w:cs="Times New Roman"/>
          <w:sz w:val="28"/>
          <w:szCs w:val="28"/>
          <w:lang w:val="en-US"/>
        </w:rPr>
        <w:t>Baumann</w:t>
      </w:r>
      <w:r w:rsidRPr="00192452">
        <w:rPr>
          <w:rFonts w:ascii="Times New Roman" w:hAnsi="Times New Roman" w:cs="Times New Roman"/>
          <w:sz w:val="28"/>
          <w:szCs w:val="28"/>
          <w:lang w:val="en-US"/>
        </w:rPr>
        <w:t xml:space="preserve"> M., Weiss K.</w:t>
      </w:r>
      <w:r w:rsidR="006843F0">
        <w:rPr>
          <w:rFonts w:ascii="Times New Roman" w:hAnsi="Times New Roman" w:cs="Times New Roman"/>
          <w:sz w:val="28"/>
          <w:szCs w:val="28"/>
          <w:lang w:val="en-US"/>
        </w:rPr>
        <w:t xml:space="preserve"> et al.</w:t>
      </w:r>
      <w:r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eastAsia="ru-RU"/>
        </w:rPr>
        <w:t>Aquatic toxicity of the macrolide antibiotic clarithromycin and its metabolites // Chemosphere. – 2015. – №120</w:t>
      </w:r>
      <w:r w:rsidR="0044134E" w:rsidRPr="0044134E">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 P. 192-198.</w:t>
      </w:r>
    </w:p>
    <w:p w:rsidR="001843E1" w:rsidRPr="00192452" w:rsidRDefault="001843E1" w:rsidP="00192452">
      <w:pPr>
        <w:pStyle w:val="af1"/>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3 Cooper E., Siewicki T., Phillips K. Preliminary risk assessment database and risk ranking of pharmaceuticals in the environment // Sci. Total Environ. – 2008. – Vol. 398</w:t>
      </w:r>
      <w:r w:rsidR="0044134E">
        <w:rPr>
          <w:rFonts w:ascii="Times New Roman" w:hAnsi="Times New Roman" w:cs="Times New Roman"/>
          <w:sz w:val="28"/>
          <w:szCs w:val="28"/>
          <w:lang w:eastAsia="ru-RU"/>
        </w:rPr>
        <w:t>,</w:t>
      </w:r>
      <w:r w:rsidRPr="00192452">
        <w:rPr>
          <w:rFonts w:ascii="Times New Roman" w:hAnsi="Times New Roman" w:cs="Times New Roman"/>
          <w:sz w:val="28"/>
          <w:szCs w:val="28"/>
          <w:lang w:val="en-US" w:eastAsia="ru-RU"/>
        </w:rPr>
        <w:t xml:space="preserve"> №1-3. </w:t>
      </w:r>
      <w:r w:rsidR="0044134E">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P. 26-33.</w:t>
      </w:r>
    </w:p>
    <w:p w:rsidR="001843E1" w:rsidRPr="00192452" w:rsidRDefault="001843E1" w:rsidP="00192452">
      <w:pPr>
        <w:pStyle w:val="af1"/>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4 Sanderson H., Johnson D., Reitsma T.</w:t>
      </w:r>
      <w:r w:rsidR="006843F0">
        <w:rPr>
          <w:rFonts w:ascii="Times New Roman" w:hAnsi="Times New Roman" w:cs="Times New Roman"/>
          <w:sz w:val="28"/>
          <w:szCs w:val="28"/>
          <w:lang w:val="en-US" w:eastAsia="ru-RU"/>
        </w:rPr>
        <w:t xml:space="preserve"> </w:t>
      </w:r>
      <w:r w:rsidR="006843F0">
        <w:rPr>
          <w:rFonts w:ascii="Times New Roman" w:hAnsi="Times New Roman" w:cs="Times New Roman"/>
          <w:sz w:val="28"/>
          <w:szCs w:val="28"/>
          <w:lang w:val="en-US"/>
        </w:rPr>
        <w:t>et al.</w:t>
      </w:r>
      <w:r w:rsidRPr="00192452">
        <w:rPr>
          <w:rFonts w:ascii="Times New Roman" w:hAnsi="Times New Roman" w:cs="Times New Roman"/>
          <w:sz w:val="28"/>
          <w:szCs w:val="28"/>
          <w:lang w:val="en-US" w:eastAsia="ru-RU"/>
        </w:rPr>
        <w:t xml:space="preserve"> Ranking and prioritization of environmental risks // Regul. Toxicol. Pharm. – 2004. </w:t>
      </w:r>
      <w:r w:rsidR="0044134E">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Vol. 39. </w:t>
      </w:r>
      <w:r w:rsidR="0044134E">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P. 158-183.</w:t>
      </w:r>
    </w:p>
    <w:p w:rsidR="001843E1" w:rsidRPr="00192452" w:rsidRDefault="001843E1" w:rsidP="00192452">
      <w:pPr>
        <w:pStyle w:val="af1"/>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 xml:space="preserve">5 Sangion A., Gramatica P. PBT assessment and prioritization of contaminants of emerging concern: Pharmaceuticals // Environ. Res. – 2016. – Vol. 147. </w:t>
      </w:r>
      <w:r w:rsidR="0044134E">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w:t>
      </w:r>
      <w:r w:rsidR="0044134E" w:rsidRPr="0044134E">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P. 207-306.</w:t>
      </w:r>
    </w:p>
    <w:p w:rsidR="001843E1" w:rsidRPr="00192452" w:rsidRDefault="001843E1" w:rsidP="00192452">
      <w:pPr>
        <w:pStyle w:val="af1"/>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6 Jorgensen S., Halling-Sorensen B. Drugs in the environment // Chemosphere. – 2000. – Vol. 40</w:t>
      </w:r>
      <w:r w:rsidR="0044134E" w:rsidRPr="0044134E">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№7. </w:t>
      </w:r>
      <w:r w:rsidR="0044134E">
        <w:rPr>
          <w:rFonts w:ascii="Times New Roman" w:hAnsi="Times New Roman" w:cs="Times New Roman"/>
          <w:sz w:val="28"/>
          <w:szCs w:val="28"/>
          <w:lang w:val="en-US" w:eastAsia="ru-RU"/>
        </w:rPr>
        <w:t>–</w:t>
      </w:r>
      <w:r w:rsidR="0044134E" w:rsidRPr="0044134E">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P. 691-699.</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eastAsia="ru-RU"/>
        </w:rPr>
        <w:t xml:space="preserve">7 </w:t>
      </w:r>
      <w:r w:rsidRPr="00192452">
        <w:rPr>
          <w:rFonts w:ascii="Times New Roman" w:hAnsi="Times New Roman" w:cs="Times New Roman"/>
          <w:sz w:val="28"/>
          <w:szCs w:val="28"/>
          <w:lang w:val="en-US"/>
        </w:rPr>
        <w:t>Lawrence J.R., Swerhone G.D.W., Wassenaar L.</w:t>
      </w:r>
      <w:r w:rsidR="006843F0">
        <w:rPr>
          <w:rFonts w:ascii="Times New Roman" w:hAnsi="Times New Roman" w:cs="Times New Roman"/>
          <w:sz w:val="28"/>
          <w:szCs w:val="28"/>
          <w:lang w:val="en-US"/>
        </w:rPr>
        <w:t xml:space="preserve"> et al.</w:t>
      </w:r>
      <w:r w:rsidRPr="00192452">
        <w:rPr>
          <w:rFonts w:ascii="Times New Roman" w:hAnsi="Times New Roman" w:cs="Times New Roman"/>
          <w:sz w:val="28"/>
          <w:szCs w:val="28"/>
          <w:lang w:val="en-US"/>
        </w:rPr>
        <w:t xml:space="preserve"> Effects of selected pharmaceuticals on riverine biofilm communities // Canadian journal of microbiology</w:t>
      </w:r>
      <w:r w:rsidR="0044134E" w:rsidRPr="0044134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eastAsia="ru-RU"/>
        </w:rPr>
        <w:t xml:space="preserve">– 2005. – Vol. 51. – P. </w:t>
      </w:r>
      <w:r w:rsidRPr="00192452">
        <w:rPr>
          <w:rFonts w:ascii="Times New Roman" w:hAnsi="Times New Roman" w:cs="Times New Roman"/>
          <w:sz w:val="28"/>
          <w:szCs w:val="28"/>
          <w:lang w:val="en-US"/>
        </w:rPr>
        <w:t>655-69.</w:t>
      </w:r>
    </w:p>
    <w:p w:rsidR="001843E1" w:rsidRPr="00192452" w:rsidRDefault="001843E1" w:rsidP="00192452">
      <w:pPr>
        <w:pStyle w:val="af1"/>
        <w:ind w:firstLine="709"/>
        <w:jc w:val="both"/>
        <w:rPr>
          <w:rFonts w:ascii="Times New Roman" w:hAnsi="Times New Roman" w:cs="Times New Roman"/>
          <w:bCs/>
          <w:sz w:val="28"/>
          <w:szCs w:val="28"/>
          <w:lang w:val="en-US"/>
        </w:rPr>
      </w:pPr>
      <w:r w:rsidRPr="00192452">
        <w:rPr>
          <w:rFonts w:ascii="Times New Roman" w:hAnsi="Times New Roman" w:cs="Times New Roman"/>
          <w:sz w:val="28"/>
          <w:szCs w:val="28"/>
          <w:lang w:val="en-US" w:eastAsia="ru-RU"/>
        </w:rPr>
        <w:t xml:space="preserve">8 </w:t>
      </w:r>
      <w:r w:rsidR="00DE17AD" w:rsidRPr="00192452">
        <w:rPr>
          <w:rFonts w:ascii="Times New Roman" w:hAnsi="Times New Roman" w:cs="Times New Roman"/>
          <w:sz w:val="28"/>
          <w:szCs w:val="28"/>
          <w:lang w:val="en-US"/>
        </w:rPr>
        <w:t>Andraka</w:t>
      </w:r>
      <w:r w:rsidRPr="00192452">
        <w:rPr>
          <w:rFonts w:ascii="Times New Roman" w:hAnsi="Times New Roman" w:cs="Times New Roman"/>
          <w:sz w:val="28"/>
          <w:szCs w:val="28"/>
          <w:lang w:val="en-US"/>
        </w:rPr>
        <w:t xml:space="preserve"> D., Ospanov K., Myrzakhmetov M. Current state of communal sewage treatment in the Republic of Kazakhstan // J. Ecol. Eng. – 2015. </w:t>
      </w:r>
      <w:r w:rsidR="0044134E">
        <w:rPr>
          <w:rFonts w:ascii="Times New Roman" w:hAnsi="Times New Roman" w:cs="Times New Roman"/>
          <w:sz w:val="28"/>
          <w:szCs w:val="28"/>
          <w:lang w:val="en-US"/>
        </w:rPr>
        <w:t>– Vol.</w:t>
      </w:r>
      <w:r w:rsidRPr="00192452">
        <w:rPr>
          <w:rFonts w:ascii="Times New Roman" w:hAnsi="Times New Roman" w:cs="Times New Roman"/>
          <w:sz w:val="28"/>
          <w:szCs w:val="28"/>
          <w:lang w:val="en-US"/>
        </w:rPr>
        <w:t xml:space="preserve"> </w:t>
      </w:r>
      <w:r w:rsidR="0044134E">
        <w:rPr>
          <w:rFonts w:ascii="Times New Roman" w:hAnsi="Times New Roman" w:cs="Times New Roman"/>
          <w:sz w:val="28"/>
          <w:szCs w:val="28"/>
          <w:lang w:val="en-US"/>
        </w:rPr>
        <w:t xml:space="preserve">16, </w:t>
      </w:r>
      <w:r w:rsidRPr="00192452">
        <w:rPr>
          <w:rFonts w:ascii="Times New Roman" w:hAnsi="Times New Roman" w:cs="Times New Roman"/>
          <w:noProof/>
          <w:sz w:val="28"/>
          <w:szCs w:val="28"/>
          <w:lang w:val="en-US"/>
        </w:rPr>
        <w:t>№5</w:t>
      </w:r>
      <w:r w:rsidR="0044134E">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 xml:space="preserve"> </w:t>
      </w:r>
      <w:r w:rsidR="0044134E">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 xml:space="preserve"> P. 101-109. </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9 Daughton C.G. Pollution from the Combined Activities, Actions, and Behaviors of the Public: Pharmaceuticals and Personal Care Products</w:t>
      </w:r>
      <w:r w:rsidR="0044134E">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 xml:space="preserve"> NorCal. SETAC. News. – 2003. – Vol. 14</w:t>
      </w:r>
      <w:r w:rsidR="0044134E">
        <w:rPr>
          <w:rFonts w:ascii="Times New Roman" w:hAnsi="Times New Roman" w:cs="Times New Roman"/>
          <w:sz w:val="28"/>
          <w:szCs w:val="28"/>
          <w:lang w:val="en-US" w:eastAsia="ru-RU"/>
        </w:rPr>
        <w:t>, №</w:t>
      </w:r>
      <w:r w:rsidRPr="00192452">
        <w:rPr>
          <w:rFonts w:ascii="Times New Roman" w:hAnsi="Times New Roman" w:cs="Times New Roman"/>
          <w:sz w:val="28"/>
          <w:szCs w:val="28"/>
          <w:lang w:val="en-US" w:eastAsia="ru-RU"/>
        </w:rPr>
        <w:t>1. – P. 5-15.</w:t>
      </w:r>
    </w:p>
    <w:p w:rsidR="00CF1311" w:rsidRPr="002574A0" w:rsidRDefault="001843E1" w:rsidP="00CF1311">
      <w:pPr>
        <w:pStyle w:val="a3"/>
        <w:spacing w:after="0" w:line="240" w:lineRule="auto"/>
        <w:ind w:left="0" w:firstLine="709"/>
        <w:jc w:val="both"/>
        <w:rPr>
          <w:rFonts w:ascii="Times New Roman" w:hAnsi="Times New Roman"/>
          <w:sz w:val="28"/>
          <w:szCs w:val="28"/>
          <w:lang w:val="en-US"/>
        </w:rPr>
      </w:pPr>
      <w:r w:rsidRPr="00192452">
        <w:rPr>
          <w:rFonts w:ascii="Times New Roman" w:hAnsi="Times New Roman"/>
          <w:sz w:val="28"/>
          <w:szCs w:val="28"/>
          <w:lang w:val="en-US" w:eastAsia="ru-RU"/>
        </w:rPr>
        <w:t xml:space="preserve">10 </w:t>
      </w:r>
      <w:r w:rsidR="00CF1311" w:rsidRPr="002574A0">
        <w:rPr>
          <w:rFonts w:ascii="Times New Roman" w:hAnsi="Times New Roman"/>
          <w:sz w:val="28"/>
          <w:szCs w:val="28"/>
          <w:lang w:val="en-US"/>
        </w:rPr>
        <w:t>Leyden J. Pharmacokinetics and pharmacology of terbinafine and itraconazole // J. Am. Acad. Dermatol. – 1998. – Vol. 38. - №5. – P.42-47.</w:t>
      </w:r>
    </w:p>
    <w:p w:rsidR="001843E1" w:rsidRPr="00192452" w:rsidRDefault="00C27A7B" w:rsidP="00192452">
      <w:pPr>
        <w:spacing w:after="0" w:line="240" w:lineRule="auto"/>
        <w:ind w:firstLine="709"/>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11 Boxall A.</w:t>
      </w:r>
      <w:r w:rsidR="001843E1" w:rsidRPr="00192452">
        <w:rPr>
          <w:rFonts w:ascii="Times New Roman" w:hAnsi="Times New Roman" w:cs="Times New Roman"/>
          <w:sz w:val="28"/>
          <w:szCs w:val="28"/>
          <w:lang w:val="en-US" w:eastAsia="ru-RU"/>
        </w:rPr>
        <w:t>B. The environmental side effects of medication // EMBO Rep. – 2004. – Vol. 5</w:t>
      </w:r>
      <w:r>
        <w:rPr>
          <w:rFonts w:ascii="Times New Roman" w:hAnsi="Times New Roman" w:cs="Times New Roman"/>
          <w:sz w:val="28"/>
          <w:szCs w:val="28"/>
          <w:lang w:val="en-US" w:eastAsia="ru-RU"/>
        </w:rPr>
        <w:t>, №</w:t>
      </w:r>
      <w:r w:rsidR="001843E1" w:rsidRPr="00192452">
        <w:rPr>
          <w:rFonts w:ascii="Times New Roman" w:hAnsi="Times New Roman" w:cs="Times New Roman"/>
          <w:sz w:val="28"/>
          <w:szCs w:val="28"/>
          <w:lang w:val="en-US" w:eastAsia="ru-RU"/>
        </w:rPr>
        <w:t xml:space="preserve">12. – P. 1110-1116. </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12 Nikolaou A., Meric S., Fatta D. Occurrence patterns of pharmaceuticals in water and wastewater environments // Anal. Bioanal. Chem. – 2007. – Vol. 387</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№4. – P. 1225-1234.</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13 Fent K., Weston A., Caminada D. Ecotoxicology of human pharmaceuticals // Aquat. Toxicol. – 2006. – Vol. 76. – P. 122-159.</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14 Boxall A., Rudd M., Brooks B.</w:t>
      </w:r>
      <w:r w:rsidR="006843F0">
        <w:rPr>
          <w:rFonts w:ascii="Times New Roman" w:hAnsi="Times New Roman" w:cs="Times New Roman"/>
          <w:sz w:val="28"/>
          <w:szCs w:val="28"/>
          <w:lang w:val="en-US" w:eastAsia="ru-RU"/>
        </w:rPr>
        <w:t xml:space="preserve"> </w:t>
      </w:r>
      <w:r w:rsidR="006843F0">
        <w:rPr>
          <w:rFonts w:ascii="Times New Roman" w:hAnsi="Times New Roman" w:cs="Times New Roman"/>
          <w:sz w:val="28"/>
          <w:szCs w:val="28"/>
          <w:lang w:val="en-US"/>
        </w:rPr>
        <w:t>et al.</w:t>
      </w:r>
      <w:r w:rsidRPr="00192452">
        <w:rPr>
          <w:rFonts w:ascii="Times New Roman" w:hAnsi="Times New Roman" w:cs="Times New Roman"/>
          <w:sz w:val="28"/>
          <w:szCs w:val="28"/>
          <w:lang w:val="en-US" w:eastAsia="ru-RU"/>
        </w:rPr>
        <w:t xml:space="preserve"> Pharmaceuticals and personal care products in the environment: what are the big questions? // Environ. Health Perspect. – 2012. – Vol. 120</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№9. – P. 1221-1229.</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15 Richman C., Castensson S. Impact of waste pharmaceuticals: an environmental hazard or “greenwash” // Pharm. J. – 2008. – Vol. 280. – P. 335</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342.</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 xml:space="preserve">16 Deblonde T., Hartemann P. Environmental impact of medical prescriptions: assessing the risks and hazards of persistence, bioaccumulation and toxicity of pharmaceuticals // Public Health. – 2013. </w:t>
      </w:r>
      <w:r w:rsidR="00C27A7B">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Vol. 4</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№127. – P. 312-317.</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17 Andreozzi R., Marotta R., Nicklas P. Pharmaceuticals in STP effluents and their solar photodegradation in aquatic environment // Chemosphere. – 2003. – Vol.</w:t>
      </w:r>
      <w:r w:rsidR="00C27A7B">
        <w:rPr>
          <w:rFonts w:ascii="Times New Roman" w:hAnsi="Times New Roman" w:cs="Times New Roman"/>
          <w:sz w:val="28"/>
          <w:szCs w:val="28"/>
          <w:lang w:val="en-US" w:eastAsia="ru-RU"/>
        </w:rPr>
        <w:t> </w:t>
      </w:r>
      <w:r w:rsidRPr="00192452">
        <w:rPr>
          <w:rFonts w:ascii="Times New Roman" w:hAnsi="Times New Roman" w:cs="Times New Roman"/>
          <w:sz w:val="28"/>
          <w:szCs w:val="28"/>
          <w:lang w:val="en-US" w:eastAsia="ru-RU"/>
        </w:rPr>
        <w:t>50</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№10. – P.</w:t>
      </w:r>
      <w:r w:rsidR="00C27A7B">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1319</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1330.</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 xml:space="preserve">18 Halling-Sorensen B., Nors Nielsen S., Lansky P.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eastAsia="ru-RU"/>
        </w:rPr>
        <w:t>Occurrence, Fate, and Effects of Pharmaceutical Substances in the Environment- a Review // Chemosphere. – 1998. – Vol. 32</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№2. – P.</w:t>
      </w:r>
      <w:r w:rsidR="00C27A7B">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357-393.</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19 Schwaiger J. Ferling H., Mallow U.</w:t>
      </w:r>
      <w:r w:rsidR="00D53C60">
        <w:rPr>
          <w:rFonts w:ascii="Times New Roman" w:hAnsi="Times New Roman" w:cs="Times New Roman"/>
          <w:sz w:val="28"/>
          <w:szCs w:val="28"/>
          <w:lang w:val="en-US" w:eastAsia="ru-RU"/>
        </w:rPr>
        <w:t xml:space="preserve"> </w:t>
      </w:r>
      <w:r w:rsidR="00D53C60">
        <w:rPr>
          <w:rFonts w:ascii="Times New Roman" w:hAnsi="Times New Roman" w:cs="Times New Roman"/>
          <w:sz w:val="28"/>
          <w:szCs w:val="28"/>
          <w:lang w:val="en-US"/>
        </w:rPr>
        <w:t>et al.</w:t>
      </w:r>
      <w:r w:rsidR="00D53C60" w:rsidRPr="00D53C60">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eastAsia="ru-RU"/>
        </w:rPr>
        <w:t>Toxic effects of the non-steroidal anti-inflammatory drug diclofenac: Part I: histopathological alterations and bioaccumulation in rainbow trout // Aquat. Toxicol. – 2004. – Vol. 68</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 xml:space="preserve"> №2. – P.</w:t>
      </w:r>
      <w:r w:rsidR="00C27A7B">
        <w:rPr>
          <w:rFonts w:ascii="Times New Roman" w:hAnsi="Times New Roman" w:cs="Times New Roman"/>
          <w:sz w:val="28"/>
          <w:szCs w:val="28"/>
          <w:lang w:val="en-US" w:eastAsia="ru-RU"/>
        </w:rPr>
        <w:t xml:space="preserve"> </w:t>
      </w:r>
      <w:r w:rsidRPr="00192452">
        <w:rPr>
          <w:rFonts w:ascii="Times New Roman" w:hAnsi="Times New Roman" w:cs="Times New Roman"/>
          <w:sz w:val="28"/>
          <w:szCs w:val="28"/>
          <w:lang w:val="en-US" w:eastAsia="ru-RU"/>
        </w:rPr>
        <w:t>141-150.</w:t>
      </w:r>
    </w:p>
    <w:p w:rsidR="001843E1" w:rsidRPr="00192452" w:rsidRDefault="001843E1" w:rsidP="00192452">
      <w:pPr>
        <w:spacing w:after="0" w:line="240" w:lineRule="auto"/>
        <w:ind w:firstLine="709"/>
        <w:jc w:val="both"/>
        <w:rPr>
          <w:rFonts w:ascii="Times New Roman" w:hAnsi="Times New Roman" w:cs="Times New Roman"/>
          <w:sz w:val="28"/>
          <w:szCs w:val="28"/>
          <w:lang w:val="en-US" w:eastAsia="ru-RU"/>
        </w:rPr>
      </w:pPr>
      <w:r w:rsidRPr="00192452">
        <w:rPr>
          <w:rFonts w:ascii="Times New Roman" w:hAnsi="Times New Roman" w:cs="Times New Roman"/>
          <w:sz w:val="28"/>
          <w:szCs w:val="28"/>
          <w:lang w:val="en-US" w:eastAsia="ru-RU"/>
        </w:rPr>
        <w:t>20 Zenker A., Cicero M.R., Prestinaci F.</w:t>
      </w:r>
      <w:r w:rsidR="00D53C60" w:rsidRPr="00D53C60">
        <w:rPr>
          <w:rFonts w:ascii="Times New Roman" w:hAnsi="Times New Roman" w:cs="Times New Roman"/>
          <w:sz w:val="28"/>
          <w:szCs w:val="28"/>
          <w:lang w:val="en-US"/>
        </w:rPr>
        <w:t xml:space="preserve">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eastAsia="ru-RU"/>
        </w:rPr>
        <w:t>Bioaccumulation and biomagnification potential of pharmaceuticals with a focus to the aquatic environment // J. Environ. Manag. – 2014. – Vol. 133. – P. 378</w:t>
      </w:r>
      <w:r w:rsidR="00C27A7B">
        <w:rPr>
          <w:rFonts w:ascii="Times New Roman" w:hAnsi="Times New Roman" w:cs="Times New Roman"/>
          <w:sz w:val="28"/>
          <w:szCs w:val="28"/>
          <w:lang w:val="en-US" w:eastAsia="ru-RU"/>
        </w:rPr>
        <w:t>-</w:t>
      </w:r>
      <w:r w:rsidRPr="00192452">
        <w:rPr>
          <w:rFonts w:ascii="Times New Roman" w:hAnsi="Times New Roman" w:cs="Times New Roman"/>
          <w:sz w:val="28"/>
          <w:szCs w:val="28"/>
          <w:lang w:val="en-US" w:eastAsia="ru-RU"/>
        </w:rPr>
        <w:t>387.</w:t>
      </w:r>
    </w:p>
    <w:p w:rsidR="001843E1" w:rsidRPr="00B36BBC" w:rsidRDefault="001843E1" w:rsidP="00C27A7B">
      <w:pPr>
        <w:spacing w:after="0" w:line="240" w:lineRule="auto"/>
        <w:ind w:firstLine="709"/>
        <w:jc w:val="both"/>
        <w:rPr>
          <w:rFonts w:ascii="Times New Roman" w:hAnsi="Times New Roman" w:cs="Times New Roman"/>
          <w:sz w:val="28"/>
          <w:szCs w:val="28"/>
          <w:lang w:eastAsia="ru-RU"/>
        </w:rPr>
      </w:pPr>
      <w:r w:rsidRPr="00192452">
        <w:rPr>
          <w:rFonts w:ascii="Times New Roman" w:hAnsi="Times New Roman" w:cs="Times New Roman"/>
          <w:sz w:val="28"/>
          <w:szCs w:val="28"/>
          <w:lang w:val="en-US" w:eastAsia="ru-RU"/>
        </w:rPr>
        <w:t xml:space="preserve">21 Jones O., Voulvoulis N., Lester J. Human Pharmaceuticals in the Aquatic </w:t>
      </w:r>
      <w:r w:rsidRPr="00C27A7B">
        <w:rPr>
          <w:rFonts w:ascii="Times New Roman" w:hAnsi="Times New Roman" w:cs="Times New Roman"/>
          <w:sz w:val="28"/>
          <w:szCs w:val="28"/>
          <w:lang w:val="en-US" w:eastAsia="ru-RU"/>
        </w:rPr>
        <w:t>Environment a Review // Environ. Technol</w:t>
      </w:r>
      <w:r w:rsidRPr="00B36BBC">
        <w:rPr>
          <w:rFonts w:ascii="Times New Roman" w:hAnsi="Times New Roman" w:cs="Times New Roman"/>
          <w:sz w:val="28"/>
          <w:szCs w:val="28"/>
          <w:lang w:eastAsia="ru-RU"/>
        </w:rPr>
        <w:t xml:space="preserve">. – 2001. – </w:t>
      </w:r>
      <w:r w:rsidRPr="00C27A7B">
        <w:rPr>
          <w:rFonts w:ascii="Times New Roman" w:hAnsi="Times New Roman" w:cs="Times New Roman"/>
          <w:sz w:val="28"/>
          <w:szCs w:val="28"/>
          <w:lang w:val="en-US" w:eastAsia="ru-RU"/>
        </w:rPr>
        <w:t>Vol</w:t>
      </w:r>
      <w:r w:rsidRPr="00B36BBC">
        <w:rPr>
          <w:rFonts w:ascii="Times New Roman" w:hAnsi="Times New Roman" w:cs="Times New Roman"/>
          <w:sz w:val="28"/>
          <w:szCs w:val="28"/>
          <w:lang w:eastAsia="ru-RU"/>
        </w:rPr>
        <w:t>. 22</w:t>
      </w:r>
      <w:r w:rsidR="00C27A7B" w:rsidRPr="00B36BBC">
        <w:rPr>
          <w:rFonts w:ascii="Times New Roman" w:hAnsi="Times New Roman" w:cs="Times New Roman"/>
          <w:sz w:val="28"/>
          <w:szCs w:val="28"/>
          <w:lang w:eastAsia="ru-RU"/>
        </w:rPr>
        <w:t>,</w:t>
      </w:r>
      <w:r w:rsidRPr="00B36BBC">
        <w:rPr>
          <w:rFonts w:ascii="Times New Roman" w:hAnsi="Times New Roman" w:cs="Times New Roman"/>
          <w:sz w:val="28"/>
          <w:szCs w:val="28"/>
          <w:lang w:eastAsia="ru-RU"/>
        </w:rPr>
        <w:t xml:space="preserve"> №12. – </w:t>
      </w:r>
      <w:r w:rsidRPr="00C27A7B">
        <w:rPr>
          <w:rFonts w:ascii="Times New Roman" w:hAnsi="Times New Roman" w:cs="Times New Roman"/>
          <w:sz w:val="28"/>
          <w:szCs w:val="28"/>
          <w:lang w:val="en-US" w:eastAsia="ru-RU"/>
        </w:rPr>
        <w:t>P</w:t>
      </w:r>
      <w:r w:rsidRPr="00B36BBC">
        <w:rPr>
          <w:rFonts w:ascii="Times New Roman" w:hAnsi="Times New Roman" w:cs="Times New Roman"/>
          <w:sz w:val="28"/>
          <w:szCs w:val="28"/>
          <w:lang w:eastAsia="ru-RU"/>
        </w:rPr>
        <w:t>.</w:t>
      </w:r>
      <w:r w:rsidR="00C27A7B" w:rsidRPr="00B36BBC">
        <w:rPr>
          <w:rFonts w:ascii="Times New Roman" w:hAnsi="Times New Roman" w:cs="Times New Roman"/>
          <w:sz w:val="28"/>
          <w:szCs w:val="28"/>
          <w:lang w:eastAsia="ru-RU"/>
        </w:rPr>
        <w:t xml:space="preserve"> </w:t>
      </w:r>
      <w:r w:rsidRPr="00B36BBC">
        <w:rPr>
          <w:rFonts w:ascii="Times New Roman" w:hAnsi="Times New Roman" w:cs="Times New Roman"/>
          <w:sz w:val="28"/>
          <w:szCs w:val="28"/>
          <w:lang w:eastAsia="ru-RU"/>
        </w:rPr>
        <w:t>1383-1394.</w:t>
      </w:r>
    </w:p>
    <w:p w:rsidR="001843E1" w:rsidRPr="004B21DF" w:rsidRDefault="001843E1" w:rsidP="004B21DF">
      <w:pPr>
        <w:spacing w:after="0" w:line="240" w:lineRule="auto"/>
        <w:ind w:firstLine="708"/>
        <w:jc w:val="both"/>
        <w:rPr>
          <w:rFonts w:ascii="Times New Roman" w:hAnsi="Times New Roman"/>
          <w:sz w:val="28"/>
          <w:szCs w:val="28"/>
          <w:u w:val="single"/>
          <w:lang w:val="en-US"/>
        </w:rPr>
      </w:pPr>
      <w:r w:rsidRPr="004B21DF">
        <w:rPr>
          <w:rFonts w:ascii="Times New Roman" w:hAnsi="Times New Roman"/>
          <w:sz w:val="28"/>
        </w:rPr>
        <w:t xml:space="preserve">22 </w:t>
      </w:r>
      <w:r w:rsidR="00C27A7B" w:rsidRPr="004B21DF">
        <w:rPr>
          <w:rFonts w:ascii="Times New Roman" w:hAnsi="Times New Roman"/>
          <w:sz w:val="28"/>
        </w:rPr>
        <w:t>Червякова Д. Загрязнение окружающей среды и здоровье человека //</w:t>
      </w:r>
      <w:r w:rsidRPr="004B21DF">
        <w:rPr>
          <w:rFonts w:ascii="Times New Roman" w:hAnsi="Times New Roman"/>
          <w:sz w:val="28"/>
        </w:rPr>
        <w:t xml:space="preserve"> </w:t>
      </w:r>
      <w:hyperlink r:id="rId34" w:history="1">
        <w:r w:rsidR="00C27A7B" w:rsidRPr="004B21DF">
          <w:rPr>
            <w:rFonts w:ascii="Times New Roman" w:hAnsi="Times New Roman"/>
            <w:sz w:val="28"/>
          </w:rPr>
          <w:t>http://rosslynmedical.com/ecology/zagryaznenie-okruzhayushey-sredy</w:t>
        </w:r>
      </w:hyperlink>
      <w:r w:rsidRPr="004B21DF">
        <w:rPr>
          <w:rFonts w:ascii="Times New Roman" w:hAnsi="Times New Roman"/>
          <w:sz w:val="28"/>
        </w:rPr>
        <w:t>.</w:t>
      </w:r>
      <w:r w:rsidR="004B21DF" w:rsidRPr="004B21DF">
        <w:rPr>
          <w:rStyle w:val="af2"/>
          <w:rFonts w:ascii="Times New Roman" w:eastAsia="Times New Roman" w:hAnsi="Times New Roman" w:cs="Times New Roman"/>
          <w:b/>
          <w:color w:val="FF0000"/>
          <w:sz w:val="28"/>
          <w:u w:val="none"/>
        </w:rPr>
        <w:t xml:space="preserve"> </w:t>
      </w:r>
      <w:r w:rsidR="004B21DF" w:rsidRPr="004B21DF">
        <w:rPr>
          <w:rStyle w:val="af2"/>
          <w:rFonts w:ascii="Times New Roman" w:eastAsia="Times New Roman" w:hAnsi="Times New Roman"/>
          <w:color w:val="auto"/>
          <w:sz w:val="28"/>
          <w:szCs w:val="28"/>
          <w:u w:val="none"/>
          <w:lang w:val="en-US"/>
        </w:rPr>
        <w:t>03.03.2021</w:t>
      </w:r>
    </w:p>
    <w:p w:rsidR="001843E1" w:rsidRPr="00BC1245" w:rsidRDefault="001843E1" w:rsidP="00C27A7B">
      <w:pPr>
        <w:spacing w:after="0" w:line="240" w:lineRule="auto"/>
        <w:ind w:firstLine="709"/>
        <w:jc w:val="both"/>
        <w:rPr>
          <w:rFonts w:ascii="Times New Roman" w:hAnsi="Times New Roman" w:cs="Times New Roman"/>
          <w:sz w:val="28"/>
          <w:szCs w:val="28"/>
        </w:rPr>
      </w:pPr>
      <w:r w:rsidRPr="00C27A7B">
        <w:rPr>
          <w:rFonts w:ascii="Times New Roman" w:hAnsi="Times New Roman" w:cs="Times New Roman"/>
          <w:sz w:val="28"/>
          <w:szCs w:val="28"/>
          <w:lang w:val="en-US"/>
        </w:rPr>
        <w:t>23 Shah S. As Pharmaceutical Use Soars, Drugs Taint Water and Wildlife</w:t>
      </w:r>
      <w:r w:rsidR="00C27A7B" w:rsidRPr="00C27A7B">
        <w:rPr>
          <w:rFonts w:ascii="Times New Roman" w:hAnsi="Times New Roman" w:cs="Times New Roman"/>
          <w:sz w:val="28"/>
          <w:szCs w:val="28"/>
          <w:lang w:val="en-US"/>
        </w:rPr>
        <w:t xml:space="preserve"> // </w:t>
      </w:r>
      <w:hyperlink r:id="rId35" w:history="1">
        <w:r w:rsidR="00BC1245" w:rsidRPr="00D75EC5">
          <w:rPr>
            <w:rStyle w:val="af2"/>
            <w:rFonts w:ascii="Times New Roman" w:hAnsi="Times New Roman" w:cs="Times New Roman"/>
            <w:sz w:val="28"/>
            <w:szCs w:val="28"/>
            <w:lang w:val="en-US"/>
          </w:rPr>
          <w:t>http://e360.yale.edu/feature/as_pharmaceutical_use_soars_drugs_taint</w:t>
        </w:r>
      </w:hyperlink>
      <w:r w:rsidR="00C27A7B" w:rsidRPr="00C27A7B">
        <w:rPr>
          <w:rFonts w:ascii="Times New Roman" w:hAnsi="Times New Roman" w:cs="Times New Roman"/>
          <w:sz w:val="28"/>
          <w:szCs w:val="28"/>
          <w:lang w:val="en-US"/>
        </w:rPr>
        <w:t>.</w:t>
      </w:r>
      <w:r w:rsidR="00BC1245" w:rsidRPr="00BC1245">
        <w:rPr>
          <w:rFonts w:ascii="Times New Roman" w:hAnsi="Times New Roman" w:cs="Times New Roman"/>
          <w:sz w:val="28"/>
          <w:szCs w:val="28"/>
          <w:lang w:val="en-US"/>
        </w:rPr>
        <w:t xml:space="preserve"> </w:t>
      </w:r>
      <w:r w:rsidR="00BC1245" w:rsidRPr="00BC1245">
        <w:rPr>
          <w:rStyle w:val="af2"/>
          <w:rFonts w:ascii="Times New Roman" w:eastAsia="Times New Roman" w:hAnsi="Times New Roman" w:cs="Times New Roman"/>
          <w:color w:val="auto"/>
          <w:sz w:val="28"/>
          <w:szCs w:val="28"/>
          <w:u w:val="none"/>
        </w:rPr>
        <w:t>05.09.2019</w:t>
      </w:r>
    </w:p>
    <w:p w:rsidR="001843E1" w:rsidRPr="00192452" w:rsidRDefault="001843E1" w:rsidP="00C27A7B">
      <w:pPr>
        <w:spacing w:after="0" w:line="240" w:lineRule="auto"/>
        <w:ind w:firstLine="709"/>
        <w:jc w:val="both"/>
        <w:rPr>
          <w:rFonts w:ascii="Times New Roman" w:hAnsi="Times New Roman" w:cs="Times New Roman"/>
          <w:sz w:val="28"/>
          <w:szCs w:val="28"/>
          <w:lang w:val="en-US"/>
        </w:rPr>
      </w:pPr>
      <w:r w:rsidRPr="00C27A7B">
        <w:rPr>
          <w:rFonts w:ascii="Times New Roman" w:hAnsi="Times New Roman" w:cs="Times New Roman"/>
          <w:sz w:val="28"/>
          <w:szCs w:val="28"/>
          <w:lang w:val="en-US"/>
        </w:rPr>
        <w:t>24 Sumpter J. Pharmaceuticals in the Environment: Moving from a Problem to</w:t>
      </w:r>
      <w:r w:rsidRPr="00192452">
        <w:rPr>
          <w:rFonts w:ascii="Times New Roman" w:hAnsi="Times New Roman" w:cs="Times New Roman"/>
          <w:sz w:val="28"/>
          <w:szCs w:val="28"/>
          <w:lang w:val="en-US"/>
        </w:rPr>
        <w:t xml:space="preserve"> a Solution</w:t>
      </w:r>
      <w:r w:rsidR="00C27A7B" w:rsidRPr="00C27A7B">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 </w:t>
      </w:r>
      <w:r w:rsidR="00C27A7B" w:rsidRPr="00192452">
        <w:rPr>
          <w:rFonts w:ascii="Times New Roman" w:hAnsi="Times New Roman" w:cs="Times New Roman"/>
          <w:sz w:val="28"/>
          <w:szCs w:val="28"/>
          <w:lang w:val="en-US"/>
        </w:rPr>
        <w:t xml:space="preserve">In </w:t>
      </w:r>
      <w:r w:rsidR="00C27A7B">
        <w:rPr>
          <w:rFonts w:ascii="Times New Roman" w:hAnsi="Times New Roman" w:cs="Times New Roman"/>
          <w:sz w:val="28"/>
          <w:szCs w:val="28"/>
          <w:lang w:val="en-US"/>
        </w:rPr>
        <w:t xml:space="preserve">book: </w:t>
      </w:r>
      <w:r w:rsidRPr="00192452">
        <w:rPr>
          <w:rFonts w:ascii="Times New Roman" w:hAnsi="Times New Roman" w:cs="Times New Roman"/>
          <w:sz w:val="28"/>
          <w:szCs w:val="28"/>
          <w:lang w:val="en-US"/>
        </w:rPr>
        <w:t>Green and Sustainable Pharmacy. – Berlin: Springer-Verlag Heidelberg, 2010. – P.</w:t>
      </w:r>
      <w:r w:rsidR="00C27A7B">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11-22.</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25 Litvinova N. Ecological potential of innovative production of herbal remedies // Health Medix. – 2009. – Vol. 7</w:t>
      </w:r>
      <w:r w:rsidR="00C27A7B">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№63. – P.</w:t>
      </w:r>
      <w:r w:rsidR="00C27A7B">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28-30.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26 Cleuvers M. Aquatic ecotoxicity of pharmaceuticals including the assessment of combination effects // Toxicol. Lett. – 2003. – Vol. 142</w:t>
      </w:r>
      <w:r w:rsid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P.</w:t>
      </w:r>
      <w:r w:rsid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185-194.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27 Schulte-Oehlmann U., Oetken M., Bachmann J.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Effects of Ethinyloestradiol and Methyltestosterone in Prosobranch Snails</w:t>
      </w:r>
      <w:r w:rsid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 </w:t>
      </w:r>
      <w:r w:rsidR="00676809" w:rsidRPr="00192452">
        <w:rPr>
          <w:rFonts w:ascii="Times New Roman" w:hAnsi="Times New Roman" w:cs="Times New Roman"/>
          <w:sz w:val="28"/>
          <w:szCs w:val="28"/>
          <w:lang w:val="en-US"/>
        </w:rPr>
        <w:t xml:space="preserve">In </w:t>
      </w:r>
      <w:r w:rsidR="00676809">
        <w:rPr>
          <w:rFonts w:ascii="Times New Roman" w:hAnsi="Times New Roman" w:cs="Times New Roman"/>
          <w:sz w:val="28"/>
          <w:szCs w:val="28"/>
          <w:lang w:val="en-US"/>
        </w:rPr>
        <w:t xml:space="preserve">book: </w:t>
      </w:r>
      <w:r w:rsidRPr="00192452">
        <w:rPr>
          <w:rFonts w:ascii="Times New Roman" w:hAnsi="Times New Roman" w:cs="Times New Roman"/>
          <w:sz w:val="28"/>
          <w:szCs w:val="28"/>
          <w:lang w:val="en-US"/>
        </w:rPr>
        <w:t xml:space="preserve">Pharmaceuticals in the Environment. Sources, Fate, Effects and Risks. </w:t>
      </w:r>
      <w:r w:rsid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Berlin: Spring</w:t>
      </w:r>
      <w:r w:rsidR="00676809">
        <w:rPr>
          <w:rFonts w:ascii="Times New Roman" w:hAnsi="Times New Roman" w:cs="Times New Roman"/>
          <w:sz w:val="28"/>
          <w:szCs w:val="28"/>
          <w:lang w:val="en-US"/>
        </w:rPr>
        <w:t xml:space="preserve">er-Verlag. 2004. – P. 233-246. </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28 Kinney C. Presence and distribution of wastewater-derived pharmaceuticals in soil irrigated water // Environ. Toxicol. Chem. – 2006. – Vol.</w:t>
      </w:r>
      <w:r w:rsid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25</w:t>
      </w:r>
      <w:r w:rsid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317-326.</w:t>
      </w:r>
    </w:p>
    <w:p w:rsidR="001843E1" w:rsidRPr="004B21DF" w:rsidRDefault="001843E1" w:rsidP="004B21DF">
      <w:pPr>
        <w:spacing w:after="0" w:line="240" w:lineRule="auto"/>
        <w:ind w:firstLine="708"/>
        <w:jc w:val="both"/>
        <w:rPr>
          <w:rFonts w:ascii="Times New Roman" w:hAnsi="Times New Roman"/>
          <w:sz w:val="28"/>
          <w:szCs w:val="28"/>
          <w:u w:val="single"/>
          <w:lang w:val="en-US"/>
        </w:rPr>
      </w:pPr>
      <w:r w:rsidRPr="004B21DF">
        <w:rPr>
          <w:rFonts w:ascii="Times New Roman" w:hAnsi="Times New Roman"/>
          <w:sz w:val="28"/>
          <w:szCs w:val="28"/>
          <w:lang w:val="en-US"/>
        </w:rPr>
        <w:t>29 Livshits V. Pharmaceuticals as an environmental problem</w:t>
      </w:r>
      <w:r w:rsidR="00676809" w:rsidRPr="004B21DF">
        <w:rPr>
          <w:rFonts w:ascii="Times New Roman" w:hAnsi="Times New Roman"/>
          <w:sz w:val="28"/>
          <w:szCs w:val="28"/>
          <w:lang w:val="en-US"/>
        </w:rPr>
        <w:t xml:space="preserve"> //</w:t>
      </w:r>
      <w:r w:rsidRPr="004B21DF">
        <w:rPr>
          <w:rFonts w:ascii="Times New Roman" w:hAnsi="Times New Roman"/>
          <w:sz w:val="28"/>
          <w:szCs w:val="28"/>
          <w:lang w:val="en-US"/>
        </w:rPr>
        <w:t xml:space="preserve"> </w:t>
      </w:r>
      <w:hyperlink r:id="rId36" w:history="1">
        <w:r w:rsidRPr="004B21DF">
          <w:rPr>
            <w:rStyle w:val="af2"/>
            <w:rFonts w:ascii="Times New Roman" w:hAnsi="Times New Roman" w:cs="Times New Roman"/>
            <w:color w:val="auto"/>
            <w:sz w:val="28"/>
            <w:szCs w:val="28"/>
            <w:u w:val="none"/>
            <w:lang w:val="en-US"/>
          </w:rPr>
          <w:t>http://proza.ru/2013/02/27/1830</w:t>
        </w:r>
      </w:hyperlink>
      <w:r w:rsidRPr="004B21DF">
        <w:rPr>
          <w:rStyle w:val="af2"/>
          <w:rFonts w:ascii="Times New Roman" w:hAnsi="Times New Roman" w:cs="Times New Roman"/>
          <w:color w:val="auto"/>
          <w:sz w:val="28"/>
          <w:szCs w:val="28"/>
          <w:u w:val="none"/>
          <w:lang w:val="en-US"/>
        </w:rPr>
        <w:t>.</w:t>
      </w:r>
      <w:r w:rsidR="004B21DF" w:rsidRPr="004B21DF">
        <w:rPr>
          <w:rStyle w:val="af2"/>
          <w:rFonts w:ascii="Times New Roman" w:eastAsia="Times New Roman" w:hAnsi="Times New Roman"/>
          <w:color w:val="FF0000"/>
          <w:sz w:val="28"/>
          <w:szCs w:val="28"/>
          <w:u w:val="none"/>
          <w:lang w:val="en-US"/>
        </w:rPr>
        <w:t xml:space="preserve"> </w:t>
      </w:r>
      <w:r w:rsidR="004B21DF" w:rsidRPr="004B21DF">
        <w:rPr>
          <w:rStyle w:val="af2"/>
          <w:rFonts w:ascii="Times New Roman" w:eastAsia="Times New Roman" w:hAnsi="Times New Roman"/>
          <w:color w:val="auto"/>
          <w:sz w:val="28"/>
          <w:szCs w:val="28"/>
          <w:u w:val="none"/>
          <w:lang w:val="en-US"/>
        </w:rPr>
        <w:t>03.03.2021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30 Boxall A.</w:t>
      </w:r>
      <w:r w:rsidRPr="00192452">
        <w:rPr>
          <w:rFonts w:ascii="Times New Roman" w:hAnsi="Times New Roman" w:cs="Times New Roman"/>
          <w:sz w:val="28"/>
          <w:szCs w:val="28"/>
          <w:lang w:val="kk-KZ"/>
        </w:rPr>
        <w:t xml:space="preserve">, Aubakirova B.N. </w:t>
      </w:r>
      <w:r w:rsidRPr="00192452">
        <w:rPr>
          <w:rFonts w:ascii="Times New Roman" w:hAnsi="Times New Roman" w:cs="Times New Roman"/>
          <w:sz w:val="28"/>
          <w:szCs w:val="28"/>
          <w:lang w:val="en-US"/>
        </w:rPr>
        <w:t xml:space="preserve">Khanturin M.R.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Toxicity of pharmaceuticals to earthworms // Bull. E.A.Buketova KSU. – 2014. –</w:t>
      </w:r>
      <w:r w:rsidR="00676809" w:rsidRP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Vol. 3</w:t>
      </w:r>
      <w:r w:rsidR="00676809" w:rsidRP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№75. – P. 4-10.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31 Bialk-Bielinska A., Caban M., Pieczynska A.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Mixture toxicity of six sulfonamides and their two transformation products to green algae Scenedesmus vacuolatus and duckweed Lemna minor // Chemosphere. – 2017. – Vol.</w:t>
      </w:r>
      <w:r w:rsidR="00676809" w:rsidRP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173. – P.</w:t>
      </w:r>
      <w:r w:rsidR="00676809" w:rsidRPr="00676809">
        <w:rPr>
          <w:rFonts w:ascii="Times New Roman" w:hAnsi="Times New Roman" w:cs="Times New Roman"/>
          <w:sz w:val="28"/>
          <w:szCs w:val="28"/>
          <w:lang w:val="en-US"/>
        </w:rPr>
        <w:t> </w:t>
      </w:r>
      <w:r w:rsidRPr="00192452">
        <w:rPr>
          <w:rFonts w:ascii="Times New Roman" w:hAnsi="Times New Roman" w:cs="Times New Roman"/>
          <w:sz w:val="28"/>
          <w:szCs w:val="28"/>
          <w:lang w:val="en-US"/>
        </w:rPr>
        <w:t>542-550.</w:t>
      </w:r>
    </w:p>
    <w:p w:rsidR="001843E1" w:rsidRDefault="001843E1" w:rsidP="00192452">
      <w:pPr>
        <w:spacing w:after="0" w:line="240" w:lineRule="auto"/>
        <w:ind w:firstLine="709"/>
        <w:jc w:val="both"/>
        <w:rPr>
          <w:rStyle w:val="af2"/>
          <w:rFonts w:ascii="Times New Roman" w:eastAsia="Times New Roman" w:hAnsi="Times New Roman"/>
          <w:color w:val="auto"/>
          <w:sz w:val="28"/>
          <w:szCs w:val="28"/>
          <w:u w:val="none"/>
        </w:rPr>
      </w:pPr>
      <w:r w:rsidRPr="00676809">
        <w:rPr>
          <w:rFonts w:ascii="Times New Roman" w:hAnsi="Times New Roman" w:cs="Times New Roman"/>
          <w:sz w:val="28"/>
          <w:szCs w:val="28"/>
        </w:rPr>
        <w:t xml:space="preserve">32 </w:t>
      </w:r>
      <w:r w:rsidR="00676809">
        <w:rPr>
          <w:rFonts w:ascii="Times New Roman" w:hAnsi="Times New Roman" w:cs="Times New Roman"/>
          <w:sz w:val="28"/>
          <w:szCs w:val="28"/>
        </w:rPr>
        <w:t>Алексеева</w:t>
      </w:r>
      <w:r w:rsidR="00676809" w:rsidRPr="00676809">
        <w:rPr>
          <w:rFonts w:ascii="Times New Roman" w:hAnsi="Times New Roman" w:cs="Times New Roman"/>
          <w:sz w:val="28"/>
          <w:szCs w:val="28"/>
        </w:rPr>
        <w:t xml:space="preserve"> </w:t>
      </w:r>
      <w:r w:rsidR="00676809">
        <w:rPr>
          <w:rFonts w:ascii="Times New Roman" w:hAnsi="Times New Roman" w:cs="Times New Roman"/>
          <w:sz w:val="28"/>
          <w:szCs w:val="28"/>
        </w:rPr>
        <w:t>В</w:t>
      </w:r>
      <w:r w:rsidR="00676809" w:rsidRPr="00676809">
        <w:rPr>
          <w:rFonts w:ascii="Times New Roman" w:hAnsi="Times New Roman" w:cs="Times New Roman"/>
          <w:sz w:val="28"/>
          <w:szCs w:val="28"/>
        </w:rPr>
        <w:t>.</w:t>
      </w:r>
      <w:r w:rsidRPr="00676809">
        <w:rPr>
          <w:rFonts w:ascii="Times New Roman" w:hAnsi="Times New Roman" w:cs="Times New Roman"/>
          <w:sz w:val="28"/>
          <w:szCs w:val="28"/>
        </w:rPr>
        <w:t xml:space="preserve"> </w:t>
      </w:r>
      <w:r w:rsidR="00676809">
        <w:rPr>
          <w:rFonts w:ascii="Times New Roman" w:hAnsi="Times New Roman" w:cs="Times New Roman"/>
          <w:sz w:val="28"/>
          <w:szCs w:val="28"/>
        </w:rPr>
        <w:t>Упрямство человека сказывается на дикой природе //</w:t>
      </w:r>
      <w:r w:rsidRPr="00676809">
        <w:rPr>
          <w:rFonts w:ascii="Times New Roman" w:hAnsi="Times New Roman" w:cs="Times New Roman"/>
          <w:sz w:val="28"/>
          <w:szCs w:val="28"/>
        </w:rPr>
        <w:t xml:space="preserve"> </w:t>
      </w:r>
      <w:hyperlink r:id="rId37" w:history="1">
        <w:r w:rsidR="00676809" w:rsidRPr="00676809">
          <w:rPr>
            <w:rStyle w:val="af2"/>
            <w:rFonts w:ascii="Times New Roman" w:hAnsi="Times New Roman" w:cs="Times New Roman"/>
            <w:color w:val="auto"/>
            <w:sz w:val="28"/>
            <w:szCs w:val="28"/>
            <w:u w:val="none"/>
            <w:lang w:val="en-US"/>
          </w:rPr>
          <w:t>http</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positime</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ru</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upryamstvo</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cheloveka</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skazyvaetsya</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na</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dikoj</w:t>
        </w:r>
        <w:r w:rsidR="00676809" w:rsidRPr="00676809">
          <w:rPr>
            <w:rStyle w:val="af2"/>
            <w:rFonts w:ascii="Times New Roman" w:hAnsi="Times New Roman" w:cs="Times New Roman"/>
            <w:color w:val="auto"/>
            <w:sz w:val="28"/>
            <w:szCs w:val="28"/>
            <w:u w:val="none"/>
          </w:rPr>
          <w:t>-</w:t>
        </w:r>
        <w:r w:rsidR="00676809" w:rsidRPr="00676809">
          <w:rPr>
            <w:rStyle w:val="af2"/>
            <w:rFonts w:ascii="Times New Roman" w:hAnsi="Times New Roman" w:cs="Times New Roman"/>
            <w:color w:val="auto"/>
            <w:sz w:val="28"/>
            <w:szCs w:val="28"/>
            <w:u w:val="none"/>
            <w:lang w:val="en-US"/>
          </w:rPr>
          <w:t>prirode</w:t>
        </w:r>
        <w:r w:rsidR="00676809" w:rsidRPr="00676809">
          <w:rPr>
            <w:rStyle w:val="af2"/>
            <w:rFonts w:ascii="Times New Roman" w:hAnsi="Times New Roman" w:cs="Times New Roman"/>
            <w:color w:val="auto"/>
            <w:sz w:val="28"/>
            <w:szCs w:val="28"/>
            <w:u w:val="none"/>
          </w:rPr>
          <w:t>.</w:t>
        </w:r>
      </w:hyperlink>
      <w:r w:rsidR="00BC1245" w:rsidRPr="00BC1245">
        <w:rPr>
          <w:rStyle w:val="af2"/>
          <w:rFonts w:ascii="Times New Roman" w:eastAsia="Times New Roman" w:hAnsi="Times New Roman"/>
          <w:color w:val="auto"/>
          <w:sz w:val="28"/>
          <w:szCs w:val="28"/>
          <w:u w:val="none"/>
        </w:rPr>
        <w:t xml:space="preserve"> </w:t>
      </w:r>
      <w:r w:rsidR="00BC1245" w:rsidRPr="00BC1245">
        <w:rPr>
          <w:rStyle w:val="af2"/>
          <w:rFonts w:ascii="Times New Roman" w:eastAsia="Times New Roman" w:hAnsi="Times New Roman"/>
          <w:color w:val="auto"/>
          <w:sz w:val="28"/>
          <w:szCs w:val="28"/>
          <w:u w:val="none"/>
          <w:lang w:val="en-US"/>
        </w:rPr>
        <w:t>08.11.2020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33 Webb S., Ternes T., Gibert M.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Indirect human exposure to pharmaceuticals via drinking water // Toxicol. Lett. – 2003. – Vol. 142</w:t>
      </w:r>
      <w:r w:rsidR="00676809" w:rsidRP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№3. – P.</w:t>
      </w:r>
      <w:r w:rsidR="00676809" w:rsidRPr="00676809">
        <w:rPr>
          <w:rFonts w:ascii="Times New Roman" w:hAnsi="Times New Roman" w:cs="Times New Roman"/>
          <w:sz w:val="28"/>
          <w:szCs w:val="28"/>
          <w:lang w:val="en-US"/>
        </w:rPr>
        <w:t> </w:t>
      </w:r>
      <w:r w:rsidRPr="00192452">
        <w:rPr>
          <w:rFonts w:ascii="Times New Roman" w:hAnsi="Times New Roman" w:cs="Times New Roman"/>
          <w:sz w:val="28"/>
          <w:szCs w:val="28"/>
          <w:lang w:val="en-US"/>
        </w:rPr>
        <w:t>157-167.</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34 Kummerer K. Pharmaceuticals in the </w:t>
      </w:r>
      <w:r w:rsidR="00676809" w:rsidRPr="00192452">
        <w:rPr>
          <w:rFonts w:ascii="Times New Roman" w:hAnsi="Times New Roman" w:cs="Times New Roman"/>
          <w:sz w:val="28"/>
          <w:szCs w:val="28"/>
          <w:lang w:val="en-US"/>
        </w:rPr>
        <w:t>E</w:t>
      </w:r>
      <w:r w:rsidRPr="00192452">
        <w:rPr>
          <w:rFonts w:ascii="Times New Roman" w:hAnsi="Times New Roman" w:cs="Times New Roman"/>
          <w:sz w:val="28"/>
          <w:szCs w:val="28"/>
          <w:lang w:val="en-US"/>
        </w:rPr>
        <w:t xml:space="preserve">nvironment – a </w:t>
      </w:r>
      <w:r w:rsidR="00676809" w:rsidRPr="00192452">
        <w:rPr>
          <w:rFonts w:ascii="Times New Roman" w:hAnsi="Times New Roman" w:cs="Times New Roman"/>
          <w:sz w:val="28"/>
          <w:szCs w:val="28"/>
          <w:lang w:val="en-US"/>
        </w:rPr>
        <w:t>B</w:t>
      </w:r>
      <w:r w:rsidRPr="00192452">
        <w:rPr>
          <w:rFonts w:ascii="Times New Roman" w:hAnsi="Times New Roman" w:cs="Times New Roman"/>
          <w:sz w:val="28"/>
          <w:szCs w:val="28"/>
          <w:lang w:val="en-US"/>
        </w:rPr>
        <w:t xml:space="preserve">rief </w:t>
      </w:r>
      <w:r w:rsidR="00676809" w:rsidRPr="00192452">
        <w:rPr>
          <w:rFonts w:ascii="Times New Roman" w:hAnsi="Times New Roman" w:cs="Times New Roman"/>
          <w:sz w:val="28"/>
          <w:szCs w:val="28"/>
          <w:lang w:val="en-US"/>
        </w:rPr>
        <w:t>S</w:t>
      </w:r>
      <w:r w:rsidRPr="00192452">
        <w:rPr>
          <w:rFonts w:ascii="Times New Roman" w:hAnsi="Times New Roman" w:cs="Times New Roman"/>
          <w:sz w:val="28"/>
          <w:szCs w:val="28"/>
          <w:lang w:val="en-US"/>
        </w:rPr>
        <w:t>ummary</w:t>
      </w:r>
      <w:r w:rsidR="00676809" w:rsidRPr="0067680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 In</w:t>
      </w:r>
      <w:r w:rsidR="00676809">
        <w:rPr>
          <w:rFonts w:ascii="Times New Roman" w:hAnsi="Times New Roman" w:cs="Times New Roman"/>
          <w:sz w:val="28"/>
          <w:szCs w:val="28"/>
          <w:lang w:val="en-US"/>
        </w:rPr>
        <w:t xml:space="preserve"> book</w:t>
      </w:r>
      <w:r w:rsidRPr="00192452">
        <w:rPr>
          <w:rFonts w:ascii="Times New Roman" w:hAnsi="Times New Roman" w:cs="Times New Roman"/>
          <w:sz w:val="28"/>
          <w:szCs w:val="28"/>
          <w:lang w:val="en-US"/>
        </w:rPr>
        <w:t>: Pharmaceuticals in the Environment</w:t>
      </w:r>
      <w:r w:rsid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Sources Fate Effects and Risks. – Berlin: Springer Heidelberg, 2008. </w:t>
      </w:r>
      <w:r w:rsid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w:t>
      </w:r>
      <w:r w:rsidR="00676809">
        <w:rPr>
          <w:rFonts w:ascii="Times New Roman" w:hAnsi="Times New Roman" w:cs="Times New Roman"/>
          <w:sz w:val="28"/>
          <w:szCs w:val="28"/>
          <w:lang w:val="en-US"/>
        </w:rPr>
        <w:t xml:space="preserve">P. </w:t>
      </w:r>
      <w:r w:rsidRPr="00192452">
        <w:rPr>
          <w:rFonts w:ascii="Times New Roman" w:hAnsi="Times New Roman" w:cs="Times New Roman"/>
          <w:sz w:val="28"/>
          <w:szCs w:val="28"/>
          <w:lang w:val="en-US"/>
        </w:rPr>
        <w:t>3</w:t>
      </w:r>
      <w:r w:rsidR="00676809">
        <w:rPr>
          <w:rFonts w:ascii="Times New Roman" w:hAnsi="Times New Roman" w:cs="Times New Roman"/>
          <w:sz w:val="28"/>
          <w:szCs w:val="28"/>
          <w:lang w:val="en-US"/>
        </w:rPr>
        <w:t>-</w:t>
      </w:r>
      <w:r w:rsidRPr="00192452">
        <w:rPr>
          <w:rFonts w:ascii="Times New Roman" w:hAnsi="Times New Roman" w:cs="Times New Roman"/>
          <w:sz w:val="28"/>
          <w:szCs w:val="28"/>
          <w:lang w:val="en-US"/>
        </w:rPr>
        <w:t>21</w:t>
      </w:r>
      <w:r w:rsidR="00676809">
        <w:rPr>
          <w:rFonts w:ascii="Times New Roman" w:hAnsi="Times New Roman" w:cs="Times New Roman"/>
          <w:sz w:val="28"/>
          <w:szCs w:val="28"/>
          <w:lang w:val="en-US"/>
        </w:rPr>
        <w:t>.</w:t>
      </w:r>
    </w:p>
    <w:p w:rsidR="001843E1" w:rsidRPr="00BC1245" w:rsidRDefault="001843E1" w:rsidP="00192452">
      <w:pPr>
        <w:spacing w:after="0" w:line="240" w:lineRule="auto"/>
        <w:ind w:firstLine="709"/>
        <w:jc w:val="both"/>
        <w:rPr>
          <w:rStyle w:val="af2"/>
          <w:rFonts w:ascii="Times New Roman" w:hAnsi="Times New Roman" w:cs="Times New Roman"/>
          <w:sz w:val="28"/>
          <w:szCs w:val="28"/>
        </w:rPr>
      </w:pPr>
      <w:r w:rsidRPr="00676809">
        <w:rPr>
          <w:rFonts w:ascii="Times New Roman" w:hAnsi="Times New Roman" w:cs="Times New Roman"/>
          <w:sz w:val="28"/>
          <w:szCs w:val="28"/>
        </w:rPr>
        <w:t xml:space="preserve">35 </w:t>
      </w:r>
      <w:r w:rsidR="00676809">
        <w:rPr>
          <w:rFonts w:ascii="Times New Roman" w:hAnsi="Times New Roman" w:cs="Times New Roman"/>
          <w:sz w:val="28"/>
          <w:szCs w:val="28"/>
        </w:rPr>
        <w:t>Виноградов</w:t>
      </w:r>
      <w:r w:rsidR="00676809" w:rsidRPr="00676809">
        <w:rPr>
          <w:rFonts w:ascii="Times New Roman" w:hAnsi="Times New Roman" w:cs="Times New Roman"/>
          <w:sz w:val="28"/>
          <w:szCs w:val="28"/>
        </w:rPr>
        <w:t xml:space="preserve"> </w:t>
      </w:r>
      <w:r w:rsidR="00676809">
        <w:rPr>
          <w:rFonts w:ascii="Times New Roman" w:hAnsi="Times New Roman" w:cs="Times New Roman"/>
          <w:sz w:val="28"/>
          <w:szCs w:val="28"/>
        </w:rPr>
        <w:t>Д</w:t>
      </w:r>
      <w:r w:rsidR="00676809" w:rsidRPr="00676809">
        <w:rPr>
          <w:rFonts w:ascii="Times New Roman" w:hAnsi="Times New Roman" w:cs="Times New Roman"/>
          <w:sz w:val="28"/>
          <w:szCs w:val="28"/>
        </w:rPr>
        <w:t xml:space="preserve">. </w:t>
      </w:r>
      <w:r w:rsidR="00676809">
        <w:rPr>
          <w:rFonts w:ascii="Times New Roman" w:hAnsi="Times New Roman" w:cs="Times New Roman"/>
          <w:sz w:val="28"/>
          <w:szCs w:val="28"/>
        </w:rPr>
        <w:t xml:space="preserve">Земля останется без птичьего пения // </w:t>
      </w:r>
      <w:hyperlink r:id="rId38" w:history="1">
        <w:r w:rsidRPr="00023977">
          <w:rPr>
            <w:rStyle w:val="af2"/>
            <w:rFonts w:ascii="Times New Roman" w:hAnsi="Times New Roman" w:cs="Times New Roman"/>
            <w:color w:val="auto"/>
            <w:sz w:val="28"/>
            <w:szCs w:val="28"/>
            <w:u w:val="none"/>
            <w:lang w:val="en-US"/>
          </w:rPr>
          <w:t>http</w:t>
        </w:r>
        <w:r w:rsidRPr="00023977">
          <w:rPr>
            <w:rStyle w:val="af2"/>
            <w:rFonts w:ascii="Times New Roman" w:hAnsi="Times New Roman" w:cs="Times New Roman"/>
            <w:color w:val="auto"/>
            <w:sz w:val="28"/>
            <w:szCs w:val="28"/>
            <w:u w:val="none"/>
          </w:rPr>
          <w:t>://</w:t>
        </w:r>
        <w:r w:rsidRPr="00023977">
          <w:rPr>
            <w:rStyle w:val="af2"/>
            <w:rFonts w:ascii="Times New Roman" w:hAnsi="Times New Roman" w:cs="Times New Roman"/>
            <w:color w:val="auto"/>
            <w:sz w:val="28"/>
            <w:szCs w:val="28"/>
            <w:u w:val="none"/>
            <w:lang w:val="en-US"/>
          </w:rPr>
          <w:t>www</w:t>
        </w:r>
        <w:r w:rsidRPr="00023977">
          <w:rPr>
            <w:rStyle w:val="af2"/>
            <w:rFonts w:ascii="Times New Roman" w:hAnsi="Times New Roman" w:cs="Times New Roman"/>
            <w:color w:val="auto"/>
            <w:sz w:val="28"/>
            <w:szCs w:val="28"/>
            <w:u w:val="none"/>
          </w:rPr>
          <w:t>.</w:t>
        </w:r>
        <w:r w:rsidRPr="00023977">
          <w:rPr>
            <w:rStyle w:val="af2"/>
            <w:rFonts w:ascii="Times New Roman" w:hAnsi="Times New Roman" w:cs="Times New Roman"/>
            <w:color w:val="auto"/>
            <w:sz w:val="28"/>
            <w:szCs w:val="28"/>
            <w:u w:val="none"/>
            <w:lang w:val="en-US"/>
          </w:rPr>
          <w:t>utro</w:t>
        </w:r>
        <w:r w:rsidRPr="00023977">
          <w:rPr>
            <w:rStyle w:val="af2"/>
            <w:rFonts w:ascii="Times New Roman" w:hAnsi="Times New Roman" w:cs="Times New Roman"/>
            <w:color w:val="auto"/>
            <w:sz w:val="28"/>
            <w:szCs w:val="28"/>
            <w:u w:val="none"/>
          </w:rPr>
          <w:t>.</w:t>
        </w:r>
        <w:r w:rsidRPr="00023977">
          <w:rPr>
            <w:rStyle w:val="af2"/>
            <w:rFonts w:ascii="Times New Roman" w:hAnsi="Times New Roman" w:cs="Times New Roman"/>
            <w:color w:val="auto"/>
            <w:sz w:val="28"/>
            <w:szCs w:val="28"/>
            <w:u w:val="none"/>
            <w:lang w:val="en-US"/>
          </w:rPr>
          <w:t>ru</w:t>
        </w:r>
        <w:r w:rsidRPr="00023977">
          <w:rPr>
            <w:rStyle w:val="af2"/>
            <w:rFonts w:ascii="Times New Roman" w:hAnsi="Times New Roman" w:cs="Times New Roman"/>
            <w:color w:val="auto"/>
            <w:sz w:val="28"/>
            <w:szCs w:val="28"/>
            <w:u w:val="none"/>
          </w:rPr>
          <w:t>/</w:t>
        </w:r>
        <w:r w:rsidRPr="00023977">
          <w:rPr>
            <w:rStyle w:val="af2"/>
            <w:rFonts w:ascii="Times New Roman" w:hAnsi="Times New Roman" w:cs="Times New Roman"/>
            <w:color w:val="auto"/>
            <w:sz w:val="28"/>
            <w:szCs w:val="28"/>
            <w:u w:val="none"/>
            <w:lang w:val="en-US"/>
          </w:rPr>
          <w:t>articles</w:t>
        </w:r>
        <w:r w:rsidRPr="00023977">
          <w:rPr>
            <w:rStyle w:val="af2"/>
            <w:rFonts w:ascii="Times New Roman" w:hAnsi="Times New Roman" w:cs="Times New Roman"/>
            <w:color w:val="auto"/>
            <w:sz w:val="28"/>
            <w:szCs w:val="28"/>
            <w:u w:val="none"/>
          </w:rPr>
          <w:t>/2011/11/18/1011626.</w:t>
        </w:r>
        <w:r w:rsidRPr="00023977">
          <w:rPr>
            <w:rStyle w:val="af2"/>
            <w:rFonts w:ascii="Times New Roman" w:hAnsi="Times New Roman" w:cs="Times New Roman"/>
            <w:color w:val="auto"/>
            <w:sz w:val="28"/>
            <w:szCs w:val="28"/>
            <w:u w:val="none"/>
            <w:lang w:val="en-US"/>
          </w:rPr>
          <w:t>shtml</w:t>
        </w:r>
      </w:hyperlink>
      <w:r w:rsidRPr="00676809">
        <w:rPr>
          <w:rStyle w:val="af2"/>
          <w:rFonts w:ascii="Times New Roman" w:hAnsi="Times New Roman" w:cs="Times New Roman"/>
          <w:sz w:val="28"/>
          <w:szCs w:val="28"/>
        </w:rPr>
        <w:t>.</w:t>
      </w:r>
      <w:r w:rsidR="00BC1245" w:rsidRPr="00BC1245">
        <w:rPr>
          <w:rStyle w:val="af2"/>
          <w:rFonts w:ascii="Times New Roman" w:eastAsia="Times New Roman" w:hAnsi="Times New Roman"/>
          <w:color w:val="auto"/>
          <w:sz w:val="28"/>
          <w:szCs w:val="28"/>
          <w:u w:val="none"/>
        </w:rPr>
        <w:t>08.11.2020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BC1245">
        <w:rPr>
          <w:rFonts w:ascii="Times New Roman" w:hAnsi="Times New Roman" w:cs="Times New Roman"/>
          <w:sz w:val="28"/>
          <w:szCs w:val="28"/>
          <w:lang w:val="en-US"/>
        </w:rPr>
        <w:t xml:space="preserve">36 </w:t>
      </w:r>
      <w:r w:rsidRPr="00192452">
        <w:rPr>
          <w:rFonts w:ascii="Times New Roman" w:hAnsi="Times New Roman" w:cs="Times New Roman"/>
          <w:sz w:val="28"/>
          <w:szCs w:val="28"/>
          <w:lang w:val="en-US"/>
        </w:rPr>
        <w:t>Boczek</w:t>
      </w:r>
      <w:r w:rsidRPr="00BC1245">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L</w:t>
      </w:r>
      <w:r w:rsidRPr="00BC1245">
        <w:rPr>
          <w:rFonts w:ascii="Times New Roman" w:hAnsi="Times New Roman" w:cs="Times New Roman"/>
          <w:sz w:val="28"/>
          <w:szCs w:val="28"/>
          <w:lang w:val="en-US"/>
        </w:rPr>
        <w:t>.</w:t>
      </w:r>
      <w:r w:rsidRPr="00192452">
        <w:rPr>
          <w:rFonts w:ascii="Times New Roman" w:hAnsi="Times New Roman" w:cs="Times New Roman"/>
          <w:sz w:val="28"/>
          <w:szCs w:val="28"/>
          <w:lang w:val="en-US"/>
        </w:rPr>
        <w:t>A</w:t>
      </w:r>
      <w:r w:rsidRPr="00BC1245">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Rice</w:t>
      </w:r>
      <w:r w:rsidRPr="00BC1245">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w:t>
      </w:r>
      <w:r w:rsidRPr="00BC1245">
        <w:rPr>
          <w:rFonts w:ascii="Times New Roman" w:hAnsi="Times New Roman" w:cs="Times New Roman"/>
          <w:sz w:val="28"/>
          <w:szCs w:val="28"/>
          <w:lang w:val="en-US"/>
        </w:rPr>
        <w:t>.</w:t>
      </w:r>
      <w:r w:rsidRPr="00192452">
        <w:rPr>
          <w:rFonts w:ascii="Times New Roman" w:hAnsi="Times New Roman" w:cs="Times New Roman"/>
          <w:sz w:val="28"/>
          <w:szCs w:val="28"/>
          <w:lang w:val="en-US"/>
        </w:rPr>
        <w:t>W</w:t>
      </w:r>
      <w:r w:rsidRPr="00BC1245">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Johnston</w:t>
      </w:r>
      <w:r w:rsidRPr="00BC1245">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B</w:t>
      </w:r>
      <w:r w:rsidRPr="00BC1245">
        <w:rPr>
          <w:rFonts w:ascii="Times New Roman" w:hAnsi="Times New Roman" w:cs="Times New Roman"/>
          <w:sz w:val="28"/>
          <w:szCs w:val="28"/>
          <w:lang w:val="en-US"/>
        </w:rPr>
        <w:t>.</w:t>
      </w:r>
      <w:r w:rsidR="00D53C60" w:rsidRPr="00BC1245">
        <w:rPr>
          <w:rFonts w:ascii="Times New Roman" w:hAnsi="Times New Roman" w:cs="Times New Roman"/>
          <w:sz w:val="28"/>
          <w:szCs w:val="28"/>
          <w:lang w:val="en-US"/>
        </w:rPr>
        <w:t xml:space="preserve"> </w:t>
      </w:r>
      <w:r w:rsidR="00D53C60">
        <w:rPr>
          <w:rFonts w:ascii="Times New Roman" w:hAnsi="Times New Roman" w:cs="Times New Roman"/>
          <w:sz w:val="28"/>
          <w:szCs w:val="28"/>
          <w:lang w:val="en-US"/>
        </w:rPr>
        <w:t>et</w:t>
      </w:r>
      <w:r w:rsidR="00D53C60" w:rsidRPr="00BC1245">
        <w:rPr>
          <w:rFonts w:ascii="Times New Roman" w:hAnsi="Times New Roman" w:cs="Times New Roman"/>
          <w:sz w:val="28"/>
          <w:szCs w:val="28"/>
          <w:lang w:val="en-US"/>
        </w:rPr>
        <w:t xml:space="preserve"> </w:t>
      </w:r>
      <w:r w:rsidR="00D53C60">
        <w:rPr>
          <w:rFonts w:ascii="Times New Roman" w:hAnsi="Times New Roman" w:cs="Times New Roman"/>
          <w:sz w:val="28"/>
          <w:szCs w:val="28"/>
          <w:lang w:val="en-US"/>
        </w:rPr>
        <w:t>al</w:t>
      </w:r>
      <w:r w:rsidR="00D53C60" w:rsidRPr="00BC1245">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Occurrence of antibiotic-resistant uropathogenic Escherichia coli clonal group A in wastewater effluents // Appl Environ Microbiol. – 2007. – Vol.</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73. – P. 4180</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4184.</w:t>
      </w:r>
    </w:p>
    <w:p w:rsidR="001843E1" w:rsidRPr="00B36BBC"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37 Galus M., Kirischian N., Higgins S.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Chronic, low concentration exposure to pharmaceuticals impacts multiple organ systems in zebrafish // Aquat. Toxicol. – 2013. – Vol.</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132-133. – P. 200-211</w:t>
      </w:r>
      <w:r w:rsidR="00023977" w:rsidRPr="00B36BBC">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38 Kinney C., Furlong E., Werner S.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Presence and distribution of wastewater-derived pharmaceuticals in soil irrigated with reclaimed water // Environ. Toxicol. Chem. – 2006. – Vol.</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25</w:t>
      </w:r>
      <w:r w:rsidR="00023977" w:rsidRPr="00B36BBC">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317-326.</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39 Triebskorn R., Casper H., Heyd A.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Toxic effects of the non steroidal anti-inflammatory drug diclofenac Part II. Cytological effects in liver, kidney, gills and intestine of rainbow trout (</w:t>
      </w:r>
      <w:r w:rsidRPr="00192452">
        <w:rPr>
          <w:rFonts w:ascii="Times New Roman" w:hAnsi="Times New Roman" w:cs="Times New Roman"/>
          <w:i/>
          <w:sz w:val="28"/>
          <w:szCs w:val="28"/>
          <w:lang w:val="en-US"/>
        </w:rPr>
        <w:t>Oncorhynchus mykiss</w:t>
      </w:r>
      <w:r w:rsidRPr="00192452">
        <w:rPr>
          <w:rFonts w:ascii="Times New Roman" w:hAnsi="Times New Roman" w:cs="Times New Roman"/>
          <w:sz w:val="28"/>
          <w:szCs w:val="28"/>
          <w:lang w:val="en-US"/>
        </w:rPr>
        <w:t>) // Aquat. Toxicol. – 2004. – Vol. 68. – P.</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151-166.</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40 Roos V., Gunnarsson L., Fick J.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Prioritising pharmaceuticals for environmental risk assessment: Towards adequate and feasible first-tier selection // Sci. Total. Environ. – 2012. – Vol. 421</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102-110.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41 Struijs J., Stoltenkamp J., van de Meent D. A spreadsheet-based box model to predict the fate of xenobiotics in a municipal wastewater treatment plant // Water Res. – 1991. – Vol. 25</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№7.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891-900.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42 Kim Y., Jung J., Kim M.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Prioritizing veterinary pharmaceuticals for aquatic environment in Korea // Environ. Toxicol. Phar. – 2008. – Vol. 26</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023977" w:rsidRPr="00023977">
        <w:rPr>
          <w:rFonts w:ascii="Times New Roman" w:hAnsi="Times New Roman" w:cs="Times New Roman"/>
          <w:sz w:val="28"/>
          <w:szCs w:val="28"/>
          <w:lang w:val="en-US"/>
        </w:rPr>
        <w:t> </w:t>
      </w:r>
      <w:r w:rsidRPr="00192452">
        <w:rPr>
          <w:rFonts w:ascii="Times New Roman" w:hAnsi="Times New Roman" w:cs="Times New Roman"/>
          <w:sz w:val="28"/>
          <w:szCs w:val="28"/>
          <w:lang w:val="en-US"/>
        </w:rPr>
        <w:t>167-176.</w:t>
      </w:r>
    </w:p>
    <w:p w:rsidR="001843E1" w:rsidRPr="00023977"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43 Zuccato E., Castiglioni S., Fanelli R. Identification of the pharmaceuticals for human use contaminating the Italian aquatic environment // J. Hazard Mater. – 2005. – Vol. 122</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№3.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205-209</w:t>
      </w:r>
      <w:r w:rsidR="00023977" w:rsidRPr="00023977">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44 Arancibia A., Guttmann J., Gonzalez G.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Absorption and disposition kinetics of amoxicillin in normal human subjects // Antimicrob. Agents Chemother. – 1980. – Vol. 17</w:t>
      </w:r>
      <w:r w:rsidR="00023977" w:rsidRPr="00B36BBC">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99-202. </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w:t>
      </w:r>
      <w:r w:rsidR="00D53C60">
        <w:rPr>
          <w:rFonts w:ascii="Times New Roman" w:hAnsi="Times New Roman" w:cs="Times New Roman"/>
          <w:sz w:val="28"/>
          <w:szCs w:val="28"/>
          <w:lang w:val="en-US"/>
        </w:rPr>
        <w:t>5 Garric J., Vollat B., Duis K. 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Effects of the parasiticide Ivermectin on the cladoceran </w:t>
      </w:r>
      <w:r w:rsidRPr="00192452">
        <w:rPr>
          <w:rFonts w:ascii="Times New Roman" w:hAnsi="Times New Roman" w:cs="Times New Roman"/>
          <w:i/>
          <w:sz w:val="28"/>
          <w:szCs w:val="28"/>
          <w:lang w:val="en-US"/>
        </w:rPr>
        <w:t>Daphnia magna</w:t>
      </w:r>
      <w:r w:rsidRPr="00192452">
        <w:rPr>
          <w:rFonts w:ascii="Times New Roman" w:hAnsi="Times New Roman" w:cs="Times New Roman"/>
          <w:sz w:val="28"/>
          <w:szCs w:val="28"/>
          <w:lang w:val="en-US"/>
        </w:rPr>
        <w:t xml:space="preserve"> and the green alga </w:t>
      </w:r>
      <w:r w:rsidRPr="00192452">
        <w:rPr>
          <w:rFonts w:ascii="Times New Roman" w:hAnsi="Times New Roman" w:cs="Times New Roman"/>
          <w:i/>
          <w:sz w:val="28"/>
          <w:szCs w:val="28"/>
          <w:lang w:val="en-US"/>
        </w:rPr>
        <w:t>Pseudokirchneriella subcapitata</w:t>
      </w:r>
      <w:r w:rsidRPr="00192452">
        <w:rPr>
          <w:rFonts w:ascii="Times New Roman" w:hAnsi="Times New Roman" w:cs="Times New Roman"/>
          <w:sz w:val="28"/>
          <w:szCs w:val="28"/>
          <w:lang w:val="en-US"/>
        </w:rPr>
        <w:t xml:space="preserve"> // Chemosphere – 2007. – Vol. 69</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903-910</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46 Delorenzo M.E., Fleming J. Individual and Mixture Effects of Selected Pharmaceuticals and Personal Care Products on the Marine Phytoplankton Species Dunaliella tertiolecta // Arch. Environ. Contam. Toxicol. – 2007. – Vol. 54</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023977" w:rsidRPr="00023977">
        <w:rPr>
          <w:rFonts w:ascii="Times New Roman" w:hAnsi="Times New Roman" w:cs="Times New Roman"/>
          <w:sz w:val="28"/>
          <w:szCs w:val="28"/>
          <w:lang w:val="en-US"/>
        </w:rPr>
        <w:t> </w:t>
      </w:r>
      <w:r w:rsidRPr="00192452">
        <w:rPr>
          <w:rFonts w:ascii="Times New Roman" w:hAnsi="Times New Roman" w:cs="Times New Roman"/>
          <w:sz w:val="28"/>
          <w:szCs w:val="28"/>
          <w:lang w:val="en-US"/>
        </w:rPr>
        <w:t>203-210.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47 Kolar B., Arnus L., Jeretin B</w:t>
      </w:r>
      <w:r w:rsidR="00D53C60">
        <w:rPr>
          <w:rFonts w:ascii="Times New Roman" w:hAnsi="Times New Roman" w:cs="Times New Roman"/>
          <w:sz w:val="28"/>
          <w:szCs w:val="28"/>
          <w:lang w:val="en-US"/>
        </w:rPr>
        <w:t>. et al.</w:t>
      </w:r>
      <w:r w:rsidRPr="00192452">
        <w:rPr>
          <w:rFonts w:ascii="Times New Roman" w:hAnsi="Times New Roman" w:cs="Times New Roman"/>
          <w:sz w:val="28"/>
          <w:szCs w:val="28"/>
          <w:lang w:val="en-US"/>
        </w:rPr>
        <w:t xml:space="preserve"> The toxic effect of oxytetracycline and trimethoprim in the aquatic environment // Chemosphere. – 2014. – Vol. 115</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75-80.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48 Lutzhoft H.-C.H., Halling-Sørensen B., Jorgensen S.E. Algal Toxicity of Antibacterial Agents Applied in Danish Fish Farming // Arch. Environ. Contam. Toxicol. – 1999. – Vol. 36</w:t>
      </w:r>
      <w:r w:rsidR="00023977" w:rsidRPr="00B36BBC">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w:t>
      </w:r>
      <w:r w:rsidR="00023977" w:rsidRPr="00B36BBC">
        <w:rPr>
          <w:rFonts w:ascii="Times New Roman" w:hAnsi="Times New Roman" w:cs="Times New Roman"/>
          <w:sz w:val="28"/>
          <w:szCs w:val="28"/>
          <w:lang w:val="en-US"/>
        </w:rPr>
        <w:t>-</w:t>
      </w:r>
      <w:r w:rsidRPr="00192452">
        <w:rPr>
          <w:rFonts w:ascii="Times New Roman" w:hAnsi="Times New Roman" w:cs="Times New Roman"/>
          <w:sz w:val="28"/>
          <w:szCs w:val="28"/>
          <w:lang w:val="en-US"/>
        </w:rPr>
        <w:t>6.</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49 Gonzalez-Pleiter M., Gonzalo S.</w:t>
      </w:r>
      <w:r w:rsidR="00D53C60">
        <w:rPr>
          <w:rFonts w:ascii="Times New Roman" w:hAnsi="Times New Roman" w:cs="Times New Roman"/>
          <w:sz w:val="28"/>
          <w:szCs w:val="28"/>
          <w:lang w:val="en-US"/>
        </w:rPr>
        <w:t xml:space="preserve"> et al.</w:t>
      </w:r>
      <w:r w:rsidRPr="00192452">
        <w:rPr>
          <w:rFonts w:ascii="Times New Roman" w:hAnsi="Times New Roman" w:cs="Times New Roman"/>
          <w:sz w:val="28"/>
          <w:szCs w:val="28"/>
          <w:lang w:val="en-US"/>
        </w:rPr>
        <w:t xml:space="preserve"> Toxicity of five antibiotics and their mixtures towards photosynthetic aquatic organisms: Implications for environmental risk assessment // Water Res. – 2013. – Vol. 47</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№6</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2050</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2064.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50 Fu L., Huang T., Wang S.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Toxicity of 13 different antibiotics towards freshwater green algae Pseudokirchneriella subcapitata and their modes of action // Chemosphere. – 2017. – Vol. 168.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217</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222.</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51 Marx C., Muhlbauer V., Krebs P.</w:t>
      </w:r>
      <w:r w:rsidR="00D53C60" w:rsidRPr="00D53C60">
        <w:rPr>
          <w:rFonts w:ascii="Times New Roman" w:hAnsi="Times New Roman" w:cs="Times New Roman"/>
          <w:sz w:val="28"/>
          <w:szCs w:val="28"/>
          <w:lang w:val="en-US"/>
        </w:rPr>
        <w:t xml:space="preserve">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Species-related risk assessment of antibiotics using the probability distribution of long-term toxicity data as weighting function: a case study // Stoch. Environ. Res. Risk Assess. – 2015. – Vol. 29</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№8. – P.</w:t>
      </w:r>
      <w:r w:rsidR="00023977" w:rsidRPr="00023977">
        <w:rPr>
          <w:rFonts w:ascii="Times New Roman" w:hAnsi="Times New Roman" w:cs="Times New Roman"/>
          <w:sz w:val="28"/>
          <w:szCs w:val="28"/>
          <w:lang w:val="en-US"/>
        </w:rPr>
        <w:t> </w:t>
      </w:r>
      <w:r w:rsidRPr="00192452">
        <w:rPr>
          <w:rFonts w:ascii="Times New Roman" w:hAnsi="Times New Roman" w:cs="Times New Roman"/>
          <w:sz w:val="28"/>
          <w:szCs w:val="28"/>
          <w:lang w:val="en-US"/>
        </w:rPr>
        <w:t>2073</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2085.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52 Heberer T. Occurrence, fate and removal of pharmaceutical residues in the aquatic environment: a review of recent research data // Toxicol Lett. – 2002. – Vol.</w:t>
      </w:r>
      <w:r w:rsidR="00023977" w:rsidRPr="00023977">
        <w:rPr>
          <w:rFonts w:ascii="Times New Roman" w:hAnsi="Times New Roman" w:cs="Times New Roman"/>
          <w:sz w:val="28"/>
          <w:szCs w:val="28"/>
          <w:lang w:val="en-US"/>
        </w:rPr>
        <w:t> </w:t>
      </w:r>
      <w:r w:rsidRPr="00192452">
        <w:rPr>
          <w:rFonts w:ascii="Times New Roman" w:hAnsi="Times New Roman" w:cs="Times New Roman"/>
          <w:sz w:val="28"/>
          <w:szCs w:val="28"/>
          <w:lang w:val="en-US"/>
        </w:rPr>
        <w:t>131</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w:t>
      </w:r>
      <w:r w:rsidR="00023977" w:rsidRPr="00023977">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5</w:t>
      </w:r>
      <w:r w:rsidR="00023977" w:rsidRPr="00023977">
        <w:rPr>
          <w:rFonts w:ascii="Times New Roman" w:hAnsi="Times New Roman" w:cs="Times New Roman"/>
          <w:sz w:val="28"/>
          <w:szCs w:val="28"/>
          <w:lang w:val="en-US"/>
        </w:rPr>
        <w:t>-</w:t>
      </w:r>
      <w:r w:rsidRPr="00192452">
        <w:rPr>
          <w:rFonts w:ascii="Times New Roman" w:hAnsi="Times New Roman" w:cs="Times New Roman"/>
          <w:sz w:val="28"/>
          <w:szCs w:val="28"/>
          <w:lang w:val="en-US"/>
        </w:rPr>
        <w:t>17.</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53 Brain R.A., Johnson D.J., Richards S.M.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Effects of 25 pharmaceutical compounds to Lemna gibba using a seven-day static renewal test // Environ. Toxicol. Chem. – 2004. – Vol. 23. – P.</w:t>
      </w:r>
      <w:r w:rsidR="00023977"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371</w:t>
      </w:r>
      <w:r w:rsidR="00023977" w:rsidRPr="00B36BBC">
        <w:rPr>
          <w:rFonts w:ascii="Times New Roman" w:hAnsi="Times New Roman" w:cs="Times New Roman"/>
          <w:sz w:val="28"/>
          <w:szCs w:val="28"/>
          <w:lang w:val="en-US"/>
        </w:rPr>
        <w:t>-</w:t>
      </w:r>
      <w:r w:rsidRPr="00192452">
        <w:rPr>
          <w:rFonts w:ascii="Times New Roman" w:hAnsi="Times New Roman" w:cs="Times New Roman"/>
          <w:sz w:val="28"/>
          <w:szCs w:val="28"/>
          <w:lang w:val="en-US"/>
        </w:rPr>
        <w:t>382.</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54 Abramovic Z., Sustarsic U., Teskac K.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Influence of nanosized delivery systems with benzyl nicotinate and penetration enhancers on skin oxygenation // Int. J. Pharm. 2008. – Vol. 359</w:t>
      </w:r>
      <w:r w:rsidR="00023977" w:rsidRP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№1-2. – P.</w:t>
      </w:r>
      <w:r w:rsidR="00023977" w:rsidRPr="00AB4E98">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220-227.</w:t>
      </w:r>
    </w:p>
    <w:p w:rsidR="001843E1" w:rsidRPr="00647DC4" w:rsidRDefault="001843E1" w:rsidP="00192452">
      <w:pPr>
        <w:spacing w:after="0" w:line="240" w:lineRule="auto"/>
        <w:ind w:firstLine="709"/>
        <w:jc w:val="both"/>
        <w:rPr>
          <w:rFonts w:ascii="Times New Roman" w:hAnsi="Times New Roman" w:cs="Times New Roman"/>
          <w:color w:val="0000FF" w:themeColor="hyperlink"/>
          <w:sz w:val="28"/>
          <w:szCs w:val="28"/>
          <w:u w:val="single"/>
          <w:lang w:val="en-US"/>
        </w:rPr>
      </w:pPr>
      <w:r w:rsidRPr="00192452">
        <w:rPr>
          <w:rFonts w:ascii="Times New Roman" w:hAnsi="Times New Roman" w:cs="Times New Roman"/>
          <w:sz w:val="28"/>
          <w:szCs w:val="28"/>
          <w:lang w:val="en-US"/>
        </w:rPr>
        <w:t xml:space="preserve">56 </w:t>
      </w:r>
      <w:r w:rsidRPr="00192452">
        <w:rPr>
          <w:rFonts w:ascii="Times New Roman" w:eastAsia="Times New Roman" w:hAnsi="Times New Roman" w:cs="Times New Roman"/>
          <w:sz w:val="28"/>
          <w:szCs w:val="28"/>
          <w:lang w:val="en-US"/>
        </w:rPr>
        <w:t xml:space="preserve">Electronic medicines compendium. </w:t>
      </w:r>
      <w:r w:rsidRPr="00AB4E98">
        <w:rPr>
          <w:rFonts w:ascii="Times New Roman" w:eastAsia="Times New Roman" w:hAnsi="Times New Roman" w:cs="Times New Roman"/>
          <w:color w:val="FF0000"/>
          <w:sz w:val="28"/>
          <w:szCs w:val="28"/>
          <w:lang w:val="en-US"/>
        </w:rPr>
        <w:t>Home - electronic Medicines Compendium</w:t>
      </w:r>
      <w:r w:rsidRPr="00192452">
        <w:rPr>
          <w:rFonts w:ascii="Times New Roman" w:eastAsia="Times New Roman" w:hAnsi="Times New Roman" w:cs="Times New Roman"/>
          <w:sz w:val="28"/>
          <w:szCs w:val="28"/>
          <w:lang w:val="en-US"/>
        </w:rPr>
        <w:t>, 2016</w:t>
      </w:r>
      <w:r w:rsidR="00AB4E98" w:rsidRPr="00AB4E98">
        <w:rPr>
          <w:rFonts w:ascii="Times New Roman" w:eastAsia="Times New Roman" w:hAnsi="Times New Roman" w:cs="Times New Roman"/>
          <w:sz w:val="28"/>
          <w:szCs w:val="28"/>
          <w:lang w:val="en-US"/>
        </w:rPr>
        <w:t xml:space="preserve"> //</w:t>
      </w:r>
      <w:r w:rsidRPr="00192452">
        <w:rPr>
          <w:rFonts w:ascii="Times New Roman" w:eastAsia="Times New Roman" w:hAnsi="Times New Roman" w:cs="Times New Roman"/>
          <w:sz w:val="28"/>
          <w:szCs w:val="28"/>
          <w:lang w:val="en-US"/>
        </w:rPr>
        <w:t xml:space="preserve"> </w:t>
      </w:r>
      <w:hyperlink r:id="rId39" w:history="1">
        <w:r w:rsidRPr="00AB4E98">
          <w:rPr>
            <w:rStyle w:val="af2"/>
            <w:rFonts w:ascii="Times New Roman" w:hAnsi="Times New Roman" w:cs="Times New Roman"/>
            <w:color w:val="auto"/>
            <w:sz w:val="28"/>
            <w:szCs w:val="28"/>
            <w:u w:val="none"/>
            <w:lang w:val="en-US"/>
          </w:rPr>
          <w:t>https://www.medicines.org.uk/emc</w:t>
        </w:r>
      </w:hyperlink>
      <w:r w:rsidRPr="00AB4E98">
        <w:rPr>
          <w:rStyle w:val="af2"/>
          <w:rFonts w:ascii="Times New Roman" w:hAnsi="Times New Roman" w:cs="Times New Roman"/>
          <w:color w:val="auto"/>
          <w:sz w:val="28"/>
          <w:szCs w:val="28"/>
          <w:u w:val="none"/>
          <w:lang w:val="en-US"/>
        </w:rPr>
        <w:t>.</w:t>
      </w:r>
      <w:r w:rsidR="00647DC4" w:rsidRPr="00647DC4">
        <w:rPr>
          <w:rStyle w:val="af2"/>
          <w:rFonts w:ascii="Times New Roman" w:eastAsia="Times New Roman" w:hAnsi="Times New Roman"/>
          <w:color w:val="auto"/>
          <w:sz w:val="28"/>
          <w:szCs w:val="28"/>
          <w:u w:val="none"/>
          <w:lang w:val="en-US"/>
        </w:rPr>
        <w:t xml:space="preserve"> 09.10.2020</w:t>
      </w:r>
    </w:p>
    <w:p w:rsidR="001843E1" w:rsidRPr="00AB4E98"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55 Besse J</w:t>
      </w:r>
      <w:r w:rsidR="00AB4E98" w:rsidRP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P., Garric J. Human pharmaceuticals in surface waters. Implementation of a prioritisation methodology and application to the French situation // Toxicology Letters – 2008 – Vol. 176</w:t>
      </w:r>
      <w:r w:rsidR="00AB4E98" w:rsidRP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P.</w:t>
      </w:r>
      <w:r w:rsidR="00AB4E98" w:rsidRPr="00AB4E98">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104-123</w:t>
      </w:r>
      <w:r w:rsidR="00AB4E98" w:rsidRPr="00AB4E98">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AB4E98">
        <w:rPr>
          <w:rStyle w:val="af2"/>
          <w:rFonts w:ascii="Times New Roman" w:hAnsi="Times New Roman" w:cs="Times New Roman"/>
          <w:color w:val="auto"/>
          <w:sz w:val="28"/>
          <w:szCs w:val="28"/>
          <w:u w:val="none"/>
          <w:lang w:val="en-US"/>
        </w:rPr>
        <w:t xml:space="preserve">57 </w:t>
      </w:r>
      <w:r w:rsidRPr="00192452">
        <w:rPr>
          <w:rFonts w:ascii="Times New Roman" w:hAnsi="Times New Roman" w:cs="Times New Roman"/>
          <w:sz w:val="28"/>
          <w:szCs w:val="28"/>
          <w:lang w:val="en-US"/>
        </w:rPr>
        <w:t xml:space="preserve">DellaGreca M., Iesce M.R., Isidori M.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Phototransformation of amlodipine in aqueous solution: Toxicity of the drug and its photoproduct on aquatic organisms // Int. J. Photoenergy. – 2007. – Vol. 2007. – P.</w:t>
      </w:r>
      <w:r w:rsidR="00AB4E98" w:rsidRPr="00AB4E98">
        <w:rPr>
          <w:rFonts w:ascii="Times New Roman" w:hAnsi="Times New Roman" w:cs="Times New Roman"/>
          <w:sz w:val="28"/>
          <w:szCs w:val="28"/>
          <w:lang w:val="en-US"/>
        </w:rPr>
        <w:t xml:space="preserve"> 63459-</w:t>
      </w:r>
      <w:r w:rsidRPr="00192452">
        <w:rPr>
          <w:rFonts w:ascii="Times New Roman" w:hAnsi="Times New Roman" w:cs="Times New Roman"/>
          <w:sz w:val="28"/>
          <w:szCs w:val="28"/>
          <w:lang w:val="en-US"/>
        </w:rPr>
        <w:t>1-</w:t>
      </w:r>
      <w:r w:rsidR="00AB4E98" w:rsidRPr="00AB4E98">
        <w:rPr>
          <w:rFonts w:ascii="Times New Roman" w:hAnsi="Times New Roman" w:cs="Times New Roman"/>
          <w:sz w:val="28"/>
          <w:szCs w:val="28"/>
          <w:lang w:val="en-US"/>
        </w:rPr>
        <w:t>63459-</w:t>
      </w:r>
      <w:r w:rsidRPr="00192452">
        <w:rPr>
          <w:rFonts w:ascii="Times New Roman" w:hAnsi="Times New Roman" w:cs="Times New Roman"/>
          <w:sz w:val="28"/>
          <w:szCs w:val="28"/>
          <w:lang w:val="en-US"/>
        </w:rPr>
        <w:t>6.</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58 Dong Z., Senn D.B., Moran R.E.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Prioritizing environmental risk of prescription pharmaceuticals // Regul. Toxicol. Pharm. – 2013. – Vol. 65</w:t>
      </w:r>
      <w:r w:rsidR="00AB4E98" w:rsidRP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w:t>
      </w:r>
      <w:r w:rsidR="00AB4E98" w:rsidRPr="00AB4E98">
        <w:rPr>
          <w:rFonts w:ascii="Times New Roman" w:hAnsi="Times New Roman" w:cs="Times New Roman"/>
          <w:sz w:val="28"/>
          <w:szCs w:val="28"/>
          <w:lang w:val="en-US"/>
        </w:rPr>
        <w:t> </w:t>
      </w:r>
      <w:r w:rsidRPr="00192452">
        <w:rPr>
          <w:rFonts w:ascii="Times New Roman" w:hAnsi="Times New Roman" w:cs="Times New Roman"/>
          <w:sz w:val="28"/>
          <w:szCs w:val="28"/>
          <w:lang w:val="en-US"/>
        </w:rPr>
        <w:t>60-67.</w:t>
      </w:r>
    </w:p>
    <w:p w:rsidR="001843E1" w:rsidRPr="00192452" w:rsidRDefault="001843E1" w:rsidP="00192452">
      <w:pPr>
        <w:pStyle w:val="af1"/>
        <w:ind w:firstLine="709"/>
        <w:jc w:val="both"/>
        <w:rPr>
          <w:rFonts w:ascii="Times New Roman" w:hAnsi="Times New Roman" w:cs="Times New Roman"/>
          <w:noProof/>
          <w:sz w:val="28"/>
          <w:szCs w:val="28"/>
          <w:lang w:val="en-US"/>
        </w:rPr>
      </w:pPr>
      <w:r w:rsidRPr="00192452">
        <w:rPr>
          <w:rFonts w:ascii="Times New Roman" w:hAnsi="Times New Roman" w:cs="Times New Roman"/>
          <w:sz w:val="28"/>
          <w:szCs w:val="28"/>
          <w:lang w:val="en-US"/>
        </w:rPr>
        <w:t xml:space="preserve">59 </w:t>
      </w:r>
      <w:r w:rsidRPr="00192452">
        <w:rPr>
          <w:rFonts w:ascii="Times New Roman" w:hAnsi="Times New Roman" w:cs="Times New Roman"/>
          <w:noProof/>
          <w:sz w:val="28"/>
          <w:szCs w:val="28"/>
          <w:lang w:val="en-US"/>
        </w:rPr>
        <w:t>Kasprzyk-Hordern B.</w:t>
      </w:r>
      <w:r w:rsidR="00AB4E98" w:rsidRPr="00AB4E98">
        <w:rPr>
          <w:rFonts w:ascii="Times New Roman" w:hAnsi="Times New Roman" w:cs="Times New Roman"/>
          <w:noProof/>
          <w:sz w:val="28"/>
          <w:szCs w:val="28"/>
          <w:lang w:val="en-US"/>
        </w:rPr>
        <w:t xml:space="preserve"> </w:t>
      </w:r>
      <w:r w:rsidR="00AB4E98">
        <w:rPr>
          <w:rFonts w:ascii="Times New Roman" w:hAnsi="Times New Roman" w:cs="Times New Roman"/>
          <w:sz w:val="28"/>
          <w:szCs w:val="28"/>
          <w:lang w:val="en-US"/>
        </w:rPr>
        <w:t>et al.</w:t>
      </w:r>
      <w:r w:rsidR="00AB4E98" w:rsidRPr="00AB4E98">
        <w:rPr>
          <w:rFonts w:ascii="Times New Roman" w:hAnsi="Times New Roman" w:cs="Times New Roman"/>
          <w:sz w:val="28"/>
          <w:szCs w:val="28"/>
          <w:lang w:val="en-US"/>
        </w:rPr>
        <w:t xml:space="preserve"> </w:t>
      </w:r>
      <w:r w:rsidRPr="00192452">
        <w:rPr>
          <w:rFonts w:ascii="Times New Roman" w:hAnsi="Times New Roman" w:cs="Times New Roman"/>
          <w:noProof/>
          <w:sz w:val="28"/>
          <w:szCs w:val="28"/>
          <w:lang w:val="en-US"/>
        </w:rPr>
        <w:t xml:space="preserve">The occurrence of pharmaceuticals, personal care products, endocrine disruptors and illicit drugs in surface water in South Wales, UK // </w:t>
      </w:r>
      <w:r w:rsidRPr="00192452">
        <w:rPr>
          <w:rFonts w:ascii="Times New Roman" w:hAnsi="Times New Roman" w:cs="Times New Roman"/>
          <w:iCs/>
          <w:noProof/>
          <w:sz w:val="28"/>
          <w:szCs w:val="28"/>
          <w:lang w:val="en-US"/>
        </w:rPr>
        <w:t xml:space="preserve">Water Res. – 2008. – Vol. </w:t>
      </w:r>
      <w:r w:rsidRPr="00192452">
        <w:rPr>
          <w:rFonts w:ascii="Times New Roman" w:hAnsi="Times New Roman" w:cs="Times New Roman"/>
          <w:noProof/>
          <w:sz w:val="28"/>
          <w:szCs w:val="28"/>
          <w:lang w:val="en-US"/>
        </w:rPr>
        <w:t>42</w:t>
      </w:r>
      <w:r w:rsidR="00AB4E98" w:rsidRPr="00AB4E98">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 xml:space="preserve"> №13. – P.</w:t>
      </w:r>
      <w:r w:rsidR="00AB4E98" w:rsidRPr="00AB4E98">
        <w:rPr>
          <w:rFonts w:ascii="Times New Roman" w:hAnsi="Times New Roman" w:cs="Times New Roman"/>
          <w:noProof/>
          <w:sz w:val="28"/>
          <w:szCs w:val="28"/>
          <w:lang w:val="en-US"/>
        </w:rPr>
        <w:t xml:space="preserve"> </w:t>
      </w:r>
      <w:r w:rsidRPr="00192452">
        <w:rPr>
          <w:rFonts w:ascii="Times New Roman" w:hAnsi="Times New Roman" w:cs="Times New Roman"/>
          <w:noProof/>
          <w:sz w:val="28"/>
          <w:szCs w:val="28"/>
          <w:lang w:val="en-US"/>
        </w:rPr>
        <w:t>3498</w:t>
      </w:r>
      <w:r w:rsidR="00AB4E98" w:rsidRPr="00AB4E98">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3518.</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60 Pro J., Ortiz J.A., Boleas S.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Effect Assessment of Antimicrobial Pharmaceuticals on the Aquatic Plant Lemna minor // Bull. Environ. Contam. Toxicol. – 2003. – Vol. 70. – P.</w:t>
      </w:r>
      <w:r w:rsidR="00AB4E98"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290-295.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61 Orvos D., Versteeg D.J., Inauen J.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Aquatic toxicity of triclosan // Environ. Toxicol. Chem. – 2002. – Vol. 21</w:t>
      </w:r>
      <w:r w:rsidR="00AB4E98" w:rsidRP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№7. – P. 1338-1349.</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62 Daughton C., Ruhoy I. Pharmaceuticals and Sustainability: Concerns and Opportunities Regarding Human Health and the Environment // In</w:t>
      </w:r>
      <w:r w:rsidR="00AB4E98" w:rsidRPr="00AB4E98">
        <w:rPr>
          <w:rFonts w:ascii="Times New Roman" w:hAnsi="Times New Roman" w:cs="Times New Roman"/>
          <w:sz w:val="28"/>
          <w:szCs w:val="28"/>
          <w:lang w:val="en-US"/>
        </w:rPr>
        <w:t xml:space="preserve"> </w:t>
      </w:r>
      <w:r w:rsidR="00AB4E98">
        <w:rPr>
          <w:rFonts w:ascii="Times New Roman" w:hAnsi="Times New Roman" w:cs="Times New Roman"/>
          <w:sz w:val="28"/>
          <w:szCs w:val="28"/>
          <w:lang w:val="en-US"/>
        </w:rPr>
        <w:t>book</w:t>
      </w:r>
      <w:r w:rsidRPr="00192452">
        <w:rPr>
          <w:rFonts w:ascii="Times New Roman" w:hAnsi="Times New Roman" w:cs="Times New Roman"/>
          <w:sz w:val="28"/>
          <w:szCs w:val="28"/>
          <w:lang w:val="en-US"/>
        </w:rPr>
        <w:t>: A Healthy Future: Pharmaceuticals in a Sustainable Society. – Stockholm: Elanders, 2009. – P.</w:t>
      </w:r>
      <w:r w:rsidR="00AB4E98">
        <w:rPr>
          <w:rFonts w:ascii="Times New Roman" w:hAnsi="Times New Roman" w:cs="Times New Roman"/>
          <w:sz w:val="28"/>
          <w:szCs w:val="28"/>
          <w:lang w:val="en-US"/>
        </w:rPr>
        <w:t> </w:t>
      </w:r>
      <w:r w:rsidRPr="00192452">
        <w:rPr>
          <w:rFonts w:ascii="Times New Roman" w:hAnsi="Times New Roman" w:cs="Times New Roman"/>
          <w:sz w:val="28"/>
          <w:szCs w:val="28"/>
          <w:lang w:val="en-US"/>
        </w:rPr>
        <w:t>15-39.</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63 Richards </w:t>
      </w:r>
      <w:r w:rsidR="00D53C60">
        <w:rPr>
          <w:rFonts w:ascii="Times New Roman" w:hAnsi="Times New Roman" w:cs="Times New Roman"/>
          <w:sz w:val="28"/>
          <w:szCs w:val="28"/>
          <w:lang w:val="en-US"/>
        </w:rPr>
        <w:t>S.M., Wilson C.J., Johnson D.J.</w:t>
      </w:r>
      <w:r w:rsidRPr="00192452">
        <w:rPr>
          <w:rFonts w:ascii="Times New Roman" w:hAnsi="Times New Roman" w:cs="Times New Roman"/>
          <w:sz w:val="28"/>
          <w:szCs w:val="28"/>
          <w:lang w:val="en-US"/>
        </w:rPr>
        <w:t xml:space="preserve">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Effects of pharmaceutical mixtures in aquatic microcosms // Environmental Toxicology and Chemistry</w:t>
      </w:r>
      <w:r w:rsid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2004. –</w:t>
      </w:r>
      <w:r w:rsidR="00AB4E98">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w:t>
      </w:r>
      <w:r w:rsid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P. 1035-1042.</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64 Schricks M., Heringa M.B., Van der Kooi M.M.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Toxicological relevance of emerging contaminants for drinking water quality // Water Res. – 2010. –</w:t>
      </w:r>
      <w:r w:rsidR="00AB4E98">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№44</w:t>
      </w:r>
      <w:r w:rsid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P.</w:t>
      </w:r>
      <w:r w:rsidR="00AB4E98">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461-</w:t>
      </w:r>
      <w:r w:rsidR="00AB4E98">
        <w:rPr>
          <w:rFonts w:ascii="Times New Roman" w:hAnsi="Times New Roman" w:cs="Times New Roman"/>
          <w:sz w:val="28"/>
          <w:szCs w:val="28"/>
          <w:lang w:val="en-US"/>
        </w:rPr>
        <w:t>4</w:t>
      </w:r>
      <w:r w:rsidRPr="00192452">
        <w:rPr>
          <w:rFonts w:ascii="Times New Roman" w:hAnsi="Times New Roman" w:cs="Times New Roman"/>
          <w:sz w:val="28"/>
          <w:szCs w:val="28"/>
          <w:lang w:val="en-US"/>
        </w:rPr>
        <w:t>76.</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65 Nakamura H., Motoyoshi S., Ishii K.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The mode of anti-inflammatory action of a topical non-steroidal anti-inflammatory drug, etofenamate // Nihon Yakurigaku Zasshi. – 1987. – Vol. 89</w:t>
      </w:r>
      <w:r w:rsid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w:t>
      </w:r>
      <w:r w:rsidR="00AB4E98">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15-24.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66 Ashton D., Hilton M., Thomas K.V. Investigating the Environmental transport of human pharmaceuticals to streams in the United Kingdom // Science of the Total Environment – 2004. – Vol. 333</w:t>
      </w:r>
      <w:r w:rsid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 167-184.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67 Babić S., Mutavdžić D., Ašperger D.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Determination of Veterinary Pharmaceuticals in Water by Thin Layer Chromatography and Solid Phase Extraction // Chromatographia – 2007. – Vol. 65</w:t>
      </w:r>
      <w:r w:rsidR="00AB4E98">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 105-110.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68 Jones T., Lampman G., Cantwell J. A National Program Initiative to Support Energy Savings in the Municipal Wastewater Sector // </w:t>
      </w:r>
      <w:r w:rsidR="00AB4E98" w:rsidRPr="00AB4E98">
        <w:rPr>
          <w:rFonts w:ascii="Times New Roman" w:hAnsi="Times New Roman" w:cs="Times New Roman"/>
          <w:sz w:val="28"/>
          <w:szCs w:val="28"/>
          <w:lang w:val="en-US"/>
        </w:rPr>
        <w:t>Proceedings of the Water Environment Federation</w:t>
      </w:r>
      <w:r w:rsidR="00AB4E98">
        <w:rPr>
          <w:rFonts w:ascii="Times New Roman" w:hAnsi="Times New Roman" w:cs="Times New Roman"/>
          <w:sz w:val="28"/>
          <w:szCs w:val="28"/>
          <w:lang w:val="en-US"/>
        </w:rPr>
        <w:t>.</w:t>
      </w:r>
      <w:r w:rsidR="00AB4E98" w:rsidRPr="00AB4E98">
        <w:rPr>
          <w:rFonts w:ascii="Times New Roman" w:hAnsi="Times New Roman" w:cs="Times New Roman"/>
          <w:sz w:val="28"/>
          <w:szCs w:val="28"/>
          <w:lang w:val="en-US"/>
        </w:rPr>
        <w:t xml:space="preserve"> </w:t>
      </w:r>
      <w:r w:rsidR="00AB4E98">
        <w:rPr>
          <w:rFonts w:ascii="Times New Roman" w:hAnsi="Times New Roman" w:cs="Times New Roman"/>
          <w:sz w:val="28"/>
          <w:szCs w:val="28"/>
          <w:lang w:val="en-US"/>
        </w:rPr>
        <w:t xml:space="preserve">– </w:t>
      </w:r>
      <w:r w:rsidR="00AB4E98" w:rsidRPr="00AB4E98">
        <w:rPr>
          <w:rFonts w:ascii="Times New Roman" w:hAnsi="Times New Roman" w:cs="Times New Roman"/>
          <w:sz w:val="28"/>
          <w:szCs w:val="28"/>
          <w:lang w:val="en-US"/>
        </w:rPr>
        <w:t>2007</w:t>
      </w:r>
      <w:r w:rsidR="00AB4E98">
        <w:rPr>
          <w:rFonts w:ascii="Times New Roman" w:hAnsi="Times New Roman" w:cs="Times New Roman"/>
          <w:sz w:val="28"/>
          <w:szCs w:val="28"/>
          <w:lang w:val="en-US"/>
        </w:rPr>
        <w:t xml:space="preserve">. – Vol. </w:t>
      </w:r>
      <w:r w:rsidR="00AB4E98" w:rsidRPr="00AB4E98">
        <w:rPr>
          <w:rFonts w:ascii="Times New Roman" w:hAnsi="Times New Roman" w:cs="Times New Roman"/>
          <w:sz w:val="28"/>
          <w:szCs w:val="28"/>
          <w:lang w:val="en-US"/>
        </w:rPr>
        <w:t>8</w:t>
      </w:r>
      <w:r w:rsidR="00AB4E98">
        <w:rPr>
          <w:rFonts w:ascii="Times New Roman" w:hAnsi="Times New Roman" w:cs="Times New Roman"/>
          <w:sz w:val="28"/>
          <w:szCs w:val="28"/>
          <w:lang w:val="en-US"/>
        </w:rPr>
        <w:t xml:space="preserve">. – P. </w:t>
      </w:r>
      <w:r w:rsidR="00AB4E98" w:rsidRPr="00AB4E98">
        <w:rPr>
          <w:rFonts w:ascii="Times New Roman" w:hAnsi="Times New Roman" w:cs="Times New Roman"/>
          <w:sz w:val="28"/>
          <w:szCs w:val="28"/>
          <w:lang w:val="en-US"/>
        </w:rPr>
        <w:t>8685-8702</w:t>
      </w:r>
      <w:r w:rsidRPr="00192452">
        <w:rPr>
          <w:rFonts w:ascii="Times New Roman" w:hAnsi="Times New Roman" w:cs="Times New Roman"/>
          <w:sz w:val="28"/>
          <w:szCs w:val="28"/>
          <w:lang w:val="en-US"/>
        </w:rPr>
        <w:t xml:space="preserve">. </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69 Carlsson C., Johansson A.K., Alvan G.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Are pharmaceuticals potent environmental pollutants? // Sci. Total Environ. – 2006. – Vol. 365.</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P. 67-87.</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70 Eisentraeger A., Dott W., Klein J.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Comparative studies on algal toxicity testing using fluorometric microplate and erlenmeyer flask growth-inhibition assays // Ecotoxicol. Environ. Saf. – 2003. – Vol. 54</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№3.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346-354.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71 Lilius H., Isomaa B., Holmstrom T. A comparison of the toxicity of 50 reference chemicals to freshly isolated rainbow-trout hepatocytes and daphnia-magna // Aquat. Toxicol. – 1994. – Vol. 30</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47-60.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72 Jesus F.T., Oliveira R., Silva A.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Lethal and sub lethal effects of the biocide chlorhexidine on aquatic organisms // Ecotoxicology. – 2013. – Vol. 22</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№9.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1348-1358.</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73 Oliveira L.L.D., Antunes S.C., Goncalves F.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Evaluation of ecotoxicological effects of drugs on daphnia magna using different enzymatic biomarkers // Ecotoxicol. Environ. Saf. – 2015. – Vol. 119.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123-131.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74 Mankes R.F., Silver C.D. Quantitative study of controlled substance bedside wasting, disposal and evaluation of potential ecologic effects // Sci. Total. Environ. – 2013. – Vol.</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444.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298-310.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75 Jjemba P.K. Excretion and ecotoxicity of pharmaceutical and personal care products in the environment // Ecotoxicology and Environmental Safety</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2005. – Vol.</w:t>
      </w:r>
      <w:r w:rsidR="00FB6BFE">
        <w:rPr>
          <w:rFonts w:ascii="Times New Roman" w:hAnsi="Times New Roman" w:cs="Times New Roman"/>
          <w:sz w:val="28"/>
          <w:szCs w:val="28"/>
          <w:lang w:val="en-US"/>
        </w:rPr>
        <w:t> </w:t>
      </w:r>
      <w:r w:rsidRPr="00192452">
        <w:rPr>
          <w:rFonts w:ascii="Times New Roman" w:hAnsi="Times New Roman" w:cs="Times New Roman"/>
          <w:sz w:val="28"/>
          <w:szCs w:val="28"/>
          <w:lang w:val="en-US"/>
        </w:rPr>
        <w:t>63. – P.</w:t>
      </w:r>
      <w:r w:rsidR="00FB6BFE">
        <w:rPr>
          <w:rFonts w:ascii="Times New Roman" w:hAnsi="Times New Roman" w:cs="Times New Roman"/>
          <w:sz w:val="28"/>
          <w:szCs w:val="28"/>
          <w:lang w:val="en-US"/>
        </w:rPr>
        <w:t> </w:t>
      </w:r>
      <w:r w:rsidRPr="00192452">
        <w:rPr>
          <w:rFonts w:ascii="Times New Roman" w:hAnsi="Times New Roman" w:cs="Times New Roman"/>
          <w:sz w:val="28"/>
          <w:szCs w:val="28"/>
          <w:lang w:val="en-US"/>
        </w:rPr>
        <w:t>113-130.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76 Lanzky P.F., HallingSorensen B. The toxic effect of the antibiotic metronidazole on aquatic organisms // Chemosphere. – 1997. – Vol. 35</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№11. – P.</w:t>
      </w:r>
      <w:r w:rsidR="00FB6BFE">
        <w:rPr>
          <w:rFonts w:ascii="Times New Roman" w:hAnsi="Times New Roman" w:cs="Times New Roman"/>
          <w:sz w:val="28"/>
          <w:szCs w:val="28"/>
          <w:lang w:val="en-US"/>
        </w:rPr>
        <w:t> </w:t>
      </w:r>
      <w:r w:rsidRPr="00192452">
        <w:rPr>
          <w:rFonts w:ascii="Times New Roman" w:hAnsi="Times New Roman" w:cs="Times New Roman"/>
          <w:sz w:val="28"/>
          <w:szCs w:val="28"/>
          <w:lang w:val="en-US"/>
        </w:rPr>
        <w:t>2553-2561.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77 Wollenberger L., Halling-Sorensen B., Kusk K.O. Acute and chronic toxicity of veterinary antibiotics to daphnia magna // Chemosphere. – 2000. – Vol.</w:t>
      </w:r>
      <w:r w:rsidR="00FB6BFE">
        <w:rPr>
          <w:rFonts w:ascii="Times New Roman" w:hAnsi="Times New Roman" w:cs="Times New Roman"/>
          <w:sz w:val="28"/>
          <w:szCs w:val="28"/>
          <w:lang w:val="en-US"/>
        </w:rPr>
        <w:t> </w:t>
      </w:r>
      <w:r w:rsidRPr="00192452">
        <w:rPr>
          <w:rFonts w:ascii="Times New Roman" w:hAnsi="Times New Roman" w:cs="Times New Roman"/>
          <w:sz w:val="28"/>
          <w:szCs w:val="28"/>
          <w:lang w:val="en-US"/>
        </w:rPr>
        <w:t>40</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№7.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723-730</w:t>
      </w:r>
      <w:r w:rsidR="00FB6BFE">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78 Gheorghe S., Petre J., Lucaciu I. </w:t>
      </w:r>
      <w:r w:rsidR="00D53C60">
        <w:rPr>
          <w:rFonts w:ascii="Times New Roman" w:hAnsi="Times New Roman" w:cs="Times New Roman"/>
          <w:sz w:val="28"/>
          <w:szCs w:val="28"/>
          <w:lang w:val="en-US"/>
        </w:rPr>
        <w:t>et al.</w:t>
      </w:r>
      <w:r w:rsidR="00D53C60"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Risk screening of pharmaceutical compounds in romanian aquatic environment // Environ. Monit. Assess. – 2016. – Vol.</w:t>
      </w:r>
      <w:r w:rsidR="00FB6BFE">
        <w:rPr>
          <w:rFonts w:ascii="Times New Roman" w:hAnsi="Times New Roman" w:cs="Times New Roman"/>
          <w:sz w:val="28"/>
          <w:szCs w:val="28"/>
          <w:lang w:val="en-US"/>
        </w:rPr>
        <w:t> </w:t>
      </w:r>
      <w:r w:rsidRPr="00192452">
        <w:rPr>
          <w:rFonts w:ascii="Times New Roman" w:hAnsi="Times New Roman" w:cs="Times New Roman"/>
          <w:sz w:val="28"/>
          <w:szCs w:val="28"/>
          <w:lang w:val="en-US"/>
        </w:rPr>
        <w:t>188</w:t>
      </w:r>
      <w:r w:rsidR="00FB6BFE">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№6. – P.</w:t>
      </w:r>
      <w:r w:rsidR="00FB6BFE">
        <w:rPr>
          <w:rFonts w:ascii="Times New Roman" w:hAnsi="Times New Roman" w:cs="Times New Roman"/>
          <w:sz w:val="28"/>
          <w:szCs w:val="28"/>
          <w:lang w:val="en-US"/>
        </w:rPr>
        <w:t xml:space="preserve"> 379</w:t>
      </w:r>
      <w:r w:rsidRPr="00192452">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79 Sanderson H., Thomsen M. Comparative analysis of pharmaceuticals versus industrial chemicals acute aquatic toxicity classification according to the united nations classification system for chemicals. Assessment of the (q)sar predictability of pharmaceuticals acute aquatic toxicity and their predominant acute toxic mode-of-action // Toxicol. Lett. – 2009. – Vol.</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187</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FB6BFE">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84-93.</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80 Overturf M.D., Overturf C.L., Baxter D.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Early life-stage toxicity of eight pharmaceuticals to the fathead minnow, pimephales promelas // Arch. Environ. Contam. Toxicol. – 2012. – Vol. 62</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№3.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455-464.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81 Bae S.K., Seo K.A., Jung E.J.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Determination of acetylsalicylic acid and its major metabolite, salicylic acid, in human plasma using liquid chromatography-tandem mass spectrometry. // Biomed. Chromatogr. – 2008. – Vol. 22. - №6. – P.590-595.82</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82 Demiranda P., Blum M.R. Pharmacokinetics of acyclovir after intravenous and oral-administration // J. Antimicrob. Chemother. – 1983. – Vol. 12.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29-37.</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83 Wojnicz A., Cabaleiro-Ocampo T., Roman-Martinez M.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A simple assay for the simultaneous determination of human plasma albendazole and albendazole sulfoxide levels by high performance liquid chromatography in tandem mass spectrometry // Clin Chim Acta. – 2013. – Vol. 426. –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58-63.</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84 Schulz M., Iwersen-Bergmann S., Andresen H.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Therapeutic and toxic blood concentrations of nearly 1,000 drugs and other xenobiotics // Crit. Care. – 2012. – Vol. 16</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№4. – P.</w:t>
      </w:r>
      <w:r w:rsidR="00F875D9">
        <w:rPr>
          <w:rFonts w:ascii="Times New Roman" w:hAnsi="Times New Roman" w:cs="Times New Roman"/>
          <w:sz w:val="28"/>
          <w:szCs w:val="28"/>
          <w:lang w:val="en-US"/>
        </w:rPr>
        <w:t xml:space="preserve"> R136-1-R136-6</w:t>
      </w:r>
      <w:r w:rsidRPr="00192452">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85 Gomes N.A., Pudage A., Joshi S.S.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Rapid and sensitive lc-ms-ms method for the simultaneous estimation of alfuzosin and dutasteride in human plasma // Chromatographia. – 2009. – Vol. 69</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№1-2.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9-18.</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86 Hold K.M., Crouch D.J., Rollins D.E.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Determination of alprazolam and alpha-hydroxyalprazolam in human plasma by gas chromatography negative-ion chemical ionization mass spectrometry // J. Mass. Spectrom. – 1996. – Vol.</w:t>
      </w:r>
      <w:r w:rsidR="00F875D9">
        <w:rPr>
          <w:rFonts w:ascii="Times New Roman" w:hAnsi="Times New Roman" w:cs="Times New Roman"/>
          <w:sz w:val="28"/>
          <w:szCs w:val="28"/>
          <w:lang w:val="en-US"/>
        </w:rPr>
        <w:t> </w:t>
      </w:r>
      <w:r w:rsidRPr="00192452">
        <w:rPr>
          <w:rFonts w:ascii="Times New Roman" w:hAnsi="Times New Roman" w:cs="Times New Roman"/>
          <w:sz w:val="28"/>
          <w:szCs w:val="28"/>
          <w:lang w:val="en-US"/>
        </w:rPr>
        <w:t>31</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№9.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1033-1038.</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87 Su F.L., Wang F., Gao W.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Determination of ambroxol in human plasma by high performance liquid chromatography-electrospray ionization mass spectrometry (HPLC-MS/ESI) // J. Chromatogr. B. Analyt. Technol. Biomed. Life Sci. – 2007. – Vol.</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853</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№1-2.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364-368.</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88 Kollroser M., Schober C. Determination of amiodarone and desethylamiodarone in human plasma by high-performance liquid chromatography-electrospray ionization tandem mass spectrometry with an ion trap detector // Analyt. Technol. Biomed. Life Sci. – 2002. – Vol. 766</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№2.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219-226.</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89 Williams D.M., Cubeddu L.X. Amlodipine pharmacokinetics in healthy-volunteers // J. Clin. Pharmacol. – 1988. – Vol. 28</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№11.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990-994.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90 Parker S.L., Valero Y.C.G., Roberts D.M.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Determination of cefalothin and cefazolin in human plasma, urine and peritoneal dialysate by UHPLC-MS/MS: Application to a pilot pharmacokinetic study in humans // Biomed. Chromatogr. – 2016. – Vol. 30</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№6.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872-879.</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91 Campanero M.A., Zamarreno A.M., Simon M.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Simple and rapid determination of piperacillin and ceftazidime // Chromatographia. – 1997. – Vol. 46</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№7-8. </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374-380.</w:t>
      </w:r>
    </w:p>
    <w:p w:rsidR="001843E1" w:rsidRPr="007E3C08"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92 Partani P., Gurule S., Khuroo A.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Liquid chromatography/electrospray tandem mass spectrometry method for the determination of cefuroxime in human plasma: Application to a pharmacokinetic study // Analyt. Technol. Biomed. Life Sci. – 2010</w:t>
      </w:r>
      <w:r w:rsidRPr="00DE17AD">
        <w:rPr>
          <w:rFonts w:ascii="Times New Roman" w:hAnsi="Times New Roman" w:cs="Times New Roman"/>
          <w:sz w:val="28"/>
          <w:szCs w:val="28"/>
          <w:lang w:val="en-US"/>
        </w:rPr>
        <w:t xml:space="preserve">. </w:t>
      </w:r>
      <w:r w:rsidRPr="007E3C08">
        <w:rPr>
          <w:rFonts w:ascii="Times New Roman" w:hAnsi="Times New Roman" w:cs="Times New Roman"/>
          <w:sz w:val="28"/>
          <w:szCs w:val="28"/>
          <w:lang w:val="en-US"/>
        </w:rPr>
        <w:t>– Vol. 878</w:t>
      </w:r>
      <w:r w:rsidR="00F875D9" w:rsidRPr="007E3C08">
        <w:rPr>
          <w:rFonts w:ascii="Times New Roman" w:hAnsi="Times New Roman" w:cs="Times New Roman"/>
          <w:sz w:val="28"/>
          <w:szCs w:val="28"/>
          <w:lang w:val="en-US"/>
        </w:rPr>
        <w:t>,</w:t>
      </w:r>
      <w:r w:rsidRPr="007E3C08">
        <w:rPr>
          <w:rFonts w:ascii="Times New Roman" w:hAnsi="Times New Roman" w:cs="Times New Roman"/>
          <w:sz w:val="28"/>
          <w:szCs w:val="28"/>
          <w:lang w:val="en-US"/>
        </w:rPr>
        <w:t xml:space="preserve"> №3-4. – P.</w:t>
      </w:r>
      <w:r w:rsidR="00F875D9" w:rsidRPr="007E3C08">
        <w:rPr>
          <w:rFonts w:ascii="Times New Roman" w:hAnsi="Times New Roman" w:cs="Times New Roman"/>
          <w:sz w:val="28"/>
          <w:szCs w:val="28"/>
          <w:lang w:val="en-US"/>
        </w:rPr>
        <w:t xml:space="preserve"> </w:t>
      </w:r>
      <w:r w:rsidRPr="007E3C08">
        <w:rPr>
          <w:rFonts w:ascii="Times New Roman" w:hAnsi="Times New Roman" w:cs="Times New Roman"/>
          <w:sz w:val="28"/>
          <w:szCs w:val="28"/>
          <w:lang w:val="en-US"/>
        </w:rPr>
        <w:t>428-434.</w:t>
      </w:r>
    </w:p>
    <w:p w:rsidR="00DE17AD" w:rsidRPr="00DE17AD" w:rsidRDefault="001843E1" w:rsidP="00DE17AD">
      <w:pPr>
        <w:spacing w:after="0" w:line="240" w:lineRule="auto"/>
        <w:ind w:firstLine="708"/>
        <w:jc w:val="both"/>
        <w:rPr>
          <w:rFonts w:ascii="Times New Roman" w:hAnsi="Times New Roman"/>
          <w:sz w:val="28"/>
          <w:szCs w:val="28"/>
          <w:lang w:val="en-US"/>
        </w:rPr>
      </w:pPr>
      <w:r w:rsidRPr="007E3C08">
        <w:rPr>
          <w:rFonts w:ascii="Times New Roman" w:hAnsi="Times New Roman"/>
          <w:sz w:val="28"/>
          <w:szCs w:val="28"/>
          <w:lang w:val="en-US"/>
        </w:rPr>
        <w:t xml:space="preserve">93 </w:t>
      </w:r>
      <w:r w:rsidR="00DE17AD" w:rsidRPr="007E3C08">
        <w:rPr>
          <w:rFonts w:ascii="Times New Roman" w:hAnsi="Times New Roman"/>
          <w:sz w:val="28"/>
          <w:szCs w:val="28"/>
          <w:lang w:val="en-US"/>
        </w:rPr>
        <w:t>Beer</w:t>
      </w:r>
      <w:r w:rsidR="00DE17AD" w:rsidRPr="00DE17AD">
        <w:rPr>
          <w:rFonts w:ascii="Times New Roman" w:hAnsi="Times New Roman"/>
          <w:sz w:val="28"/>
          <w:szCs w:val="28"/>
          <w:lang w:val="en-US"/>
        </w:rPr>
        <w:t xml:space="preserve"> B., Schubert B., Oberguggenberger A., Meraner V., Hubalek M., Oberacher H. Development and validation of a liquid chromatography-tandem mass spectrometry method for the simultaneous quantification of tamoxifen, anastrozole, and letrozole in human plasma and its application to a clinical study // Anal. Bioanal. Chem. – 2010. – Vol. 398. - №4. – P.1791-1800.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94 Forsberg K., Reyes A., Wang B.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The shared antibiotic resistome of soil bacteria and human pathogens // Science</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2012. – Vol. 337</w:t>
      </w:r>
      <w:r w:rsidR="00A8742F">
        <w:rPr>
          <w:rFonts w:ascii="Times New Roman" w:hAnsi="Times New Roman" w:cs="Times New Roman"/>
          <w:sz w:val="28"/>
          <w:szCs w:val="28"/>
          <w:lang w:val="en-US"/>
        </w:rPr>
        <w:t>. –</w:t>
      </w:r>
      <w:r w:rsidRPr="00192452">
        <w:rPr>
          <w:rFonts w:ascii="Times New Roman" w:hAnsi="Times New Roman" w:cs="Times New Roman"/>
          <w:sz w:val="28"/>
          <w:szCs w:val="28"/>
          <w:lang w:val="en-US"/>
        </w:rPr>
        <w:t xml:space="preserve">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1107</w:t>
      </w:r>
      <w:r w:rsidR="00A8742F">
        <w:rPr>
          <w:rFonts w:ascii="Times New Roman" w:hAnsi="Times New Roman" w:cs="Times New Roman"/>
          <w:sz w:val="28"/>
          <w:szCs w:val="28"/>
          <w:lang w:val="en-US"/>
        </w:rPr>
        <w:t>-1111.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95 Brodin T., Fick J., Johnsson M.</w:t>
      </w:r>
      <w:r w:rsidR="00BF6B83">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Dilute Concentrations of a Psychiatric Drug Alter Behaviour of Fish from Natural Populations // Science</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 2012. – Vol. 339</w:t>
      </w:r>
      <w:r w:rsidR="00A8742F">
        <w:rPr>
          <w:rFonts w:ascii="Times New Roman" w:hAnsi="Times New Roman" w:cs="Times New Roman"/>
          <w:sz w:val="28"/>
          <w:szCs w:val="28"/>
          <w:lang w:val="en-US"/>
        </w:rPr>
        <w:t>. –</w:t>
      </w:r>
      <w:r w:rsidRPr="00192452">
        <w:rPr>
          <w:rFonts w:ascii="Times New Roman" w:hAnsi="Times New Roman" w:cs="Times New Roman"/>
          <w:sz w:val="28"/>
          <w:szCs w:val="28"/>
          <w:lang w:val="en-US"/>
        </w:rPr>
        <w:t xml:space="preserve"> P.</w:t>
      </w:r>
      <w:r w:rsidR="00A8742F">
        <w:rPr>
          <w:rFonts w:ascii="Times New Roman" w:hAnsi="Times New Roman" w:cs="Times New Roman"/>
          <w:sz w:val="28"/>
          <w:szCs w:val="28"/>
          <w:lang w:val="en-US"/>
        </w:rPr>
        <w:t> </w:t>
      </w:r>
      <w:r w:rsidRPr="00192452">
        <w:rPr>
          <w:rFonts w:ascii="Times New Roman" w:hAnsi="Times New Roman" w:cs="Times New Roman"/>
          <w:sz w:val="28"/>
          <w:szCs w:val="28"/>
          <w:lang w:val="en-US"/>
        </w:rPr>
        <w:t>418-815.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96 Kidd K.A., Mills K.H.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Collapse of a fish population after ex</w:t>
      </w:r>
      <w:r w:rsidR="00A8742F">
        <w:rPr>
          <w:rFonts w:ascii="Times New Roman" w:hAnsi="Times New Roman" w:cs="Times New Roman"/>
          <w:sz w:val="28"/>
          <w:szCs w:val="28"/>
          <w:lang w:val="en-US"/>
        </w:rPr>
        <w:t xml:space="preserve">posure to synthetic estrogen // P. Natl. </w:t>
      </w:r>
      <w:r w:rsidRPr="00192452">
        <w:rPr>
          <w:rFonts w:ascii="Times New Roman" w:hAnsi="Times New Roman" w:cs="Times New Roman"/>
          <w:sz w:val="28"/>
          <w:szCs w:val="28"/>
          <w:lang w:val="en-US"/>
        </w:rPr>
        <w:t>Acad. Sci. – 2007. – Vol. 104</w:t>
      </w:r>
      <w:r w:rsidR="00A8742F">
        <w:rPr>
          <w:rFonts w:ascii="Times New Roman" w:hAnsi="Times New Roman" w:cs="Times New Roman"/>
          <w:sz w:val="28"/>
          <w:szCs w:val="28"/>
          <w:lang w:val="en-US"/>
        </w:rPr>
        <w:t>. –</w:t>
      </w:r>
      <w:r w:rsidRPr="00192452">
        <w:rPr>
          <w:rFonts w:ascii="Times New Roman" w:hAnsi="Times New Roman" w:cs="Times New Roman"/>
          <w:sz w:val="28"/>
          <w:szCs w:val="28"/>
          <w:lang w:val="en-US"/>
        </w:rPr>
        <w:t xml:space="preserve"> P. 8897-8901.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97 </w:t>
      </w:r>
      <w:r w:rsidRPr="00192452">
        <w:rPr>
          <w:rFonts w:ascii="Times New Roman" w:hAnsi="Times New Roman" w:cs="Times New Roman"/>
          <w:noProof/>
          <w:sz w:val="28"/>
          <w:szCs w:val="28"/>
          <w:lang w:val="en-US"/>
        </w:rPr>
        <w:t xml:space="preserve">Kummerer K. Pharmaceuticals in the Environment // </w:t>
      </w:r>
      <w:r w:rsidRPr="00192452">
        <w:rPr>
          <w:rFonts w:ascii="Times New Roman" w:hAnsi="Times New Roman" w:cs="Times New Roman"/>
          <w:iCs/>
          <w:noProof/>
          <w:sz w:val="28"/>
          <w:szCs w:val="28"/>
          <w:lang w:val="en-US"/>
        </w:rPr>
        <w:t xml:space="preserve">Annu. Rev. Environ. Resour. – 2010. – </w:t>
      </w:r>
      <w:r w:rsidRPr="00192452">
        <w:rPr>
          <w:rFonts w:ascii="Times New Roman" w:hAnsi="Times New Roman" w:cs="Times New Roman"/>
          <w:noProof/>
          <w:sz w:val="28"/>
          <w:szCs w:val="28"/>
          <w:lang w:val="en-US"/>
        </w:rPr>
        <w:t xml:space="preserve">Vol. 35. </w:t>
      </w:r>
      <w:r w:rsidR="00A8742F">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 xml:space="preserve"> P. 57-75.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98 Carter L.J., Harris E., Williams M.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Fate and uptake of pharmaceuticals  in soil plant systems // J. Agr. Food Chem.</w:t>
      </w:r>
      <w:r w:rsidRPr="00192452">
        <w:rPr>
          <w:rFonts w:ascii="Times New Roman" w:hAnsi="Times New Roman" w:cs="Times New Roman"/>
          <w:iCs/>
          <w:noProof/>
          <w:sz w:val="28"/>
          <w:szCs w:val="28"/>
          <w:lang w:val="en-US"/>
        </w:rPr>
        <w:t xml:space="preserve"> – 2014. – </w:t>
      </w:r>
      <w:r w:rsidRPr="00192452">
        <w:rPr>
          <w:rFonts w:ascii="Times New Roman" w:hAnsi="Times New Roman" w:cs="Times New Roman"/>
          <w:noProof/>
          <w:sz w:val="28"/>
          <w:szCs w:val="28"/>
          <w:lang w:val="en-US"/>
        </w:rPr>
        <w:t xml:space="preserve">Vol. 62. </w:t>
      </w:r>
      <w:r w:rsidR="00A8742F">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 xml:space="preserve"> P. </w:t>
      </w:r>
      <w:r w:rsidRPr="00192452">
        <w:rPr>
          <w:rFonts w:ascii="Times New Roman" w:hAnsi="Times New Roman" w:cs="Times New Roman"/>
          <w:sz w:val="28"/>
          <w:szCs w:val="28"/>
          <w:lang w:val="en-US"/>
        </w:rPr>
        <w:t>816-825</w:t>
      </w:r>
      <w:r w:rsidR="00A8742F">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99 Daston G.P. Environmental estrogens and reproductive health: A discussion of the human and environmental data // Reproductive Toxicology</w:t>
      </w:r>
      <w:r w:rsidR="00A8742F">
        <w:rPr>
          <w:rFonts w:ascii="Times New Roman" w:hAnsi="Times New Roman" w:cs="Times New Roman"/>
          <w:sz w:val="28"/>
          <w:szCs w:val="28"/>
          <w:lang w:val="en-US"/>
        </w:rPr>
        <w:t xml:space="preserve">. </w:t>
      </w:r>
      <w:r w:rsidRPr="00192452">
        <w:rPr>
          <w:rFonts w:ascii="Times New Roman" w:hAnsi="Times New Roman" w:cs="Times New Roman"/>
          <w:iCs/>
          <w:noProof/>
          <w:sz w:val="28"/>
          <w:szCs w:val="28"/>
          <w:lang w:val="en-US"/>
        </w:rPr>
        <w:t xml:space="preserve">– 1997. – </w:t>
      </w:r>
      <w:r w:rsidRPr="00192452">
        <w:rPr>
          <w:rFonts w:ascii="Times New Roman" w:hAnsi="Times New Roman" w:cs="Times New Roman"/>
          <w:noProof/>
          <w:sz w:val="28"/>
          <w:szCs w:val="28"/>
          <w:lang w:val="en-US"/>
        </w:rPr>
        <w:t xml:space="preserve">Vol. 11. </w:t>
      </w:r>
      <w:r w:rsidR="00A8742F">
        <w:rPr>
          <w:rFonts w:ascii="Times New Roman" w:hAnsi="Times New Roman" w:cs="Times New Roman"/>
          <w:noProof/>
          <w:sz w:val="28"/>
          <w:szCs w:val="28"/>
          <w:lang w:val="en-US"/>
        </w:rPr>
        <w:t>–</w:t>
      </w:r>
      <w:r w:rsidRPr="00192452">
        <w:rPr>
          <w:rFonts w:ascii="Times New Roman" w:hAnsi="Times New Roman" w:cs="Times New Roman"/>
          <w:noProof/>
          <w:sz w:val="28"/>
          <w:szCs w:val="28"/>
          <w:lang w:val="en-US"/>
        </w:rPr>
        <w:t xml:space="preserve"> P.</w:t>
      </w:r>
      <w:r w:rsidR="00A8742F">
        <w:rPr>
          <w:rFonts w:ascii="Times New Roman" w:hAnsi="Times New Roman" w:cs="Times New Roman"/>
          <w:noProof/>
          <w:sz w:val="28"/>
          <w:szCs w:val="28"/>
          <w:lang w:val="en-US"/>
        </w:rPr>
        <w:t xml:space="preserve"> </w:t>
      </w:r>
      <w:r w:rsidR="00A8742F">
        <w:rPr>
          <w:rFonts w:ascii="Times New Roman" w:hAnsi="Times New Roman" w:cs="Times New Roman"/>
          <w:sz w:val="28"/>
          <w:szCs w:val="28"/>
          <w:lang w:val="en-US"/>
        </w:rPr>
        <w:t>465-</w:t>
      </w:r>
      <w:r w:rsidRPr="00192452">
        <w:rPr>
          <w:rFonts w:ascii="Times New Roman" w:hAnsi="Times New Roman" w:cs="Times New Roman"/>
          <w:sz w:val="28"/>
          <w:szCs w:val="28"/>
          <w:lang w:val="en-US"/>
        </w:rPr>
        <w:t>481.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100 Celma C., Allue J.A., Prunonosa J. </w:t>
      </w:r>
      <w:r w:rsidR="00BF6B83">
        <w:rPr>
          <w:rFonts w:ascii="Times New Roman" w:hAnsi="Times New Roman" w:cs="Times New Roman"/>
          <w:sz w:val="28"/>
          <w:szCs w:val="28"/>
          <w:lang w:val="en-US"/>
        </w:rPr>
        <w:t>et al.</w:t>
      </w:r>
      <w:r w:rsidR="00BF6B83"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Simultaneous determination of paracetamol in human plasma by liquid chromatography-tandem mass spectrometry // J. Chromatogr. A. – 2000. – Vol. 870</w:t>
      </w:r>
      <w:r w:rsidR="00EF0F4C" w:rsidRPr="00B36BBC">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№1-2. – P.</w:t>
      </w:r>
      <w:r w:rsidR="00EF0F4C" w:rsidRPr="00B36BB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77-86.</w:t>
      </w:r>
    </w:p>
    <w:p w:rsidR="007E3C08" w:rsidRPr="007E3C08" w:rsidRDefault="001843E1" w:rsidP="007E3C08">
      <w:pPr>
        <w:spacing w:after="0" w:line="240" w:lineRule="auto"/>
        <w:ind w:firstLine="708"/>
        <w:jc w:val="both"/>
        <w:rPr>
          <w:rFonts w:ascii="Times New Roman" w:hAnsi="Times New Roman"/>
          <w:sz w:val="28"/>
          <w:szCs w:val="28"/>
          <w:lang w:val="en-US"/>
        </w:rPr>
      </w:pPr>
      <w:r w:rsidRPr="007E3C08">
        <w:rPr>
          <w:rFonts w:ascii="Times New Roman" w:hAnsi="Times New Roman"/>
          <w:sz w:val="28"/>
          <w:szCs w:val="28"/>
          <w:lang w:val="en-US"/>
        </w:rPr>
        <w:t xml:space="preserve">101 </w:t>
      </w:r>
      <w:r w:rsidR="007E3C08" w:rsidRPr="007E3C08">
        <w:rPr>
          <w:rFonts w:ascii="Times New Roman" w:hAnsi="Times New Roman"/>
          <w:sz w:val="28"/>
          <w:szCs w:val="28"/>
          <w:lang w:val="en-US"/>
        </w:rPr>
        <w:t>Aguilar-Carrasco J.C., Hernandez-Pineda J., Jimenez-Andrade J.M., Flores-Murrieta F.J., Carrasco-Portugal M.D., Lopez-Canales J.S. Rapid and sensitive determination of levofloxacin in microsamples of human plasma by high-performance liquid chromatography and its application in a pharmacokinetic study // Biomed. Chromatogr. – 2015. – Vol. 29. - №3. – P.341-345.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102 Larsson D.J., de Pedro C., Paxeus N. Effluent from drug manufactures contains extreme</w:t>
      </w:r>
      <w:r w:rsidR="00EF0F4C">
        <w:rPr>
          <w:rFonts w:ascii="Times New Roman" w:hAnsi="Times New Roman" w:cs="Times New Roman"/>
          <w:sz w:val="28"/>
          <w:szCs w:val="28"/>
          <w:lang w:val="en-US"/>
        </w:rPr>
        <w:t xml:space="preserve">ly high levels </w:t>
      </w:r>
      <w:r w:rsidRPr="00192452">
        <w:rPr>
          <w:rFonts w:ascii="Times New Roman" w:hAnsi="Times New Roman" w:cs="Times New Roman"/>
          <w:sz w:val="28"/>
          <w:szCs w:val="28"/>
          <w:lang w:val="en-US"/>
        </w:rPr>
        <w:t>of pharmaceuticals // Hazard. Mater. – 2007. – Vol.</w:t>
      </w:r>
      <w:r w:rsidR="00A8742F">
        <w:rPr>
          <w:rFonts w:ascii="Times New Roman" w:hAnsi="Times New Roman" w:cs="Times New Roman"/>
          <w:sz w:val="28"/>
          <w:szCs w:val="28"/>
          <w:lang w:val="en-US"/>
        </w:rPr>
        <w:t> </w:t>
      </w:r>
      <w:r w:rsidRPr="00192452">
        <w:rPr>
          <w:rFonts w:ascii="Times New Roman" w:hAnsi="Times New Roman" w:cs="Times New Roman"/>
          <w:sz w:val="28"/>
          <w:szCs w:val="28"/>
          <w:lang w:val="en-US"/>
        </w:rPr>
        <w:t>148.</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P. 751-755.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103 Zhi J.G., Moore R., Kanitra L. </w:t>
      </w:r>
      <w:r w:rsidR="005C79F4">
        <w:rPr>
          <w:rFonts w:ascii="Times New Roman" w:hAnsi="Times New Roman" w:cs="Times New Roman"/>
          <w:sz w:val="28"/>
          <w:szCs w:val="28"/>
          <w:lang w:val="en-US"/>
        </w:rPr>
        <w:t>et al.</w:t>
      </w:r>
      <w:r w:rsidR="005C79F4"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Effects of orlistat, a lipase inhibitor, on the pharmacokinetics of three highly lipophilic drugs in healthy volunteers // J. Clin. Pharmacol. – 2003. – Vol. 43</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№4. –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428-435.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104 Deenen M.J., Klumpen H.J. </w:t>
      </w:r>
      <w:r w:rsidR="005C79F4">
        <w:rPr>
          <w:rFonts w:ascii="Times New Roman" w:hAnsi="Times New Roman" w:cs="Times New Roman"/>
          <w:sz w:val="28"/>
          <w:szCs w:val="28"/>
          <w:lang w:val="en-US"/>
        </w:rPr>
        <w:t>et al.</w:t>
      </w:r>
      <w:r w:rsidR="005C79F4"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Phase i and pharmacokinetic study of capecitabine and the oral mtor inhibitor everolimus in patients with advanced solid malignancies // Invest. New Drugs. – 2012. – Vol. 30</w:t>
      </w:r>
      <w:r w:rsidR="00F875D9">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№4. – P.</w:t>
      </w:r>
      <w:r w:rsidR="00F875D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1557-1565.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105 Shin B.S., Yoo S.D. Determination of clopidogrel in human plasma by liquid chromatography/tandem mass spectrometry: Application to a clinical pharmacokinetic study // Biomed. Chromatogr. – 2007. – Vol. 21</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№9. –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883-889.</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106 Stanczyk F</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Z. Pharmacokinetics and Potency of Progestins used for Hormone Replacement Therapy and Contraception // Rev. Endocr. Metab. Disord. – 2002. – Vol. 3</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№3. –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211-</w:t>
      </w:r>
      <w:r w:rsidR="00A8742F">
        <w:rPr>
          <w:rFonts w:ascii="Times New Roman" w:hAnsi="Times New Roman" w:cs="Times New Roman"/>
          <w:sz w:val="28"/>
          <w:szCs w:val="28"/>
          <w:lang w:val="en-US"/>
        </w:rPr>
        <w:t>2</w:t>
      </w:r>
      <w:r w:rsidRPr="00192452">
        <w:rPr>
          <w:rFonts w:ascii="Times New Roman" w:hAnsi="Times New Roman" w:cs="Times New Roman"/>
          <w:sz w:val="28"/>
          <w:szCs w:val="28"/>
          <w:lang w:val="en-US"/>
        </w:rPr>
        <w:t>24.</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107 Halling-Sørensen B., Nors Nielsen S., Lanzky P.F. </w:t>
      </w:r>
      <w:r w:rsidR="005C79F4">
        <w:rPr>
          <w:rFonts w:ascii="Times New Roman" w:hAnsi="Times New Roman" w:cs="Times New Roman"/>
          <w:sz w:val="28"/>
          <w:szCs w:val="28"/>
          <w:lang w:val="en-US"/>
        </w:rPr>
        <w:t>et al.</w:t>
      </w:r>
      <w:r w:rsidR="005C79F4"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Occurrence, fate and effects of pharmaceutical substances in the environment</w:t>
      </w:r>
      <w:r w:rsidR="00A8742F">
        <w:rPr>
          <w:rFonts w:ascii="Times New Roman" w:hAnsi="Times New Roman" w:cs="Times New Roman"/>
          <w:sz w:val="28"/>
          <w:szCs w:val="28"/>
          <w:lang w:val="en-US"/>
        </w:rPr>
        <w:t xml:space="preserve"> – </w:t>
      </w:r>
      <w:r w:rsidRPr="00192452">
        <w:rPr>
          <w:rFonts w:ascii="Times New Roman" w:hAnsi="Times New Roman" w:cs="Times New Roman"/>
          <w:sz w:val="28"/>
          <w:szCs w:val="28"/>
          <w:lang w:val="en-US"/>
        </w:rPr>
        <w:t>a review //  Chemosphere. – 1998. –</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№36. – P. 357</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393.</w:t>
      </w:r>
    </w:p>
    <w:p w:rsidR="007E3C08" w:rsidRPr="007E3C08" w:rsidRDefault="001843E1" w:rsidP="007E3C08">
      <w:pPr>
        <w:spacing w:after="0" w:line="240" w:lineRule="auto"/>
        <w:ind w:firstLine="708"/>
        <w:jc w:val="both"/>
        <w:rPr>
          <w:rFonts w:ascii="Times New Roman" w:hAnsi="Times New Roman"/>
          <w:sz w:val="28"/>
          <w:szCs w:val="28"/>
          <w:lang w:val="en-US"/>
        </w:rPr>
      </w:pPr>
      <w:r w:rsidRPr="007E3C08">
        <w:rPr>
          <w:rFonts w:ascii="Times New Roman" w:hAnsi="Times New Roman"/>
          <w:sz w:val="28"/>
          <w:szCs w:val="28"/>
          <w:lang w:val="en-US"/>
        </w:rPr>
        <w:t xml:space="preserve">108 </w:t>
      </w:r>
      <w:r w:rsidR="007E3C08" w:rsidRPr="007E3C08">
        <w:rPr>
          <w:rFonts w:ascii="Times New Roman" w:hAnsi="Times New Roman"/>
          <w:sz w:val="28"/>
          <w:szCs w:val="28"/>
          <w:lang w:val="en-US"/>
        </w:rPr>
        <w:t>Kocic I., Homsek I., Dacevic M., Parojcic J., Miljkovic B. An investigation into the influence of experimental conditions on in vitro drug release from immediate-release tablets of levothyroxine sodium and its relation to oral bioavailability // AAPS PharmSciTech. – 2011. – Vol. 12. - №3. – P.938-948.</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109 Weltman R., Hargreaves T., Knight B. </w:t>
      </w:r>
      <w:r w:rsidR="005C79F4">
        <w:rPr>
          <w:rFonts w:ascii="Times New Roman" w:hAnsi="Times New Roman" w:cs="Times New Roman"/>
          <w:sz w:val="28"/>
          <w:szCs w:val="28"/>
          <w:lang w:val="en-US"/>
        </w:rPr>
        <w:t>et al.</w:t>
      </w:r>
      <w:r w:rsidR="005C79F4"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Assessment of the environmental fate and effects of the ppargamma receptor agonist, pioglitazone // Chemosphere. – 2011. – Vol. 83</w:t>
      </w:r>
      <w:r w:rsidR="00A8742F">
        <w:rPr>
          <w:rFonts w:ascii="Times New Roman" w:hAnsi="Times New Roman" w:cs="Times New Roman"/>
          <w:sz w:val="28"/>
          <w:szCs w:val="28"/>
          <w:lang w:val="en-US"/>
        </w:rPr>
        <w:t>,</w:t>
      </w:r>
      <w:r w:rsidRPr="00192452">
        <w:rPr>
          <w:rFonts w:ascii="Times New Roman" w:hAnsi="Times New Roman" w:cs="Times New Roman"/>
          <w:sz w:val="28"/>
          <w:szCs w:val="28"/>
          <w:lang w:val="en-US"/>
        </w:rPr>
        <w:t xml:space="preserve"> №4. – P.</w:t>
      </w:r>
      <w:r w:rsidR="00A8742F">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391-399.</w:t>
      </w:r>
    </w:p>
    <w:p w:rsidR="004B21DF" w:rsidRPr="004B21DF" w:rsidRDefault="001843E1" w:rsidP="00192452">
      <w:pPr>
        <w:spacing w:after="0" w:line="240" w:lineRule="auto"/>
        <w:ind w:firstLine="709"/>
        <w:jc w:val="both"/>
        <w:rPr>
          <w:rStyle w:val="af2"/>
          <w:rFonts w:ascii="Times New Roman" w:eastAsia="Times New Roman" w:hAnsi="Times New Roman"/>
          <w:color w:val="auto"/>
          <w:sz w:val="28"/>
          <w:szCs w:val="28"/>
          <w:u w:val="none"/>
          <w:lang w:val="en-US"/>
        </w:rPr>
      </w:pPr>
      <w:r w:rsidRPr="00192452">
        <w:rPr>
          <w:rFonts w:ascii="Times New Roman" w:hAnsi="Times New Roman" w:cs="Times New Roman"/>
          <w:sz w:val="28"/>
          <w:szCs w:val="28"/>
          <w:lang w:val="en-US"/>
        </w:rPr>
        <w:t>110 Vidal</w:t>
      </w:r>
      <w:r w:rsidR="004E593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w:t>
      </w:r>
      <w:r w:rsidR="004E593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Kazakhstan. 2015. Directory Vidal - Pharmaceuticals in Kazakhstan</w:t>
      </w:r>
      <w:r w:rsidR="004E5939">
        <w:rPr>
          <w:rFonts w:ascii="Times New Roman" w:hAnsi="Times New Roman" w:cs="Times New Roman"/>
          <w:sz w:val="28"/>
          <w:szCs w:val="28"/>
          <w:lang w:val="en-US"/>
        </w:rPr>
        <w:t xml:space="preserve"> </w:t>
      </w:r>
      <w:r w:rsidR="004E5939" w:rsidRPr="004E5939">
        <w:rPr>
          <w:rFonts w:ascii="Times New Roman" w:hAnsi="Times New Roman" w:cs="Times New Roman"/>
          <w:sz w:val="28"/>
          <w:szCs w:val="28"/>
          <w:lang w:val="en-US"/>
        </w:rPr>
        <w:t>//</w:t>
      </w:r>
      <w:r w:rsidRPr="004E5939">
        <w:rPr>
          <w:rFonts w:ascii="Times New Roman" w:hAnsi="Times New Roman" w:cs="Times New Roman"/>
          <w:sz w:val="28"/>
          <w:szCs w:val="28"/>
          <w:lang w:val="en-US"/>
        </w:rPr>
        <w:t xml:space="preserve"> </w:t>
      </w:r>
      <w:hyperlink r:id="rId40" w:history="1">
        <w:r w:rsidR="004B21DF" w:rsidRPr="00D75EC5">
          <w:rPr>
            <w:rStyle w:val="af2"/>
            <w:rFonts w:ascii="Times New Roman" w:hAnsi="Times New Roman" w:cs="Times New Roman"/>
            <w:sz w:val="28"/>
            <w:szCs w:val="28"/>
            <w:lang w:val="en-US"/>
          </w:rPr>
          <w:t>http://www.vidal.kz/.</w:t>
        </w:r>
        <w:r w:rsidR="004B21DF" w:rsidRPr="004B21DF">
          <w:rPr>
            <w:rStyle w:val="af2"/>
            <w:rFonts w:ascii="Times New Roman" w:eastAsia="Times New Roman" w:hAnsi="Times New Roman"/>
            <w:sz w:val="28"/>
            <w:szCs w:val="28"/>
            <w:lang w:val="en-US"/>
          </w:rPr>
          <w:t>30.03.2019</w:t>
        </w:r>
      </w:hyperlink>
    </w:p>
    <w:p w:rsidR="001843E1" w:rsidRPr="00227311" w:rsidRDefault="001843E1" w:rsidP="00192452">
      <w:pPr>
        <w:spacing w:after="0" w:line="240" w:lineRule="auto"/>
        <w:ind w:firstLine="709"/>
        <w:jc w:val="both"/>
        <w:rPr>
          <w:rFonts w:ascii="Times New Roman" w:hAnsi="Times New Roman" w:cs="Times New Roman"/>
          <w:color w:val="FF0000"/>
          <w:sz w:val="28"/>
          <w:szCs w:val="28"/>
          <w:lang w:val="en-US"/>
        </w:rPr>
      </w:pPr>
      <w:r w:rsidRPr="00192452">
        <w:rPr>
          <w:rFonts w:ascii="Times New Roman" w:hAnsi="Times New Roman" w:cs="Times New Roman"/>
          <w:sz w:val="28"/>
          <w:szCs w:val="28"/>
          <w:lang w:val="en-US"/>
        </w:rPr>
        <w:t xml:space="preserve">111 Aubakirova B.N. The effect of pharmaceutical ingredients on representatives of aquatic biota: </w:t>
      </w:r>
      <w:r w:rsidR="004E5939" w:rsidRPr="00192452">
        <w:rPr>
          <w:rFonts w:ascii="Times New Roman" w:hAnsi="Times New Roman" w:cs="Times New Roman"/>
          <w:sz w:val="28"/>
          <w:szCs w:val="28"/>
          <w:lang w:val="en-US"/>
        </w:rPr>
        <w:t>d</w:t>
      </w:r>
      <w:r w:rsidRPr="00192452">
        <w:rPr>
          <w:rFonts w:ascii="Times New Roman" w:hAnsi="Times New Roman" w:cs="Times New Roman"/>
          <w:sz w:val="28"/>
          <w:szCs w:val="28"/>
          <w:lang w:val="en-US"/>
        </w:rPr>
        <w:t>is</w:t>
      </w:r>
      <w:r w:rsidR="004E5939">
        <w:rPr>
          <w:rFonts w:ascii="Times New Roman" w:hAnsi="Times New Roman" w:cs="Times New Roman"/>
          <w:sz w:val="28"/>
          <w:szCs w:val="28"/>
          <w:lang w:val="en-US"/>
        </w:rPr>
        <w:t>. … doc.</w:t>
      </w:r>
      <w:r w:rsidRPr="00192452">
        <w:rPr>
          <w:rFonts w:ascii="Times New Roman" w:hAnsi="Times New Roman" w:cs="Times New Roman"/>
          <w:sz w:val="28"/>
          <w:szCs w:val="28"/>
          <w:lang w:val="en-US"/>
        </w:rPr>
        <w:t xml:space="preserve"> PhD</w:t>
      </w:r>
      <w:r w:rsidR="004E5939" w:rsidRPr="00227311">
        <w:rPr>
          <w:rFonts w:ascii="Times New Roman" w:hAnsi="Times New Roman" w:cs="Times New Roman"/>
          <w:sz w:val="28"/>
          <w:szCs w:val="28"/>
          <w:lang w:val="en-US"/>
        </w:rPr>
        <w:t>:</w:t>
      </w:r>
      <w:r w:rsidR="004E5939" w:rsidRPr="00227311">
        <w:rPr>
          <w:lang w:val="en-US"/>
        </w:rPr>
        <w:t xml:space="preserve"> </w:t>
      </w:r>
      <w:r w:rsidR="00227311" w:rsidRPr="00227311">
        <w:rPr>
          <w:rFonts w:ascii="Times New Roman" w:hAnsi="Times New Roman" w:cs="Times New Roman"/>
          <w:sz w:val="28"/>
          <w:szCs w:val="28"/>
          <w:lang w:val="en-US"/>
        </w:rPr>
        <w:t>6</w:t>
      </w:r>
      <w:r w:rsidR="00227311">
        <w:rPr>
          <w:rFonts w:ascii="Times New Roman" w:hAnsi="Times New Roman" w:cs="Times New Roman"/>
          <w:sz w:val="28"/>
          <w:szCs w:val="28"/>
          <w:lang w:val="en-US"/>
        </w:rPr>
        <w:t>D</w:t>
      </w:r>
      <w:r w:rsidR="00227311" w:rsidRPr="00227311">
        <w:rPr>
          <w:rFonts w:ascii="Times New Roman" w:hAnsi="Times New Roman" w:cs="Times New Roman"/>
          <w:sz w:val="28"/>
          <w:szCs w:val="28"/>
          <w:lang w:val="en-US"/>
        </w:rPr>
        <w:t xml:space="preserve">060800 – </w:t>
      </w:r>
      <w:r w:rsidR="00227311">
        <w:rPr>
          <w:rFonts w:ascii="Times New Roman" w:hAnsi="Times New Roman" w:cs="Times New Roman"/>
          <w:sz w:val="28"/>
          <w:szCs w:val="28"/>
          <w:lang w:val="en-US"/>
        </w:rPr>
        <w:t>Ecology</w:t>
      </w:r>
      <w:r w:rsidR="00227311" w:rsidRPr="00227311">
        <w:rPr>
          <w:rFonts w:ascii="Times New Roman" w:hAnsi="Times New Roman" w:cs="Times New Roman"/>
          <w:sz w:val="28"/>
          <w:szCs w:val="28"/>
          <w:lang w:val="en-US"/>
        </w:rPr>
        <w:t>.</w:t>
      </w:r>
      <w:r w:rsidR="00227311" w:rsidRPr="004B21DF">
        <w:rPr>
          <w:rFonts w:ascii="Times New Roman" w:hAnsi="Times New Roman" w:cs="Times New Roman"/>
          <w:sz w:val="28"/>
          <w:szCs w:val="28"/>
          <w:lang w:val="en-US"/>
        </w:rPr>
        <w:t xml:space="preserve"> </w:t>
      </w:r>
      <w:r w:rsidR="004E5939" w:rsidRPr="00227311">
        <w:rPr>
          <w:rFonts w:ascii="Times New Roman" w:hAnsi="Times New Roman" w:cs="Times New Roman"/>
          <w:sz w:val="28"/>
          <w:szCs w:val="28"/>
          <w:lang w:val="en-US"/>
        </w:rPr>
        <w:t>–</w:t>
      </w:r>
      <w:r w:rsidRPr="00227311">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Astana</w:t>
      </w:r>
      <w:r w:rsidRPr="00227311">
        <w:rPr>
          <w:rFonts w:ascii="Times New Roman" w:hAnsi="Times New Roman" w:cs="Times New Roman"/>
          <w:sz w:val="28"/>
          <w:szCs w:val="28"/>
          <w:lang w:val="en-US"/>
        </w:rPr>
        <w:t>,</w:t>
      </w:r>
      <w:r w:rsidR="004E5939" w:rsidRPr="00227311">
        <w:rPr>
          <w:rFonts w:ascii="Times New Roman" w:hAnsi="Times New Roman" w:cs="Times New Roman"/>
          <w:sz w:val="28"/>
          <w:szCs w:val="28"/>
          <w:lang w:val="en-US"/>
        </w:rPr>
        <w:t xml:space="preserve"> </w:t>
      </w:r>
      <w:r w:rsidRPr="00227311">
        <w:rPr>
          <w:rFonts w:ascii="Times New Roman" w:hAnsi="Times New Roman" w:cs="Times New Roman"/>
          <w:sz w:val="28"/>
          <w:szCs w:val="28"/>
          <w:lang w:val="en-US"/>
        </w:rPr>
        <w:t>2017.</w:t>
      </w:r>
      <w:r w:rsidR="004E5939" w:rsidRPr="00227311">
        <w:rPr>
          <w:rFonts w:ascii="Times New Roman" w:hAnsi="Times New Roman" w:cs="Times New Roman"/>
          <w:sz w:val="28"/>
          <w:szCs w:val="28"/>
          <w:lang w:val="en-US"/>
        </w:rPr>
        <w:t xml:space="preserve"> –</w:t>
      </w:r>
      <w:r w:rsidRPr="00227311">
        <w:rPr>
          <w:rFonts w:ascii="Times New Roman" w:hAnsi="Times New Roman" w:cs="Times New Roman"/>
          <w:sz w:val="28"/>
          <w:szCs w:val="28"/>
          <w:lang w:val="en-US"/>
        </w:rPr>
        <w:t xml:space="preserve"> </w:t>
      </w:r>
      <w:r w:rsidR="00227311" w:rsidRPr="006E1619">
        <w:rPr>
          <w:rFonts w:ascii="Times New Roman" w:hAnsi="Times New Roman" w:cs="Times New Roman"/>
          <w:sz w:val="28"/>
          <w:szCs w:val="28"/>
          <w:lang w:val="en-US"/>
        </w:rPr>
        <w:t>p</w:t>
      </w:r>
      <w:r w:rsidR="00227311" w:rsidRPr="00227311">
        <w:rPr>
          <w:rFonts w:ascii="Times New Roman" w:hAnsi="Times New Roman" w:cs="Times New Roman"/>
          <w:sz w:val="28"/>
          <w:szCs w:val="28"/>
          <w:lang w:val="en-US"/>
        </w:rPr>
        <w:t>.18.</w:t>
      </w:r>
    </w:p>
    <w:p w:rsidR="004B21DF" w:rsidRPr="004B21DF" w:rsidRDefault="001843E1" w:rsidP="004B21DF">
      <w:pPr>
        <w:pStyle w:val="a3"/>
        <w:numPr>
          <w:ilvl w:val="0"/>
          <w:numId w:val="2"/>
        </w:numPr>
        <w:spacing w:after="0" w:line="240" w:lineRule="auto"/>
        <w:ind w:left="0" w:firstLine="709"/>
        <w:contextualSpacing w:val="0"/>
        <w:jc w:val="both"/>
        <w:rPr>
          <w:rStyle w:val="af2"/>
          <w:rFonts w:ascii="Times New Roman" w:hAnsi="Times New Roman"/>
          <w:color w:val="auto"/>
          <w:sz w:val="28"/>
          <w:szCs w:val="28"/>
          <w:lang w:val="en-US"/>
        </w:rPr>
      </w:pPr>
      <w:r w:rsidRPr="00192452">
        <w:rPr>
          <w:rFonts w:ascii="Times New Roman" w:hAnsi="Times New Roman"/>
          <w:sz w:val="28"/>
          <w:szCs w:val="28"/>
          <w:lang w:val="en-US"/>
        </w:rPr>
        <w:t xml:space="preserve">112 United Nations Statistics Division </w:t>
      </w:r>
      <w:r w:rsidR="004E5939">
        <w:rPr>
          <w:rFonts w:ascii="Times New Roman" w:hAnsi="Times New Roman"/>
          <w:sz w:val="28"/>
          <w:szCs w:val="28"/>
          <w:lang w:val="en-US"/>
        </w:rPr>
        <w:t>//</w:t>
      </w:r>
      <w:r w:rsidRPr="00192452">
        <w:rPr>
          <w:rFonts w:ascii="Times New Roman" w:hAnsi="Times New Roman"/>
          <w:sz w:val="28"/>
          <w:szCs w:val="28"/>
          <w:lang w:val="en-US"/>
        </w:rPr>
        <w:t xml:space="preserve"> </w:t>
      </w:r>
      <w:hyperlink r:id="rId41" w:history="1">
        <w:r w:rsidR="004E5939" w:rsidRPr="004E5939">
          <w:rPr>
            <w:rStyle w:val="af2"/>
            <w:rFonts w:ascii="Times New Roman" w:hAnsi="Times New Roman"/>
            <w:color w:val="auto"/>
            <w:sz w:val="28"/>
            <w:szCs w:val="28"/>
            <w:u w:val="none"/>
            <w:lang w:val="en-US"/>
          </w:rPr>
          <w:t>http://unstats.un.org/unsd.</w:t>
        </w:r>
      </w:hyperlink>
      <w:r w:rsidR="0044134E" w:rsidRPr="0044134E">
        <w:rPr>
          <w:rStyle w:val="af2"/>
          <w:rFonts w:ascii="Times New Roman" w:eastAsia="Times New Roman" w:hAnsi="Times New Roman"/>
          <w:color w:val="FF0000"/>
          <w:sz w:val="28"/>
          <w:szCs w:val="28"/>
          <w:highlight w:val="yellow"/>
          <w:u w:val="none"/>
          <w:lang w:val="en-US"/>
        </w:rPr>
        <w:t xml:space="preserve"> </w:t>
      </w:r>
      <w:r w:rsidR="004B21DF" w:rsidRPr="004B21DF">
        <w:rPr>
          <w:rStyle w:val="af2"/>
          <w:rFonts w:ascii="Times New Roman" w:eastAsia="Times New Roman" w:hAnsi="Times New Roman"/>
          <w:color w:val="auto"/>
          <w:sz w:val="28"/>
          <w:szCs w:val="28"/>
          <w:u w:val="none"/>
        </w:rPr>
        <w:t>03.03.2021</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113 Wishart D.S., Knox C., Guo A.C. </w:t>
      </w:r>
      <w:r w:rsidR="005C79F4">
        <w:rPr>
          <w:rFonts w:ascii="Times New Roman" w:hAnsi="Times New Roman" w:cs="Times New Roman"/>
          <w:sz w:val="28"/>
          <w:szCs w:val="28"/>
          <w:lang w:val="en-US"/>
        </w:rPr>
        <w:t>et al.</w:t>
      </w:r>
      <w:r w:rsidR="005C79F4"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DrugBank: a comprehensive resource for in silico drug discovery and exploration // Nucleic Acids Res. – 2006. – Vol. 34. – P. 668-672</w:t>
      </w:r>
      <w:r w:rsidR="004E5939">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114 Lyon R.C., Taylor J., Porter D.A. </w:t>
      </w:r>
      <w:r w:rsidR="005C79F4">
        <w:rPr>
          <w:rFonts w:ascii="Times New Roman" w:hAnsi="Times New Roman" w:cs="Times New Roman"/>
          <w:sz w:val="28"/>
          <w:szCs w:val="28"/>
          <w:lang w:val="en-US"/>
        </w:rPr>
        <w:t>et al.</w:t>
      </w:r>
      <w:r w:rsidR="005C79F4" w:rsidRPr="00192452">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Stability </w:t>
      </w:r>
      <w:r w:rsidR="004E5939" w:rsidRPr="00192452">
        <w:rPr>
          <w:rFonts w:ascii="Times New Roman" w:hAnsi="Times New Roman" w:cs="Times New Roman"/>
          <w:sz w:val="28"/>
          <w:szCs w:val="28"/>
          <w:lang w:val="en-US"/>
        </w:rPr>
        <w:t xml:space="preserve">profiles of drug products extended beyond labeled expiration dates </w:t>
      </w:r>
      <w:r w:rsidRPr="00192452">
        <w:rPr>
          <w:rFonts w:ascii="Times New Roman" w:hAnsi="Times New Roman" w:cs="Times New Roman"/>
          <w:sz w:val="28"/>
          <w:szCs w:val="28"/>
          <w:lang w:val="en-US"/>
        </w:rPr>
        <w:t>// Journal of Pharmaceutical Sciences. – 2006. – Vol. 95</w:t>
      </w:r>
      <w:r w:rsidR="004E5939">
        <w:rPr>
          <w:rFonts w:ascii="Times New Roman" w:hAnsi="Times New Roman" w:cs="Times New Roman"/>
          <w:sz w:val="28"/>
          <w:szCs w:val="28"/>
          <w:lang w:val="en-US"/>
        </w:rPr>
        <w:t xml:space="preserve">, </w:t>
      </w:r>
      <w:r w:rsidR="004E5939" w:rsidRPr="00192452">
        <w:rPr>
          <w:rFonts w:ascii="Times New Roman" w:hAnsi="Times New Roman"/>
          <w:sz w:val="28"/>
          <w:szCs w:val="28"/>
          <w:lang w:val="en-US"/>
        </w:rPr>
        <w:t>№</w:t>
      </w:r>
      <w:r w:rsidR="004E5939">
        <w:rPr>
          <w:rFonts w:ascii="Times New Roman" w:hAnsi="Times New Roman"/>
          <w:sz w:val="28"/>
          <w:szCs w:val="28"/>
          <w:lang w:val="en-US"/>
        </w:rPr>
        <w:t>7</w:t>
      </w:r>
      <w:r w:rsidRPr="00192452">
        <w:rPr>
          <w:rFonts w:ascii="Times New Roman" w:hAnsi="Times New Roman" w:cs="Times New Roman"/>
          <w:sz w:val="28"/>
          <w:szCs w:val="28"/>
          <w:lang w:val="en-US"/>
        </w:rPr>
        <w:t xml:space="preserve">. – P. </w:t>
      </w:r>
      <w:r w:rsidR="004E5939">
        <w:rPr>
          <w:rFonts w:ascii="Times New Roman" w:hAnsi="Times New Roman" w:cs="Times New Roman"/>
          <w:sz w:val="28"/>
          <w:szCs w:val="28"/>
          <w:lang w:val="en-US"/>
        </w:rPr>
        <w:t>1549-1560.</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115 Rodgers C.J., Furones M.D. Antimicrobial agents in aquaculture: issues. The use of veterinary drugs and vaccines in Mediterranean aquaculture // Options Méditerranéennes: Série A. Séminaires Méditerranéens – 2007. – Vol. 86. – P. 41-59</w:t>
      </w:r>
      <w:r w:rsidR="004E5939">
        <w:rPr>
          <w:rFonts w:ascii="Times New Roman" w:hAnsi="Times New Roman" w:cs="Times New Roman"/>
          <w:sz w:val="28"/>
          <w:szCs w:val="28"/>
          <w:lang w:val="en-US"/>
        </w:rPr>
        <w:t>.</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116 Kelessidis A., Stasinakis A. Comparative study of the methods used for treatment and final disposal of sewage sludge in European countries // Waste Management. – 2012. – Vol. 32. – P.</w:t>
      </w:r>
      <w:r w:rsidR="004E5939">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1186</w:t>
      </w:r>
      <w:r w:rsidR="004E5939">
        <w:rPr>
          <w:rFonts w:ascii="Times New Roman" w:hAnsi="Times New Roman" w:cs="Times New Roman"/>
          <w:sz w:val="28"/>
          <w:szCs w:val="28"/>
          <w:lang w:val="en-US"/>
        </w:rPr>
        <w:t>-</w:t>
      </w:r>
      <w:r w:rsidRPr="00192452">
        <w:rPr>
          <w:rFonts w:ascii="Times New Roman" w:hAnsi="Times New Roman" w:cs="Times New Roman"/>
          <w:sz w:val="28"/>
          <w:szCs w:val="28"/>
          <w:lang w:val="en-US"/>
        </w:rPr>
        <w:t>1195.</w:t>
      </w:r>
    </w:p>
    <w:p w:rsidR="001843E1" w:rsidRPr="00192452" w:rsidRDefault="001843E1" w:rsidP="00192452">
      <w:pPr>
        <w:spacing w:after="0" w:line="240" w:lineRule="auto"/>
        <w:ind w:firstLine="709"/>
        <w:jc w:val="both"/>
        <w:rPr>
          <w:rFonts w:ascii="Times New Roman" w:hAnsi="Times New Roman" w:cs="Times New Roman"/>
          <w:sz w:val="28"/>
          <w:szCs w:val="28"/>
          <w:lang w:val="en-US"/>
        </w:rPr>
      </w:pPr>
      <w:r w:rsidRPr="00192452">
        <w:rPr>
          <w:rFonts w:ascii="Times New Roman" w:hAnsi="Times New Roman" w:cs="Times New Roman"/>
          <w:sz w:val="28"/>
          <w:szCs w:val="28"/>
          <w:lang w:val="en-US"/>
        </w:rPr>
        <w:t xml:space="preserve">117 </w:t>
      </w:r>
      <w:r w:rsidR="004E5939" w:rsidRPr="004E5939">
        <w:rPr>
          <w:rFonts w:ascii="Times New Roman" w:hAnsi="Times New Roman" w:cs="Times New Roman"/>
          <w:sz w:val="28"/>
          <w:szCs w:val="28"/>
          <w:lang w:val="en-US"/>
        </w:rPr>
        <w:t>OECD Guidelines for the Testing of Chemicals</w:t>
      </w:r>
      <w:r w:rsidRPr="00192452">
        <w:rPr>
          <w:rFonts w:ascii="Times New Roman" w:hAnsi="Times New Roman" w:cs="Times New Roman"/>
          <w:sz w:val="28"/>
          <w:szCs w:val="28"/>
          <w:lang w:val="en-US"/>
        </w:rPr>
        <w:t>: Lemna sp. Growth Inhibition Test</w:t>
      </w:r>
      <w:r w:rsidR="00300A3C">
        <w:rPr>
          <w:rFonts w:ascii="Times New Roman" w:hAnsi="Times New Roman" w:cs="Times New Roman"/>
          <w:sz w:val="28"/>
          <w:szCs w:val="28"/>
          <w:lang w:val="en-US"/>
        </w:rPr>
        <w:t xml:space="preserve"> // </w:t>
      </w:r>
      <w:hyperlink r:id="rId42" w:history="1">
        <w:r w:rsidR="00300A3C" w:rsidRPr="00300A3C">
          <w:rPr>
            <w:rStyle w:val="af2"/>
            <w:rFonts w:ascii="Times New Roman" w:hAnsi="Times New Roman" w:cs="Times New Roman"/>
            <w:color w:val="auto"/>
            <w:sz w:val="28"/>
            <w:szCs w:val="28"/>
            <w:u w:val="none"/>
            <w:lang w:val="en-US"/>
          </w:rPr>
          <w:t>https://www.oecd-ilibrary.org/docserver</w:t>
        </w:r>
      </w:hyperlink>
      <w:r w:rsidR="00300A3C" w:rsidRPr="00300A3C">
        <w:rPr>
          <w:rFonts w:ascii="Times New Roman" w:hAnsi="Times New Roman" w:cs="Times New Roman"/>
          <w:sz w:val="28"/>
          <w:szCs w:val="28"/>
          <w:lang w:val="en-US"/>
        </w:rPr>
        <w:t>.</w:t>
      </w:r>
      <w:r w:rsidR="00300A3C">
        <w:rPr>
          <w:rFonts w:ascii="Times New Roman" w:hAnsi="Times New Roman" w:cs="Times New Roman"/>
          <w:sz w:val="28"/>
          <w:szCs w:val="28"/>
          <w:lang w:val="en-US"/>
        </w:rPr>
        <w:t xml:space="preserve"> </w:t>
      </w:r>
      <w:r w:rsidR="00647DC4" w:rsidRPr="00647DC4">
        <w:rPr>
          <w:rStyle w:val="af2"/>
          <w:rFonts w:ascii="Times New Roman" w:eastAsia="Times New Roman" w:hAnsi="Times New Roman"/>
          <w:color w:val="auto"/>
          <w:sz w:val="28"/>
          <w:szCs w:val="28"/>
          <w:u w:val="none"/>
          <w:lang w:val="en-US"/>
        </w:rPr>
        <w:t>18.08.2020</w:t>
      </w:r>
    </w:p>
    <w:p w:rsidR="001843E1" w:rsidRPr="0044134E" w:rsidRDefault="001843E1" w:rsidP="00192452">
      <w:pPr>
        <w:spacing w:after="0" w:line="240" w:lineRule="auto"/>
        <w:ind w:firstLine="709"/>
        <w:jc w:val="both"/>
        <w:rPr>
          <w:rStyle w:val="af2"/>
          <w:rFonts w:ascii="Times New Roman" w:hAnsi="Times New Roman" w:cs="Times New Roman"/>
          <w:sz w:val="28"/>
          <w:szCs w:val="28"/>
          <w:lang w:val="en-US"/>
        </w:rPr>
      </w:pPr>
      <w:r w:rsidRPr="00192452">
        <w:rPr>
          <w:rFonts w:ascii="Times New Roman" w:hAnsi="Times New Roman" w:cs="Times New Roman"/>
          <w:sz w:val="28"/>
          <w:szCs w:val="28"/>
          <w:lang w:val="en-US"/>
        </w:rPr>
        <w:t>118 Sale of medical drugs by prescription is no novelty</w:t>
      </w:r>
      <w:r w:rsidR="00300A3C">
        <w:rPr>
          <w:rFonts w:ascii="Times New Roman" w:hAnsi="Times New Roman" w:cs="Times New Roman"/>
          <w:sz w:val="28"/>
          <w:szCs w:val="28"/>
          <w:lang w:val="en-US"/>
        </w:rPr>
        <w:t xml:space="preserve"> //</w:t>
      </w:r>
      <w:r w:rsidRPr="00192452">
        <w:rPr>
          <w:rFonts w:ascii="Times New Roman" w:hAnsi="Times New Roman" w:cs="Times New Roman"/>
          <w:sz w:val="28"/>
          <w:szCs w:val="28"/>
          <w:lang w:val="en-US"/>
        </w:rPr>
        <w:t xml:space="preserve"> </w:t>
      </w:r>
      <w:hyperlink r:id="rId43" w:history="1">
        <w:r w:rsidR="00300A3C" w:rsidRPr="00300A3C">
          <w:rPr>
            <w:rStyle w:val="af2"/>
            <w:rFonts w:ascii="Times New Roman" w:hAnsi="Times New Roman" w:cs="Times New Roman"/>
            <w:color w:val="auto"/>
            <w:sz w:val="28"/>
            <w:szCs w:val="28"/>
            <w:u w:val="none"/>
            <w:lang w:val="en-US"/>
          </w:rPr>
          <w:t>http://www.mzsr.gov.kz/en/node/335602</w:t>
        </w:r>
      </w:hyperlink>
      <w:r w:rsidRPr="00300A3C">
        <w:rPr>
          <w:rStyle w:val="af2"/>
          <w:rFonts w:ascii="Times New Roman" w:hAnsi="Times New Roman" w:cs="Times New Roman"/>
          <w:color w:val="auto"/>
          <w:sz w:val="28"/>
          <w:szCs w:val="28"/>
          <w:u w:val="none"/>
          <w:lang w:val="en-US"/>
        </w:rPr>
        <w:t>.</w:t>
      </w:r>
      <w:r w:rsidR="0044134E" w:rsidRPr="00300A3C">
        <w:rPr>
          <w:rStyle w:val="af2"/>
          <w:rFonts w:ascii="Times New Roman" w:hAnsi="Times New Roman" w:cs="Times New Roman"/>
          <w:color w:val="auto"/>
          <w:sz w:val="28"/>
          <w:szCs w:val="28"/>
          <w:u w:val="none"/>
          <w:lang w:val="en-US"/>
        </w:rPr>
        <w:t xml:space="preserve"> </w:t>
      </w:r>
      <w:r w:rsidR="004B21DF" w:rsidRPr="004B21DF">
        <w:rPr>
          <w:rStyle w:val="af2"/>
          <w:rFonts w:ascii="Times New Roman" w:eastAsia="Times New Roman" w:hAnsi="Times New Roman"/>
          <w:color w:val="auto"/>
          <w:sz w:val="28"/>
          <w:szCs w:val="28"/>
          <w:u w:val="none"/>
        </w:rPr>
        <w:t>30.03.2019</w:t>
      </w:r>
    </w:p>
    <w:p w:rsidR="001843E1" w:rsidRPr="00192452" w:rsidRDefault="001843E1" w:rsidP="00192452">
      <w:pPr>
        <w:spacing w:after="0" w:line="240" w:lineRule="auto"/>
        <w:ind w:firstLine="709"/>
        <w:jc w:val="both"/>
        <w:rPr>
          <w:rFonts w:ascii="Times New Roman" w:hAnsi="Times New Roman" w:cs="Times New Roman"/>
          <w:color w:val="0000FF" w:themeColor="hyperlink"/>
          <w:sz w:val="28"/>
          <w:szCs w:val="28"/>
          <w:u w:val="single"/>
          <w:lang w:val="en-US"/>
        </w:rPr>
      </w:pPr>
      <w:r w:rsidRPr="00300A3C">
        <w:rPr>
          <w:rStyle w:val="af2"/>
          <w:rFonts w:ascii="Times New Roman" w:hAnsi="Times New Roman" w:cs="Times New Roman"/>
          <w:color w:val="auto"/>
          <w:sz w:val="28"/>
          <w:szCs w:val="28"/>
          <w:u w:val="none"/>
          <w:lang w:val="en-US"/>
        </w:rPr>
        <w:t xml:space="preserve">119 </w:t>
      </w:r>
      <w:r w:rsidR="00300A3C" w:rsidRPr="00300A3C">
        <w:rPr>
          <w:rFonts w:ascii="Times New Roman" w:hAnsi="Times New Roman" w:cs="Times New Roman"/>
          <w:sz w:val="28"/>
          <w:szCs w:val="28"/>
          <w:lang w:val="en-US"/>
        </w:rPr>
        <w:t xml:space="preserve">Monthly Environmental Report </w:t>
      </w:r>
      <w:r w:rsidR="00300A3C">
        <w:rPr>
          <w:rFonts w:ascii="Times New Roman" w:hAnsi="Times New Roman" w:cs="Times New Roman"/>
          <w:sz w:val="28"/>
          <w:szCs w:val="28"/>
          <w:lang w:val="en-US"/>
        </w:rPr>
        <w:t xml:space="preserve">– 2019 / </w:t>
      </w:r>
      <w:r w:rsidRPr="00300A3C">
        <w:rPr>
          <w:rFonts w:ascii="Times New Roman" w:hAnsi="Times New Roman" w:cs="Times New Roman"/>
          <w:sz w:val="28"/>
          <w:szCs w:val="28"/>
          <w:lang w:val="en-US"/>
        </w:rPr>
        <w:t>Ministry of Ecology, Geology and Natural resources of the Republic of Kazakhstan</w:t>
      </w:r>
      <w:r w:rsidR="00300A3C">
        <w:rPr>
          <w:rFonts w:ascii="Times New Roman" w:hAnsi="Times New Roman" w:cs="Times New Roman"/>
          <w:sz w:val="28"/>
          <w:szCs w:val="28"/>
          <w:lang w:val="en-US"/>
        </w:rPr>
        <w:t xml:space="preserve"> //</w:t>
      </w:r>
      <w:r w:rsidRPr="00300A3C">
        <w:rPr>
          <w:rFonts w:ascii="Times New Roman" w:hAnsi="Times New Roman" w:cs="Times New Roman"/>
          <w:sz w:val="28"/>
          <w:szCs w:val="28"/>
          <w:lang w:val="en-US"/>
        </w:rPr>
        <w:t xml:space="preserve"> </w:t>
      </w:r>
      <w:hyperlink r:id="rId44" w:history="1">
        <w:r w:rsidRPr="00300A3C">
          <w:rPr>
            <w:rStyle w:val="af2"/>
            <w:rFonts w:ascii="Times New Roman" w:hAnsi="Times New Roman" w:cs="Times New Roman"/>
            <w:color w:val="auto"/>
            <w:sz w:val="28"/>
            <w:szCs w:val="28"/>
            <w:u w:val="none"/>
            <w:lang w:val="en-US"/>
          </w:rPr>
          <w:t>http://www.kazhydromet.kz/ru/bulleten/spravka</w:t>
        </w:r>
      </w:hyperlink>
      <w:r w:rsidR="00300A3C">
        <w:rPr>
          <w:rStyle w:val="af2"/>
          <w:rFonts w:ascii="Times New Roman" w:hAnsi="Times New Roman" w:cs="Times New Roman"/>
          <w:color w:val="auto"/>
          <w:sz w:val="28"/>
          <w:szCs w:val="28"/>
          <w:u w:val="none"/>
          <w:lang w:val="en-US"/>
        </w:rPr>
        <w:t xml:space="preserve">. </w:t>
      </w:r>
      <w:r w:rsidRPr="00192452">
        <w:rPr>
          <w:rFonts w:ascii="Times New Roman" w:hAnsi="Times New Roman" w:cs="Times New Roman"/>
          <w:sz w:val="28"/>
          <w:szCs w:val="28"/>
          <w:lang w:val="en-US"/>
        </w:rPr>
        <w:t>24.08.2019</w:t>
      </w:r>
      <w:r w:rsidR="00300A3C">
        <w:rPr>
          <w:rFonts w:ascii="Times New Roman" w:hAnsi="Times New Roman" w:cs="Times New Roman"/>
          <w:sz w:val="28"/>
          <w:szCs w:val="28"/>
          <w:lang w:val="en-US"/>
        </w:rPr>
        <w:t>.</w:t>
      </w:r>
    </w:p>
    <w:p w:rsidR="001843E1" w:rsidRPr="00300A3C" w:rsidRDefault="001843E1" w:rsidP="00192452">
      <w:pPr>
        <w:spacing w:after="0" w:line="240" w:lineRule="auto"/>
        <w:ind w:firstLine="709"/>
        <w:jc w:val="both"/>
        <w:rPr>
          <w:rFonts w:ascii="Times New Roman" w:hAnsi="Times New Roman" w:cs="Times New Roman"/>
          <w:sz w:val="28"/>
          <w:szCs w:val="28"/>
          <w:lang w:val="en-US"/>
        </w:rPr>
      </w:pPr>
      <w:r w:rsidRPr="00300A3C">
        <w:rPr>
          <w:rFonts w:ascii="Times New Roman" w:hAnsi="Times New Roman" w:cs="Times New Roman"/>
          <w:sz w:val="28"/>
          <w:szCs w:val="28"/>
          <w:lang w:val="en-US"/>
        </w:rPr>
        <w:t>120 Guidance on information requirements and chemical safety assessment. Chapter R.10: Characterization of dose[concentration]-response for environment</w:t>
      </w:r>
      <w:r w:rsidR="00300A3C">
        <w:rPr>
          <w:rFonts w:ascii="Times New Roman" w:hAnsi="Times New Roman" w:cs="Times New Roman"/>
          <w:sz w:val="28"/>
          <w:szCs w:val="28"/>
          <w:lang w:val="en-US"/>
        </w:rPr>
        <w:t xml:space="preserve"> / </w:t>
      </w:r>
      <w:r w:rsidR="00300A3C" w:rsidRPr="00300A3C">
        <w:rPr>
          <w:rFonts w:ascii="Times New Roman" w:hAnsi="Times New Roman" w:cs="Times New Roman"/>
          <w:sz w:val="28"/>
          <w:szCs w:val="28"/>
          <w:lang w:val="en-US"/>
        </w:rPr>
        <w:t>European Chemicals Agency</w:t>
      </w:r>
      <w:r w:rsidRPr="00300A3C">
        <w:rPr>
          <w:rFonts w:ascii="Times New Roman" w:hAnsi="Times New Roman" w:cs="Times New Roman"/>
          <w:sz w:val="28"/>
          <w:szCs w:val="28"/>
          <w:lang w:val="en-US"/>
        </w:rPr>
        <w:t>.</w:t>
      </w:r>
      <w:r w:rsidR="00300A3C" w:rsidRPr="00300A3C">
        <w:rPr>
          <w:rFonts w:ascii="Times New Roman" w:hAnsi="Times New Roman" w:cs="Times New Roman"/>
          <w:sz w:val="28"/>
          <w:szCs w:val="28"/>
          <w:lang w:val="en-US"/>
        </w:rPr>
        <w:t xml:space="preserve"> – </w:t>
      </w:r>
      <w:hyperlink r:id="rId45" w:history="1">
        <w:r w:rsidR="00300A3C" w:rsidRPr="00300A3C">
          <w:rPr>
            <w:rFonts w:ascii="Times New Roman" w:hAnsi="Times New Roman" w:cs="Times New Roman"/>
            <w:sz w:val="28"/>
            <w:szCs w:val="28"/>
            <w:lang w:val="en-US"/>
          </w:rPr>
          <w:t>Helsinki</w:t>
        </w:r>
      </w:hyperlink>
      <w:r w:rsidR="00300A3C" w:rsidRPr="00300A3C">
        <w:rPr>
          <w:rFonts w:ascii="Times New Roman" w:hAnsi="Times New Roman" w:cs="Times New Roman"/>
          <w:sz w:val="28"/>
          <w:szCs w:val="28"/>
          <w:lang w:val="en-US"/>
        </w:rPr>
        <w:t>, 2008. – 65</w:t>
      </w:r>
      <w:r w:rsidR="00EC6B99" w:rsidRPr="00DE17AD">
        <w:rPr>
          <w:rFonts w:ascii="Times New Roman" w:hAnsi="Times New Roman" w:cs="Times New Roman"/>
          <w:sz w:val="28"/>
          <w:szCs w:val="28"/>
          <w:lang w:val="en-US"/>
        </w:rPr>
        <w:t>-67</w:t>
      </w:r>
      <w:r w:rsidR="00300A3C" w:rsidRPr="00300A3C">
        <w:rPr>
          <w:rFonts w:ascii="Times New Roman" w:hAnsi="Times New Roman" w:cs="Times New Roman"/>
          <w:sz w:val="28"/>
          <w:szCs w:val="28"/>
          <w:lang w:val="en-US"/>
        </w:rPr>
        <w:t xml:space="preserve"> p.</w:t>
      </w:r>
    </w:p>
    <w:p w:rsidR="00D20623" w:rsidRPr="00192452" w:rsidRDefault="00D20623" w:rsidP="00192452">
      <w:pPr>
        <w:pStyle w:val="a3"/>
        <w:numPr>
          <w:ilvl w:val="0"/>
          <w:numId w:val="2"/>
        </w:numPr>
        <w:spacing w:after="0" w:line="240" w:lineRule="auto"/>
        <w:ind w:left="0" w:firstLine="709"/>
        <w:jc w:val="both"/>
        <w:rPr>
          <w:rFonts w:ascii="Times New Roman" w:hAnsi="Times New Roman"/>
          <w:sz w:val="28"/>
          <w:szCs w:val="28"/>
          <w:lang w:val="en-US"/>
        </w:rPr>
      </w:pPr>
      <w:r w:rsidRPr="00192452">
        <w:rPr>
          <w:rFonts w:ascii="Times New Roman" w:hAnsi="Times New Roman"/>
          <w:sz w:val="28"/>
          <w:szCs w:val="28"/>
          <w:lang w:val="en-US"/>
        </w:rPr>
        <w:t>Al-Khazrajy O.S.A., Boxall A.B.A. Risk-based prioritization of pharmaceuticals in the natural environment in Iraq // Environ. Sci. Pollut. R. – 2016. – Vol. 23</w:t>
      </w:r>
      <w:r w:rsidR="00300A3C">
        <w:rPr>
          <w:rFonts w:ascii="Times New Roman" w:hAnsi="Times New Roman"/>
          <w:sz w:val="28"/>
          <w:szCs w:val="28"/>
          <w:lang w:val="en-US"/>
        </w:rPr>
        <w:t>.</w:t>
      </w:r>
      <w:r w:rsidRPr="00192452">
        <w:rPr>
          <w:rFonts w:ascii="Times New Roman" w:hAnsi="Times New Roman"/>
          <w:sz w:val="28"/>
          <w:szCs w:val="28"/>
          <w:lang w:val="en-US"/>
        </w:rPr>
        <w:t xml:space="preserve"> №15. – P.</w:t>
      </w:r>
      <w:r w:rsidR="00300A3C">
        <w:rPr>
          <w:rFonts w:ascii="Times New Roman" w:hAnsi="Times New Roman"/>
          <w:sz w:val="28"/>
          <w:szCs w:val="28"/>
          <w:lang w:val="en-US"/>
        </w:rPr>
        <w:t xml:space="preserve"> </w:t>
      </w:r>
      <w:r w:rsidRPr="00192452">
        <w:rPr>
          <w:rFonts w:ascii="Times New Roman" w:hAnsi="Times New Roman"/>
          <w:sz w:val="28"/>
          <w:szCs w:val="28"/>
          <w:lang w:val="en-US"/>
        </w:rPr>
        <w:t>15712-15726.</w:t>
      </w:r>
    </w:p>
    <w:p w:rsidR="00D20623" w:rsidRPr="00192452" w:rsidRDefault="00D20623" w:rsidP="00192452">
      <w:pPr>
        <w:pStyle w:val="a3"/>
        <w:numPr>
          <w:ilvl w:val="0"/>
          <w:numId w:val="2"/>
        </w:numPr>
        <w:spacing w:after="0" w:line="240" w:lineRule="auto"/>
        <w:ind w:left="0" w:firstLine="709"/>
        <w:jc w:val="both"/>
        <w:rPr>
          <w:rFonts w:ascii="Times New Roman" w:hAnsi="Times New Roman"/>
          <w:sz w:val="28"/>
          <w:szCs w:val="28"/>
          <w:lang w:val="en-US"/>
        </w:rPr>
      </w:pPr>
      <w:r w:rsidRPr="00192452">
        <w:rPr>
          <w:rFonts w:ascii="Times New Roman" w:hAnsi="Times New Roman"/>
          <w:sz w:val="28"/>
          <w:szCs w:val="28"/>
          <w:lang w:val="en-US"/>
        </w:rPr>
        <w:t>Tashenov A, Cherednichenko N. Development Prospects for the Pharmaceutical Market of the Single Economic Space</w:t>
      </w:r>
      <w:r w:rsidR="00AA7635">
        <w:rPr>
          <w:rFonts w:ascii="Times New Roman" w:hAnsi="Times New Roman"/>
          <w:sz w:val="28"/>
          <w:szCs w:val="28"/>
          <w:lang w:val="en-US"/>
        </w:rPr>
        <w:t>. – Almaty</w:t>
      </w:r>
      <w:r w:rsidRPr="00192452">
        <w:rPr>
          <w:rFonts w:ascii="Times New Roman" w:hAnsi="Times New Roman"/>
          <w:sz w:val="28"/>
          <w:szCs w:val="28"/>
          <w:lang w:val="en-US"/>
        </w:rPr>
        <w:t xml:space="preserve">, 2013. </w:t>
      </w:r>
      <w:r w:rsidR="00AA7635">
        <w:rPr>
          <w:rFonts w:ascii="Times New Roman" w:hAnsi="Times New Roman"/>
          <w:sz w:val="28"/>
          <w:szCs w:val="28"/>
          <w:lang w:val="en-US"/>
        </w:rPr>
        <w:t>– 38 p.</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Qin W.W., Zhang Z.J., Tian Y., Xu F.G., Wang N., Chen Y. Rapid quantification of lisinopril in human plasma by liquid chromatography/tandem mass spectrometry // Biomed. Chromatogr. – 2007. – Vol. 21. - №4. – P.415-421.</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Carlucci G., Cilli A., Liberato M., Mazzeo P. Determination of lomefloxacin in human plasma by solid-phase extraction and high-performance liquid-chromatography with uv detection // J. Pharm. Biomed. Anal. – 1993. – Vol. 11. - №11-12. – P.1105-1108.</w:t>
      </w:r>
    </w:p>
    <w:p w:rsidR="00D20623" w:rsidRPr="0044134E" w:rsidRDefault="00D20623" w:rsidP="007E3C08">
      <w:pPr>
        <w:pStyle w:val="a3"/>
        <w:numPr>
          <w:ilvl w:val="0"/>
          <w:numId w:val="2"/>
        </w:numPr>
        <w:spacing w:after="0" w:line="240" w:lineRule="auto"/>
        <w:ind w:left="0" w:firstLine="709"/>
        <w:jc w:val="both"/>
        <w:rPr>
          <w:rFonts w:ascii="Times New Roman" w:hAnsi="Times New Roman"/>
          <w:sz w:val="28"/>
          <w:szCs w:val="28"/>
          <w:lang w:val="en-US"/>
        </w:rPr>
      </w:pPr>
      <w:r w:rsidRPr="0044134E">
        <w:rPr>
          <w:rFonts w:ascii="Times New Roman" w:hAnsi="Times New Roman"/>
          <w:sz w:val="28"/>
          <w:szCs w:val="28"/>
          <w:lang w:val="en-US"/>
        </w:rPr>
        <w:t>Swedish Environmental Classification of Pharmaceuticals Database</w:t>
      </w:r>
      <w:r w:rsidR="00AA7635">
        <w:rPr>
          <w:rFonts w:ascii="Times New Roman" w:hAnsi="Times New Roman"/>
          <w:sz w:val="28"/>
          <w:szCs w:val="28"/>
          <w:lang w:val="en-US"/>
        </w:rPr>
        <w:t xml:space="preserve"> //</w:t>
      </w:r>
      <w:r w:rsidRPr="0044134E">
        <w:rPr>
          <w:rFonts w:ascii="Times New Roman" w:hAnsi="Times New Roman"/>
          <w:sz w:val="28"/>
          <w:szCs w:val="28"/>
          <w:lang w:val="en-US"/>
        </w:rPr>
        <w:t xml:space="preserve"> </w:t>
      </w:r>
      <w:r w:rsidRPr="00EF0F4C">
        <w:rPr>
          <w:rFonts w:ascii="Times New Roman" w:hAnsi="Times New Roman"/>
          <w:sz w:val="28"/>
          <w:szCs w:val="28"/>
          <w:lang w:val="en-US"/>
        </w:rPr>
        <w:t>http://www.fass.se/LIF/startpage</w:t>
      </w:r>
      <w:r w:rsidR="00AA7635" w:rsidRPr="00EF0F4C">
        <w:rPr>
          <w:rFonts w:ascii="Times New Roman" w:hAnsi="Times New Roman"/>
          <w:sz w:val="28"/>
          <w:szCs w:val="28"/>
          <w:lang w:val="en-US"/>
        </w:rPr>
        <w:t>.</w:t>
      </w:r>
      <w:r w:rsidR="00647DC4" w:rsidRPr="00647DC4">
        <w:rPr>
          <w:rStyle w:val="af2"/>
          <w:rFonts w:ascii="Times New Roman" w:eastAsia="Times New Roman" w:hAnsi="Times New Roman"/>
          <w:color w:val="auto"/>
          <w:sz w:val="28"/>
          <w:szCs w:val="28"/>
          <w:u w:val="none"/>
          <w:lang w:val="en-US"/>
        </w:rPr>
        <w:t>13.08.2018</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Arafat T., Arafat B., Awad R., Abu Awwad A. Determination of loperamide in human plasma and saliva by liquid chromatography-tandem mass spectrometry // J. Chromatogr. B. Analyt. Technol. Biomed. Life Sci. – 2014. – Vol. 972. – P.81-88.</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Lo M.W., Goldberg M.R., McCrea J.B., Lu H., Furtek C.I., Bjornsson T.D. Pharmacokinetics of losartan, an angiotensin ii receptor antagonist, and its active metabolite exp3174 in humans // Clin. Pharmacol. Ther. – 1995. – Vol. 58. - №6. – P.641-649.</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Bae J.W., Kim M.J., Jang C.G., Lee S.Y. Determination of meloxicam in human plasma using a hplc method with uv detection and its application to a pharmacokinetic study // J. Chromatogr. B. Analyt. Technol. Biomed. Life. Sci. – 2007. – Vol. 859. - №1. – P.69-73.</w:t>
      </w:r>
    </w:p>
    <w:p w:rsidR="00171190" w:rsidRPr="00192452"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eastAsia="Times New Roman" w:hAnsi="Times New Roman"/>
          <w:sz w:val="28"/>
          <w:szCs w:val="28"/>
          <w:lang w:val="en-US"/>
        </w:rPr>
        <w:t>Articaine hydrochloride</w:t>
      </w:r>
      <w:r w:rsidR="00AA7635">
        <w:rPr>
          <w:rFonts w:ascii="Times New Roman" w:eastAsia="Times New Roman" w:hAnsi="Times New Roman"/>
          <w:sz w:val="28"/>
          <w:szCs w:val="28"/>
          <w:lang w:val="en-US"/>
        </w:rPr>
        <w:t>:</w:t>
      </w:r>
      <w:r w:rsidRPr="00192452">
        <w:rPr>
          <w:rFonts w:ascii="Times New Roman" w:eastAsia="Times New Roman" w:hAnsi="Times New Roman"/>
          <w:sz w:val="28"/>
          <w:szCs w:val="28"/>
          <w:lang w:val="en-US"/>
        </w:rPr>
        <w:t xml:space="preserve"> Material Safety Data Sheet in accordance with 1907/2006/EC, 2008</w:t>
      </w:r>
      <w:r w:rsidR="000A0C0B">
        <w:rPr>
          <w:rFonts w:ascii="Times New Roman" w:eastAsia="Times New Roman" w:hAnsi="Times New Roman"/>
          <w:sz w:val="28"/>
          <w:szCs w:val="28"/>
          <w:lang w:val="en-US"/>
        </w:rPr>
        <w:t xml:space="preserve"> / </w:t>
      </w:r>
      <w:r w:rsidR="000A0C0B" w:rsidRPr="00192452">
        <w:rPr>
          <w:rFonts w:ascii="Times New Roman" w:eastAsia="Times New Roman" w:hAnsi="Times New Roman"/>
          <w:sz w:val="28"/>
          <w:szCs w:val="28"/>
          <w:lang w:val="en-US"/>
        </w:rPr>
        <w:t>Sanofi Aventis</w:t>
      </w:r>
      <w:r w:rsidR="000A0C0B">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 xml:space="preserve"> </w:t>
      </w:r>
      <w:hyperlink r:id="rId46" w:history="1">
        <w:r w:rsidR="00AA7635" w:rsidRPr="000A0C0B">
          <w:rPr>
            <w:rStyle w:val="af2"/>
            <w:rFonts w:ascii="Times New Roman" w:eastAsia="Times New Roman" w:hAnsi="Times New Roman"/>
            <w:color w:val="auto"/>
            <w:sz w:val="28"/>
            <w:szCs w:val="28"/>
            <w:u w:val="none"/>
            <w:lang w:val="en-US"/>
          </w:rPr>
          <w:t>http://www.hansamed.net/content/msds/ UC_1208_MSDS.pdf</w:t>
        </w:r>
      </w:hyperlink>
      <w:r w:rsidRPr="000A0C0B">
        <w:rPr>
          <w:rStyle w:val="af2"/>
          <w:rFonts w:ascii="Times New Roman" w:eastAsia="Times New Roman" w:hAnsi="Times New Roman"/>
          <w:color w:val="auto"/>
          <w:sz w:val="28"/>
          <w:szCs w:val="28"/>
          <w:u w:val="none"/>
          <w:lang w:val="en-US"/>
        </w:rPr>
        <w:t>.</w:t>
      </w:r>
      <w:r w:rsidR="0044134E" w:rsidRPr="0044134E">
        <w:rPr>
          <w:rStyle w:val="af2"/>
          <w:rFonts w:ascii="Times New Roman" w:eastAsia="Times New Roman" w:hAnsi="Times New Roman"/>
          <w:sz w:val="28"/>
          <w:szCs w:val="28"/>
          <w:lang w:val="en-US"/>
        </w:rPr>
        <w:t xml:space="preserve"> </w:t>
      </w:r>
      <w:r w:rsidR="00647DC4" w:rsidRPr="00647DC4">
        <w:rPr>
          <w:rStyle w:val="af2"/>
          <w:rFonts w:ascii="Times New Roman" w:eastAsia="Times New Roman" w:hAnsi="Times New Roman"/>
          <w:color w:val="auto"/>
          <w:sz w:val="28"/>
          <w:szCs w:val="28"/>
          <w:u w:val="none"/>
          <w:lang w:val="en-US"/>
        </w:rPr>
        <w:t>09.10.2020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Claessens M., Vanhaecke L., Wille K. </w:t>
      </w:r>
      <w:r w:rsidR="005C79F4">
        <w:rPr>
          <w:rFonts w:ascii="Times New Roman" w:hAnsi="Times New Roman"/>
          <w:sz w:val="28"/>
          <w:szCs w:val="28"/>
          <w:lang w:val="en-US"/>
        </w:rPr>
        <w:t>et al.</w:t>
      </w:r>
      <w:r w:rsidR="005C79F4" w:rsidRPr="00192452">
        <w:rPr>
          <w:rFonts w:ascii="Times New Roman" w:hAnsi="Times New Roman"/>
          <w:sz w:val="28"/>
          <w:szCs w:val="28"/>
          <w:lang w:val="en-US"/>
        </w:rPr>
        <w:t xml:space="preserve"> </w:t>
      </w:r>
      <w:r w:rsidRPr="00192452">
        <w:rPr>
          <w:rFonts w:ascii="Times New Roman" w:hAnsi="Times New Roman"/>
          <w:sz w:val="28"/>
          <w:szCs w:val="28"/>
          <w:lang w:val="en-US"/>
        </w:rPr>
        <w:t>Emerging contaminants in belgian marine waters: Single toxicant and mixture risks of pharmaceuticals // Mar. Pollut. Bull. – 2013. – Vol. 71. – №1-2. – P.</w:t>
      </w:r>
      <w:r w:rsidR="000A0C0B">
        <w:rPr>
          <w:rFonts w:ascii="Times New Roman" w:hAnsi="Times New Roman"/>
          <w:sz w:val="28"/>
          <w:szCs w:val="28"/>
          <w:lang w:val="en-US"/>
        </w:rPr>
        <w:t xml:space="preserve"> </w:t>
      </w:r>
      <w:r w:rsidRPr="00192452">
        <w:rPr>
          <w:rFonts w:ascii="Times New Roman" w:hAnsi="Times New Roman"/>
          <w:sz w:val="28"/>
          <w:szCs w:val="28"/>
          <w:lang w:val="en-US"/>
        </w:rPr>
        <w:t>41-50.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Kim J.W., Ishibashi H., Yamauchi R. </w:t>
      </w:r>
      <w:r w:rsidR="005C79F4">
        <w:rPr>
          <w:rFonts w:ascii="Times New Roman" w:hAnsi="Times New Roman"/>
          <w:sz w:val="28"/>
          <w:szCs w:val="28"/>
          <w:lang w:val="en-US"/>
        </w:rPr>
        <w:t>et al.</w:t>
      </w:r>
      <w:r w:rsidR="005C79F4" w:rsidRPr="00192452">
        <w:rPr>
          <w:rFonts w:ascii="Times New Roman" w:hAnsi="Times New Roman"/>
          <w:sz w:val="28"/>
          <w:szCs w:val="28"/>
          <w:lang w:val="en-US"/>
        </w:rPr>
        <w:t xml:space="preserve"> </w:t>
      </w:r>
      <w:r w:rsidRPr="00192452">
        <w:rPr>
          <w:rFonts w:ascii="Times New Roman" w:hAnsi="Times New Roman"/>
          <w:sz w:val="28"/>
          <w:szCs w:val="28"/>
          <w:lang w:val="en-US"/>
        </w:rPr>
        <w:t>Acute toxicity of pharmaceutical and personal care products on freshwater crustacean (thamnocephalus platyurus) and fish (oryzias latipes) // J. Toxicol. Sci. – 2009. – Vol. 34</w:t>
      </w:r>
      <w:r w:rsidR="000A0C0B">
        <w:rPr>
          <w:rFonts w:ascii="Times New Roman" w:hAnsi="Times New Roman"/>
          <w:sz w:val="28"/>
          <w:szCs w:val="28"/>
          <w:lang w:val="en-US"/>
        </w:rPr>
        <w:t>,</w:t>
      </w:r>
      <w:r w:rsidRPr="00192452">
        <w:rPr>
          <w:rFonts w:ascii="Times New Roman" w:hAnsi="Times New Roman"/>
          <w:sz w:val="28"/>
          <w:szCs w:val="28"/>
          <w:lang w:val="en-US"/>
        </w:rPr>
        <w:t xml:space="preserve"> №2. – P.</w:t>
      </w:r>
      <w:r w:rsidR="000A0C0B">
        <w:rPr>
          <w:rFonts w:ascii="Times New Roman" w:hAnsi="Times New Roman"/>
          <w:sz w:val="28"/>
          <w:szCs w:val="28"/>
          <w:lang w:val="en-US"/>
        </w:rPr>
        <w:t> </w:t>
      </w:r>
      <w:r w:rsidRPr="00192452">
        <w:rPr>
          <w:rFonts w:ascii="Times New Roman" w:hAnsi="Times New Roman"/>
          <w:sz w:val="28"/>
          <w:szCs w:val="28"/>
          <w:lang w:val="en-US"/>
        </w:rPr>
        <w:t>227-232.</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eastAsia="Times New Roman" w:hAnsi="Times New Roman"/>
          <w:sz w:val="28"/>
          <w:szCs w:val="28"/>
          <w:lang w:val="en-US"/>
        </w:rPr>
        <w:t>Ducolax</w:t>
      </w:r>
      <w:r w:rsidR="000A0C0B">
        <w:rPr>
          <w:rFonts w:ascii="Times New Roman" w:eastAsia="Times New Roman" w:hAnsi="Times New Roman"/>
          <w:sz w:val="28"/>
          <w:szCs w:val="28"/>
          <w:lang w:val="en-US"/>
        </w:rPr>
        <w:t>.</w:t>
      </w:r>
      <w:r w:rsidRPr="00192452">
        <w:rPr>
          <w:rFonts w:ascii="Times New Roman" w:eastAsia="Times New Roman" w:hAnsi="Times New Roman"/>
          <w:sz w:val="28"/>
          <w:szCs w:val="28"/>
          <w:lang w:val="en-US"/>
        </w:rPr>
        <w:t xml:space="preserve"> Solid. Safety Data Sheet according to Regulation (EC) No 1907/2006</w:t>
      </w:r>
      <w:r w:rsidR="000A0C0B">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 xml:space="preserve"> </w:t>
      </w:r>
      <w:hyperlink r:id="rId47" w:history="1">
        <w:r w:rsidR="000A0C0B" w:rsidRPr="000A0C0B">
          <w:rPr>
            <w:rStyle w:val="af2"/>
            <w:rFonts w:ascii="Times New Roman" w:eastAsia="Times New Roman" w:hAnsi="Times New Roman"/>
            <w:color w:val="auto"/>
            <w:sz w:val="28"/>
            <w:szCs w:val="28"/>
            <w:u w:val="none"/>
            <w:lang w:val="en-US"/>
          </w:rPr>
          <w:t>http://www.eu-msds.boehringer-ingelheim.com</w:t>
        </w:r>
      </w:hyperlink>
      <w:r w:rsidRPr="000A0C0B">
        <w:rPr>
          <w:rStyle w:val="af2"/>
          <w:rFonts w:ascii="Times New Roman" w:eastAsia="Times New Roman" w:hAnsi="Times New Roman"/>
          <w:color w:val="auto"/>
          <w:sz w:val="28"/>
          <w:szCs w:val="28"/>
          <w:u w:val="none"/>
          <w:lang w:val="en-US"/>
        </w:rPr>
        <w:t>.</w:t>
      </w:r>
      <w:r w:rsidR="00647DC4" w:rsidRPr="00647DC4">
        <w:rPr>
          <w:rStyle w:val="af2"/>
          <w:rFonts w:ascii="Times New Roman" w:eastAsia="Times New Roman" w:hAnsi="Times New Roman"/>
          <w:color w:val="auto"/>
          <w:sz w:val="28"/>
          <w:szCs w:val="28"/>
          <w:u w:val="none"/>
          <w:lang w:val="en-US"/>
        </w:rPr>
        <w:t>29.05.2019</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Straub J.O. Combined environmental risk assessment for 5-fluorouracil and capecitabine in Europe // Integr. Environ. Assess. Manag. – 2010. – Vol. 6</w:t>
      </w:r>
      <w:r w:rsidR="000A0C0B">
        <w:rPr>
          <w:rFonts w:ascii="Times New Roman" w:hAnsi="Times New Roman"/>
          <w:sz w:val="28"/>
          <w:szCs w:val="28"/>
          <w:lang w:val="en-US"/>
        </w:rPr>
        <w:t>,</w:t>
      </w:r>
      <w:r w:rsidRPr="00192452">
        <w:rPr>
          <w:rFonts w:ascii="Times New Roman" w:hAnsi="Times New Roman"/>
          <w:sz w:val="28"/>
          <w:szCs w:val="28"/>
          <w:lang w:val="en-US"/>
        </w:rPr>
        <w:t xml:space="preserve"> №1. – P.</w:t>
      </w:r>
      <w:r w:rsidR="000A0C0B">
        <w:rPr>
          <w:rFonts w:ascii="Times New Roman" w:hAnsi="Times New Roman"/>
          <w:sz w:val="28"/>
          <w:szCs w:val="28"/>
          <w:lang w:val="en-US"/>
        </w:rPr>
        <w:t xml:space="preserve"> </w:t>
      </w:r>
      <w:r w:rsidRPr="00192452">
        <w:rPr>
          <w:rFonts w:ascii="Times New Roman" w:hAnsi="Times New Roman"/>
          <w:sz w:val="28"/>
          <w:szCs w:val="28"/>
          <w:lang w:val="en-US"/>
        </w:rPr>
        <w:t>540-66</w:t>
      </w:r>
      <w:r w:rsidR="000A0C0B">
        <w:rPr>
          <w:rFonts w:ascii="Times New Roman" w:hAnsi="Times New Roman"/>
          <w:sz w:val="28"/>
          <w:szCs w:val="28"/>
          <w:lang w:val="en-US"/>
        </w:rPr>
        <w:t>.</w:t>
      </w:r>
    </w:p>
    <w:p w:rsidR="00171190" w:rsidRPr="00192452"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hAnsi="Times New Roman"/>
          <w:sz w:val="28"/>
          <w:szCs w:val="28"/>
          <w:lang w:val="en-US"/>
        </w:rPr>
        <w:t>Akorn – Capastat Sulfate. Safety Data Sheet, 2015</w:t>
      </w:r>
      <w:r w:rsidR="000A0C0B">
        <w:rPr>
          <w:rFonts w:ascii="Times New Roman" w:hAnsi="Times New Roman"/>
          <w:sz w:val="28"/>
          <w:szCs w:val="28"/>
          <w:lang w:val="en-US"/>
        </w:rPr>
        <w:t xml:space="preserve"> //</w:t>
      </w:r>
      <w:r w:rsidRPr="00192452">
        <w:rPr>
          <w:rFonts w:ascii="Times New Roman" w:hAnsi="Times New Roman"/>
          <w:sz w:val="28"/>
          <w:szCs w:val="28"/>
          <w:lang w:val="en-US"/>
        </w:rPr>
        <w:t xml:space="preserve"> </w:t>
      </w:r>
      <w:hyperlink r:id="rId48" w:history="1">
        <w:r w:rsidR="000A0C0B" w:rsidRPr="000A0C0B">
          <w:rPr>
            <w:rStyle w:val="af2"/>
            <w:rFonts w:ascii="Times New Roman" w:eastAsia="Times New Roman" w:hAnsi="Times New Roman"/>
            <w:color w:val="auto"/>
            <w:sz w:val="28"/>
            <w:szCs w:val="28"/>
            <w:u w:val="none"/>
            <w:lang w:val="en-US"/>
          </w:rPr>
          <w:t>http://www.akorn.com/documents/catalog/msds/17478-080-50.pdf</w:t>
        </w:r>
      </w:hyperlink>
      <w:r w:rsidRPr="000A0C0B">
        <w:rPr>
          <w:rStyle w:val="af2"/>
          <w:rFonts w:ascii="Times New Roman" w:eastAsia="Times New Roman" w:hAnsi="Times New Roman"/>
          <w:color w:val="auto"/>
          <w:sz w:val="28"/>
          <w:szCs w:val="28"/>
          <w:u w:val="none"/>
          <w:lang w:val="en-US"/>
        </w:rPr>
        <w:t>.</w:t>
      </w:r>
      <w:r w:rsidR="00647DC4" w:rsidRPr="00647DC4">
        <w:rPr>
          <w:rStyle w:val="af2"/>
          <w:rFonts w:ascii="Times New Roman" w:eastAsia="Times New Roman" w:hAnsi="Times New Roman"/>
          <w:color w:val="auto"/>
          <w:sz w:val="28"/>
          <w:szCs w:val="28"/>
          <w:u w:val="none"/>
          <w:lang w:val="en-US"/>
        </w:rPr>
        <w:t xml:space="preserve"> 18.08.2020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Berninger J.P., Brooks B.W. Leveraging mammalian pharmaceutical toxicology and pharmacology data to predict chronic fish responses to pharmaceuticals // Toxicol. Lett. – 2010. – Vol. 193</w:t>
      </w:r>
      <w:r w:rsidR="000A0C0B">
        <w:rPr>
          <w:rFonts w:ascii="Times New Roman" w:hAnsi="Times New Roman"/>
          <w:sz w:val="28"/>
          <w:szCs w:val="28"/>
          <w:lang w:val="en-US"/>
        </w:rPr>
        <w:t>,</w:t>
      </w:r>
      <w:r w:rsidRPr="00192452">
        <w:rPr>
          <w:rFonts w:ascii="Times New Roman" w:hAnsi="Times New Roman"/>
          <w:sz w:val="28"/>
          <w:szCs w:val="28"/>
          <w:lang w:val="en-US"/>
        </w:rPr>
        <w:t xml:space="preserve"> №1. – P.</w:t>
      </w:r>
      <w:r w:rsidR="000A0C0B">
        <w:rPr>
          <w:rFonts w:ascii="Times New Roman" w:hAnsi="Times New Roman"/>
          <w:sz w:val="28"/>
          <w:szCs w:val="28"/>
          <w:lang w:val="en-US"/>
        </w:rPr>
        <w:t xml:space="preserve"> </w:t>
      </w:r>
      <w:r w:rsidRPr="00192452">
        <w:rPr>
          <w:rFonts w:ascii="Times New Roman" w:hAnsi="Times New Roman"/>
          <w:sz w:val="28"/>
          <w:szCs w:val="28"/>
          <w:lang w:val="en-US"/>
        </w:rPr>
        <w:t>69-78.</w:t>
      </w:r>
    </w:p>
    <w:p w:rsidR="00171190" w:rsidRPr="00647DC4"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hAnsi="Times New Roman"/>
          <w:sz w:val="28"/>
          <w:szCs w:val="28"/>
          <w:lang w:val="en-US"/>
        </w:rPr>
        <w:t>Sagent Pharmaceuticals – Cefepime for injection. Safety</w:t>
      </w:r>
      <w:r w:rsidRPr="000A0C0B">
        <w:rPr>
          <w:rFonts w:ascii="Times New Roman" w:hAnsi="Times New Roman"/>
          <w:sz w:val="28"/>
          <w:szCs w:val="28"/>
          <w:lang w:val="en-US"/>
        </w:rPr>
        <w:t xml:space="preserve"> </w:t>
      </w:r>
      <w:r w:rsidRPr="00192452">
        <w:rPr>
          <w:rFonts w:ascii="Times New Roman" w:hAnsi="Times New Roman"/>
          <w:sz w:val="28"/>
          <w:szCs w:val="28"/>
          <w:lang w:val="en-US"/>
        </w:rPr>
        <w:t>Data</w:t>
      </w:r>
      <w:r w:rsidRPr="000A0C0B">
        <w:rPr>
          <w:rFonts w:ascii="Times New Roman" w:hAnsi="Times New Roman"/>
          <w:sz w:val="28"/>
          <w:szCs w:val="28"/>
          <w:lang w:val="en-US"/>
        </w:rPr>
        <w:t xml:space="preserve"> </w:t>
      </w:r>
      <w:r w:rsidRPr="00192452">
        <w:rPr>
          <w:rFonts w:ascii="Times New Roman" w:hAnsi="Times New Roman"/>
          <w:sz w:val="28"/>
          <w:szCs w:val="28"/>
          <w:lang w:val="en-US"/>
        </w:rPr>
        <w:t>Sheet</w:t>
      </w:r>
      <w:r w:rsidRPr="000A0C0B">
        <w:rPr>
          <w:rFonts w:ascii="Times New Roman" w:hAnsi="Times New Roman"/>
          <w:sz w:val="28"/>
          <w:szCs w:val="28"/>
          <w:lang w:val="en-US"/>
        </w:rPr>
        <w:t xml:space="preserve"> </w:t>
      </w:r>
      <w:r w:rsidRPr="00192452">
        <w:rPr>
          <w:rFonts w:ascii="Times New Roman" w:hAnsi="Times New Roman"/>
          <w:sz w:val="28"/>
          <w:szCs w:val="28"/>
          <w:lang w:val="en-US"/>
        </w:rPr>
        <w:t>SDS</w:t>
      </w:r>
      <w:r w:rsidRPr="000A0C0B">
        <w:rPr>
          <w:rFonts w:ascii="Times New Roman" w:hAnsi="Times New Roman"/>
          <w:sz w:val="28"/>
          <w:szCs w:val="28"/>
          <w:lang w:val="en-US"/>
        </w:rPr>
        <w:t xml:space="preserve"> 004 - </w:t>
      </w:r>
      <w:r w:rsidRPr="00192452">
        <w:rPr>
          <w:rFonts w:ascii="Times New Roman" w:hAnsi="Times New Roman"/>
          <w:sz w:val="28"/>
          <w:szCs w:val="28"/>
          <w:lang w:val="en-US"/>
        </w:rPr>
        <w:t>R</w:t>
      </w:r>
      <w:r w:rsidRPr="000A0C0B">
        <w:rPr>
          <w:rFonts w:ascii="Times New Roman" w:hAnsi="Times New Roman"/>
          <w:sz w:val="28"/>
          <w:szCs w:val="28"/>
          <w:lang w:val="en-US"/>
        </w:rPr>
        <w:t>-</w:t>
      </w:r>
      <w:r w:rsidRPr="00192452">
        <w:rPr>
          <w:rFonts w:ascii="Times New Roman" w:hAnsi="Times New Roman"/>
          <w:sz w:val="28"/>
          <w:szCs w:val="28"/>
          <w:lang w:val="en-US"/>
        </w:rPr>
        <w:t>SOP</w:t>
      </w:r>
      <w:r w:rsidRPr="000A0C0B">
        <w:rPr>
          <w:rFonts w:ascii="Times New Roman" w:hAnsi="Times New Roman"/>
          <w:sz w:val="28"/>
          <w:szCs w:val="28"/>
          <w:lang w:val="en-US"/>
        </w:rPr>
        <w:t>-009-</w:t>
      </w:r>
      <w:r w:rsidRPr="00192452">
        <w:rPr>
          <w:rFonts w:ascii="Times New Roman" w:hAnsi="Times New Roman"/>
          <w:sz w:val="28"/>
          <w:szCs w:val="28"/>
          <w:lang w:val="en-US"/>
        </w:rPr>
        <w:t>F</w:t>
      </w:r>
      <w:r w:rsidRPr="000A0C0B">
        <w:rPr>
          <w:rFonts w:ascii="Times New Roman" w:hAnsi="Times New Roman"/>
          <w:sz w:val="28"/>
          <w:szCs w:val="28"/>
          <w:lang w:val="en-US"/>
        </w:rPr>
        <w:t>001, 2014</w:t>
      </w:r>
      <w:r w:rsidR="000A0C0B">
        <w:rPr>
          <w:rFonts w:ascii="Times New Roman" w:hAnsi="Times New Roman"/>
          <w:sz w:val="28"/>
          <w:szCs w:val="28"/>
          <w:lang w:val="en-US"/>
        </w:rPr>
        <w:t xml:space="preserve"> //</w:t>
      </w:r>
      <w:r w:rsidRPr="000A0C0B">
        <w:rPr>
          <w:rFonts w:ascii="Times New Roman" w:eastAsia="Times New Roman" w:hAnsi="Times New Roman"/>
          <w:sz w:val="28"/>
          <w:szCs w:val="28"/>
          <w:lang w:val="en-US"/>
        </w:rPr>
        <w:t xml:space="preserve"> </w:t>
      </w:r>
      <w:hyperlink r:id="rId49" w:history="1">
        <w:r w:rsidR="000A0C0B" w:rsidRPr="000A0C0B">
          <w:rPr>
            <w:rStyle w:val="af2"/>
            <w:rFonts w:ascii="Times New Roman" w:eastAsia="Times New Roman" w:hAnsi="Times New Roman"/>
            <w:color w:val="auto"/>
            <w:sz w:val="28"/>
            <w:szCs w:val="28"/>
            <w:u w:val="none"/>
            <w:lang w:val="en-US"/>
          </w:rPr>
          <w:t>http://www.sagentpharma.com/wp-content/uploads /2014/12/Cefepime_SDS.pdf</w:t>
        </w:r>
      </w:hyperlink>
      <w:r w:rsidRPr="000A0C0B">
        <w:rPr>
          <w:rStyle w:val="af2"/>
          <w:rFonts w:ascii="Times New Roman" w:eastAsia="Times New Roman" w:hAnsi="Times New Roman"/>
          <w:color w:val="auto"/>
          <w:sz w:val="28"/>
          <w:szCs w:val="28"/>
          <w:u w:val="none"/>
          <w:lang w:val="en-US"/>
        </w:rPr>
        <w:t>.</w:t>
      </w:r>
      <w:r w:rsidR="00647DC4" w:rsidRPr="00647DC4">
        <w:rPr>
          <w:rStyle w:val="af2"/>
          <w:rFonts w:ascii="Times New Roman" w:eastAsia="Times New Roman" w:hAnsi="Times New Roman"/>
          <w:color w:val="auto"/>
          <w:sz w:val="28"/>
          <w:szCs w:val="28"/>
          <w:u w:val="none"/>
          <w:lang w:val="en-US"/>
        </w:rPr>
        <w:t>10.12.2018</w:t>
      </w:r>
    </w:p>
    <w:p w:rsidR="00171190" w:rsidRPr="00192452"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hAnsi="Times New Roman"/>
          <w:sz w:val="28"/>
          <w:szCs w:val="28"/>
          <w:lang w:val="en-US"/>
        </w:rPr>
        <w:t>Sagent Pharmaceuticals – Ceftazidime for Injection. Safety Data Sheet SDS 007 - R-SOP-009-F001, 2015</w:t>
      </w:r>
      <w:r w:rsidR="000A0C0B">
        <w:rPr>
          <w:rFonts w:ascii="Times New Roman" w:hAnsi="Times New Roman"/>
          <w:sz w:val="28"/>
          <w:szCs w:val="28"/>
          <w:lang w:val="en-US"/>
        </w:rPr>
        <w:t xml:space="preserve"> //</w:t>
      </w:r>
      <w:r w:rsidRPr="00192452">
        <w:rPr>
          <w:rFonts w:ascii="Times New Roman" w:hAnsi="Times New Roman"/>
          <w:sz w:val="28"/>
          <w:szCs w:val="28"/>
          <w:lang w:val="en-US"/>
        </w:rPr>
        <w:t xml:space="preserve"> </w:t>
      </w:r>
      <w:hyperlink r:id="rId50" w:history="1">
        <w:r w:rsidRPr="000A0C0B">
          <w:rPr>
            <w:rStyle w:val="af2"/>
            <w:rFonts w:ascii="Times New Roman" w:eastAsia="Times New Roman" w:hAnsi="Times New Roman"/>
            <w:color w:val="auto"/>
            <w:sz w:val="28"/>
            <w:szCs w:val="28"/>
            <w:u w:val="none"/>
            <w:lang w:val="en-US"/>
          </w:rPr>
          <w:t>http://www.sagentpharma.com/wp-content/uploads/2015/08/Ceftazidime_SDS.pdf</w:t>
        </w:r>
      </w:hyperlink>
      <w:r w:rsidR="000A0C0B" w:rsidRPr="000A0C0B">
        <w:rPr>
          <w:rStyle w:val="af2"/>
          <w:rFonts w:ascii="Times New Roman" w:eastAsia="Times New Roman" w:hAnsi="Times New Roman"/>
          <w:color w:val="auto"/>
          <w:sz w:val="28"/>
          <w:szCs w:val="28"/>
          <w:u w:val="none"/>
          <w:lang w:val="en-US"/>
        </w:rPr>
        <w:t>.</w:t>
      </w:r>
      <w:r w:rsidR="0044134E" w:rsidRPr="000A0C0B">
        <w:rPr>
          <w:rStyle w:val="af2"/>
          <w:rFonts w:ascii="Times New Roman" w:eastAsia="Times New Roman" w:hAnsi="Times New Roman"/>
          <w:color w:val="auto"/>
          <w:sz w:val="28"/>
          <w:szCs w:val="28"/>
          <w:u w:val="none"/>
          <w:lang w:val="en-US"/>
        </w:rPr>
        <w:t xml:space="preserve"> </w:t>
      </w:r>
      <w:r w:rsidR="004B21DF" w:rsidRPr="004B21DF">
        <w:rPr>
          <w:rStyle w:val="af2"/>
          <w:rFonts w:ascii="Times New Roman" w:eastAsia="Times New Roman" w:hAnsi="Times New Roman"/>
          <w:color w:val="auto"/>
          <w:sz w:val="28"/>
          <w:szCs w:val="28"/>
          <w:u w:val="none"/>
        </w:rPr>
        <w:t>30.03.2019</w:t>
      </w:r>
    </w:p>
    <w:p w:rsidR="004B21DF"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4B21DF">
        <w:rPr>
          <w:rFonts w:ascii="Times New Roman" w:eastAsia="Times New Roman" w:hAnsi="Times New Roman"/>
          <w:sz w:val="28"/>
          <w:szCs w:val="28"/>
          <w:lang w:val="en-US"/>
        </w:rPr>
        <w:t>Roche – Ceftriaxone sodium. Material Safety Data Sheet Ro 13-9904/015, 2015</w:t>
      </w:r>
      <w:r w:rsidR="000A0C0B"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r w:rsidR="004B21DF" w:rsidRPr="004B21DF">
        <w:rPr>
          <w:rStyle w:val="af2"/>
          <w:rFonts w:ascii="Times New Roman" w:eastAsia="Times New Roman" w:hAnsi="Times New Roman"/>
          <w:color w:val="auto"/>
          <w:sz w:val="28"/>
          <w:szCs w:val="28"/>
          <w:u w:val="none"/>
          <w:lang w:val="en-US"/>
        </w:rPr>
        <w:t>04.08.2018</w:t>
      </w:r>
    </w:p>
    <w:p w:rsidR="004B21DF" w:rsidRPr="004B21DF" w:rsidRDefault="00171190" w:rsidP="004B21DF">
      <w:pPr>
        <w:pStyle w:val="a3"/>
        <w:numPr>
          <w:ilvl w:val="0"/>
          <w:numId w:val="2"/>
        </w:numPr>
        <w:spacing w:after="0" w:line="240" w:lineRule="auto"/>
        <w:ind w:left="0" w:firstLine="709"/>
        <w:contextualSpacing w:val="0"/>
        <w:jc w:val="both"/>
        <w:rPr>
          <w:rStyle w:val="af2"/>
          <w:rFonts w:ascii="Times New Roman" w:hAnsi="Times New Roman"/>
          <w:color w:val="auto"/>
          <w:sz w:val="28"/>
          <w:szCs w:val="28"/>
          <w:lang w:val="en-US"/>
        </w:rPr>
      </w:pPr>
      <w:r w:rsidRPr="004B21DF">
        <w:rPr>
          <w:rFonts w:ascii="Times New Roman" w:hAnsi="Times New Roman"/>
          <w:sz w:val="28"/>
          <w:szCs w:val="28"/>
          <w:lang w:val="en-US"/>
        </w:rPr>
        <w:t>Greenstone – Cefuroxime Axetil Tablets. 2012. Material Safety Data Sheet, 2012</w:t>
      </w:r>
      <w:r w:rsidR="000A0C0B" w:rsidRPr="004B21DF">
        <w:rPr>
          <w:rFonts w:ascii="Times New Roman" w:hAnsi="Times New Roman"/>
          <w:sz w:val="28"/>
          <w:szCs w:val="28"/>
          <w:lang w:val="en-US"/>
        </w:rPr>
        <w:t xml:space="preserve"> //</w:t>
      </w:r>
      <w:r w:rsidRPr="004B21DF">
        <w:rPr>
          <w:rFonts w:ascii="Times New Roman" w:hAnsi="Times New Roman"/>
          <w:sz w:val="28"/>
          <w:szCs w:val="28"/>
          <w:lang w:val="en-US"/>
        </w:rPr>
        <w:t xml:space="preserve"> </w:t>
      </w:r>
      <w:hyperlink r:id="rId51" w:history="1">
        <w:r w:rsidR="00A47566" w:rsidRPr="004B21DF">
          <w:rPr>
            <w:rStyle w:val="af2"/>
            <w:rFonts w:ascii="Times New Roman" w:eastAsia="Times New Roman" w:hAnsi="Times New Roman"/>
            <w:color w:val="auto"/>
            <w:sz w:val="28"/>
            <w:szCs w:val="28"/>
            <w:u w:val="none"/>
            <w:lang w:val="en-US"/>
          </w:rPr>
          <w:t>http://www.greenstonellc.com/pdfs/MSDS/Cefuroxime.</w:t>
        </w:r>
      </w:hyperlink>
      <w:r w:rsidR="0044134E" w:rsidRPr="004B21DF">
        <w:rPr>
          <w:rStyle w:val="af2"/>
          <w:rFonts w:ascii="Times New Roman" w:eastAsia="Times New Roman" w:hAnsi="Times New Roman"/>
          <w:color w:val="auto"/>
          <w:sz w:val="28"/>
          <w:szCs w:val="28"/>
          <w:u w:val="none"/>
          <w:lang w:val="en-US"/>
        </w:rPr>
        <w:t xml:space="preserve"> </w:t>
      </w:r>
      <w:r w:rsidR="004B21DF" w:rsidRPr="004B21DF">
        <w:rPr>
          <w:rStyle w:val="af2"/>
          <w:rFonts w:ascii="Times New Roman" w:eastAsia="Times New Roman" w:hAnsi="Times New Roman"/>
          <w:color w:val="auto"/>
          <w:sz w:val="28"/>
          <w:szCs w:val="28"/>
          <w:u w:val="none"/>
        </w:rPr>
        <w:t>03.03.2021</w:t>
      </w:r>
    </w:p>
    <w:p w:rsidR="00171190"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rPr>
      </w:pPr>
      <w:r w:rsidRPr="004B21DF">
        <w:rPr>
          <w:rFonts w:ascii="Times New Roman" w:hAnsi="Times New Roman"/>
          <w:sz w:val="28"/>
          <w:szCs w:val="28"/>
          <w:lang w:val="en-US"/>
        </w:rPr>
        <w:t>Pfizer – Cetirizine HCl Film Coated Tablets. 2007. Material Safety Data Sheet, 2007</w:t>
      </w:r>
      <w:r w:rsidR="00A47566" w:rsidRPr="004B21DF">
        <w:rPr>
          <w:rFonts w:ascii="Times New Roman" w:hAnsi="Times New Roman"/>
          <w:sz w:val="28"/>
          <w:szCs w:val="28"/>
          <w:lang w:val="en-US"/>
        </w:rPr>
        <w:t xml:space="preserve"> //</w:t>
      </w:r>
      <w:r w:rsidRPr="004B21DF">
        <w:rPr>
          <w:rFonts w:ascii="Times New Roman" w:hAnsi="Times New Roman"/>
          <w:sz w:val="28"/>
          <w:szCs w:val="28"/>
          <w:lang w:val="en-US"/>
        </w:rPr>
        <w:t xml:space="preserve"> </w:t>
      </w:r>
      <w:hyperlink r:id="rId52" w:history="1">
        <w:r w:rsidR="00A47566" w:rsidRPr="004B21DF">
          <w:rPr>
            <w:rStyle w:val="af2"/>
            <w:rFonts w:ascii="Times New Roman" w:eastAsia="Times New Roman" w:hAnsi="Times New Roman"/>
            <w:color w:val="auto"/>
            <w:sz w:val="28"/>
            <w:szCs w:val="28"/>
            <w:u w:val="none"/>
            <w:lang w:val="en-US"/>
          </w:rPr>
          <w:t>http://www.pfizer.com/files/products/material</w:t>
        </w:r>
      </w:hyperlink>
      <w:r w:rsidRPr="004B21DF">
        <w:rPr>
          <w:rStyle w:val="af2"/>
          <w:rFonts w:ascii="Times New Roman" w:eastAsia="Times New Roman" w:hAnsi="Times New Roman"/>
          <w:color w:val="auto"/>
          <w:sz w:val="28"/>
          <w:szCs w:val="28"/>
          <w:u w:val="none"/>
          <w:lang w:val="en-US"/>
        </w:rPr>
        <w:t>.</w:t>
      </w:r>
      <w:r w:rsidR="0044134E" w:rsidRPr="004B21DF">
        <w:rPr>
          <w:rStyle w:val="af2"/>
          <w:rFonts w:ascii="Times New Roman" w:eastAsia="Times New Roman" w:hAnsi="Times New Roman"/>
          <w:color w:val="auto"/>
          <w:sz w:val="28"/>
          <w:szCs w:val="28"/>
          <w:u w:val="none"/>
          <w:lang w:val="en-US"/>
        </w:rPr>
        <w:t xml:space="preserve"> </w:t>
      </w:r>
      <w:r w:rsidR="00BC1245" w:rsidRPr="00BC1245">
        <w:rPr>
          <w:rStyle w:val="af2"/>
          <w:rFonts w:ascii="Times New Roman" w:eastAsia="Times New Roman" w:hAnsi="Times New Roman"/>
          <w:color w:val="auto"/>
          <w:sz w:val="28"/>
          <w:szCs w:val="28"/>
          <w:u w:val="none"/>
          <w:lang w:val="en-US"/>
        </w:rPr>
        <w:t>08.11.2020</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Zarghi A., Foroutan S.M., Shafaati A., Khoddam A. Rapid determination of metformin in human plasma using ion-pair HPLC // J. Pharm. Biomed. Anal. – 2003. – Vol. 31. - №1. – P.197-200.</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Valdez J.S., Martin D.K., Mayersohn M. Sensitive and selective gas chromatographic methods for the quantitation of camphor, menthol and methyl salicylate from human plasma // J. Chromatogr. B. Biomed. Sci. Appl. – 1999. – Vol. 729. - №1-2. – P.163-171.</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Xu T., Bao S.H., Geng P.W., Luo J., Yu L., Pan P.P., Chen Y., Hu G.X. Determination of metoprolol and its two metabolites in human plasma and urine by high performance liquid chromatography with fluorescence detection and its application in pharmacokinetics // J. Chromatogr. B. Analyt. Technol. Biomed. Life Sci. – 2013. – Vol. 937. – P.60-66.</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Mattila J., Mannisto P.T., Mantyla R., Nykanen S., Lamminsivu U. Comparative pharmacokinetics of metronidazole and tinidazole as influenced by administration route // Antimicrob. Agents Chemother. – 1983. – Vol. 23. - №5. – P.721-725.</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Upadhyay V., Trivedi V., Shah G., Yadav M., Shrivastav P. Determination of mycophenolic acid in human plasma by ultra performance liquid chromatography tandem mass spectrometry // JPA. – 2014. – Vol. 4. - №3. – P.205-216.</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DellaGreca M., Fiorentino A., Isidori M. </w:t>
      </w:r>
      <w:r w:rsidR="005C79F4">
        <w:rPr>
          <w:rFonts w:ascii="Times New Roman" w:hAnsi="Times New Roman"/>
          <w:sz w:val="28"/>
          <w:szCs w:val="28"/>
          <w:lang w:val="en-US"/>
        </w:rPr>
        <w:t>et al.</w:t>
      </w:r>
      <w:r w:rsidR="005C79F4" w:rsidRPr="00192452">
        <w:rPr>
          <w:rFonts w:ascii="Times New Roman" w:hAnsi="Times New Roman"/>
          <w:sz w:val="28"/>
          <w:szCs w:val="28"/>
          <w:lang w:val="en-US"/>
        </w:rPr>
        <w:t xml:space="preserve"> </w:t>
      </w:r>
      <w:r w:rsidRPr="00192452">
        <w:rPr>
          <w:rFonts w:ascii="Times New Roman" w:hAnsi="Times New Roman"/>
          <w:sz w:val="28"/>
          <w:szCs w:val="28"/>
          <w:lang w:val="en-US"/>
        </w:rPr>
        <w:t>Toxicity of prednisolone, dexamethasone and their photochemical derivatives on aquatic organisms // Chemosphere. – 2004. – Vol. 54</w:t>
      </w:r>
      <w:r w:rsidR="00A47566">
        <w:rPr>
          <w:rFonts w:ascii="Times New Roman" w:hAnsi="Times New Roman"/>
          <w:sz w:val="28"/>
          <w:szCs w:val="28"/>
          <w:lang w:val="en-US"/>
        </w:rPr>
        <w:t>,</w:t>
      </w:r>
      <w:r w:rsidRPr="00192452">
        <w:rPr>
          <w:rFonts w:ascii="Times New Roman" w:hAnsi="Times New Roman"/>
          <w:sz w:val="28"/>
          <w:szCs w:val="28"/>
          <w:lang w:val="en-US"/>
        </w:rPr>
        <w:t xml:space="preserve"> №5. – P.</w:t>
      </w:r>
      <w:r w:rsidR="00A47566">
        <w:rPr>
          <w:rFonts w:ascii="Times New Roman" w:hAnsi="Times New Roman"/>
          <w:sz w:val="28"/>
          <w:szCs w:val="28"/>
          <w:lang w:val="en-US"/>
        </w:rPr>
        <w:t xml:space="preserve"> </w:t>
      </w:r>
      <w:r w:rsidRPr="00192452">
        <w:rPr>
          <w:rFonts w:ascii="Times New Roman" w:hAnsi="Times New Roman"/>
          <w:sz w:val="28"/>
          <w:szCs w:val="28"/>
          <w:lang w:val="en-US"/>
        </w:rPr>
        <w:t>629-637.</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Haap T., Triebskorn R., Kohler H.R. Acute effects of diclofenac and dmso to daphnia magna: Immobilisation and hsp70-induction // Chemosphere. – 2008. – Vol. 73</w:t>
      </w:r>
      <w:r w:rsidR="00A47566">
        <w:rPr>
          <w:rFonts w:ascii="Times New Roman" w:hAnsi="Times New Roman"/>
          <w:sz w:val="28"/>
          <w:szCs w:val="28"/>
          <w:lang w:val="en-US"/>
        </w:rPr>
        <w:t>,</w:t>
      </w:r>
      <w:r w:rsidRPr="00192452">
        <w:rPr>
          <w:rFonts w:ascii="Times New Roman" w:hAnsi="Times New Roman"/>
          <w:sz w:val="28"/>
          <w:szCs w:val="28"/>
          <w:lang w:val="en-US"/>
        </w:rPr>
        <w:t xml:space="preserve"> №3. – P.</w:t>
      </w:r>
      <w:r w:rsidR="00A47566">
        <w:rPr>
          <w:rFonts w:ascii="Times New Roman" w:hAnsi="Times New Roman"/>
          <w:sz w:val="28"/>
          <w:szCs w:val="28"/>
          <w:lang w:val="en-US"/>
        </w:rPr>
        <w:t xml:space="preserve"> </w:t>
      </w:r>
      <w:r w:rsidRPr="00192452">
        <w:rPr>
          <w:rFonts w:ascii="Times New Roman" w:hAnsi="Times New Roman"/>
          <w:sz w:val="28"/>
          <w:szCs w:val="28"/>
          <w:lang w:val="en-US"/>
        </w:rPr>
        <w:t>353-359.</w:t>
      </w:r>
    </w:p>
    <w:p w:rsidR="00171190"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color w:val="auto"/>
          <w:sz w:val="28"/>
          <w:szCs w:val="28"/>
          <w:lang w:val="en-US"/>
        </w:rPr>
      </w:pPr>
      <w:r w:rsidRPr="00192452">
        <w:rPr>
          <w:rFonts w:ascii="Times New Roman" w:eastAsia="Times New Roman" w:hAnsi="Times New Roman"/>
          <w:sz w:val="28"/>
          <w:szCs w:val="28"/>
          <w:lang w:val="en-US"/>
        </w:rPr>
        <w:t>Pfizer – Doxazosin Mesylate Tablets. Material Safety Data Sheet, 2009</w:t>
      </w:r>
      <w:r w:rsidR="00A47566">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 xml:space="preserve"> </w:t>
      </w:r>
      <w:hyperlink r:id="rId53" w:history="1">
        <w:r w:rsidRPr="00A47566">
          <w:rPr>
            <w:rStyle w:val="af2"/>
            <w:rFonts w:ascii="Times New Roman" w:eastAsia="Times New Roman" w:hAnsi="Times New Roman"/>
            <w:color w:val="auto"/>
            <w:sz w:val="28"/>
            <w:szCs w:val="28"/>
            <w:u w:val="none"/>
            <w:lang w:val="en-US"/>
          </w:rPr>
          <w:t>http://www.pfizer.com/files/products/material_safety_data/PZ01040.pdf</w:t>
        </w:r>
      </w:hyperlink>
      <w:r w:rsidRPr="00A47566">
        <w:rPr>
          <w:rStyle w:val="af2"/>
          <w:rFonts w:ascii="Times New Roman" w:eastAsia="Times New Roman" w:hAnsi="Times New Roman"/>
          <w:color w:val="auto"/>
          <w:sz w:val="28"/>
          <w:szCs w:val="28"/>
          <w:u w:val="none"/>
          <w:lang w:val="en-US"/>
        </w:rPr>
        <w:t>.</w:t>
      </w:r>
      <w:r w:rsidR="0044134E" w:rsidRPr="00A47566">
        <w:rPr>
          <w:rStyle w:val="af2"/>
          <w:rFonts w:ascii="Times New Roman" w:eastAsia="Times New Roman" w:hAnsi="Times New Roman"/>
          <w:color w:val="auto"/>
          <w:sz w:val="28"/>
          <w:szCs w:val="28"/>
          <w:u w:val="none"/>
          <w:lang w:val="en-US"/>
        </w:rPr>
        <w:t xml:space="preserve"> </w:t>
      </w:r>
      <w:r w:rsidR="004B21DF" w:rsidRPr="004B21DF">
        <w:rPr>
          <w:rStyle w:val="af2"/>
          <w:rFonts w:ascii="Times New Roman" w:eastAsia="Times New Roman" w:hAnsi="Times New Roman"/>
          <w:color w:val="auto"/>
          <w:sz w:val="28"/>
          <w:szCs w:val="28"/>
          <w:u w:val="none"/>
        </w:rPr>
        <w:t>03.03.2021</w:t>
      </w:r>
    </w:p>
    <w:p w:rsidR="00647DC4" w:rsidRPr="00647DC4" w:rsidRDefault="00171190" w:rsidP="00192452">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647DC4">
        <w:rPr>
          <w:rFonts w:ascii="Times New Roman" w:eastAsia="Times New Roman" w:hAnsi="Times New Roman"/>
          <w:sz w:val="28"/>
          <w:szCs w:val="28"/>
          <w:lang w:val="en-US"/>
        </w:rPr>
        <w:t>Santa Cruz Biotechnology – Enalapril Maleate. Material Safety Data Sheet SC-205666</w:t>
      </w:r>
      <w:r w:rsidRPr="00647DC4">
        <w:rPr>
          <w:rFonts w:ascii="Times New Roman" w:hAnsi="Times New Roman"/>
          <w:sz w:val="28"/>
          <w:szCs w:val="28"/>
          <w:lang w:val="en-US"/>
        </w:rPr>
        <w:t>, 2010</w:t>
      </w:r>
      <w:r w:rsidR="00A47566" w:rsidRPr="00647DC4">
        <w:rPr>
          <w:rFonts w:ascii="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r:id="rId54" w:history="1">
        <w:r w:rsidR="00647DC4" w:rsidRPr="00D75EC5">
          <w:rPr>
            <w:rStyle w:val="af2"/>
            <w:rFonts w:ascii="Times New Roman" w:eastAsia="Times New Roman" w:hAnsi="Times New Roman"/>
            <w:sz w:val="28"/>
            <w:szCs w:val="28"/>
            <w:lang w:val="en-US"/>
          </w:rPr>
          <w:t xml:space="preserve">http://datasheets.scbt.com/sc-205666.pdf. </w:t>
        </w:r>
        <w:r w:rsidR="00647DC4" w:rsidRPr="00647DC4">
          <w:rPr>
            <w:rStyle w:val="af2"/>
            <w:rFonts w:ascii="Times New Roman" w:eastAsia="Times New Roman" w:hAnsi="Times New Roman"/>
            <w:sz w:val="28"/>
            <w:szCs w:val="28"/>
            <w:lang w:val="en-US"/>
          </w:rPr>
          <w:t>29.05.2019</w:t>
        </w:r>
      </w:hyperlink>
    </w:p>
    <w:p w:rsidR="00171190" w:rsidRPr="00647DC4"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647DC4">
        <w:rPr>
          <w:rFonts w:ascii="Times New Roman" w:eastAsia="Times New Roman" w:hAnsi="Times New Roman"/>
          <w:sz w:val="28"/>
          <w:szCs w:val="28"/>
          <w:lang w:val="en-US"/>
        </w:rPr>
        <w:t>AstraZeneca - Esomeprazole, Esomeprazole Sodium and Esomeprazole Magnesium/Omeprazole and Omeprazole Sodium</w:t>
      </w:r>
      <w:r w:rsidR="00A47566" w:rsidRPr="00647DC4">
        <w:rPr>
          <w:rFonts w:ascii="Times New Roman" w:eastAsia="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w:history="1">
        <w:r w:rsidR="00A47566" w:rsidRPr="00647DC4">
          <w:rPr>
            <w:rStyle w:val="af2"/>
            <w:rFonts w:ascii="Times New Roman" w:eastAsia="Times New Roman" w:hAnsi="Times New Roman"/>
            <w:color w:val="auto"/>
            <w:sz w:val="28"/>
            <w:szCs w:val="28"/>
            <w:u w:val="none"/>
            <w:lang w:val="en-US"/>
          </w:rPr>
          <w:t>https://www.astrazeneca.com /content/dam/az/our-company/Sustainability/Esomeprazole-and</w:t>
        </w:r>
      </w:hyperlink>
      <w:r w:rsidRPr="00647DC4">
        <w:rPr>
          <w:rStyle w:val="af2"/>
          <w:rFonts w:ascii="Times New Roman" w:eastAsia="Times New Roman" w:hAnsi="Times New Roman"/>
          <w:color w:val="auto"/>
          <w:sz w:val="28"/>
          <w:szCs w:val="28"/>
          <w:u w:val="none"/>
          <w:lang w:val="en-US"/>
        </w:rPr>
        <w:t>.</w:t>
      </w:r>
      <w:r w:rsidR="0044134E" w:rsidRPr="00647DC4">
        <w:rPr>
          <w:rStyle w:val="af2"/>
          <w:rFonts w:ascii="Times New Roman" w:eastAsia="Times New Roman" w:hAnsi="Times New Roman"/>
          <w:color w:val="auto"/>
          <w:sz w:val="28"/>
          <w:szCs w:val="28"/>
          <w:u w:val="none"/>
          <w:lang w:val="en-US"/>
        </w:rPr>
        <w:t xml:space="preserve"> </w:t>
      </w:r>
      <w:r w:rsidR="00647DC4" w:rsidRPr="00647DC4">
        <w:rPr>
          <w:rStyle w:val="af2"/>
          <w:rFonts w:ascii="Times New Roman" w:eastAsia="Times New Roman" w:hAnsi="Times New Roman"/>
          <w:color w:val="auto"/>
          <w:sz w:val="28"/>
          <w:szCs w:val="28"/>
          <w:u w:val="none"/>
          <w:lang w:val="en-US"/>
        </w:rPr>
        <w:t>18.08.2020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Vestel J., Caldwell D.J., Constantine L. </w:t>
      </w:r>
      <w:r w:rsidR="005C79F4">
        <w:rPr>
          <w:rFonts w:ascii="Times New Roman" w:hAnsi="Times New Roman"/>
          <w:sz w:val="28"/>
          <w:szCs w:val="28"/>
          <w:lang w:val="en-US"/>
        </w:rPr>
        <w:t>et al.</w:t>
      </w:r>
      <w:r w:rsidR="005C79F4" w:rsidRPr="00192452">
        <w:rPr>
          <w:rFonts w:ascii="Times New Roman" w:hAnsi="Times New Roman"/>
          <w:sz w:val="28"/>
          <w:szCs w:val="28"/>
          <w:lang w:val="en-US"/>
        </w:rPr>
        <w:t xml:space="preserve"> </w:t>
      </w:r>
      <w:r w:rsidRPr="00192452">
        <w:rPr>
          <w:rFonts w:ascii="Times New Roman" w:hAnsi="Times New Roman"/>
          <w:sz w:val="28"/>
          <w:szCs w:val="28"/>
          <w:lang w:val="en-US"/>
        </w:rPr>
        <w:t>Use of acute and chronic ecotoxicity data in environmental risk assessment of pharmaceuticals // Environ. Toxicol. Chem. – 2016. – Vol.35. - №5. – P.1201-1212.</w:t>
      </w:r>
    </w:p>
    <w:p w:rsidR="004B21DF"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4B21DF">
        <w:rPr>
          <w:rFonts w:ascii="Times New Roman" w:eastAsia="Times New Roman" w:hAnsi="Times New Roman"/>
          <w:sz w:val="28"/>
          <w:szCs w:val="28"/>
          <w:lang w:val="en-US"/>
        </w:rPr>
        <w:t>Par – Estradiol Valerate Injection, USP. Safey Data Sheet, 2014</w:t>
      </w:r>
      <w:r w:rsidR="00A47566"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hyperlink r:id="rId55" w:history="1">
        <w:r w:rsidR="004B21DF" w:rsidRPr="00D75EC5">
          <w:rPr>
            <w:rStyle w:val="af2"/>
            <w:rFonts w:ascii="Times New Roman" w:eastAsia="Times New Roman" w:hAnsi="Times New Roman"/>
            <w:sz w:val="28"/>
            <w:szCs w:val="28"/>
            <w:lang w:val="en-US"/>
          </w:rPr>
          <w:t>http://www.parsterileproducts.com/products/assets/pdf/SDS/2015/SDS. 13.08.2021</w:t>
        </w:r>
      </w:hyperlink>
    </w:p>
    <w:p w:rsidR="00171190"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4B21DF">
        <w:rPr>
          <w:rFonts w:ascii="Times New Roman" w:eastAsia="Times New Roman" w:hAnsi="Times New Roman"/>
          <w:sz w:val="28"/>
          <w:szCs w:val="28"/>
          <w:lang w:val="en-US"/>
        </w:rPr>
        <w:t>Boehringer Ingelheim – Berodual Respimat, liquid. Safety Data Sheet according to Regulation (EC) No 1907/2006, 2013</w:t>
      </w:r>
      <w:r w:rsidR="00A47566"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hyperlink r:id="rId56" w:history="1">
        <w:r w:rsidR="00A47566" w:rsidRPr="004B21DF">
          <w:rPr>
            <w:rStyle w:val="af2"/>
            <w:rFonts w:ascii="Times New Roman" w:eastAsia="Times New Roman" w:hAnsi="Times New Roman"/>
            <w:color w:val="auto"/>
            <w:sz w:val="28"/>
            <w:szCs w:val="28"/>
            <w:u w:val="none"/>
            <w:lang w:val="en-US"/>
          </w:rPr>
          <w:t>http://www.eu-msds.boehringer-ingelheim.com/content/dam/internet/opu/msds/com_EN/documents</w:t>
        </w:r>
      </w:hyperlink>
      <w:r w:rsidRPr="004B21DF">
        <w:rPr>
          <w:rStyle w:val="af2"/>
          <w:rFonts w:ascii="Times New Roman" w:eastAsia="Times New Roman" w:hAnsi="Times New Roman"/>
          <w:color w:val="auto"/>
          <w:sz w:val="28"/>
          <w:szCs w:val="28"/>
          <w:u w:val="none"/>
          <w:lang w:val="en-US"/>
        </w:rPr>
        <w:t xml:space="preserve">. </w:t>
      </w:r>
      <w:r w:rsidR="00647DC4" w:rsidRPr="004B21DF">
        <w:rPr>
          <w:rStyle w:val="af2"/>
          <w:rFonts w:ascii="Times New Roman" w:eastAsia="Times New Roman" w:hAnsi="Times New Roman"/>
          <w:color w:val="auto"/>
          <w:sz w:val="28"/>
          <w:szCs w:val="28"/>
          <w:u w:val="none"/>
        </w:rPr>
        <w:t>29.05.2019</w:t>
      </w:r>
    </w:p>
    <w:p w:rsidR="00647DC4" w:rsidRPr="00647DC4" w:rsidRDefault="00171190" w:rsidP="007E3C08">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647DC4">
        <w:rPr>
          <w:rFonts w:ascii="Times New Roman" w:eastAsia="Times New Roman" w:hAnsi="Times New Roman"/>
          <w:sz w:val="28"/>
          <w:szCs w:val="28"/>
          <w:lang w:val="en-US"/>
        </w:rPr>
        <w:t>Wyeth – Contraceptive Products. Safey Data Sheet, 2008</w:t>
      </w:r>
      <w:r w:rsidR="00A47566" w:rsidRPr="00647DC4">
        <w:rPr>
          <w:rFonts w:ascii="Times New Roman" w:eastAsia="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r:id="rId57" w:history="1">
        <w:r w:rsidR="00647DC4" w:rsidRPr="00D75EC5">
          <w:rPr>
            <w:rStyle w:val="af2"/>
            <w:rFonts w:ascii="Times New Roman" w:eastAsia="Times New Roman" w:hAnsi="Times New Roman"/>
            <w:sz w:val="28"/>
            <w:szCs w:val="28"/>
            <w:lang w:val="en-US"/>
          </w:rPr>
          <w:t>http://www.pfizer.com/files/products/material_safety_data/WP00022.pdf. 10.12.2018</w:t>
        </w:r>
      </w:hyperlink>
    </w:p>
    <w:p w:rsidR="00647DC4" w:rsidRPr="00647DC4" w:rsidRDefault="00171190" w:rsidP="007E3C08">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647DC4">
        <w:rPr>
          <w:rFonts w:ascii="Times New Roman" w:eastAsia="Times New Roman" w:hAnsi="Times New Roman"/>
          <w:sz w:val="28"/>
          <w:szCs w:val="28"/>
          <w:lang w:val="en-US"/>
        </w:rPr>
        <w:t>Boehringer Ingelheim – Ibu Buscapina, solid. Safety Data Sheet according to Regulation (EC) No 1907/2006, 2013</w:t>
      </w:r>
      <w:r w:rsidR="00A47566" w:rsidRPr="00647DC4">
        <w:rPr>
          <w:rFonts w:ascii="Times New Roman" w:eastAsia="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r:id="rId58" w:history="1">
        <w:r w:rsidR="00647DC4" w:rsidRPr="00647DC4">
          <w:rPr>
            <w:rStyle w:val="af2"/>
            <w:rFonts w:ascii="Times New Roman" w:eastAsia="Times New Roman" w:hAnsi="Times New Roman"/>
            <w:sz w:val="28"/>
            <w:szCs w:val="28"/>
            <w:lang w:val="en-US"/>
          </w:rPr>
          <w:t>http://www.eu-msds.boehringer-ingelheim.com/content/dam/internet/opu/msds/com_EN/documents13.08.2018</w:t>
        </w:r>
      </w:hyperlink>
    </w:p>
    <w:p w:rsidR="007E3C08" w:rsidRPr="00647DC4" w:rsidRDefault="007E3C08" w:rsidP="007E3C08">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647DC4">
        <w:rPr>
          <w:rFonts w:ascii="Times New Roman" w:hAnsi="Times New Roman"/>
          <w:sz w:val="28"/>
          <w:szCs w:val="28"/>
          <w:lang w:val="en-US"/>
        </w:rPr>
        <w:t>Yilmaz B., Erdem A.F. Determination of ibuprofen in human plasma and urine by gas chromatography/mass spectrometry // J. AOAC Int. – 2014. – Vol. 97. - №2. – P.415-420.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Selderslaghs I.W.T., Blust R., Witters H.E. Feasibility study of the zebrafish assay as an alternative method to screen for developmental toxicity and embryotoxicity using a training set of 27 compounds // Reprod. Toxicol. – 2012. – Vol. 33</w:t>
      </w:r>
      <w:r w:rsidR="00A47566">
        <w:rPr>
          <w:rFonts w:ascii="Times New Roman" w:hAnsi="Times New Roman"/>
          <w:sz w:val="28"/>
          <w:szCs w:val="28"/>
          <w:lang w:val="en-US"/>
        </w:rPr>
        <w:t>,</w:t>
      </w:r>
      <w:r w:rsidRPr="00192452">
        <w:rPr>
          <w:rFonts w:ascii="Times New Roman" w:hAnsi="Times New Roman"/>
          <w:sz w:val="28"/>
          <w:szCs w:val="28"/>
          <w:lang w:val="en-US"/>
        </w:rPr>
        <w:t xml:space="preserve"> №2. – P.</w:t>
      </w:r>
      <w:r w:rsidR="00A47566">
        <w:rPr>
          <w:rFonts w:ascii="Times New Roman" w:hAnsi="Times New Roman"/>
          <w:sz w:val="28"/>
          <w:szCs w:val="28"/>
          <w:lang w:val="en-US"/>
        </w:rPr>
        <w:t xml:space="preserve"> </w:t>
      </w:r>
      <w:r w:rsidRPr="00192452">
        <w:rPr>
          <w:rFonts w:ascii="Times New Roman" w:hAnsi="Times New Roman"/>
          <w:sz w:val="28"/>
          <w:szCs w:val="28"/>
          <w:lang w:val="en-US"/>
        </w:rPr>
        <w:t>142-154.</w:t>
      </w:r>
    </w:p>
    <w:p w:rsidR="00647DC4" w:rsidRPr="00647DC4"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lang w:val="en-US"/>
        </w:rPr>
      </w:pPr>
      <w:r w:rsidRPr="00647DC4">
        <w:rPr>
          <w:rFonts w:ascii="Times New Roman" w:eastAsia="Times New Roman" w:hAnsi="Times New Roman"/>
          <w:sz w:val="28"/>
          <w:szCs w:val="28"/>
          <w:lang w:val="en-US"/>
        </w:rPr>
        <w:t>Boehringer Ingelheim – Berodual Metered Aerosol CFC free. Safety Data Sheet according to Regulation (EC) No 1907/2006, 2013</w:t>
      </w:r>
      <w:r w:rsidR="00A47566" w:rsidRPr="00647DC4">
        <w:rPr>
          <w:rFonts w:ascii="Times New Roman" w:eastAsia="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r:id="rId59" w:history="1">
        <w:r w:rsidR="00647DC4" w:rsidRPr="00D75EC5">
          <w:rPr>
            <w:rStyle w:val="af2"/>
            <w:rFonts w:ascii="Times New Roman" w:eastAsia="Times New Roman" w:hAnsi="Times New Roman"/>
            <w:sz w:val="28"/>
            <w:szCs w:val="28"/>
            <w:lang w:val="en-US"/>
          </w:rPr>
          <w:t>http://www.eu-msds.boehringer-ingelheim.com/content/dam/internet/opu/msds/com. 10.12.2018</w:t>
        </w:r>
      </w:hyperlink>
    </w:p>
    <w:p w:rsidR="0044134E" w:rsidRPr="00647DC4" w:rsidRDefault="00171190" w:rsidP="00192452">
      <w:pPr>
        <w:pStyle w:val="a3"/>
        <w:numPr>
          <w:ilvl w:val="0"/>
          <w:numId w:val="2"/>
        </w:numPr>
        <w:spacing w:after="0" w:line="240" w:lineRule="auto"/>
        <w:ind w:left="0" w:firstLine="709"/>
        <w:contextualSpacing w:val="0"/>
        <w:jc w:val="both"/>
        <w:rPr>
          <w:rFonts w:ascii="Times New Roman" w:hAnsi="Times New Roman"/>
          <w:color w:val="0000FF" w:themeColor="hyperlink"/>
          <w:sz w:val="28"/>
          <w:szCs w:val="28"/>
          <w:lang w:val="en-US"/>
        </w:rPr>
      </w:pPr>
      <w:r w:rsidRPr="00647DC4">
        <w:rPr>
          <w:rFonts w:ascii="Times New Roman" w:eastAsia="Times New Roman" w:hAnsi="Times New Roman"/>
          <w:sz w:val="28"/>
          <w:szCs w:val="28"/>
          <w:lang w:val="en-US"/>
        </w:rPr>
        <w:t>Akorn – Myorisan. Safey Data Sheet, 2015</w:t>
      </w:r>
      <w:r w:rsidR="00A47566" w:rsidRPr="00647DC4">
        <w:rPr>
          <w:rFonts w:ascii="Times New Roman" w:eastAsia="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r:id="rId60" w:history="1">
        <w:r w:rsidRPr="00647DC4">
          <w:rPr>
            <w:rStyle w:val="af2"/>
            <w:rFonts w:ascii="Times New Roman" w:eastAsia="Times New Roman" w:hAnsi="Times New Roman"/>
            <w:color w:val="auto"/>
            <w:sz w:val="28"/>
            <w:szCs w:val="28"/>
            <w:u w:val="none"/>
            <w:lang w:val="en-US"/>
          </w:rPr>
          <w:t>http://www.akorn.com/</w:t>
        </w:r>
        <w:r w:rsidR="00A47566" w:rsidRPr="00647DC4">
          <w:rPr>
            <w:rStyle w:val="af2"/>
            <w:rFonts w:ascii="Times New Roman" w:eastAsia="Times New Roman" w:hAnsi="Times New Roman"/>
            <w:color w:val="auto"/>
            <w:sz w:val="28"/>
            <w:szCs w:val="28"/>
            <w:u w:val="none"/>
            <w:lang w:val="en-US"/>
          </w:rPr>
          <w:t xml:space="preserve"> </w:t>
        </w:r>
        <w:r w:rsidRPr="00647DC4">
          <w:rPr>
            <w:rStyle w:val="af2"/>
            <w:rFonts w:ascii="Times New Roman" w:eastAsia="Times New Roman" w:hAnsi="Times New Roman"/>
            <w:color w:val="auto"/>
            <w:sz w:val="28"/>
            <w:szCs w:val="28"/>
            <w:u w:val="none"/>
            <w:lang w:val="en-US"/>
          </w:rPr>
          <w:t>documents/catalog/msds/61748-304-13.pdf</w:t>
        </w:r>
      </w:hyperlink>
      <w:r w:rsidRPr="00647DC4">
        <w:rPr>
          <w:rStyle w:val="af2"/>
          <w:rFonts w:ascii="Times New Roman" w:eastAsia="Times New Roman" w:hAnsi="Times New Roman"/>
          <w:color w:val="auto"/>
          <w:sz w:val="28"/>
          <w:szCs w:val="28"/>
          <w:u w:val="none"/>
          <w:lang w:val="en-US"/>
        </w:rPr>
        <w:t>.</w:t>
      </w:r>
      <w:r w:rsidR="00647DC4" w:rsidRPr="00647DC4">
        <w:rPr>
          <w:rStyle w:val="af2"/>
          <w:rFonts w:ascii="Times New Roman" w:eastAsia="Times New Roman" w:hAnsi="Times New Roman"/>
          <w:color w:val="auto"/>
          <w:sz w:val="28"/>
          <w:szCs w:val="28"/>
          <w:u w:val="none"/>
          <w:lang w:val="en-US"/>
        </w:rPr>
        <w:t>18.08.2020</w:t>
      </w:r>
    </w:p>
    <w:p w:rsidR="00171190" w:rsidRPr="00A47566"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rPr>
      </w:pPr>
      <w:r w:rsidRPr="00A47566">
        <w:rPr>
          <w:rFonts w:ascii="Times New Roman" w:eastAsia="Times New Roman" w:hAnsi="Times New Roman"/>
          <w:sz w:val="28"/>
          <w:szCs w:val="28"/>
          <w:lang w:val="en-US"/>
        </w:rPr>
        <w:t>AstraZeneca – Emla Cream. 2016. Safey Data Sheet</w:t>
      </w:r>
      <w:r w:rsidR="00A47566" w:rsidRPr="00A47566">
        <w:rPr>
          <w:rFonts w:ascii="Times New Roman" w:eastAsia="Times New Roman" w:hAnsi="Times New Roman"/>
          <w:sz w:val="28"/>
          <w:szCs w:val="28"/>
          <w:lang w:val="en-US"/>
        </w:rPr>
        <w:t xml:space="preserve"> //</w:t>
      </w:r>
      <w:r w:rsidRPr="00A47566">
        <w:rPr>
          <w:rFonts w:ascii="Times New Roman" w:hAnsi="Times New Roman"/>
          <w:sz w:val="28"/>
          <w:szCs w:val="28"/>
          <w:lang w:val="en-US"/>
        </w:rPr>
        <w:t xml:space="preserve"> </w:t>
      </w:r>
      <w:hyperlink r:id="rId61" w:history="1">
        <w:r w:rsidRPr="00A47566">
          <w:rPr>
            <w:rStyle w:val="af2"/>
            <w:rFonts w:ascii="Times New Roman" w:eastAsia="Times New Roman" w:hAnsi="Times New Roman"/>
            <w:color w:val="auto"/>
            <w:sz w:val="28"/>
            <w:szCs w:val="28"/>
            <w:u w:val="none"/>
            <w:lang w:val="en-US"/>
          </w:rPr>
          <w:t>http://www.briggatemedical.com/pdfs/msds_emlacream.pdf</w:t>
        </w:r>
      </w:hyperlink>
      <w:r w:rsidRPr="00A47566">
        <w:rPr>
          <w:rStyle w:val="af2"/>
          <w:rFonts w:ascii="Times New Roman" w:eastAsia="Times New Roman" w:hAnsi="Times New Roman"/>
          <w:color w:val="auto"/>
          <w:sz w:val="28"/>
          <w:szCs w:val="28"/>
          <w:u w:val="none"/>
          <w:lang w:val="en-US"/>
        </w:rPr>
        <w:t>.</w:t>
      </w:r>
      <w:r w:rsidR="004B21DF" w:rsidRPr="004B21DF">
        <w:rPr>
          <w:rStyle w:val="af2"/>
          <w:rFonts w:ascii="Times New Roman" w:eastAsia="Times New Roman" w:hAnsi="Times New Roman"/>
          <w:color w:val="FF0000"/>
          <w:sz w:val="28"/>
          <w:szCs w:val="28"/>
          <w:u w:val="none"/>
          <w:lang w:val="en-US"/>
        </w:rPr>
        <w:t xml:space="preserve"> </w:t>
      </w:r>
      <w:r w:rsidR="004B21DF">
        <w:rPr>
          <w:rStyle w:val="af2"/>
          <w:rFonts w:ascii="Times New Roman" w:eastAsia="Times New Roman" w:hAnsi="Times New Roman"/>
          <w:color w:val="auto"/>
          <w:sz w:val="28"/>
          <w:szCs w:val="28"/>
          <w:u w:val="none"/>
        </w:rPr>
        <w:t>10.04.2021</w:t>
      </w:r>
    </w:p>
    <w:p w:rsidR="004B21DF"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lang w:val="en-US"/>
        </w:rPr>
      </w:pPr>
      <w:r w:rsidRPr="004B21DF">
        <w:rPr>
          <w:rFonts w:ascii="Times New Roman" w:eastAsia="Times New Roman" w:hAnsi="Times New Roman"/>
          <w:sz w:val="28"/>
          <w:szCs w:val="28"/>
          <w:lang w:val="en-US"/>
        </w:rPr>
        <w:t>AztraZeneca – Lidocaine Hydrochloride. 2015</w:t>
      </w:r>
      <w:r w:rsidR="00A47566"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hyperlink r:id="rId62" w:history="1">
        <w:r w:rsidR="00A47566" w:rsidRPr="004B21DF">
          <w:rPr>
            <w:rStyle w:val="af2"/>
            <w:rFonts w:ascii="Times New Roman" w:eastAsia="Times New Roman" w:hAnsi="Times New Roman"/>
            <w:color w:val="auto"/>
            <w:sz w:val="28"/>
            <w:szCs w:val="28"/>
            <w:u w:val="none"/>
            <w:lang w:val="en-US"/>
          </w:rPr>
          <w:t>https://www.astrazeneca.com/content/dam/az/our-company/Sustainability</w:t>
        </w:r>
      </w:hyperlink>
      <w:r w:rsidR="004B21DF" w:rsidRPr="004B21DF">
        <w:rPr>
          <w:rStyle w:val="af2"/>
          <w:rFonts w:ascii="Times New Roman" w:eastAsia="Times New Roman" w:hAnsi="Times New Roman"/>
          <w:color w:val="auto"/>
          <w:sz w:val="28"/>
          <w:szCs w:val="28"/>
          <w:u w:val="none"/>
          <w:lang w:val="en-US"/>
        </w:rPr>
        <w:t xml:space="preserve">. </w:t>
      </w:r>
      <w:r w:rsidR="004B21DF">
        <w:rPr>
          <w:rStyle w:val="af2"/>
          <w:rFonts w:ascii="Times New Roman" w:eastAsia="Times New Roman" w:hAnsi="Times New Roman"/>
          <w:color w:val="auto"/>
          <w:sz w:val="28"/>
          <w:szCs w:val="28"/>
          <w:u w:val="none"/>
        </w:rPr>
        <w:t>10.04.2021</w:t>
      </w:r>
    </w:p>
    <w:p w:rsidR="004B21DF"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lang w:val="en-US"/>
        </w:rPr>
      </w:pPr>
      <w:r w:rsidRPr="004B21DF">
        <w:rPr>
          <w:rFonts w:ascii="Times New Roman" w:eastAsia="Times New Roman" w:hAnsi="Times New Roman"/>
          <w:sz w:val="28"/>
          <w:szCs w:val="28"/>
          <w:lang w:val="en-US"/>
        </w:rPr>
        <w:t>Pfizer - Lomefloxacin Hydrochloride Tablets. Material Safety Data Sheet</w:t>
      </w:r>
      <w:r w:rsidRPr="004B21DF">
        <w:rPr>
          <w:rFonts w:ascii="Times New Roman" w:hAnsi="Times New Roman"/>
          <w:sz w:val="28"/>
          <w:szCs w:val="28"/>
          <w:lang w:val="en-US"/>
        </w:rPr>
        <w:t>, 2006</w:t>
      </w:r>
      <w:r w:rsidR="00A47566" w:rsidRPr="004B21DF">
        <w:rPr>
          <w:rFonts w:ascii="Times New Roman" w:hAnsi="Times New Roman"/>
          <w:sz w:val="28"/>
          <w:szCs w:val="28"/>
          <w:lang w:val="en-US"/>
        </w:rPr>
        <w:t xml:space="preserve"> //</w:t>
      </w:r>
      <w:r w:rsidRPr="004B21DF">
        <w:rPr>
          <w:rFonts w:ascii="Times New Roman" w:hAnsi="Times New Roman"/>
          <w:sz w:val="28"/>
          <w:szCs w:val="28"/>
          <w:lang w:val="en-US"/>
        </w:rPr>
        <w:t xml:space="preserve"> </w:t>
      </w:r>
      <w:hyperlink r:id="rId63" w:history="1">
        <w:r w:rsidR="004B21DF" w:rsidRPr="004B21DF">
          <w:rPr>
            <w:rStyle w:val="af2"/>
            <w:rFonts w:ascii="Times New Roman" w:eastAsia="Times New Roman" w:hAnsi="Times New Roman"/>
            <w:sz w:val="28"/>
            <w:szCs w:val="28"/>
            <w:lang w:val="en-US"/>
          </w:rPr>
          <w:t xml:space="preserve">http://www.pfizer.com/system/files/products/material. </w:t>
        </w:r>
        <w:r w:rsidR="004B21DF" w:rsidRPr="004B21DF">
          <w:rPr>
            <w:rStyle w:val="af2"/>
            <w:rFonts w:ascii="Times New Roman" w:eastAsia="Times New Roman" w:hAnsi="Times New Roman"/>
            <w:sz w:val="28"/>
            <w:szCs w:val="28"/>
          </w:rPr>
          <w:t>30.03.2019</w:t>
        </w:r>
      </w:hyperlink>
    </w:p>
    <w:p w:rsidR="00171190"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lang w:val="en-US"/>
        </w:rPr>
      </w:pPr>
      <w:r w:rsidRPr="004B21DF">
        <w:rPr>
          <w:rFonts w:ascii="Times New Roman" w:eastAsia="Times New Roman" w:hAnsi="Times New Roman"/>
          <w:sz w:val="28"/>
          <w:szCs w:val="28"/>
          <w:lang w:val="en-US"/>
        </w:rPr>
        <w:t>Jurox – Reliven Injection. Safety Data Sheet</w:t>
      </w:r>
      <w:r w:rsidRPr="004B21DF">
        <w:rPr>
          <w:rFonts w:ascii="Times New Roman" w:hAnsi="Times New Roman"/>
          <w:sz w:val="28"/>
          <w:szCs w:val="28"/>
          <w:lang w:val="en-US"/>
        </w:rPr>
        <w:t>, 2013</w:t>
      </w:r>
      <w:r w:rsidR="00A47566" w:rsidRPr="004B21DF">
        <w:rPr>
          <w:rFonts w:ascii="Times New Roman" w:hAnsi="Times New Roman"/>
          <w:sz w:val="28"/>
          <w:szCs w:val="28"/>
          <w:lang w:val="en-US"/>
        </w:rPr>
        <w:t xml:space="preserve"> //</w:t>
      </w:r>
      <w:r w:rsidRPr="004B21DF">
        <w:rPr>
          <w:rFonts w:ascii="Times New Roman" w:hAnsi="Times New Roman"/>
          <w:sz w:val="28"/>
          <w:szCs w:val="28"/>
          <w:lang w:val="en-US"/>
        </w:rPr>
        <w:t xml:space="preserve"> </w:t>
      </w:r>
      <w:hyperlink r:id="rId64" w:history="1">
        <w:r w:rsidR="00A47566" w:rsidRPr="004B21DF">
          <w:rPr>
            <w:rStyle w:val="af2"/>
            <w:rFonts w:ascii="Times New Roman" w:eastAsia="Times New Roman" w:hAnsi="Times New Roman"/>
            <w:color w:val="auto"/>
            <w:sz w:val="28"/>
            <w:szCs w:val="28"/>
            <w:u w:val="none"/>
            <w:lang w:val="en-US"/>
          </w:rPr>
          <w:t>http://www.jurox.com.au/downloads/product-material.</w:t>
        </w:r>
      </w:hyperlink>
      <w:r w:rsidR="004B21DF" w:rsidRPr="004B21DF">
        <w:rPr>
          <w:rStyle w:val="af2"/>
          <w:rFonts w:ascii="Times New Roman" w:eastAsia="Times New Roman" w:hAnsi="Times New Roman"/>
          <w:color w:val="auto"/>
          <w:sz w:val="28"/>
          <w:szCs w:val="28"/>
          <w:u w:val="none"/>
        </w:rPr>
        <w:t>04.08.2018</w:t>
      </w:r>
    </w:p>
    <w:p w:rsidR="004B21DF" w:rsidRPr="004B21DF" w:rsidRDefault="00171190" w:rsidP="0002527F">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4B21DF">
        <w:rPr>
          <w:rFonts w:ascii="Times New Roman" w:eastAsia="Times New Roman" w:hAnsi="Times New Roman"/>
          <w:sz w:val="28"/>
          <w:szCs w:val="28"/>
          <w:lang w:val="en-US"/>
        </w:rPr>
        <w:t>Boehringer Ingelheim – Mobic liquid. Safety Data Sheet according to Regulation (EC) No 1907/2006, 2013</w:t>
      </w:r>
      <w:r w:rsidR="00A47566"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hyperlink r:id="rId65" w:history="1">
        <w:r w:rsidR="004B21DF" w:rsidRPr="00D75EC5">
          <w:rPr>
            <w:rStyle w:val="af2"/>
            <w:rFonts w:ascii="Times New Roman" w:eastAsia="Times New Roman" w:hAnsi="Times New Roman"/>
            <w:sz w:val="28"/>
            <w:szCs w:val="28"/>
            <w:lang w:val="en-US"/>
          </w:rPr>
          <w:t>http://www.eu-msds.boehringer-ingelheim.com/content/dam/internet/opu/msds/com_EN/documents. 10.04.2021</w:t>
        </w:r>
      </w:hyperlink>
    </w:p>
    <w:p w:rsidR="004B21DF" w:rsidRPr="004B21DF" w:rsidRDefault="00171190" w:rsidP="0002527F">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4B21DF">
        <w:rPr>
          <w:rFonts w:ascii="Times New Roman" w:eastAsia="Times New Roman" w:hAnsi="Times New Roman"/>
          <w:sz w:val="28"/>
          <w:szCs w:val="28"/>
          <w:lang w:val="en-US"/>
        </w:rPr>
        <w:t>Caelo – Metamizol-Natrium. Material Safety Data Sheet according to Regulation (EC) No. 1907/2006 (REACH), 2015</w:t>
      </w:r>
      <w:r w:rsidR="006A093B"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hyperlink r:id="rId66" w:history="1">
        <w:r w:rsidRPr="004B21DF">
          <w:rPr>
            <w:rFonts w:ascii="Times New Roman" w:eastAsia="Times New Roman" w:hAnsi="Times New Roman"/>
            <w:sz w:val="28"/>
            <w:szCs w:val="28"/>
            <w:lang w:val="en-US"/>
          </w:rPr>
          <w:t>http://www.caelo.de/getfile.html?type=sdb_en&amp;cntry=en&amp;num=2486</w:t>
        </w:r>
      </w:hyperlink>
      <w:r w:rsidRPr="004B21DF">
        <w:rPr>
          <w:rFonts w:ascii="Times New Roman" w:eastAsia="Times New Roman" w:hAnsi="Times New Roman"/>
          <w:sz w:val="28"/>
          <w:szCs w:val="28"/>
          <w:lang w:val="en-US"/>
        </w:rPr>
        <w:t xml:space="preserve"> </w:t>
      </w:r>
      <w:r w:rsidR="004B21DF" w:rsidRPr="004B21DF">
        <w:rPr>
          <w:rStyle w:val="af2"/>
          <w:rFonts w:ascii="Times New Roman" w:eastAsia="Times New Roman" w:hAnsi="Times New Roman"/>
          <w:color w:val="auto"/>
          <w:sz w:val="28"/>
          <w:szCs w:val="28"/>
          <w:u w:val="none"/>
          <w:lang w:val="en-US"/>
        </w:rPr>
        <w:t>04.08.2018</w:t>
      </w:r>
    </w:p>
    <w:p w:rsidR="0002527F" w:rsidRPr="004B21DF" w:rsidRDefault="0002527F" w:rsidP="0002527F">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4B21DF">
        <w:rPr>
          <w:rFonts w:ascii="Times New Roman" w:hAnsi="Times New Roman"/>
          <w:sz w:val="28"/>
          <w:szCs w:val="28"/>
          <w:lang w:val="en-US"/>
        </w:rPr>
        <w:t>Krishnaswami S., Mollmann H., Derendorf H., Hochhaus G. A sensitive LC-MS/MS method for the quantification of fluticasone propionate in human plasma // J. Pharm. Biomed. Anal. – 2000. – Vol. 22. - №1. – P.123-129.</w:t>
      </w:r>
    </w:p>
    <w:p w:rsidR="00F65389" w:rsidRPr="002574A0" w:rsidRDefault="00F65389" w:rsidP="00F65389">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Altamura A.C., Moro A.R., Percudani M. Clinical pharmacokinetics of fluoxetine // Clin. Pharmacokinet. – 1994. – Vol. 26. - №3. – P.201-214.</w:t>
      </w:r>
    </w:p>
    <w:p w:rsidR="0002527F" w:rsidRPr="002574A0" w:rsidRDefault="0002527F" w:rsidP="0002527F">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Gentilini P., LaVilla G., Marra F., Carloni V., Melani L., Foschi M., Cotrozzi G., Quartini M., Chibbaro G., Tommasi A.C., Bernareggo A., Simoni A., Buzzelli G., Laffi G. Pharmacokinetics and pharmacodynamics of torasemide and furosemide in patients with diuretic resistant ascites // J. Hepatol. – 1996. – Vol. 25. - №4. – P.481-490.</w:t>
      </w:r>
    </w:p>
    <w:p w:rsidR="00F65389" w:rsidRPr="002574A0" w:rsidRDefault="00F65389" w:rsidP="00F65389">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Uno T., Yasui-Furukori N., Takahata T., Sugawara K., Tateishi T. Liquid chromatographic determination of fexofenadine in human plasma with fluorescence detection // J. Pharm. Biomed. Anal. – 2004. – Vol. 35. - №4. – P.937-942.</w:t>
      </w:r>
    </w:p>
    <w:p w:rsidR="00171190" w:rsidRPr="00055D5E"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lang w:val="en-US"/>
        </w:rPr>
      </w:pPr>
      <w:r w:rsidRPr="00192452">
        <w:rPr>
          <w:rFonts w:ascii="Times New Roman" w:eastAsia="Times New Roman" w:hAnsi="Times New Roman"/>
          <w:sz w:val="28"/>
          <w:szCs w:val="28"/>
          <w:lang w:val="en-US"/>
        </w:rPr>
        <w:t xml:space="preserve">Pfizer - Ondansetron Hydrochloride Solution for Injection. Material </w:t>
      </w:r>
      <w:r w:rsidRPr="00055D5E">
        <w:rPr>
          <w:rFonts w:ascii="Times New Roman" w:eastAsia="Times New Roman" w:hAnsi="Times New Roman"/>
          <w:sz w:val="28"/>
          <w:szCs w:val="28"/>
          <w:lang w:val="en-US"/>
        </w:rPr>
        <w:t>Safety Data Sheet</w:t>
      </w:r>
      <w:r w:rsidRPr="00055D5E">
        <w:rPr>
          <w:rFonts w:ascii="Times New Roman" w:hAnsi="Times New Roman"/>
          <w:sz w:val="28"/>
          <w:szCs w:val="28"/>
          <w:lang w:val="en-US"/>
        </w:rPr>
        <w:t>, 2010</w:t>
      </w:r>
      <w:r w:rsidR="00055D5E" w:rsidRPr="00055D5E">
        <w:rPr>
          <w:rFonts w:ascii="Times New Roman" w:hAnsi="Times New Roman"/>
          <w:sz w:val="28"/>
          <w:szCs w:val="28"/>
          <w:lang w:val="en-US"/>
        </w:rPr>
        <w:t xml:space="preserve"> //</w:t>
      </w:r>
      <w:r w:rsidRPr="00055D5E">
        <w:rPr>
          <w:rFonts w:ascii="Times New Roman" w:hAnsi="Times New Roman"/>
          <w:sz w:val="28"/>
          <w:szCs w:val="28"/>
          <w:lang w:val="en-US"/>
        </w:rPr>
        <w:t xml:space="preserve"> </w:t>
      </w:r>
      <w:hyperlink r:id="rId67" w:history="1">
        <w:r w:rsidR="00055D5E" w:rsidRPr="00055D5E">
          <w:rPr>
            <w:rStyle w:val="af2"/>
            <w:rFonts w:ascii="Times New Roman" w:eastAsia="Times New Roman" w:hAnsi="Times New Roman"/>
            <w:color w:val="auto"/>
            <w:sz w:val="28"/>
            <w:szCs w:val="28"/>
            <w:u w:val="none"/>
            <w:lang w:val="en-US"/>
          </w:rPr>
          <w:t>http://www.pfizer.com/files/products/</w:t>
        </w:r>
      </w:hyperlink>
      <w:r w:rsidRPr="00055D5E">
        <w:rPr>
          <w:rStyle w:val="af2"/>
          <w:rFonts w:ascii="Times New Roman" w:eastAsia="Times New Roman" w:hAnsi="Times New Roman"/>
          <w:color w:val="auto"/>
          <w:sz w:val="28"/>
          <w:szCs w:val="28"/>
          <w:u w:val="none"/>
          <w:lang w:val="en-US"/>
        </w:rPr>
        <w:t>.</w:t>
      </w:r>
      <w:r w:rsidR="004B21DF" w:rsidRPr="004B21DF">
        <w:rPr>
          <w:rStyle w:val="af2"/>
          <w:rFonts w:ascii="Times New Roman" w:eastAsia="Times New Roman" w:hAnsi="Times New Roman"/>
          <w:color w:val="auto"/>
          <w:sz w:val="28"/>
          <w:szCs w:val="28"/>
          <w:u w:val="none"/>
          <w:lang w:val="en-US"/>
        </w:rPr>
        <w:t>13.08.2021</w:t>
      </w:r>
    </w:p>
    <w:p w:rsidR="00647DC4" w:rsidRPr="00647DC4" w:rsidRDefault="00171190" w:rsidP="00192452">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647DC4">
        <w:rPr>
          <w:rFonts w:ascii="Times New Roman" w:eastAsia="Times New Roman" w:hAnsi="Times New Roman"/>
          <w:sz w:val="28"/>
          <w:szCs w:val="28"/>
          <w:lang w:val="en-US"/>
        </w:rPr>
        <w:t>US Pharmacopeia – Oxaliplatin Related Compound A. Safety Data Sheet</w:t>
      </w:r>
      <w:r w:rsidRPr="00647DC4">
        <w:rPr>
          <w:rFonts w:ascii="Times New Roman" w:hAnsi="Times New Roman"/>
          <w:sz w:val="28"/>
          <w:szCs w:val="28"/>
          <w:lang w:val="en-US"/>
        </w:rPr>
        <w:t>, 2015</w:t>
      </w:r>
      <w:r w:rsidR="00055D5E" w:rsidRPr="00647DC4">
        <w:rPr>
          <w:rFonts w:ascii="Times New Roman" w:hAnsi="Times New Roman"/>
          <w:sz w:val="28"/>
          <w:szCs w:val="28"/>
          <w:lang w:val="en-US"/>
        </w:rPr>
        <w:t xml:space="preserve"> //</w:t>
      </w:r>
      <w:r w:rsidRPr="00647DC4">
        <w:rPr>
          <w:rFonts w:ascii="Times New Roman" w:hAnsi="Times New Roman"/>
          <w:sz w:val="28"/>
          <w:szCs w:val="28"/>
          <w:lang w:val="en-US"/>
        </w:rPr>
        <w:t xml:space="preserve"> </w:t>
      </w:r>
      <w:hyperlink r:id="rId68" w:history="1">
        <w:r w:rsidR="00647DC4" w:rsidRPr="00D75EC5">
          <w:rPr>
            <w:rStyle w:val="af2"/>
            <w:rFonts w:ascii="Times New Roman" w:eastAsia="Times New Roman" w:hAnsi="Times New Roman"/>
            <w:sz w:val="28"/>
            <w:szCs w:val="28"/>
            <w:lang w:val="en-US"/>
          </w:rPr>
          <w:t>http://static.usp.org/pdf/EN/referenceStandards/msds. 18.08.2020</w:t>
        </w:r>
      </w:hyperlink>
    </w:p>
    <w:p w:rsidR="00171190" w:rsidRPr="00647DC4"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647DC4">
        <w:rPr>
          <w:rFonts w:ascii="Times New Roman" w:eastAsia="Times New Roman" w:hAnsi="Times New Roman"/>
          <w:sz w:val="28"/>
          <w:szCs w:val="28"/>
          <w:lang w:val="en-US"/>
        </w:rPr>
        <w:t>Bristol-Myers Squibb Company – Taxol (paclitaxel) Injection. Safety Data Sheet</w:t>
      </w:r>
      <w:r w:rsidRPr="00647DC4">
        <w:rPr>
          <w:rFonts w:ascii="Times New Roman" w:hAnsi="Times New Roman"/>
          <w:sz w:val="28"/>
          <w:szCs w:val="28"/>
          <w:lang w:val="en-US"/>
        </w:rPr>
        <w:t>, 2009</w:t>
      </w:r>
      <w:r w:rsidR="00055D5E" w:rsidRPr="00647DC4">
        <w:rPr>
          <w:rFonts w:ascii="Times New Roman" w:hAnsi="Times New Roman"/>
          <w:sz w:val="28"/>
          <w:szCs w:val="28"/>
          <w:lang w:val="en-US"/>
        </w:rPr>
        <w:t xml:space="preserve"> //</w:t>
      </w:r>
      <w:r w:rsidRPr="00647DC4">
        <w:rPr>
          <w:rFonts w:ascii="Times New Roman" w:hAnsi="Times New Roman"/>
          <w:sz w:val="28"/>
          <w:szCs w:val="28"/>
          <w:lang w:val="en-US"/>
        </w:rPr>
        <w:t xml:space="preserve"> </w:t>
      </w:r>
      <w:hyperlink r:id="rId69" w:history="1">
        <w:r w:rsidRPr="00647DC4">
          <w:rPr>
            <w:rStyle w:val="af2"/>
            <w:rFonts w:ascii="Times New Roman" w:eastAsia="Times New Roman" w:hAnsi="Times New Roman"/>
            <w:color w:val="auto"/>
            <w:sz w:val="28"/>
            <w:szCs w:val="28"/>
            <w:u w:val="none"/>
            <w:lang w:val="en-US"/>
          </w:rPr>
          <w:t>http://msdsexplorer.com/PDFsFiles/2619.pdf</w:t>
        </w:r>
      </w:hyperlink>
      <w:r w:rsidRPr="00647DC4">
        <w:rPr>
          <w:rStyle w:val="af2"/>
          <w:rFonts w:ascii="Times New Roman" w:eastAsia="Times New Roman" w:hAnsi="Times New Roman"/>
          <w:color w:val="auto"/>
          <w:sz w:val="28"/>
          <w:szCs w:val="28"/>
          <w:u w:val="none"/>
          <w:lang w:val="en-US"/>
        </w:rPr>
        <w:t>.</w:t>
      </w:r>
      <w:r w:rsidR="004B21DF" w:rsidRPr="004B21DF">
        <w:rPr>
          <w:rStyle w:val="af2"/>
          <w:rFonts w:ascii="Times New Roman" w:eastAsia="Times New Roman" w:hAnsi="Times New Roman"/>
          <w:color w:val="auto"/>
          <w:sz w:val="28"/>
          <w:szCs w:val="28"/>
          <w:u w:val="none"/>
          <w:lang w:val="en-US"/>
        </w:rPr>
        <w:t>17.05.2020</w:t>
      </w:r>
    </w:p>
    <w:p w:rsidR="00647DC4" w:rsidRPr="00647DC4" w:rsidRDefault="00171190" w:rsidP="00192452">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647DC4">
        <w:rPr>
          <w:rFonts w:ascii="Times New Roman" w:hAnsi="Times New Roman"/>
          <w:sz w:val="28"/>
          <w:szCs w:val="28"/>
          <w:lang w:val="en-US"/>
        </w:rPr>
        <w:t xml:space="preserve">Pfizer – Pantoprazole Sodium for Injection. </w:t>
      </w:r>
      <w:r w:rsidRPr="00647DC4">
        <w:rPr>
          <w:rFonts w:ascii="Times New Roman" w:eastAsia="Times New Roman" w:hAnsi="Times New Roman"/>
          <w:sz w:val="28"/>
          <w:szCs w:val="28"/>
          <w:lang w:val="en-US"/>
        </w:rPr>
        <w:t>Safey Data Sheet, 2016</w:t>
      </w:r>
      <w:r w:rsidR="00055D5E" w:rsidRPr="00647DC4">
        <w:rPr>
          <w:rFonts w:ascii="Times New Roman" w:eastAsia="Times New Roman" w:hAnsi="Times New Roman"/>
          <w:sz w:val="28"/>
          <w:szCs w:val="28"/>
          <w:lang w:val="en-US"/>
        </w:rPr>
        <w:t xml:space="preserve"> //</w:t>
      </w:r>
      <w:r w:rsidRPr="00647DC4">
        <w:rPr>
          <w:rFonts w:ascii="Times New Roman" w:eastAsia="Times New Roman" w:hAnsi="Times New Roman"/>
          <w:sz w:val="28"/>
          <w:szCs w:val="28"/>
          <w:lang w:val="en-US"/>
        </w:rPr>
        <w:t xml:space="preserve"> </w:t>
      </w:r>
      <w:hyperlink r:id="rId70" w:history="1">
        <w:r w:rsidR="00647DC4" w:rsidRPr="00D75EC5">
          <w:rPr>
            <w:rStyle w:val="af2"/>
            <w:rFonts w:ascii="Times New Roman" w:eastAsia="Times New Roman" w:hAnsi="Times New Roman"/>
            <w:sz w:val="28"/>
            <w:szCs w:val="28"/>
            <w:lang w:val="en-US"/>
          </w:rPr>
          <w:t>http://www.pfizer.com/sites/default/files/products/material_safety_data18.08.2020</w:t>
        </w:r>
      </w:hyperlink>
    </w:p>
    <w:p w:rsidR="00171190" w:rsidRPr="00647DC4"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647DC4">
        <w:rPr>
          <w:rFonts w:ascii="Times New Roman" w:hAnsi="Times New Roman"/>
          <w:sz w:val="28"/>
          <w:szCs w:val="28"/>
          <w:lang w:val="en-US"/>
        </w:rPr>
        <w:t xml:space="preserve">Nunes B., Antunes S.C., Santos J. </w:t>
      </w:r>
      <w:r w:rsidR="005C79F4" w:rsidRPr="00647DC4">
        <w:rPr>
          <w:rFonts w:ascii="Times New Roman" w:hAnsi="Times New Roman"/>
          <w:sz w:val="28"/>
          <w:szCs w:val="28"/>
          <w:lang w:val="en-US"/>
        </w:rPr>
        <w:t xml:space="preserve">et al. </w:t>
      </w:r>
      <w:r w:rsidRPr="00647DC4">
        <w:rPr>
          <w:rFonts w:ascii="Times New Roman" w:hAnsi="Times New Roman"/>
          <w:sz w:val="28"/>
          <w:szCs w:val="28"/>
          <w:lang w:val="en-US"/>
        </w:rPr>
        <w:t>Toxic potential of paracetamol to freshwater organisms: A headache to environmental regulators? // Ecotoxicol. Environ. Saf. – 2014. – Vol. 107. – P.</w:t>
      </w:r>
      <w:r w:rsidR="00055D5E" w:rsidRPr="00647DC4">
        <w:rPr>
          <w:rFonts w:ascii="Times New Roman" w:hAnsi="Times New Roman"/>
          <w:sz w:val="28"/>
          <w:szCs w:val="28"/>
          <w:lang w:val="en-US"/>
        </w:rPr>
        <w:t xml:space="preserve"> </w:t>
      </w:r>
      <w:r w:rsidRPr="00647DC4">
        <w:rPr>
          <w:rFonts w:ascii="Times New Roman" w:hAnsi="Times New Roman"/>
          <w:sz w:val="28"/>
          <w:szCs w:val="28"/>
          <w:lang w:val="en-US"/>
        </w:rPr>
        <w:t>178-185.</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Kim M.S., Park Y.S., Kim S.H. </w:t>
      </w:r>
      <w:r w:rsidR="005C79F4">
        <w:rPr>
          <w:rFonts w:ascii="Times New Roman" w:hAnsi="Times New Roman"/>
          <w:sz w:val="28"/>
          <w:szCs w:val="28"/>
          <w:lang w:val="en-US"/>
        </w:rPr>
        <w:t>et al.</w:t>
      </w:r>
      <w:r w:rsidR="005C79F4" w:rsidRPr="00192452">
        <w:rPr>
          <w:rFonts w:ascii="Times New Roman" w:hAnsi="Times New Roman"/>
          <w:sz w:val="28"/>
          <w:szCs w:val="28"/>
          <w:lang w:val="en-US"/>
        </w:rPr>
        <w:t xml:space="preserve"> </w:t>
      </w:r>
      <w:r w:rsidRPr="00192452">
        <w:rPr>
          <w:rFonts w:ascii="Times New Roman" w:hAnsi="Times New Roman"/>
          <w:sz w:val="28"/>
          <w:szCs w:val="28"/>
          <w:lang w:val="en-US"/>
        </w:rPr>
        <w:t>Quantification of nimesulide in human plasma by high-performance liquid chromatography with ultraviolet detector (hplc-uv): Application to pharmacokinetic studies in 28 healthy Korean subjects // J. Chromatogr. Sci. – 2012. – Vol.</w:t>
      </w:r>
      <w:r w:rsidR="00055D5E">
        <w:rPr>
          <w:rFonts w:ascii="Times New Roman" w:hAnsi="Times New Roman"/>
          <w:sz w:val="28"/>
          <w:szCs w:val="28"/>
          <w:lang w:val="en-US"/>
        </w:rPr>
        <w:t xml:space="preserve"> </w:t>
      </w:r>
      <w:r w:rsidRPr="00192452">
        <w:rPr>
          <w:rFonts w:ascii="Times New Roman" w:hAnsi="Times New Roman"/>
          <w:sz w:val="28"/>
          <w:szCs w:val="28"/>
          <w:lang w:val="en-US"/>
        </w:rPr>
        <w:t>50</w:t>
      </w:r>
      <w:r w:rsidR="00055D5E">
        <w:rPr>
          <w:rFonts w:ascii="Times New Roman" w:hAnsi="Times New Roman"/>
          <w:sz w:val="28"/>
          <w:szCs w:val="28"/>
          <w:lang w:val="en-US"/>
        </w:rPr>
        <w:t>,</w:t>
      </w:r>
      <w:r w:rsidRPr="00192452">
        <w:rPr>
          <w:rFonts w:ascii="Times New Roman" w:hAnsi="Times New Roman"/>
          <w:sz w:val="28"/>
          <w:szCs w:val="28"/>
          <w:lang w:val="en-US"/>
        </w:rPr>
        <w:t xml:space="preserve"> №5. – P.</w:t>
      </w:r>
      <w:r w:rsidR="00055D5E">
        <w:rPr>
          <w:rFonts w:ascii="Times New Roman" w:hAnsi="Times New Roman"/>
          <w:sz w:val="28"/>
          <w:szCs w:val="28"/>
          <w:lang w:val="en-US"/>
        </w:rPr>
        <w:t xml:space="preserve"> </w:t>
      </w:r>
      <w:r w:rsidRPr="00192452">
        <w:rPr>
          <w:rFonts w:ascii="Times New Roman" w:hAnsi="Times New Roman"/>
          <w:sz w:val="28"/>
          <w:szCs w:val="28"/>
          <w:lang w:val="en-US"/>
        </w:rPr>
        <w:t>396-400.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Henry T.B., Kwon J.W., Armbrust K.L. </w:t>
      </w:r>
      <w:r w:rsidR="005C79F4">
        <w:rPr>
          <w:rFonts w:ascii="Times New Roman" w:hAnsi="Times New Roman"/>
          <w:sz w:val="28"/>
          <w:szCs w:val="28"/>
          <w:lang w:val="en-US"/>
        </w:rPr>
        <w:t>et al.</w:t>
      </w:r>
      <w:r w:rsidR="005C79F4" w:rsidRPr="00192452">
        <w:rPr>
          <w:rFonts w:ascii="Times New Roman" w:hAnsi="Times New Roman"/>
          <w:sz w:val="28"/>
          <w:szCs w:val="28"/>
          <w:lang w:val="en-US"/>
        </w:rPr>
        <w:t xml:space="preserve"> </w:t>
      </w:r>
      <w:r w:rsidRPr="00192452">
        <w:rPr>
          <w:rFonts w:ascii="Times New Roman" w:hAnsi="Times New Roman"/>
          <w:sz w:val="28"/>
          <w:szCs w:val="28"/>
          <w:lang w:val="en-US"/>
        </w:rPr>
        <w:t>Acute and chronic toxicity of five selective serotonin reuptake inhibitors in ceriodaphnia dubia // Environ. Toxicol. Chem. – 2004. – Vol.</w:t>
      </w:r>
      <w:r w:rsidR="00055D5E">
        <w:rPr>
          <w:rFonts w:ascii="Times New Roman" w:hAnsi="Times New Roman"/>
          <w:sz w:val="28"/>
          <w:szCs w:val="28"/>
          <w:lang w:val="en-US"/>
        </w:rPr>
        <w:t xml:space="preserve"> </w:t>
      </w:r>
      <w:r w:rsidRPr="00192452">
        <w:rPr>
          <w:rFonts w:ascii="Times New Roman" w:hAnsi="Times New Roman"/>
          <w:sz w:val="28"/>
          <w:szCs w:val="28"/>
          <w:lang w:val="en-US"/>
        </w:rPr>
        <w:t>23</w:t>
      </w:r>
      <w:r w:rsidR="00055D5E">
        <w:rPr>
          <w:rFonts w:ascii="Times New Roman" w:hAnsi="Times New Roman"/>
          <w:sz w:val="28"/>
          <w:szCs w:val="28"/>
          <w:lang w:val="en-US"/>
        </w:rPr>
        <w:t>,</w:t>
      </w:r>
      <w:r w:rsidRPr="00192452">
        <w:rPr>
          <w:rFonts w:ascii="Times New Roman" w:hAnsi="Times New Roman"/>
          <w:sz w:val="28"/>
          <w:szCs w:val="28"/>
          <w:lang w:val="en-US"/>
        </w:rPr>
        <w:t xml:space="preserve"> №9. – P.</w:t>
      </w:r>
      <w:r w:rsidR="00055D5E">
        <w:rPr>
          <w:rFonts w:ascii="Times New Roman" w:hAnsi="Times New Roman"/>
          <w:sz w:val="28"/>
          <w:szCs w:val="28"/>
          <w:lang w:val="en-US"/>
        </w:rPr>
        <w:t xml:space="preserve"> </w:t>
      </w:r>
      <w:r w:rsidRPr="00192452">
        <w:rPr>
          <w:rFonts w:ascii="Times New Roman" w:hAnsi="Times New Roman"/>
          <w:sz w:val="28"/>
          <w:szCs w:val="28"/>
          <w:lang w:val="en-US"/>
        </w:rPr>
        <w:t>2229-2233.</w:t>
      </w:r>
    </w:p>
    <w:p w:rsidR="00171190" w:rsidRPr="00192452"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eastAsia="Times New Roman" w:hAnsi="Times New Roman"/>
          <w:sz w:val="28"/>
          <w:szCs w:val="28"/>
          <w:lang w:val="en-US"/>
        </w:rPr>
        <w:t>EDQM. European Directorate for the Quality of Medicines. Pentoxiflylline CRS. Safety Data Sheet</w:t>
      </w:r>
      <w:r w:rsidRPr="00192452">
        <w:rPr>
          <w:rFonts w:ascii="Times New Roman" w:hAnsi="Times New Roman"/>
          <w:sz w:val="28"/>
          <w:szCs w:val="28"/>
          <w:lang w:val="en-US"/>
        </w:rPr>
        <w:t>, 2013</w:t>
      </w:r>
      <w:r w:rsidR="00055D5E">
        <w:rPr>
          <w:rFonts w:ascii="Times New Roman" w:hAnsi="Times New Roman"/>
          <w:sz w:val="28"/>
          <w:szCs w:val="28"/>
          <w:lang w:val="en-US"/>
        </w:rPr>
        <w:t xml:space="preserve"> //</w:t>
      </w:r>
      <w:r w:rsidRPr="00192452">
        <w:rPr>
          <w:rFonts w:ascii="Times New Roman" w:hAnsi="Times New Roman"/>
          <w:sz w:val="28"/>
          <w:szCs w:val="28"/>
          <w:lang w:val="en-US"/>
        </w:rPr>
        <w:t xml:space="preserve"> </w:t>
      </w:r>
      <w:hyperlink r:id="rId71" w:history="1">
        <w:r w:rsidR="00055D5E" w:rsidRPr="00055D5E">
          <w:rPr>
            <w:rStyle w:val="af2"/>
            <w:rFonts w:ascii="Times New Roman" w:eastAsia="Times New Roman" w:hAnsi="Times New Roman"/>
            <w:color w:val="auto"/>
            <w:sz w:val="28"/>
            <w:szCs w:val="28"/>
            <w:u w:val="none"/>
            <w:lang w:val="en-US"/>
          </w:rPr>
          <w:t>https://sds.edqm.eu/pdf/pdfs/EDQM _P0510000_7.0_SDS_EN.pdf?ref=1481088510</w:t>
        </w:r>
      </w:hyperlink>
      <w:r w:rsidRPr="00055D5E">
        <w:rPr>
          <w:rStyle w:val="af2"/>
          <w:rFonts w:ascii="Times New Roman" w:eastAsia="Times New Roman" w:hAnsi="Times New Roman"/>
          <w:color w:val="auto"/>
          <w:sz w:val="28"/>
          <w:szCs w:val="28"/>
          <w:u w:val="none"/>
          <w:lang w:val="en-US"/>
        </w:rPr>
        <w:t>.</w:t>
      </w:r>
      <w:r w:rsidR="00BC1245" w:rsidRPr="00BC1245">
        <w:rPr>
          <w:rStyle w:val="af2"/>
          <w:rFonts w:ascii="Times New Roman" w:eastAsia="Times New Roman" w:hAnsi="Times New Roman"/>
          <w:color w:val="auto"/>
          <w:sz w:val="28"/>
          <w:szCs w:val="28"/>
          <w:u w:val="none"/>
          <w:lang w:val="en-US"/>
        </w:rPr>
        <w:t>08.11.2020</w:t>
      </w:r>
    </w:p>
    <w:p w:rsidR="00171190" w:rsidRPr="00192452"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eastAsia="Times New Roman" w:hAnsi="Times New Roman"/>
          <w:sz w:val="28"/>
          <w:szCs w:val="28"/>
          <w:lang w:val="en-US"/>
        </w:rPr>
        <w:t>GlaxoSmithKline –</w:t>
      </w:r>
      <w:r w:rsidR="00055D5E">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Beechams Powders Capsules. Safety Data Sheet</w:t>
      </w:r>
      <w:r w:rsidRPr="00192452">
        <w:rPr>
          <w:rFonts w:ascii="Times New Roman" w:hAnsi="Times New Roman"/>
          <w:sz w:val="28"/>
          <w:szCs w:val="28"/>
          <w:lang w:val="en-US"/>
        </w:rPr>
        <w:t>, 2014</w:t>
      </w:r>
      <w:r w:rsidR="00055D5E">
        <w:rPr>
          <w:rFonts w:ascii="Times New Roman" w:hAnsi="Times New Roman"/>
          <w:sz w:val="28"/>
          <w:szCs w:val="28"/>
          <w:lang w:val="en-US"/>
        </w:rPr>
        <w:t xml:space="preserve"> //</w:t>
      </w:r>
      <w:r w:rsidRPr="00192452">
        <w:rPr>
          <w:rFonts w:ascii="Times New Roman" w:hAnsi="Times New Roman"/>
          <w:sz w:val="28"/>
          <w:szCs w:val="28"/>
          <w:lang w:val="en-US"/>
        </w:rPr>
        <w:t xml:space="preserve"> </w:t>
      </w:r>
      <w:hyperlink r:id="rId72" w:history="1">
        <w:r w:rsidRPr="00055D5E">
          <w:rPr>
            <w:rStyle w:val="af2"/>
            <w:rFonts w:ascii="Times New Roman" w:eastAsia="Times New Roman" w:hAnsi="Times New Roman"/>
            <w:color w:val="auto"/>
            <w:sz w:val="28"/>
            <w:szCs w:val="28"/>
            <w:u w:val="none"/>
            <w:lang w:val="en-US"/>
          </w:rPr>
          <w:t>http://www.msds-gsk.com/GetSdsFile.ashx?fileId=3415</w:t>
        </w:r>
      </w:hyperlink>
      <w:r w:rsidR="004B21DF" w:rsidRPr="004B21DF">
        <w:rPr>
          <w:rStyle w:val="af2"/>
          <w:rFonts w:ascii="Times New Roman" w:eastAsia="Times New Roman" w:hAnsi="Times New Roman"/>
          <w:color w:val="auto"/>
          <w:sz w:val="28"/>
          <w:szCs w:val="28"/>
          <w:u w:val="none"/>
          <w:lang w:val="en-US"/>
        </w:rPr>
        <w:t>.17.05.2020</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Wang D., Jiang K., Yang S.Y., Qin F., Lu X.M., Li F.M. Determination of nifedipine in human plasma by ultra performance liquid chromatography-tandem mass spectrometry and its application in a pharmacokinetic study // J. Chromatogr. B. Analyt. Technol. Biomed. Life Sci. – 2011. – Vol. 879. - №20. – P.1827-1832.</w:t>
      </w:r>
    </w:p>
    <w:p w:rsidR="00171190" w:rsidRPr="00192452"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192452">
        <w:rPr>
          <w:rFonts w:ascii="Times New Roman" w:eastAsia="Times New Roman" w:hAnsi="Times New Roman"/>
          <w:sz w:val="28"/>
          <w:szCs w:val="28"/>
          <w:lang w:val="en-US"/>
        </w:rPr>
        <w:t>Piperonyl Butoxide. FAO Specifications And Evaluations For Agricultural Pesticides</w:t>
      </w:r>
      <w:r w:rsidR="00055D5E">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 xml:space="preserve"> </w:t>
      </w:r>
      <w:hyperlink r:id="rId73" w:history="1">
        <w:r w:rsidR="00055D5E" w:rsidRPr="00055D5E">
          <w:rPr>
            <w:rStyle w:val="af2"/>
            <w:rFonts w:ascii="Times New Roman" w:eastAsia="Times New Roman" w:hAnsi="Times New Roman"/>
            <w:color w:val="auto"/>
            <w:sz w:val="28"/>
            <w:szCs w:val="28"/>
            <w:u w:val="none"/>
            <w:lang w:val="en-US"/>
          </w:rPr>
          <w:t>http://www.fao.org/fileadmin/templates</w:t>
        </w:r>
      </w:hyperlink>
      <w:r w:rsidRPr="00055D5E">
        <w:rPr>
          <w:rStyle w:val="af2"/>
          <w:rFonts w:ascii="Times New Roman" w:eastAsia="Times New Roman" w:hAnsi="Times New Roman"/>
          <w:color w:val="auto"/>
          <w:sz w:val="28"/>
          <w:szCs w:val="28"/>
          <w:u w:val="none"/>
          <w:lang w:val="en-US"/>
        </w:rPr>
        <w:t>.</w:t>
      </w:r>
      <w:r w:rsidR="004B21DF" w:rsidRPr="004B21DF">
        <w:rPr>
          <w:rStyle w:val="af2"/>
          <w:rFonts w:ascii="Times New Roman" w:eastAsia="Times New Roman" w:hAnsi="Times New Roman"/>
          <w:color w:val="auto"/>
          <w:sz w:val="28"/>
          <w:szCs w:val="28"/>
          <w:u w:val="none"/>
          <w:lang w:val="en-US"/>
        </w:rPr>
        <w:t xml:space="preserve"> 17.05.2020</w:t>
      </w:r>
    </w:p>
    <w:p w:rsidR="00BC1245" w:rsidRPr="00BC1245" w:rsidRDefault="00171190" w:rsidP="00192452">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BC1245">
        <w:rPr>
          <w:rFonts w:ascii="Times New Roman" w:eastAsia="Times New Roman" w:hAnsi="Times New Roman"/>
          <w:sz w:val="28"/>
          <w:szCs w:val="28"/>
          <w:lang w:val="en-US"/>
        </w:rPr>
        <w:t>AstraZeneca – Propranolol Hydrochloride. Environmental Risk Assessment Data, 2012</w:t>
      </w:r>
      <w:r w:rsidR="00055D5E" w:rsidRPr="00BC1245">
        <w:rPr>
          <w:rFonts w:ascii="Times New Roman" w:eastAsia="Times New Roman" w:hAnsi="Times New Roman"/>
          <w:sz w:val="28"/>
          <w:szCs w:val="28"/>
          <w:lang w:val="en-US"/>
        </w:rPr>
        <w:t xml:space="preserve"> //</w:t>
      </w:r>
      <w:r w:rsidRPr="00BC1245">
        <w:rPr>
          <w:rFonts w:ascii="Times New Roman" w:eastAsia="Times New Roman" w:hAnsi="Times New Roman"/>
          <w:sz w:val="28"/>
          <w:szCs w:val="28"/>
          <w:lang w:val="en-US"/>
        </w:rPr>
        <w:t xml:space="preserve"> </w:t>
      </w:r>
      <w:hyperlink r:id="rId74" w:history="1">
        <w:r w:rsidRPr="00BC1245">
          <w:rPr>
            <w:rStyle w:val="af2"/>
            <w:rFonts w:ascii="Times New Roman" w:eastAsia="Times New Roman" w:hAnsi="Times New Roman"/>
            <w:color w:val="auto"/>
            <w:sz w:val="28"/>
            <w:szCs w:val="28"/>
            <w:u w:val="none"/>
            <w:lang w:val="en-US"/>
          </w:rPr>
          <w:t>https://www.astrazeneca.com/content/dam</w:t>
        </w:r>
      </w:hyperlink>
      <w:r w:rsidRPr="00BC1245">
        <w:rPr>
          <w:rStyle w:val="af2"/>
          <w:rFonts w:ascii="Times New Roman" w:eastAsia="Times New Roman" w:hAnsi="Times New Roman"/>
          <w:color w:val="auto"/>
          <w:sz w:val="28"/>
          <w:szCs w:val="28"/>
          <w:u w:val="none"/>
          <w:lang w:val="en-US"/>
        </w:rPr>
        <w:t xml:space="preserve">. </w:t>
      </w:r>
      <w:r w:rsidR="00BC1245" w:rsidRPr="00BC1245">
        <w:rPr>
          <w:rStyle w:val="af2"/>
          <w:rFonts w:ascii="Times New Roman" w:eastAsia="Times New Roman" w:hAnsi="Times New Roman"/>
          <w:color w:val="auto"/>
          <w:sz w:val="28"/>
          <w:szCs w:val="28"/>
          <w:u w:val="none"/>
          <w:lang w:val="en-US"/>
        </w:rPr>
        <w:t>05.09.2019</w:t>
      </w:r>
    </w:p>
    <w:p w:rsidR="00171190" w:rsidRPr="00BC1245"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BC1245">
        <w:rPr>
          <w:rFonts w:ascii="Times New Roman" w:hAnsi="Times New Roman"/>
          <w:sz w:val="28"/>
          <w:szCs w:val="28"/>
          <w:lang w:val="en-US"/>
        </w:rPr>
        <w:t xml:space="preserve">Selderslaghs I.W.T., Van Rompay A.R., De Coen W. </w:t>
      </w:r>
      <w:r w:rsidR="00C2106A" w:rsidRPr="00BC1245">
        <w:rPr>
          <w:rFonts w:ascii="Times New Roman" w:hAnsi="Times New Roman"/>
          <w:sz w:val="28"/>
          <w:szCs w:val="28"/>
          <w:lang w:val="en-US"/>
        </w:rPr>
        <w:t xml:space="preserve">et al. </w:t>
      </w:r>
      <w:r w:rsidRPr="00BC1245">
        <w:rPr>
          <w:rFonts w:ascii="Times New Roman" w:hAnsi="Times New Roman"/>
          <w:sz w:val="28"/>
          <w:szCs w:val="28"/>
          <w:lang w:val="en-US"/>
        </w:rPr>
        <w:t>Development of a screening assay to identify teratogenic and embryotoxic chemicals using the zebrafish embryo // Reprod. Toxicol. – 2009. – Vol. 28</w:t>
      </w:r>
      <w:r w:rsidR="00055D5E" w:rsidRPr="00BC1245">
        <w:rPr>
          <w:rFonts w:ascii="Times New Roman" w:hAnsi="Times New Roman"/>
          <w:sz w:val="28"/>
          <w:szCs w:val="28"/>
          <w:lang w:val="en-US"/>
        </w:rPr>
        <w:t>,</w:t>
      </w:r>
      <w:r w:rsidRPr="00BC1245">
        <w:rPr>
          <w:rFonts w:ascii="Times New Roman" w:hAnsi="Times New Roman"/>
          <w:sz w:val="28"/>
          <w:szCs w:val="28"/>
          <w:lang w:val="en-US"/>
        </w:rPr>
        <w:t xml:space="preserve"> №3. – P.</w:t>
      </w:r>
      <w:r w:rsidR="00055D5E" w:rsidRPr="00BC1245">
        <w:rPr>
          <w:rFonts w:ascii="Times New Roman" w:hAnsi="Times New Roman"/>
          <w:sz w:val="28"/>
          <w:szCs w:val="28"/>
          <w:lang w:val="en-US"/>
        </w:rPr>
        <w:t xml:space="preserve"> </w:t>
      </w:r>
      <w:r w:rsidRPr="00BC1245">
        <w:rPr>
          <w:rFonts w:ascii="Times New Roman" w:hAnsi="Times New Roman"/>
          <w:sz w:val="28"/>
          <w:szCs w:val="28"/>
          <w:lang w:val="en-US"/>
        </w:rPr>
        <w:t>308-320.</w:t>
      </w:r>
    </w:p>
    <w:p w:rsidR="004B21DF"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4B21DF">
        <w:rPr>
          <w:rFonts w:ascii="Times New Roman" w:eastAsia="Times New Roman" w:hAnsi="Times New Roman"/>
          <w:sz w:val="28"/>
          <w:szCs w:val="28"/>
          <w:lang w:val="en-US"/>
        </w:rPr>
        <w:t>Boehringer Ingelheim – Flomax solid. Safety Data Sheet according to Regulation (EC) No 1907/2006, 2013</w:t>
      </w:r>
      <w:r w:rsidR="00055D5E" w:rsidRPr="004B21DF">
        <w:rPr>
          <w:rFonts w:ascii="Times New Roman" w:eastAsia="Times New Roman" w:hAnsi="Times New Roman"/>
          <w:sz w:val="28"/>
          <w:szCs w:val="28"/>
          <w:lang w:val="en-US"/>
        </w:rPr>
        <w:t xml:space="preserve"> //</w:t>
      </w:r>
      <w:r w:rsidRPr="004B21DF">
        <w:rPr>
          <w:rFonts w:ascii="Times New Roman" w:eastAsia="Times New Roman" w:hAnsi="Times New Roman"/>
          <w:sz w:val="28"/>
          <w:szCs w:val="28"/>
          <w:lang w:val="en-US"/>
        </w:rPr>
        <w:t xml:space="preserve"> </w:t>
      </w:r>
      <w:hyperlink r:id="rId75" w:history="1">
        <w:r w:rsidR="004B21DF" w:rsidRPr="00D75EC5">
          <w:rPr>
            <w:rStyle w:val="af2"/>
            <w:rFonts w:ascii="Times New Roman" w:eastAsia="Times New Roman" w:hAnsi="Times New Roman"/>
            <w:sz w:val="28"/>
            <w:szCs w:val="28"/>
            <w:lang w:val="en-US"/>
          </w:rPr>
          <w:t>http://www.eu-msds.boehringer-ingelheim.com/content/dam/internet/opu/msds/com_EN/documents/.13.08.2021</w:t>
        </w:r>
      </w:hyperlink>
    </w:p>
    <w:p w:rsidR="00171190" w:rsidRPr="004B21DF"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4B21DF">
        <w:rPr>
          <w:rFonts w:ascii="Times New Roman" w:eastAsia="Times New Roman" w:hAnsi="Times New Roman"/>
          <w:sz w:val="28"/>
          <w:szCs w:val="28"/>
          <w:lang w:val="en-US"/>
        </w:rPr>
        <w:t>Palomaki A. Toxicity and mode of action of the pharmaceutical fungicides fluconazole and terbinafine to freshwater algae. – Goteborg: Gothenburg University, 2010. – 51 p.</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Pruvot B., Quiroz Y., Voncken A.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A panel of biological tests reveals developmental effects of pharmaceutical pollutants on late stage zebrafish embryos // Reprod. Toxicol. – 2012. – Vol. 34</w:t>
      </w:r>
      <w:r w:rsidR="00055D5E">
        <w:rPr>
          <w:rFonts w:ascii="Times New Roman" w:hAnsi="Times New Roman"/>
          <w:sz w:val="28"/>
          <w:szCs w:val="28"/>
          <w:lang w:val="en-US"/>
        </w:rPr>
        <w:t>,</w:t>
      </w:r>
      <w:r w:rsidRPr="00192452">
        <w:rPr>
          <w:rFonts w:ascii="Times New Roman" w:hAnsi="Times New Roman"/>
          <w:sz w:val="28"/>
          <w:szCs w:val="28"/>
          <w:lang w:val="en-US"/>
        </w:rPr>
        <w:t xml:space="preserve"> №4. – P.</w:t>
      </w:r>
      <w:r w:rsidR="00055D5E">
        <w:rPr>
          <w:rFonts w:ascii="Times New Roman" w:hAnsi="Times New Roman"/>
          <w:sz w:val="28"/>
          <w:szCs w:val="28"/>
          <w:lang w:val="en-US"/>
        </w:rPr>
        <w:t xml:space="preserve"> </w:t>
      </w:r>
      <w:r w:rsidRPr="00192452">
        <w:rPr>
          <w:rFonts w:ascii="Times New Roman" w:hAnsi="Times New Roman"/>
          <w:sz w:val="28"/>
          <w:szCs w:val="28"/>
          <w:lang w:val="en-US"/>
        </w:rPr>
        <w:t>568-583.</w:t>
      </w:r>
    </w:p>
    <w:p w:rsidR="00171190" w:rsidRPr="00055D5E"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u w:val="none"/>
          <w:lang w:val="en-US"/>
        </w:rPr>
      </w:pPr>
      <w:r w:rsidRPr="00192452">
        <w:rPr>
          <w:rFonts w:ascii="Times New Roman" w:eastAsia="Times New Roman" w:hAnsi="Times New Roman"/>
          <w:sz w:val="28"/>
          <w:szCs w:val="28"/>
          <w:lang w:val="en-US"/>
        </w:rPr>
        <w:t>Greenstone – Toresemide Tablets. Material</w:t>
      </w:r>
      <w:r w:rsidRPr="00055D5E">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Safety</w:t>
      </w:r>
      <w:r w:rsidRPr="00055D5E">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Data</w:t>
      </w:r>
      <w:r w:rsidRPr="00055D5E">
        <w:rPr>
          <w:rFonts w:ascii="Times New Roman" w:eastAsia="Times New Roman" w:hAnsi="Times New Roman"/>
          <w:sz w:val="28"/>
          <w:szCs w:val="28"/>
          <w:lang w:val="en-US"/>
        </w:rPr>
        <w:t xml:space="preserve"> </w:t>
      </w:r>
      <w:r w:rsidRPr="00192452">
        <w:rPr>
          <w:rFonts w:ascii="Times New Roman" w:eastAsia="Times New Roman" w:hAnsi="Times New Roman"/>
          <w:sz w:val="28"/>
          <w:szCs w:val="28"/>
          <w:lang w:val="en-US"/>
        </w:rPr>
        <w:t>Sheet</w:t>
      </w:r>
      <w:r w:rsidRPr="00055D5E">
        <w:rPr>
          <w:rFonts w:ascii="Times New Roman" w:hAnsi="Times New Roman"/>
          <w:sz w:val="28"/>
          <w:szCs w:val="28"/>
          <w:lang w:val="en-US"/>
        </w:rPr>
        <w:t>, 2009</w:t>
      </w:r>
      <w:r w:rsidR="00055D5E" w:rsidRPr="00055D5E">
        <w:rPr>
          <w:rFonts w:ascii="Times New Roman" w:hAnsi="Times New Roman"/>
          <w:sz w:val="28"/>
          <w:szCs w:val="28"/>
          <w:lang w:val="en-US"/>
        </w:rPr>
        <w:t xml:space="preserve"> //</w:t>
      </w:r>
      <w:r w:rsidRPr="00055D5E">
        <w:rPr>
          <w:rFonts w:ascii="Times New Roman" w:hAnsi="Times New Roman"/>
          <w:sz w:val="28"/>
          <w:szCs w:val="28"/>
          <w:lang w:val="en-US"/>
        </w:rPr>
        <w:t xml:space="preserve"> </w:t>
      </w:r>
      <w:hyperlink r:id="rId76" w:history="1">
        <w:r w:rsidR="00055D5E" w:rsidRPr="00055D5E">
          <w:rPr>
            <w:rStyle w:val="af2"/>
            <w:rFonts w:ascii="Times New Roman" w:eastAsia="Times New Roman" w:hAnsi="Times New Roman"/>
            <w:color w:val="auto"/>
            <w:sz w:val="28"/>
            <w:szCs w:val="28"/>
            <w:u w:val="none"/>
            <w:lang w:val="en-US"/>
          </w:rPr>
          <w:t>http://www.greenstonellc.com/pdfs/MSDS/Torsemide</w:t>
        </w:r>
      </w:hyperlink>
      <w:r w:rsidRPr="00055D5E">
        <w:rPr>
          <w:rStyle w:val="af2"/>
          <w:rFonts w:ascii="Times New Roman" w:eastAsia="Times New Roman" w:hAnsi="Times New Roman"/>
          <w:color w:val="auto"/>
          <w:sz w:val="28"/>
          <w:szCs w:val="28"/>
          <w:u w:val="none"/>
          <w:lang w:val="en-US"/>
        </w:rPr>
        <w:t>.</w:t>
      </w:r>
      <w:r w:rsidR="00647DC4" w:rsidRPr="00647DC4">
        <w:rPr>
          <w:rStyle w:val="af2"/>
          <w:rFonts w:ascii="Times New Roman" w:eastAsia="Times New Roman" w:hAnsi="Times New Roman"/>
          <w:color w:val="auto"/>
          <w:sz w:val="28"/>
          <w:szCs w:val="28"/>
          <w:u w:val="none"/>
          <w:lang w:val="en-US"/>
        </w:rPr>
        <w:t>18.08.2020</w:t>
      </w:r>
    </w:p>
    <w:p w:rsidR="004B21DF" w:rsidRPr="004B21DF" w:rsidRDefault="00171190" w:rsidP="00192452">
      <w:pPr>
        <w:pStyle w:val="a3"/>
        <w:numPr>
          <w:ilvl w:val="0"/>
          <w:numId w:val="2"/>
        </w:numPr>
        <w:spacing w:after="0" w:line="240" w:lineRule="auto"/>
        <w:ind w:left="0" w:firstLine="709"/>
        <w:contextualSpacing w:val="0"/>
        <w:jc w:val="both"/>
        <w:rPr>
          <w:rStyle w:val="af2"/>
          <w:rFonts w:ascii="Times New Roman" w:hAnsi="Times New Roman"/>
          <w:sz w:val="28"/>
          <w:szCs w:val="28"/>
          <w:lang w:val="en-US"/>
        </w:rPr>
      </w:pPr>
      <w:r w:rsidRPr="004B21DF">
        <w:rPr>
          <w:rFonts w:ascii="Times New Roman" w:eastAsia="Times New Roman" w:hAnsi="Times New Roman"/>
          <w:sz w:val="28"/>
          <w:szCs w:val="28"/>
          <w:lang w:val="en-US"/>
        </w:rPr>
        <w:t>Boehringer Ingelheim – Rhinospray Plus, liquid. 2013. Safety Data Sheet according to Regulation (EC) No 1907/2006, 2013</w:t>
      </w:r>
      <w:r w:rsidR="00055D5E" w:rsidRPr="004B21DF">
        <w:rPr>
          <w:rFonts w:ascii="Times New Roman" w:eastAsia="Times New Roman" w:hAnsi="Times New Roman"/>
          <w:sz w:val="28"/>
          <w:szCs w:val="28"/>
          <w:lang w:val="en-US"/>
        </w:rPr>
        <w:t xml:space="preserve"> //</w:t>
      </w:r>
      <w:r w:rsidRPr="004B21DF">
        <w:rPr>
          <w:rFonts w:ascii="Times New Roman" w:hAnsi="Times New Roman"/>
          <w:sz w:val="28"/>
          <w:szCs w:val="28"/>
          <w:lang w:val="en-US"/>
        </w:rPr>
        <w:t xml:space="preserve"> </w:t>
      </w:r>
      <w:hyperlink r:id="rId77" w:history="1">
        <w:r w:rsidRPr="004B21DF">
          <w:rPr>
            <w:rStyle w:val="af2"/>
            <w:rFonts w:ascii="Times New Roman" w:eastAsia="Times New Roman" w:hAnsi="Times New Roman"/>
            <w:color w:val="auto"/>
            <w:sz w:val="28"/>
            <w:szCs w:val="28"/>
            <w:u w:val="none"/>
            <w:lang w:val="en-US"/>
          </w:rPr>
          <w:t>http://www.eu-msds.boehringer-ingelheim.com/documents/000000032582.pdf</w:t>
        </w:r>
      </w:hyperlink>
      <w:r w:rsidRPr="004B21DF">
        <w:rPr>
          <w:rStyle w:val="af2"/>
          <w:rFonts w:ascii="Times New Roman" w:eastAsia="Times New Roman" w:hAnsi="Times New Roman"/>
          <w:color w:val="auto"/>
          <w:sz w:val="28"/>
          <w:szCs w:val="28"/>
          <w:u w:val="none"/>
          <w:lang w:val="en-US"/>
        </w:rPr>
        <w:t xml:space="preserve">. </w:t>
      </w:r>
      <w:r w:rsidR="004B21DF">
        <w:rPr>
          <w:rStyle w:val="af2"/>
          <w:rFonts w:ascii="Times New Roman" w:eastAsia="Times New Roman" w:hAnsi="Times New Roman"/>
          <w:color w:val="auto"/>
          <w:sz w:val="28"/>
          <w:szCs w:val="28"/>
          <w:u w:val="none"/>
        </w:rPr>
        <w:t>10.04.2021</w:t>
      </w:r>
    </w:p>
    <w:p w:rsidR="00BC1245" w:rsidRPr="00BC1245" w:rsidRDefault="00171190" w:rsidP="0003246D">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BC1245">
        <w:rPr>
          <w:rFonts w:ascii="Times New Roman" w:eastAsia="Times New Roman" w:hAnsi="Times New Roman"/>
          <w:sz w:val="28"/>
          <w:szCs w:val="28"/>
          <w:lang w:val="en-US"/>
        </w:rPr>
        <w:t>Pfizer - Venlafaxine Hydrochloride Modified Release Capsules. Material Safety Data Sheet</w:t>
      </w:r>
      <w:r w:rsidRPr="00BC1245">
        <w:rPr>
          <w:rFonts w:ascii="Times New Roman" w:hAnsi="Times New Roman"/>
          <w:sz w:val="28"/>
          <w:szCs w:val="28"/>
          <w:lang w:val="en-US"/>
        </w:rPr>
        <w:t>, 2011</w:t>
      </w:r>
      <w:r w:rsidR="0044134E" w:rsidRPr="00BC1245">
        <w:rPr>
          <w:rFonts w:ascii="Times New Roman" w:hAnsi="Times New Roman"/>
          <w:sz w:val="28"/>
          <w:szCs w:val="28"/>
          <w:lang w:val="en-US"/>
        </w:rPr>
        <w:t xml:space="preserve"> //</w:t>
      </w:r>
      <w:r w:rsidRPr="00BC1245">
        <w:rPr>
          <w:rFonts w:ascii="Times New Roman" w:eastAsia="Times New Roman" w:hAnsi="Times New Roman"/>
          <w:sz w:val="28"/>
          <w:szCs w:val="28"/>
          <w:lang w:val="en-US"/>
        </w:rPr>
        <w:t xml:space="preserve"> </w:t>
      </w:r>
      <w:hyperlink r:id="rId78" w:history="1">
        <w:r w:rsidR="00055D5E" w:rsidRPr="00BC1245">
          <w:rPr>
            <w:rStyle w:val="af2"/>
            <w:rFonts w:ascii="Times New Roman" w:eastAsia="Times New Roman" w:hAnsi="Times New Roman"/>
            <w:color w:val="auto"/>
            <w:sz w:val="28"/>
            <w:szCs w:val="28"/>
            <w:u w:val="none"/>
            <w:lang w:val="en-US"/>
          </w:rPr>
          <w:t>http://www.pfizer.com/files/products/material.</w:t>
        </w:r>
      </w:hyperlink>
      <w:r w:rsidR="00BC1245" w:rsidRPr="00BC1245">
        <w:rPr>
          <w:rStyle w:val="af2"/>
          <w:rFonts w:ascii="Times New Roman" w:eastAsia="Times New Roman" w:hAnsi="Times New Roman"/>
          <w:color w:val="auto"/>
          <w:sz w:val="28"/>
          <w:szCs w:val="28"/>
          <w:u w:val="none"/>
          <w:lang w:val="en-US"/>
        </w:rPr>
        <w:t xml:space="preserve"> </w:t>
      </w:r>
      <w:r w:rsidR="00BC1245" w:rsidRPr="00BC1245">
        <w:rPr>
          <w:rStyle w:val="af2"/>
          <w:rFonts w:ascii="Times New Roman" w:eastAsia="Times New Roman" w:hAnsi="Times New Roman"/>
          <w:color w:val="auto"/>
          <w:sz w:val="28"/>
          <w:szCs w:val="28"/>
          <w:u w:val="none"/>
        </w:rPr>
        <w:t>05.09.2019</w:t>
      </w:r>
    </w:p>
    <w:p w:rsidR="004B21DF" w:rsidRPr="00BC1245" w:rsidRDefault="00171190" w:rsidP="0003246D">
      <w:pPr>
        <w:pStyle w:val="a3"/>
        <w:numPr>
          <w:ilvl w:val="0"/>
          <w:numId w:val="2"/>
        </w:numPr>
        <w:spacing w:after="0" w:line="240" w:lineRule="auto"/>
        <w:ind w:left="0" w:firstLine="709"/>
        <w:contextualSpacing w:val="0"/>
        <w:jc w:val="both"/>
        <w:rPr>
          <w:rStyle w:val="af2"/>
          <w:rFonts w:ascii="Times New Roman" w:hAnsi="Times New Roman"/>
          <w:color w:val="auto"/>
          <w:sz w:val="28"/>
          <w:szCs w:val="28"/>
          <w:u w:val="none"/>
          <w:lang w:val="en-US"/>
        </w:rPr>
      </w:pPr>
      <w:r w:rsidRPr="00BC1245">
        <w:rPr>
          <w:rFonts w:ascii="Times New Roman" w:eastAsia="Times New Roman" w:hAnsi="Times New Roman"/>
          <w:sz w:val="28"/>
          <w:szCs w:val="28"/>
          <w:lang w:val="en-US"/>
        </w:rPr>
        <w:t>Pfizer - Verapamil Hydrochloride Tablets. Material Safety Data Sheet</w:t>
      </w:r>
      <w:r w:rsidRPr="00BC1245">
        <w:rPr>
          <w:rFonts w:ascii="Times New Roman" w:hAnsi="Times New Roman"/>
          <w:sz w:val="28"/>
          <w:szCs w:val="28"/>
          <w:lang w:val="en-US"/>
        </w:rPr>
        <w:t>, 2015</w:t>
      </w:r>
      <w:r w:rsidR="0044134E" w:rsidRPr="00BC1245">
        <w:rPr>
          <w:rFonts w:ascii="Times New Roman" w:hAnsi="Times New Roman"/>
          <w:sz w:val="28"/>
          <w:szCs w:val="28"/>
          <w:lang w:val="en-US"/>
        </w:rPr>
        <w:t xml:space="preserve"> //</w:t>
      </w:r>
      <w:r w:rsidRPr="00BC1245">
        <w:rPr>
          <w:rFonts w:ascii="Times New Roman" w:hAnsi="Times New Roman"/>
          <w:sz w:val="28"/>
          <w:szCs w:val="28"/>
          <w:lang w:val="en-US"/>
        </w:rPr>
        <w:t xml:space="preserve"> </w:t>
      </w:r>
      <w:hyperlink r:id="rId79" w:history="1">
        <w:r w:rsidR="0044134E" w:rsidRPr="00BC1245">
          <w:rPr>
            <w:rStyle w:val="af2"/>
            <w:rFonts w:ascii="Times New Roman" w:eastAsia="Times New Roman" w:hAnsi="Times New Roman"/>
            <w:color w:val="auto"/>
            <w:sz w:val="28"/>
            <w:szCs w:val="28"/>
            <w:u w:val="none"/>
            <w:lang w:val="en-US"/>
          </w:rPr>
          <w:t>http://www.pfizer.com/system/files/products/material_safety.</w:t>
        </w:r>
      </w:hyperlink>
      <w:r w:rsidRPr="00BC1245">
        <w:rPr>
          <w:rStyle w:val="af2"/>
          <w:rFonts w:ascii="Times New Roman" w:eastAsia="Times New Roman" w:hAnsi="Times New Roman"/>
          <w:color w:val="auto"/>
          <w:sz w:val="28"/>
          <w:szCs w:val="28"/>
          <w:u w:val="none"/>
          <w:lang w:val="en-US"/>
        </w:rPr>
        <w:t xml:space="preserve"> </w:t>
      </w:r>
      <w:r w:rsidR="004B21DF" w:rsidRPr="00BC1245">
        <w:rPr>
          <w:rStyle w:val="af2"/>
          <w:rFonts w:ascii="Times New Roman" w:eastAsia="Times New Roman" w:hAnsi="Times New Roman"/>
          <w:color w:val="auto"/>
          <w:sz w:val="28"/>
          <w:szCs w:val="28"/>
          <w:u w:val="none"/>
        </w:rPr>
        <w:t>10.04.2021</w:t>
      </w:r>
    </w:p>
    <w:p w:rsidR="0003246D" w:rsidRPr="004B21DF" w:rsidRDefault="0003246D" w:rsidP="0003246D">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4B21DF">
        <w:rPr>
          <w:rFonts w:ascii="Times New Roman" w:hAnsi="Times New Roman"/>
          <w:sz w:val="28"/>
          <w:szCs w:val="28"/>
          <w:lang w:val="en-US"/>
        </w:rPr>
        <w:t>Huynh N.H., Tyrefors N., Ekman L., Johansson M. Determination of fentanyl in human plasma and fentanyl and norfentanyl in human urine using LC-MS/MS // J. Pharm. Biomed. Anal. – 2005. – Vol.37. - №5. – P.1095-1100.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Bae S.K., Seo K.A., Jung E.J.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Determination of acetylsalicylic acid and its major metabolite, salicylic acid, in human plasma using liquid chromatography-tandem mass spectrometry: Application to pharmacokinetic study of astrix (r) in Korean healthy volunteers // Biomed. Chromatogr. – 2008. – Vol. 22</w:t>
      </w:r>
      <w:r w:rsidR="00F875D9">
        <w:rPr>
          <w:rFonts w:ascii="Times New Roman" w:hAnsi="Times New Roman"/>
          <w:sz w:val="28"/>
          <w:szCs w:val="28"/>
          <w:lang w:val="en-US"/>
        </w:rPr>
        <w:t>,</w:t>
      </w:r>
      <w:r w:rsidRPr="00192452">
        <w:rPr>
          <w:rFonts w:ascii="Times New Roman" w:hAnsi="Times New Roman"/>
          <w:sz w:val="28"/>
          <w:szCs w:val="28"/>
          <w:lang w:val="en-US"/>
        </w:rPr>
        <w:t xml:space="preserve"> №6. – P.</w:t>
      </w:r>
      <w:r w:rsidR="00F875D9">
        <w:rPr>
          <w:rFonts w:ascii="Times New Roman" w:hAnsi="Times New Roman"/>
          <w:sz w:val="28"/>
          <w:szCs w:val="28"/>
          <w:lang w:val="en-US"/>
        </w:rPr>
        <w:t xml:space="preserve"> </w:t>
      </w:r>
      <w:r w:rsidRPr="00192452">
        <w:rPr>
          <w:rFonts w:ascii="Times New Roman" w:hAnsi="Times New Roman"/>
          <w:sz w:val="28"/>
          <w:szCs w:val="28"/>
          <w:lang w:val="en-US"/>
        </w:rPr>
        <w:t>590-595.</w:t>
      </w:r>
    </w:p>
    <w:p w:rsidR="0003246D" w:rsidRPr="002574A0" w:rsidRDefault="0003246D" w:rsidP="0003246D">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Saxena A., Gupta A., Kasibhatta R., Bob M., Kumar V.P., Purwar B. Rapid and sensitive method for quantification of gestodene in human plasma as the oxime derivative by liquid chromatography-tandem mass spectrometry (LC-MS/MS) and its application to bioequivalence study // J. Chromatogr. B. Analyt. Technol. Biomed. Life Sci. – 2014. – Vol. 945. – P.240-246.</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Wojnicz A., Cabaleiro-Ocampo T., Roman-Martinez M.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A simple assay for the simultaneous determination of human plasma albendazole and albendazole sulfoxide levels by high performance liquid chromatography in tandem mass spectrometry with solid-phase extraction // Clin Chim Acta. – 2013. – Vol. 426. – P.</w:t>
      </w:r>
      <w:r w:rsidR="00F875D9">
        <w:rPr>
          <w:rFonts w:ascii="Times New Roman" w:hAnsi="Times New Roman"/>
          <w:sz w:val="28"/>
          <w:szCs w:val="28"/>
          <w:lang w:val="en-US"/>
        </w:rPr>
        <w:t xml:space="preserve"> </w:t>
      </w:r>
      <w:r w:rsidRPr="00192452">
        <w:rPr>
          <w:rFonts w:ascii="Times New Roman" w:hAnsi="Times New Roman"/>
          <w:sz w:val="28"/>
          <w:szCs w:val="28"/>
          <w:lang w:val="en-US"/>
        </w:rPr>
        <w:t>58-63.</w:t>
      </w:r>
    </w:p>
    <w:p w:rsidR="0003246D" w:rsidRPr="002574A0" w:rsidRDefault="0003246D" w:rsidP="0003246D">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Albu F., Georgita C., David V., Medvedovici A. Determination of glibenclamide in human plasma by liquid chromatography and atmospheric pressure chemical ionization/ms-ms detection // J. Chromatogr. B. Analyt. Technol. Biomed. Life Sci. – 2007. – Vol. 846. - №1-2. – P.222-229.</w:t>
      </w:r>
    </w:p>
    <w:p w:rsidR="0003246D" w:rsidRPr="002574A0" w:rsidRDefault="0003246D" w:rsidP="00284B2E">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Liu F., Xu Y., Gao S., Zhang J.D., Guo Q.X. Determination of hydrochlorothiazide in human plasma by liquid chromatography/tandem mass spectrometry // J. Pharm. Biomed. Anal. – 2007. – Vol. 44. - №5. – P.1187-1191.</w:t>
      </w:r>
    </w:p>
    <w:p w:rsidR="009E4781" w:rsidRPr="002574A0" w:rsidRDefault="009E4781" w:rsidP="009E4781">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Grennan D.M., Aarons L., Siddiqui M., Richards M., Thompson R., Higham C. Dose-response study with ibuprofen in rheumatoid-arthritis - clinical and pharmacokinetic findings // Br. J. Clin. Pharmacol. – 1983. – Vol. 15. - №3. – P.311-316.</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Curry S.H., Aburawi S.M. Analysis, disposition and pharmacokinetics of nitroglycerin // Biopharm. Drug Dispos. – 1985. – Vol. 6. - №3. – P.235-280.</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Pommier F., Sioufi A., Godbillon J. Simultaneous determination of norethisterone and six metabolites in human plasma by capillary gas chromatography with mass-selective detection // J. Chromatogr. B. Biomed. Appl. – 1995. – Vol. 674. - №2. – P.155-165.</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Scheuch E., Giessmann T., Siegmund W. Quantitative determination of nystatin in human plasma using LC-MS after inhalative administration in healthy subjects // J. Chromatogr. B. Analyt. Technol. Biomed. Life. Sci. – 2006. – Vol. 844. - №1. – P.84-88.</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Huang C.R., Gao J., Miao L.Y. Simultaneous determination of flucloxacillin and ampicillin in human plasma by ultra performance liquid chromatography-tandem mass spectrometry and subsequent application to a clinical study in healthy Chinese volunteers // J. Pharm. Biomed. Anal. – 2012. – Vol. 59. – P.</w:t>
      </w:r>
      <w:r w:rsidR="00F875D9">
        <w:rPr>
          <w:rFonts w:ascii="Times New Roman" w:hAnsi="Times New Roman"/>
          <w:sz w:val="28"/>
          <w:szCs w:val="28"/>
          <w:lang w:val="en-US"/>
        </w:rPr>
        <w:t> </w:t>
      </w:r>
      <w:r w:rsidRPr="00192452">
        <w:rPr>
          <w:rFonts w:ascii="Times New Roman" w:hAnsi="Times New Roman"/>
          <w:sz w:val="28"/>
          <w:szCs w:val="28"/>
          <w:lang w:val="en-US"/>
        </w:rPr>
        <w:t>157-161.</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Mendes G.D., Hamamoto D., Ilha J.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Anastrozole quantification in human plasma by high-performance liquid chromatography coupled to photospray tandem mass spectrometry applied to pharmacokinetic studies // J. Chromatogr. B. Analyt. Technol. Biomed. Life Sci. – 2007. – Vol. 850</w:t>
      </w:r>
      <w:r w:rsidR="00F875D9">
        <w:rPr>
          <w:rFonts w:ascii="Times New Roman" w:hAnsi="Times New Roman"/>
          <w:sz w:val="28"/>
          <w:szCs w:val="28"/>
          <w:lang w:val="en-US"/>
        </w:rPr>
        <w:t>,</w:t>
      </w:r>
      <w:r w:rsidRPr="00192452">
        <w:rPr>
          <w:rFonts w:ascii="Times New Roman" w:hAnsi="Times New Roman"/>
          <w:sz w:val="28"/>
          <w:szCs w:val="28"/>
          <w:lang w:val="en-US"/>
        </w:rPr>
        <w:t xml:space="preserve"> №1-2. – P.</w:t>
      </w:r>
      <w:r w:rsidR="00F875D9">
        <w:rPr>
          <w:rFonts w:ascii="Times New Roman" w:hAnsi="Times New Roman"/>
          <w:sz w:val="28"/>
          <w:szCs w:val="28"/>
          <w:lang w:val="en-US"/>
        </w:rPr>
        <w:t xml:space="preserve"> </w:t>
      </w:r>
      <w:r w:rsidRPr="00192452">
        <w:rPr>
          <w:rFonts w:ascii="Times New Roman" w:hAnsi="Times New Roman"/>
          <w:sz w:val="28"/>
          <w:szCs w:val="28"/>
          <w:lang w:val="en-US"/>
        </w:rPr>
        <w:t>553-559.</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Hoizey G., Lamiable D., Gozalo C.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Determination of articaine in human plasma by liquid chromatography-mass spectrometry and its application in a preliminary pharmacokinetic study // J. Pharm. Biomed. Anal. – 2009. – Vol. 49</w:t>
      </w:r>
      <w:r w:rsidR="00F875D9">
        <w:rPr>
          <w:rFonts w:ascii="Times New Roman" w:hAnsi="Times New Roman"/>
          <w:sz w:val="28"/>
          <w:szCs w:val="28"/>
          <w:lang w:val="en-US"/>
        </w:rPr>
        <w:t>,</w:t>
      </w:r>
      <w:r w:rsidRPr="00192452">
        <w:rPr>
          <w:rFonts w:ascii="Times New Roman" w:hAnsi="Times New Roman"/>
          <w:sz w:val="28"/>
          <w:szCs w:val="28"/>
          <w:lang w:val="en-US"/>
        </w:rPr>
        <w:t xml:space="preserve"> №4. – P.</w:t>
      </w:r>
      <w:r w:rsidR="00F875D9">
        <w:rPr>
          <w:rFonts w:ascii="Times New Roman" w:hAnsi="Times New Roman"/>
          <w:sz w:val="28"/>
          <w:szCs w:val="28"/>
          <w:lang w:val="en-US"/>
        </w:rPr>
        <w:t xml:space="preserve"> </w:t>
      </w:r>
      <w:r w:rsidRPr="00192452">
        <w:rPr>
          <w:rFonts w:ascii="Times New Roman" w:hAnsi="Times New Roman"/>
          <w:sz w:val="28"/>
          <w:szCs w:val="28"/>
          <w:lang w:val="en-US"/>
        </w:rPr>
        <w:t>1082-1087.</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Yilmaz B., Arslan S., Asci A. HPLC method for determination of atenolol in human plasma and application to a pharmacokinetic study in Turkey // J. Chromatogr. Sci. – 2012. – Vol. 50</w:t>
      </w:r>
      <w:r w:rsidR="00F875D9">
        <w:rPr>
          <w:rFonts w:ascii="Times New Roman" w:hAnsi="Times New Roman"/>
          <w:sz w:val="28"/>
          <w:szCs w:val="28"/>
          <w:lang w:val="en-US"/>
        </w:rPr>
        <w:t>,</w:t>
      </w:r>
      <w:r w:rsidRPr="00192452">
        <w:rPr>
          <w:rFonts w:ascii="Times New Roman" w:hAnsi="Times New Roman"/>
          <w:sz w:val="28"/>
          <w:szCs w:val="28"/>
          <w:lang w:val="en-US"/>
        </w:rPr>
        <w:t xml:space="preserve"> №10. – P.</w:t>
      </w:r>
      <w:r w:rsidR="00F875D9">
        <w:rPr>
          <w:rFonts w:ascii="Times New Roman" w:hAnsi="Times New Roman"/>
          <w:sz w:val="28"/>
          <w:szCs w:val="28"/>
          <w:lang w:val="en-US"/>
        </w:rPr>
        <w:t xml:space="preserve"> </w:t>
      </w:r>
      <w:r w:rsidRPr="00192452">
        <w:rPr>
          <w:rFonts w:ascii="Times New Roman" w:hAnsi="Times New Roman"/>
          <w:sz w:val="28"/>
          <w:szCs w:val="28"/>
          <w:lang w:val="en-US"/>
        </w:rPr>
        <w:t>914-919.</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Pilli N.R., Inamadugu J.K., Mullangi R.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Simultaneous determination of atorvastatin, amlodipine, ramipril and benazepril in human plasma by LC-MS/MS and its application to a human pharmacokinetic study // Biomed. Chromatogr. – 2011. – Vol. 25</w:t>
      </w:r>
      <w:r w:rsidR="00F875D9">
        <w:rPr>
          <w:rFonts w:ascii="Times New Roman" w:hAnsi="Times New Roman"/>
          <w:sz w:val="28"/>
          <w:szCs w:val="28"/>
          <w:lang w:val="en-US"/>
        </w:rPr>
        <w:t>,</w:t>
      </w:r>
      <w:r w:rsidRPr="00192452">
        <w:rPr>
          <w:rFonts w:ascii="Times New Roman" w:hAnsi="Times New Roman"/>
          <w:sz w:val="28"/>
          <w:szCs w:val="28"/>
          <w:lang w:val="en-US"/>
        </w:rPr>
        <w:t xml:space="preserve"> №4. – P.</w:t>
      </w:r>
      <w:r w:rsidR="00F875D9">
        <w:rPr>
          <w:rFonts w:ascii="Times New Roman" w:hAnsi="Times New Roman"/>
          <w:sz w:val="28"/>
          <w:szCs w:val="28"/>
          <w:lang w:val="en-US"/>
        </w:rPr>
        <w:t xml:space="preserve"> </w:t>
      </w:r>
      <w:r w:rsidRPr="00192452">
        <w:rPr>
          <w:rFonts w:ascii="Times New Roman" w:hAnsi="Times New Roman"/>
          <w:sz w:val="28"/>
          <w:szCs w:val="28"/>
          <w:lang w:val="en-US"/>
        </w:rPr>
        <w:t>439-449</w:t>
      </w:r>
      <w:r w:rsidR="00F875D9">
        <w:rPr>
          <w:rFonts w:ascii="Times New Roman" w:hAnsi="Times New Roman"/>
          <w:sz w:val="28"/>
          <w:szCs w:val="28"/>
          <w:lang w:val="en-US"/>
        </w:rPr>
        <w:t>.</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Boobis A.R. Comparative physicochemical and pharmacokinetic profiles of inhaled beclomethasone dipropionate and budesonide // Respir. Med. – 1998. – Vol. 92. – P.</w:t>
      </w:r>
      <w:r w:rsidR="00F875D9">
        <w:rPr>
          <w:rFonts w:ascii="Times New Roman" w:hAnsi="Times New Roman"/>
          <w:sz w:val="28"/>
          <w:szCs w:val="28"/>
          <w:lang w:val="en-US"/>
        </w:rPr>
        <w:t xml:space="preserve"> </w:t>
      </w:r>
      <w:r w:rsidRPr="00192452">
        <w:rPr>
          <w:rFonts w:ascii="Times New Roman" w:hAnsi="Times New Roman"/>
          <w:sz w:val="28"/>
          <w:szCs w:val="28"/>
          <w:lang w:val="en-US"/>
        </w:rPr>
        <w:t>2-6.</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Shahbazi M.A., Azimi K., Hamidi M. Benzathine penicillin g: A model for long-term pharmacokinetic comparison of parenteral long-acting formulations // J. Clin. Pharm. Ther. – 2013. – Vol. 38</w:t>
      </w:r>
      <w:r w:rsidR="00F875D9">
        <w:rPr>
          <w:rFonts w:ascii="Times New Roman" w:hAnsi="Times New Roman"/>
          <w:sz w:val="28"/>
          <w:szCs w:val="28"/>
          <w:lang w:val="en-US"/>
        </w:rPr>
        <w:t>,</w:t>
      </w:r>
      <w:r w:rsidRPr="00192452">
        <w:rPr>
          <w:rFonts w:ascii="Times New Roman" w:hAnsi="Times New Roman"/>
          <w:sz w:val="28"/>
          <w:szCs w:val="28"/>
          <w:lang w:val="en-US"/>
        </w:rPr>
        <w:t xml:space="preserve"> №2. – P.</w:t>
      </w:r>
      <w:r w:rsidR="00F875D9">
        <w:rPr>
          <w:rFonts w:ascii="Times New Roman" w:hAnsi="Times New Roman"/>
          <w:sz w:val="28"/>
          <w:szCs w:val="28"/>
          <w:lang w:val="en-US"/>
        </w:rPr>
        <w:t xml:space="preserve"> </w:t>
      </w:r>
      <w:r w:rsidRPr="00192452">
        <w:rPr>
          <w:rFonts w:ascii="Times New Roman" w:hAnsi="Times New Roman"/>
          <w:sz w:val="28"/>
          <w:szCs w:val="28"/>
          <w:lang w:val="en-US"/>
        </w:rPr>
        <w:t>131-135.</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Baldock G.A., Brodie R.R., Chasseaud L.F.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Determination of benzydamine and its n-oxide in biological-fluids by high-performance liquid-chromatography // J. Chromatogr. B. Biomed. Sci. Appl. – 1990. – Vol. 529</w:t>
      </w:r>
      <w:r w:rsidR="00F875D9">
        <w:rPr>
          <w:rFonts w:ascii="Times New Roman" w:hAnsi="Times New Roman"/>
          <w:sz w:val="28"/>
          <w:szCs w:val="28"/>
          <w:lang w:val="en-US"/>
        </w:rPr>
        <w:t>,</w:t>
      </w:r>
      <w:r w:rsidRPr="00192452">
        <w:rPr>
          <w:rFonts w:ascii="Times New Roman" w:hAnsi="Times New Roman"/>
          <w:sz w:val="28"/>
          <w:szCs w:val="28"/>
          <w:lang w:val="en-US"/>
        </w:rPr>
        <w:t xml:space="preserve"> №1. – P.</w:t>
      </w:r>
      <w:r w:rsidR="00F875D9">
        <w:rPr>
          <w:rFonts w:ascii="Times New Roman" w:hAnsi="Times New Roman"/>
          <w:sz w:val="28"/>
          <w:szCs w:val="28"/>
          <w:lang w:val="en-US"/>
        </w:rPr>
        <w:t> </w:t>
      </w:r>
      <w:r w:rsidRPr="00192452">
        <w:rPr>
          <w:rFonts w:ascii="Times New Roman" w:hAnsi="Times New Roman"/>
          <w:sz w:val="28"/>
          <w:szCs w:val="28"/>
          <w:lang w:val="en-US"/>
        </w:rPr>
        <w:t>113-123.</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Zou J.J., Dai L., Ding L.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Determination of betamethasone and betamethasone 17-monopropionate in human plasma by liquid chromatography-positive/negative electrospray ionization tandem mass spectrometry // J. Chromatogr. B. Analyt. Technol. Biomed. Life Sci. – 2008. – Vol.</w:t>
      </w:r>
      <w:r w:rsidR="00F875D9">
        <w:rPr>
          <w:rFonts w:ascii="Times New Roman" w:hAnsi="Times New Roman"/>
          <w:sz w:val="28"/>
          <w:szCs w:val="28"/>
          <w:lang w:val="en-US"/>
        </w:rPr>
        <w:t xml:space="preserve"> </w:t>
      </w:r>
      <w:r w:rsidRPr="00192452">
        <w:rPr>
          <w:rFonts w:ascii="Times New Roman" w:hAnsi="Times New Roman"/>
          <w:sz w:val="28"/>
          <w:szCs w:val="28"/>
          <w:lang w:val="en-US"/>
        </w:rPr>
        <w:t>873</w:t>
      </w:r>
      <w:r w:rsidR="00F875D9">
        <w:rPr>
          <w:rFonts w:ascii="Times New Roman" w:hAnsi="Times New Roman"/>
          <w:sz w:val="28"/>
          <w:szCs w:val="28"/>
          <w:lang w:val="en-US"/>
        </w:rPr>
        <w:t>,</w:t>
      </w:r>
      <w:r w:rsidRPr="00192452">
        <w:rPr>
          <w:rFonts w:ascii="Times New Roman" w:hAnsi="Times New Roman"/>
          <w:sz w:val="28"/>
          <w:szCs w:val="28"/>
          <w:lang w:val="en-US"/>
        </w:rPr>
        <w:t xml:space="preserve"> №2. – P.</w:t>
      </w:r>
      <w:r w:rsidR="00F875D9">
        <w:rPr>
          <w:rFonts w:ascii="Times New Roman" w:hAnsi="Times New Roman"/>
          <w:sz w:val="28"/>
          <w:szCs w:val="28"/>
          <w:lang w:val="en-US"/>
        </w:rPr>
        <w:t xml:space="preserve"> </w:t>
      </w:r>
      <w:r w:rsidRPr="00192452">
        <w:rPr>
          <w:rFonts w:ascii="Times New Roman" w:hAnsi="Times New Roman"/>
          <w:sz w:val="28"/>
          <w:szCs w:val="28"/>
          <w:lang w:val="en-US"/>
        </w:rPr>
        <w:t>159-164.</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Tutunji M.F., Ibrahim H.M., Khabbas M.H.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Simultaneous determination of bisoprolol and hydrochlorothiazide in human plasma by HPLC coupled with tandem mass spectrometry // J. Chromatogr. B. Analyt. Technol. Biomed. Life Sci. – 2009. – Vol. 877</w:t>
      </w:r>
      <w:r w:rsidR="00F875D9">
        <w:rPr>
          <w:rFonts w:ascii="Times New Roman" w:hAnsi="Times New Roman"/>
          <w:sz w:val="28"/>
          <w:szCs w:val="28"/>
          <w:lang w:val="en-US"/>
        </w:rPr>
        <w:t>,</w:t>
      </w:r>
      <w:r w:rsidRPr="00192452">
        <w:rPr>
          <w:rFonts w:ascii="Times New Roman" w:hAnsi="Times New Roman"/>
          <w:sz w:val="28"/>
          <w:szCs w:val="28"/>
          <w:lang w:val="en-US"/>
        </w:rPr>
        <w:t xml:space="preserve"> №16-17. – P.</w:t>
      </w:r>
      <w:r w:rsidR="00F875D9">
        <w:rPr>
          <w:rFonts w:ascii="Times New Roman" w:hAnsi="Times New Roman"/>
          <w:sz w:val="28"/>
          <w:szCs w:val="28"/>
          <w:lang w:val="en-US"/>
        </w:rPr>
        <w:t xml:space="preserve"> </w:t>
      </w:r>
      <w:r w:rsidRPr="00192452">
        <w:rPr>
          <w:rFonts w:ascii="Times New Roman" w:hAnsi="Times New Roman"/>
          <w:sz w:val="28"/>
          <w:szCs w:val="28"/>
          <w:lang w:val="en-US"/>
        </w:rPr>
        <w:t>1689-1697</w:t>
      </w:r>
      <w:r w:rsidR="00F875D9">
        <w:rPr>
          <w:rFonts w:ascii="Times New Roman" w:hAnsi="Times New Roman"/>
          <w:sz w:val="28"/>
          <w:szCs w:val="28"/>
          <w:lang w:val="en-US"/>
        </w:rPr>
        <w:t>.</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Liu J., Chen X.Y., Hu Y.H.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Quantification of the major metabolites of bromhexine in human plasma using rrlc-ms/ms and its application to pharmacokinetics // J. Pharm. Biomed. Anal. – 2010. – Vol. 51</w:t>
      </w:r>
      <w:r w:rsidR="00F875D9">
        <w:rPr>
          <w:rFonts w:ascii="Times New Roman" w:hAnsi="Times New Roman"/>
          <w:sz w:val="28"/>
          <w:szCs w:val="28"/>
          <w:lang w:val="en-US"/>
        </w:rPr>
        <w:t>,</w:t>
      </w:r>
      <w:r w:rsidRPr="00192452">
        <w:rPr>
          <w:rFonts w:ascii="Times New Roman" w:hAnsi="Times New Roman"/>
          <w:sz w:val="28"/>
          <w:szCs w:val="28"/>
          <w:lang w:val="en-US"/>
        </w:rPr>
        <w:t xml:space="preserve"> №5. – P.</w:t>
      </w:r>
      <w:r w:rsidR="00F875D9">
        <w:rPr>
          <w:rFonts w:ascii="Times New Roman" w:hAnsi="Times New Roman"/>
          <w:sz w:val="28"/>
          <w:szCs w:val="28"/>
          <w:lang w:val="en-US"/>
        </w:rPr>
        <w:t xml:space="preserve"> </w:t>
      </w:r>
      <w:r w:rsidR="00DE17AD">
        <w:rPr>
          <w:rFonts w:ascii="Times New Roman" w:hAnsi="Times New Roman"/>
          <w:sz w:val="28"/>
          <w:szCs w:val="28"/>
          <w:lang w:val="en-US"/>
        </w:rPr>
        <w:t>1134-11</w:t>
      </w:r>
      <w:r w:rsidR="00DE17AD">
        <w:rPr>
          <w:rFonts w:ascii="Times New Roman" w:hAnsi="Times New Roman"/>
          <w:sz w:val="28"/>
          <w:szCs w:val="28"/>
        </w:rPr>
        <w:t>56</w:t>
      </w:r>
      <w:r w:rsidRPr="00192452">
        <w:rPr>
          <w:rFonts w:ascii="Times New Roman" w:hAnsi="Times New Roman"/>
          <w:sz w:val="28"/>
          <w:szCs w:val="28"/>
          <w:lang w:val="en-US"/>
        </w:rPr>
        <w:t>.</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Lindberg C., Blomqvist A., Paulson J. Determination of (22r,s)budesonide in human plasma by automated liquid-chromatography thermospray mass-spectrometry // Biol. Mass. Spectrom. – 1992. – Vol. 21</w:t>
      </w:r>
      <w:r w:rsidR="00F875D9">
        <w:rPr>
          <w:rFonts w:ascii="Times New Roman" w:hAnsi="Times New Roman"/>
          <w:sz w:val="28"/>
          <w:szCs w:val="28"/>
          <w:lang w:val="en-US"/>
        </w:rPr>
        <w:t>,</w:t>
      </w:r>
      <w:r w:rsidRPr="00192452">
        <w:rPr>
          <w:rFonts w:ascii="Times New Roman" w:hAnsi="Times New Roman"/>
          <w:sz w:val="28"/>
          <w:szCs w:val="28"/>
          <w:lang w:val="en-US"/>
        </w:rPr>
        <w:t xml:space="preserve"> №11. – P.</w:t>
      </w:r>
      <w:r w:rsidR="00F875D9">
        <w:rPr>
          <w:rFonts w:ascii="Times New Roman" w:hAnsi="Times New Roman"/>
          <w:sz w:val="28"/>
          <w:szCs w:val="28"/>
          <w:lang w:val="en-US"/>
        </w:rPr>
        <w:t> </w:t>
      </w:r>
      <w:r w:rsidRPr="00192452">
        <w:rPr>
          <w:rFonts w:ascii="Times New Roman" w:hAnsi="Times New Roman"/>
          <w:sz w:val="28"/>
          <w:szCs w:val="28"/>
          <w:lang w:val="en-US"/>
        </w:rPr>
        <w:t>525-533.</w:t>
      </w:r>
    </w:p>
    <w:p w:rsidR="007E3C08" w:rsidRPr="002574A0" w:rsidRDefault="007E3C08" w:rsidP="007E3C08">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Ieiri I., Kubota T., Urae A., Kimura M., Wada Y., Mamiya K., Yoshioka S., Irie S., Amamoto T., Nakamura K., Nakano S., Highuchi S. 1996. Pharmacokinetics of omeprazole (a substrate of CYP2C19) and comparison with two mutant alleles, c upsilon P2C19(m1) in exon 5 and c upsilon P2C19(m2) in exon 4, in Japanese subjects // Clin. Pharmacol. Ther. – 1996. – Vol. 59. - №6. – P.647-653.</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Garcia-Contreras L., Muttil P., Fallon J.K.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Pharmacokinetics of sequential doses of capreomycin powder for inhalation in guinea pigs // Antimicrob. Agents Chemother. – 2012. – Vol. 56</w:t>
      </w:r>
      <w:r w:rsidR="00F875D9">
        <w:rPr>
          <w:rFonts w:ascii="Times New Roman" w:hAnsi="Times New Roman"/>
          <w:sz w:val="28"/>
          <w:szCs w:val="28"/>
          <w:lang w:val="en-US"/>
        </w:rPr>
        <w:t>,</w:t>
      </w:r>
      <w:r w:rsidRPr="00192452">
        <w:rPr>
          <w:rFonts w:ascii="Times New Roman" w:hAnsi="Times New Roman"/>
          <w:sz w:val="28"/>
          <w:szCs w:val="28"/>
          <w:lang w:val="en-US"/>
        </w:rPr>
        <w:t xml:space="preserve"> №5. – P.</w:t>
      </w:r>
      <w:r w:rsidR="00F875D9">
        <w:rPr>
          <w:rFonts w:ascii="Times New Roman" w:hAnsi="Times New Roman"/>
          <w:sz w:val="28"/>
          <w:szCs w:val="28"/>
          <w:lang w:val="en-US"/>
        </w:rPr>
        <w:t xml:space="preserve"> </w:t>
      </w:r>
      <w:r w:rsidRPr="00192452">
        <w:rPr>
          <w:rFonts w:ascii="Times New Roman" w:hAnsi="Times New Roman"/>
          <w:sz w:val="28"/>
          <w:szCs w:val="28"/>
          <w:lang w:val="en-US"/>
        </w:rPr>
        <w:t>2612-2618.</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Li K., Tan L., Zhou J.H. HPLC determination of captopril in human plasma and its pharmacokinetic study // Biomed. Chromatogr. – 1996. – Vol. 10</w:t>
      </w:r>
      <w:r w:rsidR="00F875D9">
        <w:rPr>
          <w:rFonts w:ascii="Times New Roman" w:hAnsi="Times New Roman"/>
          <w:sz w:val="28"/>
          <w:szCs w:val="28"/>
          <w:lang w:val="en-US"/>
        </w:rPr>
        <w:t>,</w:t>
      </w:r>
      <w:r w:rsidRPr="00192452">
        <w:rPr>
          <w:rFonts w:ascii="Times New Roman" w:hAnsi="Times New Roman"/>
          <w:sz w:val="28"/>
          <w:szCs w:val="28"/>
          <w:lang w:val="en-US"/>
        </w:rPr>
        <w:t xml:space="preserve"> №5. – P.</w:t>
      </w:r>
      <w:r w:rsidR="00F875D9">
        <w:rPr>
          <w:rFonts w:ascii="Times New Roman" w:hAnsi="Times New Roman"/>
          <w:sz w:val="28"/>
          <w:szCs w:val="28"/>
          <w:lang w:val="en-US"/>
        </w:rPr>
        <w:t xml:space="preserve"> </w:t>
      </w:r>
      <w:r w:rsidRPr="00192452">
        <w:rPr>
          <w:rFonts w:ascii="Times New Roman" w:hAnsi="Times New Roman"/>
          <w:sz w:val="28"/>
          <w:szCs w:val="28"/>
          <w:lang w:val="en-US"/>
        </w:rPr>
        <w:t>237-239.</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Burstein A.H., Horton R.L., Dunn T.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Lack of effect of st john's wort on carbamazepine pharmacokinetics in healthy volunteers // Clin. Pharmacol. Ther. – 2000. – Vol. 68</w:t>
      </w:r>
      <w:r w:rsidR="00F875D9">
        <w:rPr>
          <w:rFonts w:ascii="Times New Roman" w:hAnsi="Times New Roman"/>
          <w:sz w:val="28"/>
          <w:szCs w:val="28"/>
          <w:lang w:val="en-US"/>
        </w:rPr>
        <w:t>,</w:t>
      </w:r>
      <w:r w:rsidRPr="00192452">
        <w:rPr>
          <w:rFonts w:ascii="Times New Roman" w:hAnsi="Times New Roman"/>
          <w:sz w:val="28"/>
          <w:szCs w:val="28"/>
          <w:lang w:val="en-US"/>
        </w:rPr>
        <w:t xml:space="preserve"> №6. – P.</w:t>
      </w:r>
      <w:r w:rsidR="00F875D9">
        <w:rPr>
          <w:rFonts w:ascii="Times New Roman" w:hAnsi="Times New Roman"/>
          <w:sz w:val="28"/>
          <w:szCs w:val="28"/>
          <w:lang w:val="en-US"/>
        </w:rPr>
        <w:t xml:space="preserve"> </w:t>
      </w:r>
      <w:r w:rsidRPr="00192452">
        <w:rPr>
          <w:rFonts w:ascii="Times New Roman" w:hAnsi="Times New Roman"/>
          <w:sz w:val="28"/>
          <w:szCs w:val="28"/>
          <w:lang w:val="en-US"/>
        </w:rPr>
        <w:t>605-612.</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Borges N.C.D., Mendes G.D., Silva D.D.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Quantification of carvedilol in human plasma by high-performance liquid chromatography coupled to electrospray tandem mass spectrometry - application to bioequivalence study // J. Chromatogr. B. Analyt. Technol. Biomed. Life Sci. – 2005. – Vol. 822</w:t>
      </w:r>
      <w:r w:rsidR="00F875D9">
        <w:rPr>
          <w:rFonts w:ascii="Times New Roman" w:hAnsi="Times New Roman"/>
          <w:sz w:val="28"/>
          <w:szCs w:val="28"/>
          <w:lang w:val="en-US"/>
        </w:rPr>
        <w:t>,</w:t>
      </w:r>
      <w:r w:rsidRPr="00192452">
        <w:rPr>
          <w:rFonts w:ascii="Times New Roman" w:hAnsi="Times New Roman"/>
          <w:sz w:val="28"/>
          <w:szCs w:val="28"/>
          <w:lang w:val="en-US"/>
        </w:rPr>
        <w:t xml:space="preserve"> №1-2. – P.</w:t>
      </w:r>
      <w:r w:rsidR="00F875D9">
        <w:rPr>
          <w:rFonts w:ascii="Times New Roman" w:hAnsi="Times New Roman"/>
          <w:sz w:val="28"/>
          <w:szCs w:val="28"/>
          <w:lang w:val="en-US"/>
        </w:rPr>
        <w:t> </w:t>
      </w:r>
      <w:r w:rsidRPr="00192452">
        <w:rPr>
          <w:rFonts w:ascii="Times New Roman" w:hAnsi="Times New Roman"/>
          <w:sz w:val="28"/>
          <w:szCs w:val="28"/>
          <w:lang w:val="en-US"/>
        </w:rPr>
        <w:t>253-262.</w:t>
      </w:r>
    </w:p>
    <w:p w:rsidR="009E4781" w:rsidRPr="002574A0" w:rsidRDefault="009E4781" w:rsidP="009E4781">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Yang J.S., Cho E.G., Huh W., Ko J.W., Jung J.A., Lee S.Y. Rapid determination of imatinib in human plasma by liquid chromatography-tandem mass spectrometry: Application to a pharmacokinetic study // Bull. Korean Chem. Soc. – 2013. – Vol. 34. - №8. – P.2425-2430.</w:t>
      </w:r>
    </w:p>
    <w:p w:rsidR="007E3C08" w:rsidRPr="002574A0" w:rsidRDefault="007E3C08" w:rsidP="007E3C08">
      <w:pPr>
        <w:pStyle w:val="a3"/>
        <w:numPr>
          <w:ilvl w:val="0"/>
          <w:numId w:val="2"/>
        </w:numPr>
        <w:spacing w:after="0" w:line="240" w:lineRule="auto"/>
        <w:ind w:left="142" w:firstLine="567"/>
        <w:jc w:val="both"/>
        <w:rPr>
          <w:rFonts w:ascii="Times New Roman" w:hAnsi="Times New Roman"/>
          <w:sz w:val="28"/>
          <w:szCs w:val="28"/>
          <w:lang w:val="en-US"/>
        </w:rPr>
      </w:pPr>
      <w:r w:rsidRPr="002574A0">
        <w:rPr>
          <w:rFonts w:ascii="Times New Roman" w:hAnsi="Times New Roman"/>
          <w:sz w:val="28"/>
          <w:szCs w:val="28"/>
          <w:lang w:val="en-US"/>
        </w:rPr>
        <w:t>Chen W., Wu W., Wang Y., Huang M., Que L., Hu T., Sun N-Y. High resolution determination of ondansetron in human plasma by HPLC and pharmacokinetics of orally disintegrating tablets // JCPS. – 2005. – Vol. 14. - №3. – P.162-168.</w:t>
      </w:r>
    </w:p>
    <w:p w:rsidR="009E4781" w:rsidRPr="002574A0" w:rsidRDefault="009E4781" w:rsidP="009E4781">
      <w:pPr>
        <w:pStyle w:val="a3"/>
        <w:numPr>
          <w:ilvl w:val="0"/>
          <w:numId w:val="2"/>
        </w:numPr>
        <w:spacing w:after="0" w:line="240" w:lineRule="auto"/>
        <w:ind w:left="0" w:firstLine="709"/>
        <w:jc w:val="both"/>
        <w:rPr>
          <w:rFonts w:ascii="Times New Roman" w:hAnsi="Times New Roman"/>
          <w:sz w:val="28"/>
          <w:szCs w:val="28"/>
          <w:lang w:val="en-US"/>
        </w:rPr>
      </w:pPr>
      <w:r w:rsidRPr="002574A0">
        <w:rPr>
          <w:rFonts w:ascii="Times New Roman" w:hAnsi="Times New Roman"/>
          <w:sz w:val="28"/>
          <w:szCs w:val="28"/>
          <w:lang w:val="en-US"/>
        </w:rPr>
        <w:t>Huang Y.C., Colaizzi J.L., Bierman R.H., Woestenborghs R., Heykants J. Pharmacokinetics and dose proportionality of ketoconazole in normal volunteers // Antimicrob. Agents. Chemother. – 1</w:t>
      </w:r>
      <w:r>
        <w:rPr>
          <w:rFonts w:ascii="Times New Roman" w:hAnsi="Times New Roman"/>
          <w:sz w:val="28"/>
          <w:szCs w:val="28"/>
          <w:lang w:val="en-US"/>
        </w:rPr>
        <w:t>986. – Vol. 30. - №2. – P.206-2</w:t>
      </w:r>
      <w:r w:rsidRPr="007E3C08">
        <w:rPr>
          <w:rFonts w:ascii="Times New Roman" w:hAnsi="Times New Roman"/>
          <w:sz w:val="28"/>
          <w:szCs w:val="28"/>
          <w:lang w:val="en-US"/>
        </w:rPr>
        <w:t>2</w:t>
      </w:r>
      <w:r w:rsidRPr="002574A0">
        <w:rPr>
          <w:rFonts w:ascii="Times New Roman" w:hAnsi="Times New Roman"/>
          <w:sz w:val="28"/>
          <w:szCs w:val="28"/>
          <w:lang w:val="en-US"/>
        </w:rPr>
        <w:t>0.</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Celma C., Allue J.A., Prunonosa J.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Simultaneous determination of paracetamol and chlorpheniramine in human plasma by liquid chromatography-tandem mass spectrometry // J. Chromatogr. A. – 2000. – Vol. 870</w:t>
      </w:r>
      <w:r w:rsidR="00C2106A">
        <w:rPr>
          <w:rFonts w:ascii="Times New Roman" w:hAnsi="Times New Roman"/>
          <w:sz w:val="28"/>
          <w:szCs w:val="28"/>
          <w:lang w:val="en-US"/>
        </w:rPr>
        <w:t>,</w:t>
      </w:r>
      <w:r w:rsidRPr="00192452">
        <w:rPr>
          <w:rFonts w:ascii="Times New Roman" w:hAnsi="Times New Roman"/>
          <w:sz w:val="28"/>
          <w:szCs w:val="28"/>
          <w:lang w:val="en-US"/>
        </w:rPr>
        <w:t xml:space="preserve"> №1-2. – P.</w:t>
      </w:r>
      <w:r w:rsidR="00C2106A">
        <w:rPr>
          <w:rFonts w:ascii="Times New Roman" w:hAnsi="Times New Roman"/>
          <w:sz w:val="28"/>
          <w:szCs w:val="28"/>
          <w:lang w:val="en-US"/>
        </w:rPr>
        <w:t xml:space="preserve"> </w:t>
      </w:r>
      <w:r w:rsidRPr="00192452">
        <w:rPr>
          <w:rFonts w:ascii="Times New Roman" w:hAnsi="Times New Roman"/>
          <w:sz w:val="28"/>
          <w:szCs w:val="28"/>
          <w:lang w:val="en-US"/>
        </w:rPr>
        <w:t>77-86.</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Borges N.C., Rezende V.M., Santana J.M.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Chlorpromazine quantification in human plasma by uplc-electrospray ionization tandem mass spectrometry. Application to a comparative pharmacokinetic study // J. Chromatogr. B. Analyt. Technol. Biomed. Life Sci. – 2011. – Vol. 879</w:t>
      </w:r>
      <w:r w:rsidR="00C2106A">
        <w:rPr>
          <w:rFonts w:ascii="Times New Roman" w:hAnsi="Times New Roman"/>
          <w:sz w:val="28"/>
          <w:szCs w:val="28"/>
          <w:lang w:val="en-US"/>
        </w:rPr>
        <w:t>,</w:t>
      </w:r>
      <w:r w:rsidRPr="00192452">
        <w:rPr>
          <w:rFonts w:ascii="Times New Roman" w:hAnsi="Times New Roman"/>
          <w:sz w:val="28"/>
          <w:szCs w:val="28"/>
          <w:lang w:val="en-US"/>
        </w:rPr>
        <w:t xml:space="preserve"> №31. –</w:t>
      </w:r>
      <w:r w:rsidR="00C2106A">
        <w:rPr>
          <w:rFonts w:ascii="Times New Roman" w:hAnsi="Times New Roman"/>
          <w:sz w:val="28"/>
          <w:szCs w:val="28"/>
          <w:lang w:val="en-US"/>
        </w:rPr>
        <w:t xml:space="preserve"> </w:t>
      </w:r>
      <w:r w:rsidRPr="00192452">
        <w:rPr>
          <w:rFonts w:ascii="Times New Roman" w:hAnsi="Times New Roman"/>
          <w:sz w:val="28"/>
          <w:szCs w:val="28"/>
          <w:lang w:val="en-US"/>
        </w:rPr>
        <w:t>P.</w:t>
      </w:r>
      <w:r w:rsidR="00C2106A">
        <w:rPr>
          <w:rFonts w:ascii="Times New Roman" w:hAnsi="Times New Roman"/>
          <w:sz w:val="28"/>
          <w:szCs w:val="28"/>
          <w:lang w:val="en-US"/>
        </w:rPr>
        <w:t xml:space="preserve"> </w:t>
      </w:r>
      <w:r w:rsidRPr="00192452">
        <w:rPr>
          <w:rFonts w:ascii="Times New Roman" w:hAnsi="Times New Roman"/>
          <w:sz w:val="28"/>
          <w:szCs w:val="28"/>
          <w:lang w:val="en-US"/>
        </w:rPr>
        <w:t>3728-3734.</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Hirata C.A.I., Guay D.R.P., Awni W.M.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Steady-state pharmacokinetics of intravenous and oral ciprofloxacin in elderly patients // Antimicrob. Agents Chemother. – 1989. – Vol.</w:t>
      </w:r>
      <w:r w:rsidR="00C2106A">
        <w:rPr>
          <w:rFonts w:ascii="Times New Roman" w:hAnsi="Times New Roman"/>
          <w:sz w:val="28"/>
          <w:szCs w:val="28"/>
          <w:lang w:val="en-US"/>
        </w:rPr>
        <w:t xml:space="preserve"> </w:t>
      </w:r>
      <w:r w:rsidRPr="00192452">
        <w:rPr>
          <w:rFonts w:ascii="Times New Roman" w:hAnsi="Times New Roman"/>
          <w:sz w:val="28"/>
          <w:szCs w:val="28"/>
          <w:lang w:val="en-US"/>
        </w:rPr>
        <w:t>33</w:t>
      </w:r>
      <w:r w:rsidR="00C2106A">
        <w:rPr>
          <w:rFonts w:ascii="Times New Roman" w:hAnsi="Times New Roman"/>
          <w:sz w:val="28"/>
          <w:szCs w:val="28"/>
          <w:lang w:val="en-US"/>
        </w:rPr>
        <w:t>,</w:t>
      </w:r>
      <w:r w:rsidRPr="00192452">
        <w:rPr>
          <w:rFonts w:ascii="Times New Roman" w:hAnsi="Times New Roman"/>
          <w:sz w:val="28"/>
          <w:szCs w:val="28"/>
          <w:lang w:val="en-US"/>
        </w:rPr>
        <w:t xml:space="preserve"> №11. – P.</w:t>
      </w:r>
      <w:r w:rsidR="00C2106A">
        <w:rPr>
          <w:rFonts w:ascii="Times New Roman" w:hAnsi="Times New Roman"/>
          <w:sz w:val="28"/>
          <w:szCs w:val="28"/>
          <w:lang w:val="en-US"/>
        </w:rPr>
        <w:t xml:space="preserve"> </w:t>
      </w:r>
      <w:r w:rsidRPr="00192452">
        <w:rPr>
          <w:rFonts w:ascii="Times New Roman" w:hAnsi="Times New Roman"/>
          <w:sz w:val="28"/>
          <w:szCs w:val="28"/>
          <w:lang w:val="en-US"/>
        </w:rPr>
        <w:t>1927-1931.</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Verschraagen M., van der Born K., Zwiers T.H.U.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Simultaneous determination of intact cisplatin and its metabolite monohydrated cisplatin in human plasma // J. Chromatogr. B. Analyt. Technol. Biomed. Life Sci. – 2002. – Vol. 772</w:t>
      </w:r>
      <w:r w:rsidR="00C2106A">
        <w:rPr>
          <w:rFonts w:ascii="Times New Roman" w:hAnsi="Times New Roman"/>
          <w:sz w:val="28"/>
          <w:szCs w:val="28"/>
          <w:lang w:val="en-US"/>
        </w:rPr>
        <w:t>,</w:t>
      </w:r>
      <w:r w:rsidRPr="00192452">
        <w:rPr>
          <w:rFonts w:ascii="Times New Roman" w:hAnsi="Times New Roman"/>
          <w:sz w:val="28"/>
          <w:szCs w:val="28"/>
          <w:lang w:val="en-US"/>
        </w:rPr>
        <w:t xml:space="preserve"> №2. – P.</w:t>
      </w:r>
      <w:r w:rsidR="00C2106A">
        <w:rPr>
          <w:rFonts w:ascii="Times New Roman" w:hAnsi="Times New Roman"/>
          <w:sz w:val="28"/>
          <w:szCs w:val="28"/>
          <w:lang w:val="en-US"/>
        </w:rPr>
        <w:t xml:space="preserve"> </w:t>
      </w:r>
      <w:r w:rsidRPr="00192452">
        <w:rPr>
          <w:rFonts w:ascii="Times New Roman" w:hAnsi="Times New Roman"/>
          <w:sz w:val="28"/>
          <w:szCs w:val="28"/>
          <w:lang w:val="en-US"/>
        </w:rPr>
        <w:t>273-281.</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Horvath V., Tolokan A., Egresi A.</w:t>
      </w:r>
      <w:r w:rsidR="00C2106A" w:rsidRPr="00C2106A">
        <w:rPr>
          <w:rFonts w:ascii="Times New Roman" w:hAnsi="Times New Roman"/>
          <w:sz w:val="28"/>
          <w:szCs w:val="28"/>
          <w:lang w:val="en-US"/>
        </w:rPr>
        <w:t xml:space="preserve">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High-performance liquid chromatographic-tandem mass spectrometric method for the determination of clemastine in human plasma // J. Chromatogr. B. Analyt. Technol. Biomed. Life Sci. – 2005. – Vol. 816</w:t>
      </w:r>
      <w:r w:rsidR="00C2106A">
        <w:rPr>
          <w:rFonts w:ascii="Times New Roman" w:hAnsi="Times New Roman"/>
          <w:sz w:val="28"/>
          <w:szCs w:val="28"/>
          <w:lang w:val="en-US"/>
        </w:rPr>
        <w:t>,</w:t>
      </w:r>
      <w:r w:rsidRPr="00192452">
        <w:rPr>
          <w:rFonts w:ascii="Times New Roman" w:hAnsi="Times New Roman"/>
          <w:sz w:val="28"/>
          <w:szCs w:val="28"/>
          <w:lang w:val="en-US"/>
        </w:rPr>
        <w:t xml:space="preserve"> №1-2. – P.</w:t>
      </w:r>
      <w:r w:rsidR="00C2106A">
        <w:rPr>
          <w:rFonts w:ascii="Times New Roman" w:hAnsi="Times New Roman"/>
          <w:sz w:val="28"/>
          <w:szCs w:val="28"/>
          <w:lang w:val="en-US"/>
        </w:rPr>
        <w:t xml:space="preserve"> </w:t>
      </w:r>
      <w:r w:rsidRPr="00192452">
        <w:rPr>
          <w:rFonts w:ascii="Times New Roman" w:hAnsi="Times New Roman"/>
          <w:sz w:val="28"/>
          <w:szCs w:val="28"/>
          <w:lang w:val="en-US"/>
        </w:rPr>
        <w:t>153-159.</w:t>
      </w:r>
    </w:p>
    <w:p w:rsidR="00171190"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Bondiolotti G.R., Pollera C., Pirola R.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Determination of 5-chloro-7-iodo-8-quinolinol (clioquinol) in plasma and tissues of hamsters by high-performance liquid chromatography and electrochemical detection // J. Chromatogr. B. Analyt. Technol. Biomed. Life Sci. – 2006. – Vol. 837</w:t>
      </w:r>
      <w:r w:rsidR="00C2106A">
        <w:rPr>
          <w:rFonts w:ascii="Times New Roman" w:hAnsi="Times New Roman"/>
          <w:sz w:val="28"/>
          <w:szCs w:val="28"/>
          <w:lang w:val="en-US"/>
        </w:rPr>
        <w:t>,</w:t>
      </w:r>
      <w:r w:rsidRPr="00192452">
        <w:rPr>
          <w:rFonts w:ascii="Times New Roman" w:hAnsi="Times New Roman"/>
          <w:sz w:val="28"/>
          <w:szCs w:val="28"/>
          <w:lang w:val="en-US"/>
        </w:rPr>
        <w:t xml:space="preserve"> №1-2.</w:t>
      </w:r>
      <w:r w:rsidR="00C2106A">
        <w:rPr>
          <w:rFonts w:ascii="Times New Roman" w:hAnsi="Times New Roman"/>
          <w:sz w:val="28"/>
          <w:szCs w:val="28"/>
          <w:lang w:val="en-US"/>
        </w:rPr>
        <w:t xml:space="preserve"> –</w:t>
      </w:r>
      <w:r w:rsidRPr="00192452">
        <w:rPr>
          <w:rFonts w:ascii="Times New Roman" w:hAnsi="Times New Roman"/>
          <w:sz w:val="28"/>
          <w:szCs w:val="28"/>
          <w:lang w:val="en-US"/>
        </w:rPr>
        <w:t xml:space="preserve"> P.</w:t>
      </w:r>
      <w:r w:rsidR="00C2106A">
        <w:rPr>
          <w:rFonts w:ascii="Times New Roman" w:hAnsi="Times New Roman"/>
          <w:sz w:val="28"/>
          <w:szCs w:val="28"/>
          <w:lang w:val="en-US"/>
        </w:rPr>
        <w:t xml:space="preserve"> </w:t>
      </w:r>
      <w:r w:rsidRPr="00192452">
        <w:rPr>
          <w:rFonts w:ascii="Times New Roman" w:hAnsi="Times New Roman"/>
          <w:sz w:val="28"/>
          <w:szCs w:val="28"/>
          <w:lang w:val="en-US"/>
        </w:rPr>
        <w:t>87-91</w:t>
      </w:r>
      <w:r w:rsidR="00C2106A">
        <w:rPr>
          <w:rFonts w:ascii="Times New Roman" w:hAnsi="Times New Roman"/>
          <w:sz w:val="28"/>
          <w:szCs w:val="28"/>
          <w:lang w:val="en-US"/>
        </w:rPr>
        <w:t>.</w:t>
      </w:r>
    </w:p>
    <w:p w:rsidR="00D20623" w:rsidRPr="00192452" w:rsidRDefault="00171190" w:rsidP="00192452">
      <w:pPr>
        <w:pStyle w:val="a3"/>
        <w:numPr>
          <w:ilvl w:val="0"/>
          <w:numId w:val="2"/>
        </w:numPr>
        <w:spacing w:after="0" w:line="240" w:lineRule="auto"/>
        <w:ind w:left="0" w:firstLine="709"/>
        <w:contextualSpacing w:val="0"/>
        <w:jc w:val="both"/>
        <w:rPr>
          <w:rFonts w:ascii="Times New Roman" w:hAnsi="Times New Roman"/>
          <w:sz w:val="28"/>
          <w:szCs w:val="28"/>
          <w:lang w:val="en-US"/>
        </w:rPr>
      </w:pPr>
      <w:r w:rsidRPr="00192452">
        <w:rPr>
          <w:rFonts w:ascii="Times New Roman" w:hAnsi="Times New Roman"/>
          <w:sz w:val="28"/>
          <w:szCs w:val="28"/>
          <w:lang w:val="en-US"/>
        </w:rPr>
        <w:t xml:space="preserve">Muntoni E., Canaparo R., Della Pepa C. </w:t>
      </w:r>
      <w:r w:rsidR="00C2106A">
        <w:rPr>
          <w:rFonts w:ascii="Times New Roman" w:hAnsi="Times New Roman"/>
          <w:sz w:val="28"/>
          <w:szCs w:val="28"/>
          <w:lang w:val="en-US"/>
        </w:rPr>
        <w:t>et al.</w:t>
      </w:r>
      <w:r w:rsidR="00C2106A" w:rsidRPr="00192452">
        <w:rPr>
          <w:rFonts w:ascii="Times New Roman" w:hAnsi="Times New Roman"/>
          <w:sz w:val="28"/>
          <w:szCs w:val="28"/>
          <w:lang w:val="en-US"/>
        </w:rPr>
        <w:t xml:space="preserve"> </w:t>
      </w:r>
      <w:r w:rsidRPr="00192452">
        <w:rPr>
          <w:rFonts w:ascii="Times New Roman" w:hAnsi="Times New Roman"/>
          <w:sz w:val="28"/>
          <w:szCs w:val="28"/>
          <w:lang w:val="en-US"/>
        </w:rPr>
        <w:t>Determination of disodium clodronate in human plasma and urine using gas-chromatography-nitrogen-phosphorous detections: Validation and application in pharmacokinetic study // J. Chromatogr. B. Analyt. Technol. Biomed. Life Sci. – 2004. – Vol. 799</w:t>
      </w:r>
      <w:r w:rsidR="00C2106A">
        <w:rPr>
          <w:rFonts w:ascii="Times New Roman" w:hAnsi="Times New Roman"/>
          <w:sz w:val="28"/>
          <w:szCs w:val="28"/>
          <w:lang w:val="en-US"/>
        </w:rPr>
        <w:t xml:space="preserve">, </w:t>
      </w:r>
      <w:r w:rsidRPr="00192452">
        <w:rPr>
          <w:rFonts w:ascii="Times New Roman" w:hAnsi="Times New Roman"/>
          <w:sz w:val="28"/>
          <w:szCs w:val="28"/>
          <w:lang w:val="en-US"/>
        </w:rPr>
        <w:t>№1. – P.</w:t>
      </w:r>
      <w:r w:rsidR="00C2106A">
        <w:rPr>
          <w:rFonts w:ascii="Times New Roman" w:hAnsi="Times New Roman"/>
          <w:sz w:val="28"/>
          <w:szCs w:val="28"/>
          <w:lang w:val="en-US"/>
        </w:rPr>
        <w:t> </w:t>
      </w:r>
      <w:r w:rsidRPr="00192452">
        <w:rPr>
          <w:rFonts w:ascii="Times New Roman" w:hAnsi="Times New Roman"/>
          <w:sz w:val="28"/>
          <w:szCs w:val="28"/>
          <w:lang w:val="en-US"/>
        </w:rPr>
        <w:t>133-139.</w:t>
      </w:r>
    </w:p>
    <w:p w:rsidR="00D20623" w:rsidRPr="00192452" w:rsidRDefault="00D20623" w:rsidP="00192452">
      <w:pPr>
        <w:spacing w:after="0" w:line="240" w:lineRule="auto"/>
        <w:ind w:firstLine="709"/>
        <w:jc w:val="both"/>
        <w:rPr>
          <w:rFonts w:ascii="Times New Roman" w:hAnsi="Times New Roman" w:cs="Times New Roman"/>
          <w:sz w:val="28"/>
          <w:szCs w:val="28"/>
          <w:lang w:val="en-US"/>
        </w:rPr>
      </w:pPr>
    </w:p>
    <w:sectPr w:rsidR="00D20623" w:rsidRPr="00192452" w:rsidSect="00192452">
      <w:footerReference w:type="default" r:id="rId8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102" w:rsidRDefault="00E91102" w:rsidP="0044134E">
      <w:pPr>
        <w:spacing w:after="0" w:line="240" w:lineRule="auto"/>
      </w:pPr>
      <w:r>
        <w:separator/>
      </w:r>
    </w:p>
  </w:endnote>
  <w:endnote w:type="continuationSeparator" w:id="0">
    <w:p w:rsidR="00E91102" w:rsidRDefault="00E91102" w:rsidP="0044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418868"/>
      <w:docPartObj>
        <w:docPartGallery w:val="Page Numbers (Bottom of Page)"/>
        <w:docPartUnique/>
      </w:docPartObj>
    </w:sdtPr>
    <w:sdtEndPr>
      <w:rPr>
        <w:rFonts w:ascii="Times New Roman" w:hAnsi="Times New Roman" w:cs="Times New Roman"/>
      </w:rPr>
    </w:sdtEndPr>
    <w:sdtContent>
      <w:p w:rsidR="00647DC4" w:rsidRPr="00055D5E" w:rsidRDefault="00647DC4">
        <w:pPr>
          <w:pStyle w:val="a8"/>
          <w:jc w:val="center"/>
          <w:rPr>
            <w:rFonts w:ascii="Times New Roman" w:hAnsi="Times New Roman" w:cs="Times New Roman"/>
          </w:rPr>
        </w:pPr>
        <w:r w:rsidRPr="00055D5E">
          <w:rPr>
            <w:rFonts w:ascii="Times New Roman" w:hAnsi="Times New Roman" w:cs="Times New Roman"/>
          </w:rPr>
          <w:fldChar w:fldCharType="begin"/>
        </w:r>
        <w:r w:rsidRPr="00055D5E">
          <w:rPr>
            <w:rFonts w:ascii="Times New Roman" w:hAnsi="Times New Roman" w:cs="Times New Roman"/>
          </w:rPr>
          <w:instrText>PAGE   \* MERGEFORMAT</w:instrText>
        </w:r>
        <w:r w:rsidRPr="00055D5E">
          <w:rPr>
            <w:rFonts w:ascii="Times New Roman" w:hAnsi="Times New Roman" w:cs="Times New Roman"/>
          </w:rPr>
          <w:fldChar w:fldCharType="separate"/>
        </w:r>
        <w:r w:rsidR="000855EF">
          <w:rPr>
            <w:rFonts w:ascii="Times New Roman" w:hAnsi="Times New Roman" w:cs="Times New Roman"/>
            <w:noProof/>
          </w:rPr>
          <w:t>2</w:t>
        </w:r>
        <w:r w:rsidRPr="00055D5E">
          <w:rPr>
            <w:rFonts w:ascii="Times New Roman" w:hAnsi="Times New Roman" w:cs="Times New Roman"/>
          </w:rPr>
          <w:fldChar w:fldCharType="end"/>
        </w:r>
      </w:p>
    </w:sdtContent>
  </w:sdt>
  <w:p w:rsidR="00647DC4" w:rsidRDefault="00647D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102" w:rsidRDefault="00E91102" w:rsidP="0044134E">
      <w:pPr>
        <w:spacing w:after="0" w:line="240" w:lineRule="auto"/>
      </w:pPr>
      <w:r>
        <w:separator/>
      </w:r>
    </w:p>
  </w:footnote>
  <w:footnote w:type="continuationSeparator" w:id="0">
    <w:p w:rsidR="00E91102" w:rsidRDefault="00E91102" w:rsidP="00441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A5332"/>
    <w:multiLevelType w:val="hybridMultilevel"/>
    <w:tmpl w:val="81400272"/>
    <w:lvl w:ilvl="0" w:tplc="33FA6D08">
      <w:start w:val="121"/>
      <w:numFmt w:val="decimal"/>
      <w:lvlText w:val="%1"/>
      <w:lvlJc w:val="left"/>
      <w:pPr>
        <w:ind w:left="1302" w:hanging="45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305D5B"/>
    <w:multiLevelType w:val="hybridMultilevel"/>
    <w:tmpl w:val="DFB4AFA8"/>
    <w:lvl w:ilvl="0" w:tplc="3ECA22B4">
      <w:start w:val="1"/>
      <w:numFmt w:val="decimal"/>
      <w:lvlText w:val="%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DA"/>
    <w:rsid w:val="00023977"/>
    <w:rsid w:val="0002527F"/>
    <w:rsid w:val="0003246D"/>
    <w:rsid w:val="00037B66"/>
    <w:rsid w:val="00055D5E"/>
    <w:rsid w:val="00070A74"/>
    <w:rsid w:val="00076E81"/>
    <w:rsid w:val="000855EF"/>
    <w:rsid w:val="000A0C0B"/>
    <w:rsid w:val="000A2A20"/>
    <w:rsid w:val="000B4FAD"/>
    <w:rsid w:val="000F2D69"/>
    <w:rsid w:val="00132B45"/>
    <w:rsid w:val="00171190"/>
    <w:rsid w:val="001843E1"/>
    <w:rsid w:val="00185DD4"/>
    <w:rsid w:val="00192452"/>
    <w:rsid w:val="001952EF"/>
    <w:rsid w:val="001A3F87"/>
    <w:rsid w:val="001A4FB5"/>
    <w:rsid w:val="001B6942"/>
    <w:rsid w:val="001E3578"/>
    <w:rsid w:val="001F68AD"/>
    <w:rsid w:val="00227311"/>
    <w:rsid w:val="00227DFA"/>
    <w:rsid w:val="00232CD3"/>
    <w:rsid w:val="00235EFF"/>
    <w:rsid w:val="00241901"/>
    <w:rsid w:val="002669B9"/>
    <w:rsid w:val="00281442"/>
    <w:rsid w:val="00284745"/>
    <w:rsid w:val="00284B2E"/>
    <w:rsid w:val="002D36E8"/>
    <w:rsid w:val="002E228D"/>
    <w:rsid w:val="00300A3C"/>
    <w:rsid w:val="00317C1F"/>
    <w:rsid w:val="00331869"/>
    <w:rsid w:val="00345541"/>
    <w:rsid w:val="00346833"/>
    <w:rsid w:val="003C023F"/>
    <w:rsid w:val="003C4E36"/>
    <w:rsid w:val="003E0070"/>
    <w:rsid w:val="00412441"/>
    <w:rsid w:val="0044134E"/>
    <w:rsid w:val="00490DAA"/>
    <w:rsid w:val="004A10B6"/>
    <w:rsid w:val="004B21DF"/>
    <w:rsid w:val="004E5939"/>
    <w:rsid w:val="0052682E"/>
    <w:rsid w:val="00557704"/>
    <w:rsid w:val="0056325B"/>
    <w:rsid w:val="00583760"/>
    <w:rsid w:val="005C317F"/>
    <w:rsid w:val="005C79F4"/>
    <w:rsid w:val="006400FF"/>
    <w:rsid w:val="00642D78"/>
    <w:rsid w:val="0064762C"/>
    <w:rsid w:val="00647DC4"/>
    <w:rsid w:val="00676809"/>
    <w:rsid w:val="00680060"/>
    <w:rsid w:val="006843F0"/>
    <w:rsid w:val="006A093B"/>
    <w:rsid w:val="006A1F7A"/>
    <w:rsid w:val="006B2B41"/>
    <w:rsid w:val="006F3D56"/>
    <w:rsid w:val="006F6475"/>
    <w:rsid w:val="00737119"/>
    <w:rsid w:val="00770EC8"/>
    <w:rsid w:val="0078073C"/>
    <w:rsid w:val="007B07C4"/>
    <w:rsid w:val="007C29B8"/>
    <w:rsid w:val="007E3C08"/>
    <w:rsid w:val="007F1420"/>
    <w:rsid w:val="00810DDE"/>
    <w:rsid w:val="00814FCA"/>
    <w:rsid w:val="00831305"/>
    <w:rsid w:val="00841DDF"/>
    <w:rsid w:val="008E2714"/>
    <w:rsid w:val="009321D9"/>
    <w:rsid w:val="009361BA"/>
    <w:rsid w:val="00940CDF"/>
    <w:rsid w:val="009B294A"/>
    <w:rsid w:val="009E4781"/>
    <w:rsid w:val="00A37BED"/>
    <w:rsid w:val="00A4317D"/>
    <w:rsid w:val="00A47566"/>
    <w:rsid w:val="00A57830"/>
    <w:rsid w:val="00A770DA"/>
    <w:rsid w:val="00A8742F"/>
    <w:rsid w:val="00A901B5"/>
    <w:rsid w:val="00AA52AC"/>
    <w:rsid w:val="00AA7635"/>
    <w:rsid w:val="00AB4E98"/>
    <w:rsid w:val="00AB5C73"/>
    <w:rsid w:val="00AC73DB"/>
    <w:rsid w:val="00AE1DBB"/>
    <w:rsid w:val="00AE41B1"/>
    <w:rsid w:val="00B03855"/>
    <w:rsid w:val="00B36BBC"/>
    <w:rsid w:val="00B40380"/>
    <w:rsid w:val="00B651E4"/>
    <w:rsid w:val="00B7135D"/>
    <w:rsid w:val="00B716C3"/>
    <w:rsid w:val="00B95DC0"/>
    <w:rsid w:val="00BB680B"/>
    <w:rsid w:val="00BB733F"/>
    <w:rsid w:val="00BB73AC"/>
    <w:rsid w:val="00BC031D"/>
    <w:rsid w:val="00BC1245"/>
    <w:rsid w:val="00BC1BF1"/>
    <w:rsid w:val="00BF6B83"/>
    <w:rsid w:val="00BF7B1B"/>
    <w:rsid w:val="00C2106A"/>
    <w:rsid w:val="00C26102"/>
    <w:rsid w:val="00C279AF"/>
    <w:rsid w:val="00C27A7B"/>
    <w:rsid w:val="00C33B73"/>
    <w:rsid w:val="00C6388B"/>
    <w:rsid w:val="00C7131B"/>
    <w:rsid w:val="00C8262D"/>
    <w:rsid w:val="00C85F87"/>
    <w:rsid w:val="00C971AB"/>
    <w:rsid w:val="00C9768D"/>
    <w:rsid w:val="00CD4242"/>
    <w:rsid w:val="00CF1311"/>
    <w:rsid w:val="00CF375D"/>
    <w:rsid w:val="00D115B6"/>
    <w:rsid w:val="00D20623"/>
    <w:rsid w:val="00D23A5C"/>
    <w:rsid w:val="00D33625"/>
    <w:rsid w:val="00D3375D"/>
    <w:rsid w:val="00D53C60"/>
    <w:rsid w:val="00D72E56"/>
    <w:rsid w:val="00D75B68"/>
    <w:rsid w:val="00DB23B7"/>
    <w:rsid w:val="00DC4507"/>
    <w:rsid w:val="00DE17AD"/>
    <w:rsid w:val="00E26205"/>
    <w:rsid w:val="00E301D0"/>
    <w:rsid w:val="00E77766"/>
    <w:rsid w:val="00E91102"/>
    <w:rsid w:val="00EA7D85"/>
    <w:rsid w:val="00EB0320"/>
    <w:rsid w:val="00EC6B99"/>
    <w:rsid w:val="00ED5F06"/>
    <w:rsid w:val="00EE1C83"/>
    <w:rsid w:val="00EF0F4C"/>
    <w:rsid w:val="00F5415D"/>
    <w:rsid w:val="00F65389"/>
    <w:rsid w:val="00F875D9"/>
    <w:rsid w:val="00F92C60"/>
    <w:rsid w:val="00FA3DB3"/>
    <w:rsid w:val="00FB6BFE"/>
    <w:rsid w:val="00FC67EC"/>
    <w:rsid w:val="00FD7FAF"/>
    <w:rsid w:val="00FE2CC1"/>
    <w:rsid w:val="00FE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2AA88-FA92-401B-845A-13EACE7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23F"/>
    <w:pPr>
      <w:spacing w:after="160" w:line="259" w:lineRule="auto"/>
    </w:pPr>
  </w:style>
  <w:style w:type="paragraph" w:styleId="1">
    <w:name w:val="heading 1"/>
    <w:basedOn w:val="a"/>
    <w:next w:val="a"/>
    <w:link w:val="10"/>
    <w:uiPriority w:val="9"/>
    <w:qFormat/>
    <w:rsid w:val="00C27A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ED5F06"/>
    <w:pPr>
      <w:widowControl w:val="0"/>
      <w:autoSpaceDE w:val="0"/>
      <w:autoSpaceDN w:val="0"/>
      <w:spacing w:after="0" w:line="240" w:lineRule="auto"/>
      <w:ind w:left="132" w:firstLine="453"/>
      <w:jc w:val="both"/>
      <w:outlineLvl w:val="1"/>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C023F"/>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rsid w:val="003C023F"/>
    <w:rPr>
      <w:rFonts w:ascii="Calibri" w:eastAsia="Calibri" w:hAnsi="Calibri" w:cs="Times New Roman"/>
    </w:rPr>
  </w:style>
  <w:style w:type="table" w:styleId="a5">
    <w:name w:val="Table Grid"/>
    <w:basedOn w:val="a1"/>
    <w:uiPriority w:val="39"/>
    <w:rsid w:val="003C023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3C023F"/>
    <w:pPr>
      <w:spacing w:after="0" w:line="240" w:lineRule="auto"/>
    </w:pPr>
    <w:rPr>
      <w:sz w:val="24"/>
      <w:szCs w:val="24"/>
    </w:rPr>
  </w:style>
  <w:style w:type="paragraph" w:styleId="HTML">
    <w:name w:val="HTML Preformatted"/>
    <w:basedOn w:val="a"/>
    <w:link w:val="HTML0"/>
    <w:uiPriority w:val="99"/>
    <w:unhideWhenUsed/>
    <w:rsid w:val="00ED5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D5F06"/>
    <w:rPr>
      <w:rFonts w:ascii="Courier New" w:eastAsia="Times New Roman" w:hAnsi="Courier New" w:cs="Courier New"/>
      <w:sz w:val="20"/>
      <w:szCs w:val="20"/>
    </w:rPr>
  </w:style>
  <w:style w:type="character" w:customStyle="1" w:styleId="20">
    <w:name w:val="Заголовок 2 Знак"/>
    <w:basedOn w:val="a0"/>
    <w:link w:val="2"/>
    <w:uiPriority w:val="1"/>
    <w:rsid w:val="00ED5F06"/>
    <w:rPr>
      <w:rFonts w:ascii="Times New Roman" w:eastAsia="Times New Roman" w:hAnsi="Times New Roman" w:cs="Times New Roman"/>
      <w:lang w:val="en-US"/>
    </w:rPr>
  </w:style>
  <w:style w:type="character" w:customStyle="1" w:styleId="a7">
    <w:name w:val="Нижний колонтитул Знак"/>
    <w:basedOn w:val="a0"/>
    <w:link w:val="a8"/>
    <w:uiPriority w:val="99"/>
    <w:rsid w:val="00ED5F06"/>
    <w:rPr>
      <w:sz w:val="24"/>
      <w:szCs w:val="24"/>
    </w:rPr>
  </w:style>
  <w:style w:type="paragraph" w:styleId="a8">
    <w:name w:val="footer"/>
    <w:basedOn w:val="a"/>
    <w:link w:val="a7"/>
    <w:uiPriority w:val="99"/>
    <w:unhideWhenUsed/>
    <w:rsid w:val="00ED5F06"/>
    <w:pPr>
      <w:tabs>
        <w:tab w:val="center" w:pos="4677"/>
        <w:tab w:val="right" w:pos="9355"/>
      </w:tabs>
      <w:spacing w:after="0" w:line="240" w:lineRule="auto"/>
    </w:pPr>
    <w:rPr>
      <w:sz w:val="24"/>
      <w:szCs w:val="24"/>
    </w:rPr>
  </w:style>
  <w:style w:type="character" w:customStyle="1" w:styleId="a9">
    <w:name w:val="Текст выноски Знак"/>
    <w:basedOn w:val="a0"/>
    <w:link w:val="aa"/>
    <w:uiPriority w:val="99"/>
    <w:semiHidden/>
    <w:rsid w:val="00ED5F06"/>
    <w:rPr>
      <w:rFonts w:ascii="Tahoma" w:hAnsi="Tahoma" w:cs="Tahoma"/>
      <w:sz w:val="16"/>
      <w:szCs w:val="16"/>
    </w:rPr>
  </w:style>
  <w:style w:type="paragraph" w:styleId="aa">
    <w:name w:val="Balloon Text"/>
    <w:basedOn w:val="a"/>
    <w:link w:val="a9"/>
    <w:uiPriority w:val="99"/>
    <w:semiHidden/>
    <w:unhideWhenUsed/>
    <w:rsid w:val="00ED5F06"/>
    <w:pPr>
      <w:spacing w:after="0" w:line="240" w:lineRule="auto"/>
    </w:pPr>
    <w:rPr>
      <w:rFonts w:ascii="Tahoma" w:hAnsi="Tahoma" w:cs="Tahoma"/>
      <w:sz w:val="16"/>
      <w:szCs w:val="16"/>
    </w:rPr>
  </w:style>
  <w:style w:type="character" w:customStyle="1" w:styleId="ab">
    <w:name w:val="Основной текст Знак"/>
    <w:basedOn w:val="a0"/>
    <w:link w:val="ac"/>
    <w:uiPriority w:val="1"/>
    <w:rsid w:val="00ED5F06"/>
    <w:rPr>
      <w:rFonts w:ascii="Times New Roman" w:eastAsia="Times New Roman" w:hAnsi="Times New Roman" w:cs="Times New Roman"/>
      <w:sz w:val="18"/>
      <w:szCs w:val="18"/>
      <w:lang w:val="en-US"/>
    </w:rPr>
  </w:style>
  <w:style w:type="paragraph" w:styleId="ac">
    <w:name w:val="Body Text"/>
    <w:basedOn w:val="a"/>
    <w:link w:val="ab"/>
    <w:uiPriority w:val="1"/>
    <w:qFormat/>
    <w:rsid w:val="00ED5F06"/>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ad">
    <w:name w:val="Верхний колонтитул Знак"/>
    <w:basedOn w:val="a0"/>
    <w:link w:val="ae"/>
    <w:uiPriority w:val="99"/>
    <w:rsid w:val="00ED5F06"/>
  </w:style>
  <w:style w:type="paragraph" w:styleId="ae">
    <w:name w:val="header"/>
    <w:basedOn w:val="a"/>
    <w:link w:val="ad"/>
    <w:uiPriority w:val="99"/>
    <w:unhideWhenUsed/>
    <w:rsid w:val="00ED5F06"/>
    <w:pPr>
      <w:tabs>
        <w:tab w:val="center" w:pos="4677"/>
        <w:tab w:val="right" w:pos="9355"/>
      </w:tabs>
      <w:spacing w:after="0" w:line="240" w:lineRule="auto"/>
    </w:pPr>
  </w:style>
  <w:style w:type="character" w:styleId="af">
    <w:name w:val="Emphasis"/>
    <w:basedOn w:val="a0"/>
    <w:uiPriority w:val="20"/>
    <w:qFormat/>
    <w:rsid w:val="00ED5F06"/>
    <w:rPr>
      <w:i/>
      <w:iCs/>
    </w:rPr>
  </w:style>
  <w:style w:type="paragraph" w:styleId="af0">
    <w:name w:val="index heading"/>
    <w:basedOn w:val="a"/>
    <w:next w:val="a"/>
    <w:semiHidden/>
    <w:rsid w:val="00ED5F06"/>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D5F06"/>
    <w:pPr>
      <w:widowControl w:val="0"/>
      <w:autoSpaceDE w:val="0"/>
      <w:autoSpaceDN w:val="0"/>
      <w:spacing w:after="0" w:line="210" w:lineRule="exact"/>
      <w:ind w:left="28"/>
    </w:pPr>
    <w:rPr>
      <w:rFonts w:ascii="Times New Roman" w:eastAsia="Times New Roman" w:hAnsi="Times New Roman" w:cs="Times New Roman"/>
      <w:lang w:val="en-US"/>
    </w:rPr>
  </w:style>
  <w:style w:type="paragraph" w:styleId="af1">
    <w:name w:val="Bibliography"/>
    <w:basedOn w:val="a"/>
    <w:next w:val="a"/>
    <w:uiPriority w:val="37"/>
    <w:unhideWhenUsed/>
    <w:rsid w:val="001843E1"/>
    <w:pPr>
      <w:spacing w:after="0" w:line="240" w:lineRule="auto"/>
    </w:pPr>
    <w:rPr>
      <w:sz w:val="24"/>
      <w:szCs w:val="24"/>
    </w:rPr>
  </w:style>
  <w:style w:type="character" w:styleId="af2">
    <w:name w:val="Hyperlink"/>
    <w:basedOn w:val="a0"/>
    <w:uiPriority w:val="99"/>
    <w:unhideWhenUsed/>
    <w:rsid w:val="001843E1"/>
    <w:rPr>
      <w:color w:val="0000FF" w:themeColor="hyperlink"/>
      <w:u w:val="single"/>
    </w:rPr>
  </w:style>
  <w:style w:type="character" w:customStyle="1" w:styleId="product-ryt-detail">
    <w:name w:val="product-ryt-detail"/>
    <w:basedOn w:val="a0"/>
    <w:rsid w:val="0044134E"/>
  </w:style>
  <w:style w:type="character" w:customStyle="1" w:styleId="10">
    <w:name w:val="Заголовок 1 Знак"/>
    <w:basedOn w:val="a0"/>
    <w:link w:val="1"/>
    <w:uiPriority w:val="9"/>
    <w:rsid w:val="00C27A7B"/>
    <w:rPr>
      <w:rFonts w:asciiTheme="majorHAnsi" w:eastAsiaTheme="majorEastAsia" w:hAnsiTheme="majorHAnsi" w:cstheme="majorBidi"/>
      <w:b/>
      <w:bCs/>
      <w:color w:val="365F91" w:themeColor="accent1" w:themeShade="BF"/>
      <w:sz w:val="28"/>
      <w:szCs w:val="28"/>
    </w:rPr>
  </w:style>
  <w:style w:type="character" w:customStyle="1" w:styleId="lrzxr">
    <w:name w:val="lrzxr"/>
    <w:basedOn w:val="a0"/>
    <w:rsid w:val="0030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39" Type="http://schemas.openxmlformats.org/officeDocument/2006/relationships/hyperlink" Target="https://www.medicines.org.uk/emc/" TargetMode="External"/><Relationship Id="rId21" Type="http://schemas.openxmlformats.org/officeDocument/2006/relationships/chart" Target="charts/chart7.xml"/><Relationship Id="rId34" Type="http://schemas.openxmlformats.org/officeDocument/2006/relationships/hyperlink" Target="http://rosslynmedical.com/ecology/zagryaznenie-okruzhayushey-sredy" TargetMode="External"/><Relationship Id="rId42" Type="http://schemas.openxmlformats.org/officeDocument/2006/relationships/hyperlink" Target="https://www.oecd-ilibrary.org/docserver" TargetMode="External"/><Relationship Id="rId47" Type="http://schemas.openxmlformats.org/officeDocument/2006/relationships/hyperlink" Target="http://www.eu-msds.boehringer-ingelheim.com" TargetMode="External"/><Relationship Id="rId50" Type="http://schemas.openxmlformats.org/officeDocument/2006/relationships/hyperlink" Target="http://www.sagentpharma.com/wp-content/uploads/2015/08/Ceftazidime_SDS.pdf" TargetMode="External"/><Relationship Id="rId55" Type="http://schemas.openxmlformats.org/officeDocument/2006/relationships/hyperlink" Target="http://www.parsterileproducts.com/products/assets/pdf/SDS/2015/SDS.%2013.08.2021" TargetMode="External"/><Relationship Id="rId63" Type="http://schemas.openxmlformats.org/officeDocument/2006/relationships/hyperlink" Target="http://www.pfizer.com/system/files/products/material.%2030.03.2019" TargetMode="External"/><Relationship Id="rId68" Type="http://schemas.openxmlformats.org/officeDocument/2006/relationships/hyperlink" Target="http://static.usp.org/pdf/EN/referenceStandards/msds.%2018.08.2020" TargetMode="External"/><Relationship Id="rId76" Type="http://schemas.openxmlformats.org/officeDocument/2006/relationships/hyperlink" Target="http://www.greenstonellc.com/pdfs/MSDS/Torsemide" TargetMode="External"/><Relationship Id="rId7" Type="http://schemas.openxmlformats.org/officeDocument/2006/relationships/endnotes" Target="endnotes.xml"/><Relationship Id="rId71" Type="http://schemas.openxmlformats.org/officeDocument/2006/relationships/hyperlink" Target="https://sds.edqm.eu/pdf/pdfs/EDQM%20_P0510000_7.0_SDS_EN.pdf?ref=1481088510" TargetMode="Externa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image" Target="media/image12.png"/><Relationship Id="rId11" Type="http://schemas.openxmlformats.org/officeDocument/2006/relationships/image" Target="media/image4.png"/><Relationship Id="rId24" Type="http://schemas.openxmlformats.org/officeDocument/2006/relationships/chart" Target="charts/chart10.xml"/><Relationship Id="rId32" Type="http://schemas.openxmlformats.org/officeDocument/2006/relationships/image" Target="media/image15.png"/><Relationship Id="rId37" Type="http://schemas.openxmlformats.org/officeDocument/2006/relationships/hyperlink" Target="http://positime.ru/upryamstvo-cheloveka-skazyvaetsya-na-dikoj-prirode." TargetMode="External"/><Relationship Id="rId40" Type="http://schemas.openxmlformats.org/officeDocument/2006/relationships/hyperlink" Target="http://www.vidal.kz/.30.03.2019" TargetMode="External"/><Relationship Id="rId45" Type="http://schemas.openxmlformats.org/officeDocument/2006/relationships/hyperlink" Target="https://www.google.com/search?q=Helsinki&amp;stick=H4sIAAAAAAAAAONgVuLQz9U3MM7OyFvEyuGRmlOcmZedCQAT4grmFwAAAA&amp;sa=X&amp;ved=2ahUKEwiDssG82ZL7AhUPgosKHdCtBnIQmxMoAnoECGMQBA" TargetMode="External"/><Relationship Id="rId53" Type="http://schemas.openxmlformats.org/officeDocument/2006/relationships/hyperlink" Target="http://www.pfizer.com/files/products/material_safety_data/PZ01040.pdf" TargetMode="External"/><Relationship Id="rId58" Type="http://schemas.openxmlformats.org/officeDocument/2006/relationships/hyperlink" Target="http://www.eu-msds.boehringer-ingelheim.com/content/dam/internet/opu/msds/com_EN/documents13.08.2018" TargetMode="External"/><Relationship Id="rId66" Type="http://schemas.openxmlformats.org/officeDocument/2006/relationships/hyperlink" Target="http://www.caelo.de/getfile.html?type=sdb_en&amp;cntry=en&amp;num=2486" TargetMode="External"/><Relationship Id="rId74" Type="http://schemas.openxmlformats.org/officeDocument/2006/relationships/hyperlink" Target="https://www.astrazeneca.com/content/dam/az/our-company/Sustainability/Propranolol-Hydrochloride.pdf" TargetMode="External"/><Relationship Id="rId79" Type="http://schemas.openxmlformats.org/officeDocument/2006/relationships/hyperlink" Target="http://www.pfizer.com/system/files/products/material_safety." TargetMode="External"/><Relationship Id="rId5" Type="http://schemas.openxmlformats.org/officeDocument/2006/relationships/webSettings" Target="webSettings.xml"/><Relationship Id="rId61" Type="http://schemas.openxmlformats.org/officeDocument/2006/relationships/hyperlink" Target="http://www.briggatemedical.com/pdfs/msds_emlacream.pdf" TargetMode="External"/><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image" Target="media/image14.png"/><Relationship Id="rId44" Type="http://schemas.openxmlformats.org/officeDocument/2006/relationships/hyperlink" Target="http://www.kazhydromet.kz/ru/bulleten/spravka" TargetMode="External"/><Relationship Id="rId52" Type="http://schemas.openxmlformats.org/officeDocument/2006/relationships/hyperlink" Target="http://www.pfizer.com/files/products/material" TargetMode="External"/><Relationship Id="rId60" Type="http://schemas.openxmlformats.org/officeDocument/2006/relationships/hyperlink" Target="http://www.akorn.com/documents/catalog/msds/61748-304-13.pdf" TargetMode="External"/><Relationship Id="rId65" Type="http://schemas.openxmlformats.org/officeDocument/2006/relationships/hyperlink" Target="http://www.eu-msds.boehringer-ingelheim.com/content/dam/internet/opu/msds/com_EN/documents.%2010.04.2021" TargetMode="External"/><Relationship Id="rId73" Type="http://schemas.openxmlformats.org/officeDocument/2006/relationships/hyperlink" Target="http://www.fao.org/fileadmin/templates" TargetMode="External"/><Relationship Id="rId78" Type="http://schemas.openxmlformats.org/officeDocument/2006/relationships/hyperlink" Target="http://www.pfizer.com/files/products/materia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e360.yale.edu/feature/as_pharmaceutical_use_soars_drugs_taint" TargetMode="External"/><Relationship Id="rId43" Type="http://schemas.openxmlformats.org/officeDocument/2006/relationships/hyperlink" Target="http://www.mzsr.gov.kz/en/node/335602" TargetMode="External"/><Relationship Id="rId48" Type="http://schemas.openxmlformats.org/officeDocument/2006/relationships/hyperlink" Target="http://www.akorn.com/documents/catalog/msds/17478-080-50.pdf" TargetMode="External"/><Relationship Id="rId56" Type="http://schemas.openxmlformats.org/officeDocument/2006/relationships/hyperlink" Target="http://www.eu-msds.boehringer-ingelheim.com/content/dam/internet/opu/msds/com_EN/documents" TargetMode="External"/><Relationship Id="rId64" Type="http://schemas.openxmlformats.org/officeDocument/2006/relationships/hyperlink" Target="http://www.jurox.com.au/downloads/product-material." TargetMode="External"/><Relationship Id="rId69" Type="http://schemas.openxmlformats.org/officeDocument/2006/relationships/hyperlink" Target="http://msdsexplorer.com/PDFsFiles/2619.pdf" TargetMode="External"/><Relationship Id="rId77" Type="http://schemas.openxmlformats.org/officeDocument/2006/relationships/hyperlink" Target="http://www.eu-msds.boehringer-ingelheim.com/documents/000000032582.pdf" TargetMode="External"/><Relationship Id="rId8" Type="http://schemas.openxmlformats.org/officeDocument/2006/relationships/image" Target="media/image1.png"/><Relationship Id="rId51" Type="http://schemas.openxmlformats.org/officeDocument/2006/relationships/hyperlink" Target="http://www.greenstonellc.com/pdfs/MSDS/Cefuroxime." TargetMode="External"/><Relationship Id="rId72" Type="http://schemas.openxmlformats.org/officeDocument/2006/relationships/hyperlink" Target="http://www.msds-gsk.com/GetSdsFile.ashx?fileId=3415"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image" Target="media/image16.png"/><Relationship Id="rId38" Type="http://schemas.openxmlformats.org/officeDocument/2006/relationships/hyperlink" Target="http://www.utro.ru/articles/2011/11/18/1011626.shtml" TargetMode="External"/><Relationship Id="rId46" Type="http://schemas.openxmlformats.org/officeDocument/2006/relationships/hyperlink" Target="http://www.hansamed.net/content/msds/%20UC_1208_MSDS.pdf" TargetMode="External"/><Relationship Id="rId59" Type="http://schemas.openxmlformats.org/officeDocument/2006/relationships/hyperlink" Target="http://www.eu-msds.boehringer-ingelheim.com/content/dam/internet/opu/msds/com.%2010.12.2018" TargetMode="External"/><Relationship Id="rId67" Type="http://schemas.openxmlformats.org/officeDocument/2006/relationships/hyperlink" Target="http://www.pfizer.com/files/products/" TargetMode="External"/><Relationship Id="rId20" Type="http://schemas.openxmlformats.org/officeDocument/2006/relationships/image" Target="media/image7.png"/><Relationship Id="rId41" Type="http://schemas.openxmlformats.org/officeDocument/2006/relationships/hyperlink" Target="http://unstats.un.org/unsd." TargetMode="External"/><Relationship Id="rId54" Type="http://schemas.openxmlformats.org/officeDocument/2006/relationships/hyperlink" Target="http://datasheets.scbt.com/sc-205666.pdf.%2029.05.2019" TargetMode="External"/><Relationship Id="rId62" Type="http://schemas.openxmlformats.org/officeDocument/2006/relationships/hyperlink" Target="https://www.astrazeneca.com/content/dam/az/our-company/Sustainability" TargetMode="External"/><Relationship Id="rId70" Type="http://schemas.openxmlformats.org/officeDocument/2006/relationships/hyperlink" Target="http://www.pfizer.com/sites/default/files/products/material_safety_data18.08.2020" TargetMode="External"/><Relationship Id="rId75" Type="http://schemas.openxmlformats.org/officeDocument/2006/relationships/hyperlink" Target="http://www.eu-msds.boehringer-ingelheim.com/content/dam/internet/opu/msds/com_EN/documents/.13.08.20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image" Target="media/image11.png"/><Relationship Id="rId36" Type="http://schemas.openxmlformats.org/officeDocument/2006/relationships/hyperlink" Target="http://proza.ru/2013/02/27/1830" TargetMode="External"/><Relationship Id="rId49" Type="http://schemas.openxmlformats.org/officeDocument/2006/relationships/hyperlink" Target="http://www.sagentpharma.com/wp-content/uploads%20/2014/12/Cefepime_SDS.pdf" TargetMode="External"/><Relationship Id="rId57" Type="http://schemas.openxmlformats.org/officeDocument/2006/relationships/hyperlink" Target="http://www.pfizer.com/files/products/material_safety_data/WP00022.pdf.%2010.12.201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93;&#1083;&#1086;&#1088;&#1077;&#1083;&#1083;&#1072;\&#1050;&#1077;&#1090;&#1086;&#1082;&#1086;&#1085;&#1072;&#1079;&#1086;&#1083;%20&#1057;&#1099;&#1084;&#1073;&#1072;&#1090;.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Users\tuleg\OneDrive\&#1056;&#1072;&#1073;&#1086;&#1095;&#1080;&#1081;%20&#1089;&#1090;&#1086;&#1083;\&#1080;&#1102;&#1083;&#1100;%20&#1040;&#1075;&#1072;&#1076;&#1099;&#1088;\&#1052;&#1080;&#1082;&#1089;%20&#1089;&#1084;&#1077;&#1089;&#1077;&#1081;%20&#1057;&#1099;&#1084;&#1073;&#1072;&#1090;.xlsx"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76;&#1088;&#1086;&#109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42;&#1069;&#1046;&#1061;%20&#8212;%20&#1082;&#1077;&#1090;&#1086;&#1082;&#1086;&#1085;&#1072;&#1079;&#1086;&#108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50;&#1077;&#1090;&#1086;&#1082;&#1086;&#1085;&#1072;&#1079;&#1086;&#1083;%20&#1057;&#1099;&#1084;&#1073;&#1072;&#10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90;&#1077;&#1088;&#1073;&#1080;&#1085;&#1072;&#1092;&#1080;&#1085;%20&#1057;&#1067;&#1052;&#1041;&#1040;&#105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90;&#1077;&#1088;&#1073;&#1080;&#1085;&#1072;&#1092;&#1080;&#1085;%20&#1057;&#1067;&#1052;&#1041;&#1040;&#105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76;&#1088;&#1086;&#109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uleg\OneDrive\&#1056;&#1072;&#1073;&#1086;&#1095;&#1080;&#1081;%20&#1089;&#1090;&#1086;&#1083;\&#1080;&#1102;&#1083;&#1100;%20&#1040;&#1075;&#1072;&#1076;&#1099;&#1088;\&#1076;&#1088;&#1086;&#109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uleg\OneDrive\&#1056;&#1072;&#1073;&#1086;&#1095;&#1080;&#1081;%20&#1089;&#1090;&#1086;&#1083;\&#1080;&#1102;&#1083;&#1100;%20&#1040;&#1075;&#1072;&#1076;&#1099;&#1088;\&#1073;&#1077;&#1085;&#1079;&#1080;&#1083;&#1087;&#1077;&#1085;&#1080;&#1094;&#1080;&#1083;&#1083;&#1080;&#1085;%20&#1057;&#1099;&#1084;&#1073;&#1072;&#1090;.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uleg\OneDrive\&#1056;&#1072;&#1073;&#1086;&#1095;&#1080;&#1081;%20&#1089;&#1090;&#1086;&#1083;\&#1080;&#1102;&#1083;&#1100;%20&#1040;&#1075;&#1072;&#1076;&#1099;&#1088;\&#1073;&#1077;&#1085;&#1079;&#1080;&#1083;&#1087;&#1077;&#1085;&#1080;&#1094;&#1080;&#1083;&#1083;&#1080;&#1085;%20&#1057;&#1099;&#1084;&#1073;&#1072;&#1090;.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C:\Users\tuleg\OneDrive\&#1056;&#1072;&#1073;&#1086;&#1095;&#1080;&#1081;%20&#1089;&#1090;&#1086;&#1083;\&#1080;&#1102;&#1083;&#1100;%20&#1040;&#1075;&#1072;&#1076;&#1099;&#1088;\&#1052;&#1080;&#1082;&#1089;%20&#1089;&#1084;&#1077;&#1089;&#1077;&#1081;%20&#1057;&#1099;&#1084;&#1073;&#1072;&#109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661819732487706E-2"/>
          <c:y val="9.0151284737476522E-2"/>
          <c:w val="0.86037707846628053"/>
          <c:h val="0.74670150556862391"/>
        </c:manualLayout>
      </c:layout>
      <c:scatterChart>
        <c:scatterStyle val="lineMarker"/>
        <c:varyColors val="0"/>
        <c:ser>
          <c:idx val="0"/>
          <c:order val="0"/>
          <c:spPr>
            <a:ln w="28575">
              <a:noFill/>
            </a:ln>
          </c:spPr>
          <c:trendline>
            <c:trendlineType val="linear"/>
            <c:dispRSqr val="1"/>
            <c:dispEq val="1"/>
            <c:trendlineLbl>
              <c:layout>
                <c:manualLayout>
                  <c:x val="3.9003385613743224E-2"/>
                  <c:y val="-0.53031314507224747"/>
                </c:manualLayout>
              </c:layout>
              <c:numFmt formatCode="General" sourceLinked="0"/>
            </c:trendlineLbl>
          </c:trendline>
          <c:errBars>
            <c:errDir val="y"/>
            <c:errBarType val="both"/>
            <c:errValType val="percentage"/>
            <c:noEndCap val="0"/>
            <c:val val="10"/>
          </c:errBars>
          <c:xVal>
            <c:numRef>
              <c:f>Лист1!$X$18:$X$21</c:f>
              <c:numCache>
                <c:formatCode>General</c:formatCode>
                <c:ptCount val="4"/>
                <c:pt idx="0">
                  <c:v>0</c:v>
                </c:pt>
                <c:pt idx="1">
                  <c:v>20</c:v>
                </c:pt>
                <c:pt idx="2">
                  <c:v>50</c:v>
                </c:pt>
                <c:pt idx="3">
                  <c:v>100</c:v>
                </c:pt>
              </c:numCache>
            </c:numRef>
          </c:xVal>
          <c:yVal>
            <c:numRef>
              <c:f>Лист1!$Y$18:$Y$21</c:f>
              <c:numCache>
                <c:formatCode>General</c:formatCode>
                <c:ptCount val="4"/>
                <c:pt idx="0">
                  <c:v>0.39000000000000012</c:v>
                </c:pt>
                <c:pt idx="1">
                  <c:v>0.15000000000000005</c:v>
                </c:pt>
                <c:pt idx="2">
                  <c:v>0.05</c:v>
                </c:pt>
                <c:pt idx="3">
                  <c:v>9.0000000000000028E-3</c:v>
                </c:pt>
              </c:numCache>
            </c:numRef>
          </c:yVal>
          <c:smooth val="0"/>
          <c:extLst xmlns:c16r2="http://schemas.microsoft.com/office/drawing/2015/06/chart">
            <c:ext xmlns:c16="http://schemas.microsoft.com/office/drawing/2014/chart" uri="{C3380CC4-5D6E-409C-BE32-E72D297353CC}">
              <c16:uniqueId val="{00000001-7CC0-4BDF-AAA7-81C2289E6972}"/>
            </c:ext>
          </c:extLst>
        </c:ser>
        <c:dLbls>
          <c:showLegendKey val="0"/>
          <c:showVal val="0"/>
          <c:showCatName val="0"/>
          <c:showSerName val="0"/>
          <c:showPercent val="0"/>
          <c:showBubbleSize val="0"/>
        </c:dLbls>
        <c:axId val="139862416"/>
        <c:axId val="139867120"/>
      </c:scatterChart>
      <c:valAx>
        <c:axId val="139862416"/>
        <c:scaling>
          <c:orientation val="minMax"/>
        </c:scaling>
        <c:delete val="0"/>
        <c:axPos val="b"/>
        <c:title>
          <c:tx>
            <c:rich>
              <a:bodyPr/>
              <a:lstStyle/>
              <a:p>
                <a:pPr>
                  <a:defRPr/>
                </a:pPr>
                <a:r>
                  <a:rPr lang="en-US" b="0">
                    <a:latin typeface="Times New Roman" panose="02020603050405020304" pitchFamily="18" charset="0"/>
                    <a:cs typeface="Times New Roman" panose="02020603050405020304" pitchFamily="18" charset="0"/>
                  </a:rPr>
                  <a:t>Concentration</a:t>
                </a:r>
                <a:r>
                  <a:rPr lang="ru-RU" b="0">
                    <a:latin typeface="Times New Roman" panose="02020603050405020304" pitchFamily="18" charset="0"/>
                    <a:cs typeface="Times New Roman" panose="02020603050405020304" pitchFamily="18" charset="0"/>
                  </a:rPr>
                  <a:t>, </a:t>
                </a:r>
                <a:r>
                  <a:rPr lang="en-US" b="0">
                    <a:latin typeface="Times New Roman" panose="02020603050405020304" pitchFamily="18" charset="0"/>
                    <a:cs typeface="Times New Roman" panose="02020603050405020304" pitchFamily="18" charset="0"/>
                  </a:rPr>
                  <a:t>mg/l</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867120"/>
        <c:crosses val="autoZero"/>
        <c:crossBetween val="midCat"/>
      </c:valAx>
      <c:valAx>
        <c:axId val="139867120"/>
        <c:scaling>
          <c:orientation val="minMax"/>
        </c:scaling>
        <c:delete val="0"/>
        <c:axPos val="l"/>
        <c:title>
          <c:tx>
            <c:rich>
              <a:bodyPr/>
              <a:lstStyle/>
              <a:p>
                <a:pPr>
                  <a:defRPr/>
                </a:pPr>
                <a:r>
                  <a:rPr lang="en-US" b="0">
                    <a:latin typeface="Times New Roman" panose="02020603050405020304" pitchFamily="18" charset="0"/>
                    <a:cs typeface="Times New Roman" panose="02020603050405020304" pitchFamily="18" charset="0"/>
                  </a:rPr>
                  <a:t>Growth rate, d</a:t>
                </a:r>
                <a:r>
                  <a:rPr lang="en-US" sz="1000" b="1" i="0" u="none" strike="noStrike" baseline="30000">
                    <a:effectLst/>
                    <a:latin typeface="Times New Roman" panose="02020603050405020304" pitchFamily="18" charset="0"/>
                    <a:cs typeface="Times New Roman" panose="02020603050405020304" pitchFamily="18" charset="0"/>
                  </a:rPr>
                  <a:t>-1</a:t>
                </a:r>
                <a:endParaRPr lang="en-US"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862416"/>
        <c:crosses val="autoZero"/>
        <c:crossBetween val="midCat"/>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15355172216187"/>
          <c:y val="6.6031868223836318E-2"/>
          <c:w val="0.81603640501767805"/>
          <c:h val="0.76984666841422422"/>
        </c:manualLayout>
      </c:layout>
      <c:scatterChart>
        <c:scatterStyle val="smoothMarker"/>
        <c:varyColors val="0"/>
        <c:ser>
          <c:idx val="0"/>
          <c:order val="0"/>
          <c:spPr>
            <a:ln>
              <a:noFill/>
            </a:ln>
          </c:spPr>
          <c:marker>
            <c:spPr>
              <a:ln>
                <a:noFill/>
              </a:ln>
            </c:spPr>
          </c:marker>
          <c:dPt>
            <c:idx val="1"/>
            <c:bubble3D val="0"/>
            <c:spPr>
              <a:ln>
                <a:noFill/>
                <a:prstDash val="sysDot"/>
              </a:ln>
            </c:spPr>
            <c:extLst xmlns:c16r2="http://schemas.microsoft.com/office/drawing/2015/06/chart">
              <c:ext xmlns:c16="http://schemas.microsoft.com/office/drawing/2014/chart" uri="{C3380CC4-5D6E-409C-BE32-E72D297353CC}">
                <c16:uniqueId val="{00000001-5737-46B8-8A72-1118F6B7A06A}"/>
              </c:ext>
            </c:extLst>
          </c:dPt>
          <c:dPt>
            <c:idx val="2"/>
            <c:bubble3D val="0"/>
            <c:spPr>
              <a:ln>
                <a:noFill/>
                <a:prstDash val="sysDot"/>
              </a:ln>
            </c:spPr>
            <c:extLst xmlns:c16r2="http://schemas.microsoft.com/office/drawing/2015/06/chart">
              <c:ext xmlns:c16="http://schemas.microsoft.com/office/drawing/2014/chart" uri="{C3380CC4-5D6E-409C-BE32-E72D297353CC}">
                <c16:uniqueId val="{00000003-5737-46B8-8A72-1118F6B7A06A}"/>
              </c:ext>
            </c:extLst>
          </c:dPt>
          <c:dPt>
            <c:idx val="3"/>
            <c:bubble3D val="0"/>
            <c:spPr>
              <a:ln>
                <a:noFill/>
                <a:prstDash val="sysDot"/>
              </a:ln>
            </c:spPr>
            <c:extLst xmlns:c16r2="http://schemas.microsoft.com/office/drawing/2015/06/chart">
              <c:ext xmlns:c16="http://schemas.microsoft.com/office/drawing/2014/chart" uri="{C3380CC4-5D6E-409C-BE32-E72D297353CC}">
                <c16:uniqueId val="{00000005-5737-46B8-8A72-1118F6B7A06A}"/>
              </c:ext>
            </c:extLst>
          </c:dPt>
          <c:trendline>
            <c:trendlineType val="linear"/>
            <c:dispRSqr val="0"/>
            <c:dispEq val="0"/>
          </c:trendline>
          <c:trendline>
            <c:trendlineType val="linear"/>
            <c:dispRSqr val="1"/>
            <c:dispEq val="1"/>
            <c:trendlineLbl>
              <c:layout>
                <c:manualLayout>
                  <c:x val="3.6947334053933474E-2"/>
                  <c:y val="0.39438650590611779"/>
                </c:manualLayout>
              </c:layout>
              <c:numFmt formatCode="General" sourceLinked="0"/>
            </c:trendlineLbl>
          </c:trendline>
          <c:errBars>
            <c:errDir val="y"/>
            <c:errBarType val="both"/>
            <c:errValType val="percentage"/>
            <c:noEndCap val="0"/>
            <c:val val="5"/>
          </c:errBars>
          <c:xVal>
            <c:numRef>
              <c:f>Лист1!$AF$18:$AF$21</c:f>
              <c:numCache>
                <c:formatCode>General</c:formatCode>
                <c:ptCount val="4"/>
                <c:pt idx="0">
                  <c:v>0</c:v>
                </c:pt>
                <c:pt idx="1">
                  <c:v>5</c:v>
                </c:pt>
                <c:pt idx="2">
                  <c:v>10</c:v>
                </c:pt>
                <c:pt idx="3">
                  <c:v>20</c:v>
                </c:pt>
              </c:numCache>
            </c:numRef>
          </c:xVal>
          <c:yVal>
            <c:numRef>
              <c:f>Лист1!$AG$18:$AG$21</c:f>
              <c:numCache>
                <c:formatCode>General</c:formatCode>
                <c:ptCount val="4"/>
                <c:pt idx="0">
                  <c:v>0</c:v>
                </c:pt>
                <c:pt idx="1">
                  <c:v>56.49</c:v>
                </c:pt>
                <c:pt idx="2">
                  <c:v>81.99</c:v>
                </c:pt>
                <c:pt idx="3">
                  <c:v>89.12</c:v>
                </c:pt>
              </c:numCache>
            </c:numRef>
          </c:yVal>
          <c:smooth val="1"/>
          <c:extLst xmlns:c16r2="http://schemas.microsoft.com/office/drawing/2015/06/chart">
            <c:ext xmlns:c16="http://schemas.microsoft.com/office/drawing/2014/chart" uri="{C3380CC4-5D6E-409C-BE32-E72D297353CC}">
              <c16:uniqueId val="{00000008-5737-46B8-8A72-1118F6B7A06A}"/>
            </c:ext>
          </c:extLst>
        </c:ser>
        <c:dLbls>
          <c:showLegendKey val="0"/>
          <c:showVal val="0"/>
          <c:showCatName val="0"/>
          <c:showSerName val="0"/>
          <c:showPercent val="0"/>
          <c:showBubbleSize val="0"/>
        </c:dLbls>
        <c:axId val="139107608"/>
        <c:axId val="139104472"/>
      </c:scatterChart>
      <c:valAx>
        <c:axId val="139107608"/>
        <c:scaling>
          <c:orientation val="minMax"/>
        </c:scaling>
        <c:delete val="0"/>
        <c:axPos val="b"/>
        <c:title>
          <c:tx>
            <c:rich>
              <a:bodyPr/>
              <a:lstStyle/>
              <a:p>
                <a:pPr>
                  <a:defRPr/>
                </a:pPr>
                <a:r>
                  <a:rPr lang="ru-RU" sz="1050" b="0">
                    <a:latin typeface="Times New Roman" panose="02020603050405020304" pitchFamily="18" charset="0"/>
                    <a:cs typeface="Times New Roman" panose="02020603050405020304" pitchFamily="18" charset="0"/>
                  </a:rPr>
                  <a:t>Концентрация, мг/л</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104472"/>
        <c:crosses val="autoZero"/>
        <c:crossBetween val="midCat"/>
      </c:valAx>
      <c:valAx>
        <c:axId val="139104472"/>
        <c:scaling>
          <c:orientation val="minMax"/>
        </c:scaling>
        <c:delete val="0"/>
        <c:axPos val="l"/>
        <c:title>
          <c:tx>
            <c:rich>
              <a:bodyPr/>
              <a:lstStyle/>
              <a:p>
                <a:pPr>
                  <a:defRPr/>
                </a:pPr>
                <a:r>
                  <a:rPr lang="ru-RU" sz="1050" b="0">
                    <a:latin typeface="Times New Roman" panose="02020603050405020304" pitchFamily="18" charset="0"/>
                    <a:cs typeface="Times New Roman" panose="02020603050405020304" pitchFamily="18" charset="0"/>
                  </a:rPr>
                  <a:t>Ингибиция</a:t>
                </a:r>
                <a:r>
                  <a:rPr lang="ru-RU" sz="1050" b="0" baseline="0">
                    <a:latin typeface="Times New Roman" panose="02020603050405020304" pitchFamily="18" charset="0"/>
                    <a:cs typeface="Times New Roman" panose="02020603050405020304" pitchFamily="18" charset="0"/>
                  </a:rPr>
                  <a:t> роста, %</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107608"/>
        <c:crosses val="autoZero"/>
        <c:crossBetween val="midCat"/>
      </c:valAx>
      <c:spPr>
        <a:noFill/>
        <a:ln w="25400">
          <a:noFill/>
        </a:ln>
      </c:spPr>
    </c:plotArea>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5267229126205"/>
          <c:y val="8.4831900354563977E-2"/>
          <c:w val="0.80237749592978136"/>
          <c:h val="0.73120366157716588"/>
        </c:manualLayout>
      </c:layout>
      <c:barChart>
        <c:barDir val="col"/>
        <c:grouping val="stacked"/>
        <c:varyColors val="0"/>
        <c:ser>
          <c:idx val="0"/>
          <c:order val="0"/>
          <c:spPr>
            <a:ln w="28575">
              <a:noFill/>
            </a:ln>
          </c:spPr>
          <c:invertIfNegative val="0"/>
          <c:errBars>
            <c:errBarType val="both"/>
            <c:errValType val="percentage"/>
            <c:noEndCap val="0"/>
            <c:val val="10"/>
          </c:errBars>
          <c:cat>
            <c:numRef>
              <c:f>Лист1!$X$17:$X$20</c:f>
              <c:numCache>
                <c:formatCode>General</c:formatCode>
                <c:ptCount val="4"/>
                <c:pt idx="0">
                  <c:v>0</c:v>
                </c:pt>
                <c:pt idx="1">
                  <c:v>1</c:v>
                </c:pt>
                <c:pt idx="2">
                  <c:v>10</c:v>
                </c:pt>
                <c:pt idx="3">
                  <c:v>100</c:v>
                </c:pt>
              </c:numCache>
            </c:numRef>
          </c:cat>
          <c:val>
            <c:numRef>
              <c:f>Лист1!$Y$17:$Y$20</c:f>
              <c:numCache>
                <c:formatCode>General</c:formatCode>
                <c:ptCount val="4"/>
                <c:pt idx="0">
                  <c:v>0.83</c:v>
                </c:pt>
                <c:pt idx="1">
                  <c:v>0.6</c:v>
                </c:pt>
                <c:pt idx="2">
                  <c:v>0.5</c:v>
                </c:pt>
                <c:pt idx="3">
                  <c:v>2E-3</c:v>
                </c:pt>
              </c:numCache>
            </c:numRef>
          </c:val>
          <c:extLst xmlns:c16r2="http://schemas.microsoft.com/office/drawing/2015/06/chart">
            <c:ext xmlns:c16="http://schemas.microsoft.com/office/drawing/2014/chart" uri="{C3380CC4-5D6E-409C-BE32-E72D297353CC}">
              <c16:uniqueId val="{00000000-BC44-4150-BFBA-9A53B2179E8F}"/>
            </c:ext>
          </c:extLst>
        </c:ser>
        <c:dLbls>
          <c:showLegendKey val="0"/>
          <c:showVal val="0"/>
          <c:showCatName val="0"/>
          <c:showSerName val="0"/>
          <c:showPercent val="0"/>
          <c:showBubbleSize val="0"/>
        </c:dLbls>
        <c:gapWidth val="150"/>
        <c:overlap val="100"/>
        <c:axId val="139106432"/>
        <c:axId val="129927832"/>
      </c:barChart>
      <c:catAx>
        <c:axId val="139106432"/>
        <c:scaling>
          <c:orientation val="minMax"/>
        </c:scaling>
        <c:delete val="0"/>
        <c:axPos val="b"/>
        <c:title>
          <c:tx>
            <c:rich>
              <a:bodyPr/>
              <a:lstStyle/>
              <a:p>
                <a:pPr>
                  <a:defRPr/>
                </a:pPr>
                <a:r>
                  <a:rPr lang="ru-RU" b="0">
                    <a:latin typeface="Times New Roman" panose="02020603050405020304" pitchFamily="18" charset="0"/>
                    <a:cs typeface="Times New Roman" panose="02020603050405020304" pitchFamily="18" charset="0"/>
                  </a:rPr>
                  <a:t>Концентрация мг</a:t>
                </a:r>
                <a:r>
                  <a:rPr lang="en-US" b="0">
                    <a:latin typeface="Times New Roman" panose="02020603050405020304" pitchFamily="18" charset="0"/>
                    <a:cs typeface="Times New Roman" panose="02020603050405020304" pitchFamily="18" charset="0"/>
                  </a:rPr>
                  <a:t>/</a:t>
                </a:r>
                <a:r>
                  <a:rPr lang="kk-KZ" b="0">
                    <a:latin typeface="Times New Roman" panose="02020603050405020304" pitchFamily="18" charset="0"/>
                    <a:cs typeface="Times New Roman" panose="02020603050405020304" pitchFamily="18" charset="0"/>
                  </a:rPr>
                  <a:t>л</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29927832"/>
        <c:crosses val="autoZero"/>
        <c:auto val="1"/>
        <c:lblAlgn val="ctr"/>
        <c:lblOffset val="100"/>
        <c:noMultiLvlLbl val="0"/>
      </c:catAx>
      <c:valAx>
        <c:axId val="129927832"/>
        <c:scaling>
          <c:orientation val="minMax"/>
        </c:scaling>
        <c:delete val="0"/>
        <c:axPos val="l"/>
        <c:title>
          <c:tx>
            <c:rich>
              <a:bodyPr/>
              <a:lstStyle/>
              <a:p>
                <a:pPr>
                  <a:defRPr/>
                </a:pPr>
                <a:r>
                  <a:rPr lang="en-US" b="0" i="1" baseline="0">
                    <a:solidFill>
                      <a:sysClr val="windowText" lastClr="000000"/>
                    </a:solidFill>
                    <a:latin typeface="Times New Roman" panose="02020603050405020304" pitchFamily="18" charset="0"/>
                    <a:cs typeface="Times New Roman" panose="02020603050405020304" pitchFamily="18" charset="0"/>
                  </a:rPr>
                  <a:t>Chlorella species</a:t>
                </a:r>
                <a:r>
                  <a:rPr lang="kk-KZ" b="0" baseline="0">
                    <a:solidFill>
                      <a:sysClr val="windowText" lastClr="000000"/>
                    </a:solidFill>
                    <a:latin typeface="Times New Roman" panose="02020603050405020304" pitchFamily="18" charset="0"/>
                    <a:cs typeface="Times New Roman" panose="02020603050405020304" pitchFamily="18" charset="0"/>
                  </a:rPr>
                  <a:t> жасуша саны</a:t>
                </a:r>
                <a:endParaRPr lang="ru-RU" b="0">
                  <a:solidFill>
                    <a:sysClr val="windowText" lastClr="000000"/>
                  </a:solidFill>
                  <a:latin typeface="Times New Roman" panose="02020603050405020304" pitchFamily="18" charset="0"/>
                  <a:cs typeface="Times New Roman" panose="02020603050405020304" pitchFamily="18" charset="0"/>
                </a:endParaRPr>
              </a:p>
            </c:rich>
          </c:tx>
          <c:overlay val="0"/>
          <c:spPr>
            <a:solidFill>
              <a:sysClr val="window" lastClr="FFFFFF"/>
            </a:solidFill>
          </c:spPr>
        </c:title>
        <c:numFmt formatCode="General" sourceLinked="1"/>
        <c:majorTickMark val="out"/>
        <c:minorTickMark val="none"/>
        <c:tickLblPos val="nextTo"/>
        <c:crossAx val="139106432"/>
        <c:crosses val="autoZero"/>
        <c:crossBetween val="between"/>
      </c:valAx>
      <c:spPr>
        <a:noFill/>
        <a:ln>
          <a:noFill/>
        </a:ln>
      </c:spPr>
    </c:plotArea>
    <c:plotVisOnly val="1"/>
    <c:dispBlanksAs val="gap"/>
    <c:showDLblsOverMax val="0"/>
  </c:chart>
  <c:spPr>
    <a:ln>
      <a:noFill/>
      <a:prstDash val="dash"/>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Лист1!$C$52</c:f>
              <c:strCache>
                <c:ptCount val="1"/>
                <c:pt idx="0">
                  <c:v>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Лист1!$D$51:$G$51</c:f>
              <c:strCache>
                <c:ptCount val="4"/>
                <c:pt idx="0">
                  <c:v>1-группа</c:v>
                </c:pt>
                <c:pt idx="1">
                  <c:v>2-группа АУ 100 мг</c:v>
                </c:pt>
                <c:pt idx="2">
                  <c:v>3-группа АУ 250мг</c:v>
                </c:pt>
                <c:pt idx="3">
                  <c:v>4-группа АУ 500мг</c:v>
                </c:pt>
              </c:strCache>
            </c:strRef>
          </c:cat>
          <c:val>
            <c:numRef>
              <c:f>Лист1!$D$52:$G$52</c:f>
              <c:numCache>
                <c:formatCode>General</c:formatCode>
                <c:ptCount val="4"/>
                <c:pt idx="0">
                  <c:v>2.109</c:v>
                </c:pt>
                <c:pt idx="1">
                  <c:v>1.36</c:v>
                </c:pt>
                <c:pt idx="2">
                  <c:v>3.27</c:v>
                </c:pt>
                <c:pt idx="3">
                  <c:v>1.21</c:v>
                </c:pt>
              </c:numCache>
            </c:numRef>
          </c:val>
          <c:extLst xmlns:c16r2="http://schemas.microsoft.com/office/drawing/2015/06/chart">
            <c:ext xmlns:c16="http://schemas.microsoft.com/office/drawing/2014/chart" uri="{C3380CC4-5D6E-409C-BE32-E72D297353CC}">
              <c16:uniqueId val="{00000000-F386-42E1-ABDB-E99956E8DB84}"/>
            </c:ext>
          </c:extLst>
        </c:ser>
        <c:ser>
          <c:idx val="1"/>
          <c:order val="1"/>
          <c:tx>
            <c:strRef>
              <c:f>Лист1!$C$53</c:f>
              <c:strCache>
                <c:ptCount val="1"/>
                <c:pt idx="0">
                  <c:v>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Лист1!$D$51:$G$51</c:f>
              <c:strCache>
                <c:ptCount val="4"/>
                <c:pt idx="0">
                  <c:v>1-группа</c:v>
                </c:pt>
                <c:pt idx="1">
                  <c:v>2-группа АУ 100 мг</c:v>
                </c:pt>
                <c:pt idx="2">
                  <c:v>3-группа АУ 250мг</c:v>
                </c:pt>
                <c:pt idx="3">
                  <c:v>4-группа АУ 500мг</c:v>
                </c:pt>
              </c:strCache>
            </c:strRef>
          </c:cat>
          <c:val>
            <c:numRef>
              <c:f>Лист1!$D$53:$G$53</c:f>
              <c:numCache>
                <c:formatCode>General</c:formatCode>
                <c:ptCount val="4"/>
                <c:pt idx="0">
                  <c:v>2.786</c:v>
                </c:pt>
                <c:pt idx="1">
                  <c:v>2.0369999999999999</c:v>
                </c:pt>
                <c:pt idx="2">
                  <c:v>5.53</c:v>
                </c:pt>
                <c:pt idx="3">
                  <c:v>1.0720000000000001</c:v>
                </c:pt>
              </c:numCache>
            </c:numRef>
          </c:val>
          <c:extLst xmlns:c16r2="http://schemas.microsoft.com/office/drawing/2015/06/chart">
            <c:ext xmlns:c16="http://schemas.microsoft.com/office/drawing/2014/chart" uri="{C3380CC4-5D6E-409C-BE32-E72D297353CC}">
              <c16:uniqueId val="{00000001-F386-42E1-ABDB-E99956E8DB84}"/>
            </c:ext>
          </c:extLst>
        </c:ser>
        <c:ser>
          <c:idx val="2"/>
          <c:order val="2"/>
          <c:tx>
            <c:strRef>
              <c:f>Лист1!$C$54</c:f>
              <c:strCache>
                <c:ptCount val="1"/>
                <c:pt idx="0">
                  <c:v>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Лист1!$D$51:$G$51</c:f>
              <c:strCache>
                <c:ptCount val="4"/>
                <c:pt idx="0">
                  <c:v>1-группа</c:v>
                </c:pt>
                <c:pt idx="1">
                  <c:v>2-группа АУ 100 мг</c:v>
                </c:pt>
                <c:pt idx="2">
                  <c:v>3-группа АУ 250мг</c:v>
                </c:pt>
                <c:pt idx="3">
                  <c:v>4-группа АУ 500мг</c:v>
                </c:pt>
              </c:strCache>
            </c:strRef>
          </c:cat>
          <c:val>
            <c:numRef>
              <c:f>Лист1!$D$54:$G$54</c:f>
              <c:numCache>
                <c:formatCode>General</c:formatCode>
                <c:ptCount val="4"/>
                <c:pt idx="0">
                  <c:v>6.9459999999999997</c:v>
                </c:pt>
                <c:pt idx="1">
                  <c:v>5.61</c:v>
                </c:pt>
                <c:pt idx="2">
                  <c:v>8.4</c:v>
                </c:pt>
                <c:pt idx="3">
                  <c:v>15.28</c:v>
                </c:pt>
              </c:numCache>
            </c:numRef>
          </c:val>
          <c:extLst xmlns:c16r2="http://schemas.microsoft.com/office/drawing/2015/06/chart">
            <c:ext xmlns:c16="http://schemas.microsoft.com/office/drawing/2014/chart" uri="{C3380CC4-5D6E-409C-BE32-E72D297353CC}">
              <c16:uniqueId val="{00000002-F386-42E1-ABDB-E99956E8DB84}"/>
            </c:ext>
          </c:extLst>
        </c:ser>
        <c:ser>
          <c:idx val="3"/>
          <c:order val="3"/>
          <c:tx>
            <c:strRef>
              <c:f>Лист1!$C$55</c:f>
              <c:strCache>
                <c:ptCount val="1"/>
                <c:pt idx="0">
                  <c:v>4</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Лист1!$D$51:$G$51</c:f>
              <c:strCache>
                <c:ptCount val="4"/>
                <c:pt idx="0">
                  <c:v>1-группа</c:v>
                </c:pt>
                <c:pt idx="1">
                  <c:v>2-группа АУ 100 мг</c:v>
                </c:pt>
                <c:pt idx="2">
                  <c:v>3-группа АУ 250мг</c:v>
                </c:pt>
                <c:pt idx="3">
                  <c:v>4-группа АУ 500мг</c:v>
                </c:pt>
              </c:strCache>
            </c:strRef>
          </c:cat>
          <c:val>
            <c:numRef>
              <c:f>Лист1!$D$55:$G$55</c:f>
              <c:numCache>
                <c:formatCode>General</c:formatCode>
                <c:ptCount val="4"/>
                <c:pt idx="0">
                  <c:v>15.542999999999999</c:v>
                </c:pt>
                <c:pt idx="1">
                  <c:v>14.24</c:v>
                </c:pt>
                <c:pt idx="2">
                  <c:v>15.46</c:v>
                </c:pt>
                <c:pt idx="3">
                  <c:v>32.17</c:v>
                </c:pt>
              </c:numCache>
            </c:numRef>
          </c:val>
          <c:extLst xmlns:c16r2="http://schemas.microsoft.com/office/drawing/2015/06/chart">
            <c:ext xmlns:c16="http://schemas.microsoft.com/office/drawing/2014/chart" uri="{C3380CC4-5D6E-409C-BE32-E72D297353CC}">
              <c16:uniqueId val="{00000003-F386-42E1-ABDB-E99956E8DB84}"/>
            </c:ext>
          </c:extLst>
        </c:ser>
        <c:ser>
          <c:idx val="4"/>
          <c:order val="4"/>
          <c:tx>
            <c:strRef>
              <c:f>Лист1!$C$56</c:f>
              <c:strCache>
                <c:ptCount val="1"/>
                <c:pt idx="0">
                  <c:v>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Лист1!$D$51:$G$51</c:f>
              <c:strCache>
                <c:ptCount val="4"/>
                <c:pt idx="0">
                  <c:v>1-группа</c:v>
                </c:pt>
                <c:pt idx="1">
                  <c:v>2-группа АУ 100 мг</c:v>
                </c:pt>
                <c:pt idx="2">
                  <c:v>3-группа АУ 250мг</c:v>
                </c:pt>
                <c:pt idx="3">
                  <c:v>4-группа АУ 500мг</c:v>
                </c:pt>
              </c:strCache>
            </c:strRef>
          </c:cat>
          <c:val>
            <c:numRef>
              <c:f>Лист1!$D$56:$G$56</c:f>
              <c:numCache>
                <c:formatCode>General</c:formatCode>
                <c:ptCount val="4"/>
                <c:pt idx="0">
                  <c:v>70.73</c:v>
                </c:pt>
                <c:pt idx="1">
                  <c:v>76.75</c:v>
                </c:pt>
                <c:pt idx="2">
                  <c:v>51.95</c:v>
                </c:pt>
                <c:pt idx="3">
                  <c:v>33.076999999999998</c:v>
                </c:pt>
              </c:numCache>
            </c:numRef>
          </c:val>
          <c:extLst xmlns:c16r2="http://schemas.microsoft.com/office/drawing/2015/06/chart">
            <c:ext xmlns:c16="http://schemas.microsoft.com/office/drawing/2014/chart" uri="{C3380CC4-5D6E-409C-BE32-E72D297353CC}">
              <c16:uniqueId val="{00000004-F386-42E1-ABDB-E99956E8DB84}"/>
            </c:ext>
          </c:extLst>
        </c:ser>
        <c:dLbls>
          <c:showLegendKey val="0"/>
          <c:showVal val="0"/>
          <c:showCatName val="0"/>
          <c:showSerName val="0"/>
          <c:showPercent val="0"/>
          <c:showBubbleSize val="0"/>
        </c:dLbls>
        <c:gapWidth val="100"/>
        <c:overlap val="-24"/>
        <c:axId val="128608392"/>
        <c:axId val="129022312"/>
      </c:barChart>
      <c:catAx>
        <c:axId val="1286083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kk-KZ" baseline="0"/>
                  <a:t>Хроматографтау уақыты, мин</a:t>
                </a:r>
                <a:endParaRPr lang="ru-RU"/>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022312"/>
        <c:crosses val="autoZero"/>
        <c:auto val="1"/>
        <c:lblAlgn val="ctr"/>
        <c:lblOffset val="100"/>
        <c:noMultiLvlLbl val="0"/>
      </c:catAx>
      <c:valAx>
        <c:axId val="129022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kk-KZ" baseline="0"/>
                  <a:t>Кетоконазол концентрациясы, </a:t>
                </a:r>
                <a:r>
                  <a:rPr lang="en-US" baseline="0"/>
                  <a:t>%</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608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0"/>
            <c:dispEq val="0"/>
          </c:trendline>
          <c:trendline>
            <c:trendlineType val="linear"/>
            <c:dispRSqr val="0"/>
            <c:dispEq val="0"/>
          </c:trendline>
          <c:trendline>
            <c:spPr>
              <a:ln>
                <a:noFill/>
              </a:ln>
            </c:spPr>
            <c:trendlineType val="linear"/>
            <c:dispRSqr val="1"/>
            <c:dispEq val="1"/>
            <c:trendlineLbl>
              <c:layout>
                <c:manualLayout>
                  <c:x val="6.8325404147428154E-3"/>
                  <c:y val="0.32694372802094701"/>
                </c:manualLayout>
              </c:layout>
              <c:numFmt formatCode="General" sourceLinked="0"/>
            </c:trendlineLbl>
          </c:trendline>
          <c:xVal>
            <c:numRef>
              <c:f>Лист1!$AF$19:$AF$22</c:f>
              <c:numCache>
                <c:formatCode>General</c:formatCode>
                <c:ptCount val="4"/>
                <c:pt idx="0">
                  <c:v>0</c:v>
                </c:pt>
                <c:pt idx="1">
                  <c:v>20</c:v>
                </c:pt>
                <c:pt idx="2">
                  <c:v>50</c:v>
                </c:pt>
                <c:pt idx="3">
                  <c:v>100</c:v>
                </c:pt>
              </c:numCache>
            </c:numRef>
          </c:xVal>
          <c:yVal>
            <c:numRef>
              <c:f>Лист1!$AG$19:$AG$22</c:f>
              <c:numCache>
                <c:formatCode>General</c:formatCode>
                <c:ptCount val="4"/>
                <c:pt idx="0">
                  <c:v>0</c:v>
                </c:pt>
                <c:pt idx="1">
                  <c:v>62.91</c:v>
                </c:pt>
                <c:pt idx="2">
                  <c:v>87.61</c:v>
                </c:pt>
                <c:pt idx="3">
                  <c:v>97.7</c:v>
                </c:pt>
              </c:numCache>
            </c:numRef>
          </c:yVal>
          <c:smooth val="0"/>
          <c:extLst xmlns:c16r2="http://schemas.microsoft.com/office/drawing/2015/06/chart">
            <c:ext xmlns:c16="http://schemas.microsoft.com/office/drawing/2014/chart" uri="{C3380CC4-5D6E-409C-BE32-E72D297353CC}">
              <c16:uniqueId val="{00000003-934F-4942-916D-822800AEFC7E}"/>
            </c:ext>
          </c:extLst>
        </c:ser>
        <c:dLbls>
          <c:showLegendKey val="0"/>
          <c:showVal val="0"/>
          <c:showCatName val="0"/>
          <c:showSerName val="0"/>
          <c:showPercent val="0"/>
          <c:showBubbleSize val="0"/>
        </c:dLbls>
        <c:axId val="139863984"/>
        <c:axId val="139873784"/>
      </c:scatterChart>
      <c:valAx>
        <c:axId val="139863984"/>
        <c:scaling>
          <c:orientation val="minMax"/>
        </c:scaling>
        <c:delete val="0"/>
        <c:axPos val="b"/>
        <c:title>
          <c:tx>
            <c:rich>
              <a:bodyPr/>
              <a:lstStyle/>
              <a:p>
                <a:pPr algn="ctr">
                  <a:defRPr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Concentration,</a:t>
                </a:r>
                <a:r>
                  <a:rPr lang="kk-KZ" sz="900" b="0" baseline="0">
                    <a:latin typeface="Times New Roman" panose="02020603050405020304" pitchFamily="18" charset="0"/>
                    <a:cs typeface="Times New Roman" panose="02020603050405020304" pitchFamily="18" charset="0"/>
                  </a:rPr>
                  <a:t> </a:t>
                </a:r>
                <a:r>
                  <a:rPr lang="en-US" sz="900" b="0" baseline="0">
                    <a:latin typeface="Times New Roman" panose="02020603050405020304" pitchFamily="18" charset="0"/>
                    <a:cs typeface="Times New Roman" panose="02020603050405020304" pitchFamily="18" charset="0"/>
                  </a:rPr>
                  <a:t>mg/l</a:t>
                </a:r>
                <a:endParaRPr lang="ru-RU" sz="900" b="0">
                  <a:latin typeface="Times New Roman" panose="02020603050405020304" pitchFamily="18" charset="0"/>
                  <a:cs typeface="Times New Roman" panose="02020603050405020304" pitchFamily="18" charset="0"/>
                </a:endParaRPr>
              </a:p>
            </c:rich>
          </c:tx>
          <c:layout>
            <c:manualLayout>
              <c:xMode val="edge"/>
              <c:yMode val="edge"/>
              <c:x val="0.39304699625752354"/>
              <c:y val="0.83403741701870882"/>
            </c:manualLayout>
          </c:layout>
          <c:overlay val="0"/>
        </c:title>
        <c:numFmt formatCode="General" sourceLinked="1"/>
        <c:majorTickMark val="out"/>
        <c:minorTickMark val="none"/>
        <c:tickLblPos val="nextTo"/>
        <c:crossAx val="139873784"/>
        <c:crosses val="autoZero"/>
        <c:crossBetween val="midCat"/>
      </c:valAx>
      <c:valAx>
        <c:axId val="139873784"/>
        <c:scaling>
          <c:orientation val="minMax"/>
        </c:scaling>
        <c:delete val="0"/>
        <c:axPos val="l"/>
        <c:title>
          <c:tx>
            <c:rich>
              <a:bodyPr/>
              <a:lstStyle/>
              <a:p>
                <a:pPr>
                  <a:defRPr b="0">
                    <a:latin typeface="Times New Roman" panose="02020603050405020304" pitchFamily="18" charset="0"/>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Inhibition of growth</a:t>
                </a:r>
                <a:r>
                  <a:rPr lang="ru-RU" sz="900" b="0" baseline="0">
                    <a:solidFill>
                      <a:sysClr val="windowText" lastClr="000000"/>
                    </a:solidFill>
                    <a:latin typeface="Times New Roman" panose="02020603050405020304" pitchFamily="18" charset="0"/>
                    <a:cs typeface="Times New Roman" panose="02020603050405020304" pitchFamily="18" charset="0"/>
                  </a:rPr>
                  <a:t>, %</a:t>
                </a:r>
                <a:endParaRPr lang="ru-RU" sz="900" b="0">
                  <a:solidFill>
                    <a:sysClr val="windowText" lastClr="000000"/>
                  </a:solidFill>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863984"/>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178343756053"/>
          <c:y val="6.2756068150082653E-2"/>
          <c:w val="0.82008831952429884"/>
          <c:h val="0.83811483041393664"/>
        </c:manualLayout>
      </c:layout>
      <c:scatterChart>
        <c:scatterStyle val="lineMarker"/>
        <c:varyColors val="0"/>
        <c:ser>
          <c:idx val="0"/>
          <c:order val="0"/>
          <c:spPr>
            <a:ln w="28575">
              <a:noFill/>
            </a:ln>
          </c:spPr>
          <c:trendline>
            <c:trendlineType val="linear"/>
            <c:dispRSqr val="1"/>
            <c:dispEq val="1"/>
            <c:trendlineLbl>
              <c:layout>
                <c:manualLayout>
                  <c:x val="-3.9970348170509977E-2"/>
                  <c:y val="-0.45109254022221518"/>
                </c:manualLayout>
              </c:layout>
              <c:numFmt formatCode="General" sourceLinked="0"/>
            </c:trendlineLbl>
          </c:trendline>
          <c:xVal>
            <c:numRef>
              <c:f>Лист1!$X$19:$X$22</c:f>
              <c:numCache>
                <c:formatCode>General</c:formatCode>
                <c:ptCount val="4"/>
                <c:pt idx="0">
                  <c:v>0</c:v>
                </c:pt>
                <c:pt idx="1">
                  <c:v>20</c:v>
                </c:pt>
                <c:pt idx="2">
                  <c:v>50</c:v>
                </c:pt>
                <c:pt idx="3">
                  <c:v>100</c:v>
                </c:pt>
              </c:numCache>
            </c:numRef>
          </c:xVal>
          <c:yVal>
            <c:numRef>
              <c:f>Лист1!$Y$19:$Y$22</c:f>
              <c:numCache>
                <c:formatCode>General</c:formatCode>
                <c:ptCount val="4"/>
                <c:pt idx="0">
                  <c:v>0.60000000000000042</c:v>
                </c:pt>
                <c:pt idx="1">
                  <c:v>8.0000000000000043E-2</c:v>
                </c:pt>
                <c:pt idx="2">
                  <c:v>2.0000000000000011E-2</c:v>
                </c:pt>
                <c:pt idx="3">
                  <c:v>4.0000000000000022E-2</c:v>
                </c:pt>
              </c:numCache>
            </c:numRef>
          </c:yVal>
          <c:smooth val="0"/>
          <c:extLst xmlns:c16r2="http://schemas.microsoft.com/office/drawing/2015/06/chart">
            <c:ext xmlns:c16="http://schemas.microsoft.com/office/drawing/2014/chart" uri="{C3380CC4-5D6E-409C-BE32-E72D297353CC}">
              <c16:uniqueId val="{00000001-41BD-4EA4-B090-C2167E8425F4}"/>
            </c:ext>
          </c:extLst>
        </c:ser>
        <c:dLbls>
          <c:showLegendKey val="0"/>
          <c:showVal val="0"/>
          <c:showCatName val="0"/>
          <c:showSerName val="0"/>
          <c:showPercent val="0"/>
          <c:showBubbleSize val="0"/>
        </c:dLbls>
        <c:axId val="139875744"/>
        <c:axId val="139874960"/>
      </c:scatterChart>
      <c:valAx>
        <c:axId val="139875744"/>
        <c:scaling>
          <c:orientation val="minMax"/>
        </c:scaling>
        <c:delete val="0"/>
        <c:axPos val="b"/>
        <c:title>
          <c:tx>
            <c:rich>
              <a:bodyPr/>
              <a:lstStyle/>
              <a:p>
                <a:pPr>
                  <a:defRPr/>
                </a:pPr>
                <a:r>
                  <a:rPr lang="en-US" b="0">
                    <a:solidFill>
                      <a:sysClr val="windowText" lastClr="000000"/>
                    </a:solidFill>
                    <a:latin typeface="Times New Roman" panose="02020603050405020304" pitchFamily="18" charset="0"/>
                    <a:cs typeface="Times New Roman" panose="02020603050405020304" pitchFamily="18" charset="0"/>
                  </a:rPr>
                  <a:t>Concentration</a:t>
                </a:r>
                <a:r>
                  <a:rPr lang="ru-RU" b="0">
                    <a:solidFill>
                      <a:sysClr val="windowText" lastClr="000000"/>
                    </a:solidFill>
                    <a:latin typeface="Times New Roman" panose="02020603050405020304" pitchFamily="18" charset="0"/>
                    <a:cs typeface="Times New Roman" panose="02020603050405020304" pitchFamily="18" charset="0"/>
                  </a:rPr>
                  <a:t>, </a:t>
                </a:r>
                <a:r>
                  <a:rPr lang="en-US" b="0">
                    <a:solidFill>
                      <a:sysClr val="windowText" lastClr="000000"/>
                    </a:solidFill>
                    <a:latin typeface="Times New Roman" panose="02020603050405020304" pitchFamily="18" charset="0"/>
                    <a:cs typeface="Times New Roman" panose="02020603050405020304" pitchFamily="18" charset="0"/>
                  </a:rPr>
                  <a:t>mg/l</a:t>
                </a:r>
                <a:endParaRPr lang="ru-RU" b="0">
                  <a:solidFill>
                    <a:sysClr val="windowText" lastClr="000000"/>
                  </a:solidFill>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c:spPr>
        <c:crossAx val="139874960"/>
        <c:crossesAt val="0"/>
        <c:crossBetween val="midCat"/>
      </c:valAx>
      <c:valAx>
        <c:axId val="139874960"/>
        <c:scaling>
          <c:orientation val="minMax"/>
        </c:scaling>
        <c:delete val="0"/>
        <c:axPos val="l"/>
        <c:title>
          <c:tx>
            <c:rich>
              <a:bodyPr/>
              <a:lstStyle/>
              <a:p>
                <a:pPr>
                  <a:defRPr/>
                </a:pPr>
                <a:r>
                  <a:rPr lang="en-US" sz="900" b="0" i="0" baseline="0">
                    <a:effectLst/>
                    <a:latin typeface="Times New Roman" panose="02020603050405020304" pitchFamily="18" charset="0"/>
                    <a:cs typeface="Times New Roman" panose="02020603050405020304" pitchFamily="18" charset="0"/>
                  </a:rPr>
                  <a:t>Growth rate, d</a:t>
                </a:r>
                <a:r>
                  <a:rPr lang="en-US" sz="900" b="1" i="0" baseline="30000">
                    <a:effectLst/>
                    <a:latin typeface="Times New Roman" panose="02020603050405020304" pitchFamily="18" charset="0"/>
                    <a:cs typeface="Times New Roman" panose="02020603050405020304" pitchFamily="18" charset="0"/>
                  </a:rPr>
                  <a:t>-1</a:t>
                </a:r>
                <a:endParaRPr lang="x-none" sz="900">
                  <a:effectLst/>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spPr>
          <a:ln/>
        </c:spPr>
        <c:crossAx val="139875744"/>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9525" cap="rnd">
                <a:solidFill>
                  <a:schemeClr val="tx1"/>
                </a:solidFill>
                <a:prstDash val="solid"/>
              </a:ln>
              <a:effectLst/>
            </c:spPr>
            <c:trendlineType val="linear"/>
            <c:dispRSqr val="1"/>
            <c:dispEq val="1"/>
            <c:trendlineLbl>
              <c:layout>
                <c:manualLayout>
                  <c:x val="-6.0057840236101973E-2"/>
                  <c:y val="0.2799650043744535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Лист1!$AF$20:$AF$23</c:f>
              <c:numCache>
                <c:formatCode>General</c:formatCode>
                <c:ptCount val="4"/>
                <c:pt idx="0">
                  <c:v>0</c:v>
                </c:pt>
                <c:pt idx="1">
                  <c:v>20</c:v>
                </c:pt>
                <c:pt idx="2">
                  <c:v>50</c:v>
                </c:pt>
                <c:pt idx="3">
                  <c:v>100</c:v>
                </c:pt>
              </c:numCache>
            </c:numRef>
          </c:xVal>
          <c:yVal>
            <c:numRef>
              <c:f>Лист1!$AG$20:$AG$23</c:f>
              <c:numCache>
                <c:formatCode>General</c:formatCode>
                <c:ptCount val="4"/>
                <c:pt idx="0">
                  <c:v>0</c:v>
                </c:pt>
                <c:pt idx="1">
                  <c:v>86.149999999999991</c:v>
                </c:pt>
                <c:pt idx="2">
                  <c:v>96.19</c:v>
                </c:pt>
                <c:pt idx="3">
                  <c:v>94.01</c:v>
                </c:pt>
              </c:numCache>
            </c:numRef>
          </c:yVal>
          <c:smooth val="0"/>
          <c:extLst xmlns:c16r2="http://schemas.microsoft.com/office/drawing/2015/06/chart">
            <c:ext xmlns:c16="http://schemas.microsoft.com/office/drawing/2014/chart" uri="{C3380CC4-5D6E-409C-BE32-E72D297353CC}">
              <c16:uniqueId val="{00000002-DF82-4B6B-9897-DC1B58B761FA}"/>
            </c:ext>
          </c:extLst>
        </c:ser>
        <c:dLbls>
          <c:showLegendKey val="0"/>
          <c:showVal val="0"/>
          <c:showCatName val="0"/>
          <c:showSerName val="0"/>
          <c:showPercent val="0"/>
          <c:showBubbleSize val="0"/>
        </c:dLbls>
        <c:axId val="139873000"/>
        <c:axId val="139873392"/>
      </c:scatterChart>
      <c:valAx>
        <c:axId val="139873000"/>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US" b="0">
                    <a:solidFill>
                      <a:sysClr val="windowText" lastClr="000000"/>
                    </a:solidFill>
                    <a:latin typeface="Times New Roman" panose="02020603050405020304" pitchFamily="18" charset="0"/>
                    <a:cs typeface="Times New Roman" panose="02020603050405020304" pitchFamily="18" charset="0"/>
                  </a:rPr>
                  <a:t>Concentration</a:t>
                </a:r>
                <a:r>
                  <a:rPr lang="kk-KZ" b="0">
                    <a:solidFill>
                      <a:sysClr val="windowText" lastClr="000000"/>
                    </a:solidFill>
                    <a:latin typeface="Times New Roman" panose="02020603050405020304" pitchFamily="18" charset="0"/>
                    <a:cs typeface="Times New Roman" panose="02020603050405020304" pitchFamily="18" charset="0"/>
                  </a:rPr>
                  <a:t>, </a:t>
                </a:r>
                <a:r>
                  <a:rPr lang="en-US" b="0">
                    <a:solidFill>
                      <a:sysClr val="windowText" lastClr="000000"/>
                    </a:solidFill>
                    <a:latin typeface="Times New Roman" panose="02020603050405020304" pitchFamily="18" charset="0"/>
                    <a:cs typeface="Times New Roman" panose="02020603050405020304" pitchFamily="18" charset="0"/>
                  </a:rPr>
                  <a:t>mg/l</a:t>
                </a:r>
                <a:endParaRPr lang="ru-RU" b="0">
                  <a:solidFill>
                    <a:sysClr val="windowText" lastClr="000000"/>
                  </a:solidFill>
                  <a:latin typeface="Times New Roman" panose="02020603050405020304" pitchFamily="18" charset="0"/>
                  <a:cs typeface="Times New Roman" panose="02020603050405020304" pitchFamily="18" charset="0"/>
                </a:endParaRPr>
              </a:p>
            </c:rich>
          </c:tx>
          <c:overlay val="0"/>
          <c:spPr>
            <a:solidFill>
              <a:schemeClr val="bg1"/>
            </a:solidFill>
            <a:ln>
              <a:noFill/>
            </a:ln>
            <a:effectLst/>
          </c:spPr>
        </c:title>
        <c:numFmt formatCode="General" sourceLinked="1"/>
        <c:majorTickMark val="out"/>
        <c:minorTickMark val="none"/>
        <c:tickLblPos val="nextTo"/>
        <c:spPr>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ru-RU"/>
          </a:p>
        </c:txPr>
        <c:crossAx val="139873392"/>
        <c:crossesAt val="0"/>
        <c:crossBetween val="midCat"/>
      </c:valAx>
      <c:valAx>
        <c:axId val="139873392"/>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mn-lt"/>
                    <a:ea typeface="+mn-ea"/>
                    <a:cs typeface="+mn-cs"/>
                  </a:defRPr>
                </a:pPr>
                <a:r>
                  <a:rPr lang="en-US" sz="900" b="0" i="0" baseline="0">
                    <a:solidFill>
                      <a:sysClr val="windowText" lastClr="000000"/>
                    </a:solidFill>
                    <a:effectLst/>
                    <a:latin typeface="Times New Roman" panose="02020603050405020304" pitchFamily="18" charset="0"/>
                    <a:cs typeface="Times New Roman" panose="02020603050405020304" pitchFamily="18" charset="0"/>
                  </a:rPr>
                  <a:t>Inhibition of growth</a:t>
                </a:r>
                <a:r>
                  <a:rPr lang="ru-RU" sz="900" b="0" i="0" baseline="0">
                    <a:solidFill>
                      <a:sysClr val="windowText" lastClr="000000"/>
                    </a:solidFill>
                    <a:effectLst/>
                    <a:latin typeface="Times New Roman" panose="02020603050405020304" pitchFamily="18" charset="0"/>
                    <a:cs typeface="Times New Roman" panose="02020603050405020304" pitchFamily="18" charset="0"/>
                  </a:rPr>
                  <a:t>, %</a:t>
                </a:r>
                <a:endParaRPr lang="x-none"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ru-RU"/>
          </a:p>
        </c:txPr>
        <c:crossAx val="139873000"/>
        <c:crosses val="autoZero"/>
        <c:crossBetween val="midCat"/>
      </c:valAx>
      <c:spPr>
        <a:noFill/>
        <a:ln cap="rnd">
          <a:noFill/>
        </a:ln>
        <a:effectLst/>
      </c:spPr>
    </c:plotArea>
    <c:plotVisOnly val="1"/>
    <c:dispBlanksAs val="gap"/>
    <c:showDLblsOverMax val="0"/>
  </c:chart>
  <c:spPr>
    <a:solidFill>
      <a:schemeClr val="bg1"/>
    </a:solidFill>
    <a:ln w="9525" cap="flat" cmpd="sng" algn="ctr">
      <a:noFill/>
      <a:round/>
    </a:ln>
    <a:effectLst/>
  </c:spPr>
  <c:txPr>
    <a:bodyPr/>
    <a:lstStyle/>
    <a:p>
      <a:pPr>
        <a:defRPr>
          <a:ln>
            <a:noFill/>
          </a:l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0380814478863"/>
          <c:y val="8.4831900354563977E-2"/>
          <c:w val="0.81052634956010094"/>
          <c:h val="0.78802195180147938"/>
        </c:manualLayout>
      </c:layout>
      <c:scatterChart>
        <c:scatterStyle val="lineMarker"/>
        <c:varyColors val="0"/>
        <c:ser>
          <c:idx val="0"/>
          <c:order val="0"/>
          <c:spPr>
            <a:ln w="28575">
              <a:noFill/>
            </a:ln>
          </c:spPr>
          <c:dPt>
            <c:idx val="1"/>
            <c:bubble3D val="0"/>
            <c:extLst xmlns:c16r2="http://schemas.microsoft.com/office/drawing/2015/06/chart">
              <c:ext xmlns:c16="http://schemas.microsoft.com/office/drawing/2014/chart" uri="{C3380CC4-5D6E-409C-BE32-E72D297353CC}">
                <c16:uniqueId val="{00000000-922B-482D-BDCD-E0014851D6BB}"/>
              </c:ext>
            </c:extLst>
          </c:dPt>
          <c:dPt>
            <c:idx val="3"/>
            <c:bubble3D val="0"/>
            <c:extLst xmlns:c16r2="http://schemas.microsoft.com/office/drawing/2015/06/chart">
              <c:ext xmlns:c16="http://schemas.microsoft.com/office/drawing/2014/chart" uri="{C3380CC4-5D6E-409C-BE32-E72D297353CC}">
                <c16:uniqueId val="{00000001-922B-482D-BDCD-E0014851D6BB}"/>
              </c:ext>
            </c:extLst>
          </c:dPt>
          <c:trendline>
            <c:trendlineType val="linear"/>
            <c:forward val="2"/>
            <c:dispRSqr val="1"/>
            <c:dispEq val="1"/>
            <c:trendlineLbl>
              <c:layout>
                <c:manualLayout>
                  <c:x val="4.0949379741120236E-2"/>
                  <c:y val="-0.33914937848904592"/>
                </c:manualLayout>
              </c:layout>
              <c:numFmt formatCode="General" sourceLinked="0"/>
            </c:trendlineLbl>
          </c:trendline>
          <c:trendline>
            <c:trendlineType val="linear"/>
            <c:dispRSqr val="0"/>
            <c:dispEq val="0"/>
          </c:trendline>
          <c:trendline>
            <c:spPr>
              <a:ln w="6350"/>
            </c:spPr>
            <c:trendlineType val="linear"/>
            <c:dispRSqr val="0"/>
            <c:dispEq val="0"/>
          </c:trendline>
          <c:errBars>
            <c:errDir val="y"/>
            <c:errBarType val="both"/>
            <c:errValType val="percentage"/>
            <c:noEndCap val="0"/>
            <c:val val="10"/>
          </c:errBars>
          <c:xVal>
            <c:numRef>
              <c:f>Лист1!$X$17:$X$20</c:f>
              <c:numCache>
                <c:formatCode>General</c:formatCode>
                <c:ptCount val="4"/>
                <c:pt idx="0">
                  <c:v>0</c:v>
                </c:pt>
                <c:pt idx="1">
                  <c:v>1</c:v>
                </c:pt>
                <c:pt idx="2">
                  <c:v>10</c:v>
                </c:pt>
                <c:pt idx="3">
                  <c:v>100</c:v>
                </c:pt>
              </c:numCache>
            </c:numRef>
          </c:xVal>
          <c:yVal>
            <c:numRef>
              <c:f>Лист1!$Y$17:$Y$20</c:f>
              <c:numCache>
                <c:formatCode>General</c:formatCode>
                <c:ptCount val="4"/>
                <c:pt idx="0">
                  <c:v>0.83</c:v>
                </c:pt>
                <c:pt idx="1">
                  <c:v>0.6</c:v>
                </c:pt>
                <c:pt idx="2">
                  <c:v>0.5</c:v>
                </c:pt>
                <c:pt idx="3">
                  <c:v>2E-3</c:v>
                </c:pt>
              </c:numCache>
            </c:numRef>
          </c:yVal>
          <c:smooth val="0"/>
          <c:extLst xmlns:c16r2="http://schemas.microsoft.com/office/drawing/2015/06/chart">
            <c:ext xmlns:c16="http://schemas.microsoft.com/office/drawing/2014/chart" uri="{C3380CC4-5D6E-409C-BE32-E72D297353CC}">
              <c16:uniqueId val="{00000005-922B-482D-BDCD-E0014851D6BB}"/>
            </c:ext>
          </c:extLst>
        </c:ser>
        <c:dLbls>
          <c:showLegendKey val="0"/>
          <c:showVal val="0"/>
          <c:showCatName val="0"/>
          <c:showSerName val="0"/>
          <c:showPercent val="0"/>
          <c:showBubbleSize val="0"/>
        </c:dLbls>
        <c:axId val="139520712"/>
        <c:axId val="139521888"/>
      </c:scatterChart>
      <c:valAx>
        <c:axId val="139520712"/>
        <c:scaling>
          <c:orientation val="minMax"/>
        </c:scaling>
        <c:delete val="0"/>
        <c:axPos val="b"/>
        <c:title>
          <c:tx>
            <c:rich>
              <a:bodyPr/>
              <a:lstStyle/>
              <a:p>
                <a:pPr>
                  <a:defRPr/>
                </a:pPr>
                <a:r>
                  <a:rPr lang="ru-RU" b="0">
                    <a:latin typeface="Times New Roman" panose="02020603050405020304" pitchFamily="18" charset="0"/>
                    <a:cs typeface="Times New Roman" panose="02020603050405020304" pitchFamily="18" charset="0"/>
                  </a:rPr>
                  <a:t>Концентрация мг</a:t>
                </a:r>
                <a:r>
                  <a:rPr lang="en-US" b="0">
                    <a:latin typeface="Times New Roman" panose="02020603050405020304" pitchFamily="18" charset="0"/>
                    <a:cs typeface="Times New Roman" panose="02020603050405020304" pitchFamily="18" charset="0"/>
                  </a:rPr>
                  <a:t>/</a:t>
                </a:r>
                <a:r>
                  <a:rPr lang="kk-KZ" b="0">
                    <a:latin typeface="Times New Roman" panose="02020603050405020304" pitchFamily="18" charset="0"/>
                    <a:cs typeface="Times New Roman" panose="02020603050405020304" pitchFamily="18" charset="0"/>
                  </a:rPr>
                  <a:t>л</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521888"/>
        <c:crosses val="autoZero"/>
        <c:crossBetween val="midCat"/>
      </c:valAx>
      <c:valAx>
        <c:axId val="139521888"/>
        <c:scaling>
          <c:orientation val="minMax"/>
        </c:scaling>
        <c:delete val="0"/>
        <c:axPos val="l"/>
        <c:title>
          <c:tx>
            <c:rich>
              <a:bodyPr/>
              <a:lstStyle/>
              <a:p>
                <a:pPr>
                  <a:defRPr/>
                </a:pPr>
                <a:r>
                  <a:rPr lang="ru-RU" b="0">
                    <a:solidFill>
                      <a:sysClr val="windowText" lastClr="000000"/>
                    </a:solidFill>
                    <a:latin typeface="Times New Roman" panose="02020603050405020304" pitchFamily="18" charset="0"/>
                    <a:cs typeface="Times New Roman" panose="02020603050405020304" pitchFamily="18" charset="0"/>
                  </a:rPr>
                  <a:t>Өсу</a:t>
                </a:r>
                <a:r>
                  <a:rPr lang="ru-RU" b="0" baseline="0">
                    <a:solidFill>
                      <a:sysClr val="windowText" lastClr="000000"/>
                    </a:solidFill>
                    <a:latin typeface="Times New Roman" panose="02020603050405020304" pitchFamily="18" charset="0"/>
                    <a:cs typeface="Times New Roman" panose="02020603050405020304" pitchFamily="18" charset="0"/>
                  </a:rPr>
                  <a:t> жылдамдығы</a:t>
                </a:r>
                <a:endParaRPr lang="ru-RU" b="0">
                  <a:solidFill>
                    <a:sysClr val="windowText" lastClr="000000"/>
                  </a:solidFill>
                  <a:latin typeface="Times New Roman" panose="02020603050405020304" pitchFamily="18" charset="0"/>
                  <a:cs typeface="Times New Roman" panose="02020603050405020304" pitchFamily="18" charset="0"/>
                </a:endParaRPr>
              </a:p>
            </c:rich>
          </c:tx>
          <c:overlay val="0"/>
          <c:spPr>
            <a:solidFill>
              <a:sysClr val="window" lastClr="FFFFFF"/>
            </a:solidFill>
          </c:spPr>
        </c:title>
        <c:numFmt formatCode="General" sourceLinked="1"/>
        <c:majorTickMark val="out"/>
        <c:minorTickMark val="none"/>
        <c:tickLblPos val="nextTo"/>
        <c:crossAx val="139520712"/>
        <c:crosses val="autoZero"/>
        <c:crossBetween val="midCat"/>
      </c:valAx>
      <c:spPr>
        <a:noFill/>
        <a:ln>
          <a:noFill/>
        </a:ln>
      </c:spPr>
    </c:plotArea>
    <c:plotVisOnly val="1"/>
    <c:dispBlanksAs val="gap"/>
    <c:showDLblsOverMax val="0"/>
  </c:chart>
  <c:spPr>
    <a:ln>
      <a:noFill/>
      <a:prstDash val="dash"/>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6.3954323037386504E-2"/>
                  <c:y val="0.28522388461400916"/>
                </c:manualLayout>
              </c:layout>
              <c:numFmt formatCode="General" sourceLinked="0"/>
            </c:trendlineLbl>
          </c:trendline>
          <c:xVal>
            <c:numRef>
              <c:f>Лист1!$AF$18:$AF$21</c:f>
              <c:numCache>
                <c:formatCode>General</c:formatCode>
                <c:ptCount val="4"/>
                <c:pt idx="0">
                  <c:v>0</c:v>
                </c:pt>
                <c:pt idx="1">
                  <c:v>1</c:v>
                </c:pt>
                <c:pt idx="2">
                  <c:v>10</c:v>
                </c:pt>
                <c:pt idx="3">
                  <c:v>100</c:v>
                </c:pt>
              </c:numCache>
            </c:numRef>
          </c:xVal>
          <c:yVal>
            <c:numRef>
              <c:f>Лист1!$AG$18:$AG$21</c:f>
              <c:numCache>
                <c:formatCode>General</c:formatCode>
                <c:ptCount val="4"/>
                <c:pt idx="0">
                  <c:v>0</c:v>
                </c:pt>
                <c:pt idx="1">
                  <c:v>27.39</c:v>
                </c:pt>
                <c:pt idx="2">
                  <c:v>39.72</c:v>
                </c:pt>
                <c:pt idx="3">
                  <c:v>99.7</c:v>
                </c:pt>
              </c:numCache>
            </c:numRef>
          </c:yVal>
          <c:smooth val="0"/>
          <c:extLst xmlns:c16r2="http://schemas.microsoft.com/office/drawing/2015/06/chart">
            <c:ext xmlns:c16="http://schemas.microsoft.com/office/drawing/2014/chart" uri="{C3380CC4-5D6E-409C-BE32-E72D297353CC}">
              <c16:uniqueId val="{00000001-06D4-474C-84C3-7F74E6AC4460}"/>
            </c:ext>
          </c:extLst>
        </c:ser>
        <c:dLbls>
          <c:showLegendKey val="0"/>
          <c:showVal val="0"/>
          <c:showCatName val="0"/>
          <c:showSerName val="0"/>
          <c:showPercent val="0"/>
          <c:showBubbleSize val="0"/>
        </c:dLbls>
        <c:axId val="139522280"/>
        <c:axId val="139522672"/>
      </c:scatterChart>
      <c:valAx>
        <c:axId val="139522280"/>
        <c:scaling>
          <c:orientation val="minMax"/>
        </c:scaling>
        <c:delete val="0"/>
        <c:axPos val="b"/>
        <c:title>
          <c:tx>
            <c:rich>
              <a:bodyPr/>
              <a:lstStyle/>
              <a:p>
                <a:pPr>
                  <a:defRPr b="0">
                    <a:latin typeface="Times New Roman" panose="02020603050405020304" pitchFamily="18" charset="0"/>
                    <a:cs typeface="Times New Roman" panose="02020603050405020304" pitchFamily="18" charset="0"/>
                  </a:defRPr>
                </a:pPr>
                <a:r>
                  <a:rPr lang="ru-RU" b="0">
                    <a:latin typeface="Times New Roman" panose="02020603050405020304" pitchFamily="18" charset="0"/>
                    <a:cs typeface="Times New Roman" panose="02020603050405020304" pitchFamily="18" charset="0"/>
                  </a:rPr>
                  <a:t>Концентрация мг</a:t>
                </a:r>
                <a:r>
                  <a:rPr lang="en-US" b="0">
                    <a:latin typeface="Times New Roman" panose="02020603050405020304" pitchFamily="18" charset="0"/>
                    <a:cs typeface="Times New Roman" panose="02020603050405020304" pitchFamily="18" charset="0"/>
                  </a:rPr>
                  <a:t>/</a:t>
                </a:r>
                <a:r>
                  <a:rPr lang="kk-KZ" b="0">
                    <a:latin typeface="Times New Roman" panose="02020603050405020304" pitchFamily="18" charset="0"/>
                    <a:cs typeface="Times New Roman" panose="02020603050405020304" pitchFamily="18" charset="0"/>
                  </a:rPr>
                  <a:t>л</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522672"/>
        <c:crosses val="autoZero"/>
        <c:crossBetween val="midCat"/>
      </c:valAx>
      <c:valAx>
        <c:axId val="139522672"/>
        <c:scaling>
          <c:orientation val="minMax"/>
        </c:scaling>
        <c:delete val="0"/>
        <c:axPos val="l"/>
        <c:title>
          <c:tx>
            <c:rich>
              <a:bodyPr/>
              <a:lstStyle/>
              <a:p>
                <a:pPr>
                  <a:defRPr/>
                </a:pPr>
                <a:r>
                  <a:rPr lang="ru-RU" b="0">
                    <a:latin typeface="Times New Roman" panose="02020603050405020304" pitchFamily="18" charset="0"/>
                    <a:cs typeface="Times New Roman" panose="02020603050405020304" pitchFamily="18" charset="0"/>
                  </a:rPr>
                  <a:t>Өсудің тежелуі,</a:t>
                </a:r>
                <a:r>
                  <a:rPr lang="ru-RU" b="0" baseline="0">
                    <a:latin typeface="Times New Roman" panose="02020603050405020304" pitchFamily="18" charset="0"/>
                    <a:cs typeface="Times New Roman" panose="02020603050405020304" pitchFamily="18" charset="0"/>
                  </a:rPr>
                  <a:t> %</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9522280"/>
        <c:crosses val="autoZero"/>
        <c:crossBetween val="midCat"/>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5267229126205"/>
          <c:y val="8.4831900354563977E-2"/>
          <c:w val="0.80237749592978136"/>
          <c:h val="0.73120366157716588"/>
        </c:manualLayout>
      </c:layout>
      <c:scatterChart>
        <c:scatterStyle val="smoothMarker"/>
        <c:varyColors val="0"/>
        <c:ser>
          <c:idx val="0"/>
          <c:order val="0"/>
          <c:spPr>
            <a:ln cmpd="sng">
              <a:solidFill>
                <a:schemeClr val="tx1"/>
              </a:solidFill>
              <a:prstDash val="sysDot"/>
            </a:ln>
          </c:spPr>
          <c:errBars>
            <c:errDir val="y"/>
            <c:errBarType val="both"/>
            <c:errValType val="percentage"/>
            <c:noEndCap val="0"/>
            <c:val val="10"/>
          </c:errBars>
          <c:xVal>
            <c:numRef>
              <c:f>Лист1!$X$17:$X$20</c:f>
              <c:numCache>
                <c:formatCode>General</c:formatCode>
                <c:ptCount val="4"/>
                <c:pt idx="0">
                  <c:v>0</c:v>
                </c:pt>
                <c:pt idx="1">
                  <c:v>5</c:v>
                </c:pt>
                <c:pt idx="2">
                  <c:v>15</c:v>
                </c:pt>
                <c:pt idx="3">
                  <c:v>50</c:v>
                </c:pt>
              </c:numCache>
            </c:numRef>
          </c:xVal>
          <c:yVal>
            <c:numRef>
              <c:f>Лист1!$Y$17:$Y$20</c:f>
              <c:numCache>
                <c:formatCode>General</c:formatCode>
                <c:ptCount val="4"/>
                <c:pt idx="0">
                  <c:v>0.3</c:v>
                </c:pt>
                <c:pt idx="1">
                  <c:v>0.14000000000000001</c:v>
                </c:pt>
                <c:pt idx="2">
                  <c:v>0.09</c:v>
                </c:pt>
                <c:pt idx="3">
                  <c:v>0.08</c:v>
                </c:pt>
              </c:numCache>
            </c:numRef>
          </c:yVal>
          <c:smooth val="1"/>
          <c:extLst xmlns:c16r2="http://schemas.microsoft.com/office/drawing/2015/06/chart">
            <c:ext xmlns:c16="http://schemas.microsoft.com/office/drawing/2014/chart" uri="{C3380CC4-5D6E-409C-BE32-E72D297353CC}">
              <c16:uniqueId val="{00000000-C251-4BA9-A4D5-A4D2F9D5EE3F}"/>
            </c:ext>
          </c:extLst>
        </c:ser>
        <c:dLbls>
          <c:showLegendKey val="0"/>
          <c:showVal val="0"/>
          <c:showCatName val="0"/>
          <c:showSerName val="0"/>
          <c:showPercent val="0"/>
          <c:showBubbleSize val="0"/>
        </c:dLbls>
        <c:axId val="139525416"/>
        <c:axId val="139523848"/>
      </c:scatterChart>
      <c:valAx>
        <c:axId val="139525416"/>
        <c:scaling>
          <c:orientation val="minMax"/>
        </c:scaling>
        <c:delete val="0"/>
        <c:axPos val="b"/>
        <c:title>
          <c:tx>
            <c:rich>
              <a:bodyPr/>
              <a:lstStyle/>
              <a:p>
                <a:pPr>
                  <a:defRPr/>
                </a:pPr>
                <a:r>
                  <a:rPr lang="ru-RU"/>
                  <a:t>Концентрация мг</a:t>
                </a:r>
                <a:r>
                  <a:rPr lang="en-US"/>
                  <a:t>/</a:t>
                </a:r>
                <a:r>
                  <a:rPr lang="kk-KZ"/>
                  <a:t>л</a:t>
                </a:r>
                <a:endParaRPr lang="ru-RU"/>
              </a:p>
            </c:rich>
          </c:tx>
          <c:overlay val="0"/>
        </c:title>
        <c:numFmt formatCode="General" sourceLinked="1"/>
        <c:majorTickMark val="out"/>
        <c:minorTickMark val="none"/>
        <c:tickLblPos val="nextTo"/>
        <c:crossAx val="139523848"/>
        <c:crosses val="autoZero"/>
        <c:crossBetween val="midCat"/>
      </c:valAx>
      <c:valAx>
        <c:axId val="139523848"/>
        <c:scaling>
          <c:orientation val="minMax"/>
        </c:scaling>
        <c:delete val="0"/>
        <c:axPos val="l"/>
        <c:title>
          <c:tx>
            <c:rich>
              <a:bodyPr/>
              <a:lstStyle/>
              <a:p>
                <a:pPr>
                  <a:defRPr/>
                </a:pPr>
                <a:r>
                  <a:rPr lang="ru-RU"/>
                  <a:t>Скорость</a:t>
                </a:r>
                <a:r>
                  <a:rPr lang="ru-RU" baseline="0"/>
                  <a:t> роста</a:t>
                </a:r>
                <a:endParaRPr lang="ru-RU"/>
              </a:p>
            </c:rich>
          </c:tx>
          <c:overlay val="0"/>
        </c:title>
        <c:numFmt formatCode="General" sourceLinked="1"/>
        <c:majorTickMark val="out"/>
        <c:minorTickMark val="none"/>
        <c:tickLblPos val="nextTo"/>
        <c:crossAx val="139525416"/>
        <c:crosses val="autoZero"/>
        <c:crossBetween val="midCat"/>
      </c:valAx>
      <c:spPr>
        <a:noFill/>
        <a:ln w="25400">
          <a:noFill/>
        </a:ln>
      </c:spPr>
    </c:plotArea>
    <c:plotVisOnly val="1"/>
    <c:dispBlanksAs val="gap"/>
    <c:showDLblsOverMax val="0"/>
  </c:chart>
  <c:spPr>
    <a:ln>
      <a:noFill/>
      <a:prstDash val="dash"/>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a:solidFill>
                <a:schemeClr val="tx1"/>
              </a:solidFill>
              <a:prstDash val="sysDot"/>
            </a:ln>
          </c:spPr>
          <c:xVal>
            <c:numRef>
              <c:f>Лист1!$AF$18:$AF$21</c:f>
              <c:numCache>
                <c:formatCode>General</c:formatCode>
                <c:ptCount val="4"/>
                <c:pt idx="0">
                  <c:v>0</c:v>
                </c:pt>
                <c:pt idx="1">
                  <c:v>5</c:v>
                </c:pt>
                <c:pt idx="2">
                  <c:v>15</c:v>
                </c:pt>
                <c:pt idx="3">
                  <c:v>50</c:v>
                </c:pt>
              </c:numCache>
            </c:numRef>
          </c:xVal>
          <c:yVal>
            <c:numRef>
              <c:f>Лист1!$AG$18:$AG$21</c:f>
              <c:numCache>
                <c:formatCode>General</c:formatCode>
                <c:ptCount val="4"/>
                <c:pt idx="0">
                  <c:v>0</c:v>
                </c:pt>
                <c:pt idx="1">
                  <c:v>54.94</c:v>
                </c:pt>
                <c:pt idx="2">
                  <c:v>69.489999999999995</c:v>
                </c:pt>
                <c:pt idx="3">
                  <c:v>72.709999999999994</c:v>
                </c:pt>
              </c:numCache>
            </c:numRef>
          </c:yVal>
          <c:smooth val="1"/>
          <c:extLst xmlns:c16r2="http://schemas.microsoft.com/office/drawing/2015/06/chart">
            <c:ext xmlns:c16="http://schemas.microsoft.com/office/drawing/2014/chart" uri="{C3380CC4-5D6E-409C-BE32-E72D297353CC}">
              <c16:uniqueId val="{00000000-C0A2-4105-99AC-5CDC2E0B658D}"/>
            </c:ext>
          </c:extLst>
        </c:ser>
        <c:dLbls>
          <c:showLegendKey val="0"/>
          <c:showVal val="0"/>
          <c:showCatName val="0"/>
          <c:showSerName val="0"/>
          <c:showPercent val="0"/>
          <c:showBubbleSize val="0"/>
        </c:dLbls>
        <c:axId val="129977704"/>
        <c:axId val="129980056"/>
      </c:scatterChart>
      <c:valAx>
        <c:axId val="129977704"/>
        <c:scaling>
          <c:orientation val="minMax"/>
        </c:scaling>
        <c:delete val="0"/>
        <c:axPos val="b"/>
        <c:title>
          <c:tx>
            <c:rich>
              <a:bodyPr/>
              <a:lstStyle/>
              <a:p>
                <a:pPr>
                  <a:defRPr/>
                </a:pPr>
                <a:r>
                  <a:rPr lang="ru-RU"/>
                  <a:t>Концентрация мг</a:t>
                </a:r>
                <a:r>
                  <a:rPr lang="en-US"/>
                  <a:t>/</a:t>
                </a:r>
                <a:r>
                  <a:rPr lang="kk-KZ"/>
                  <a:t>л</a:t>
                </a:r>
                <a:endParaRPr lang="ru-RU"/>
              </a:p>
            </c:rich>
          </c:tx>
          <c:overlay val="0"/>
        </c:title>
        <c:numFmt formatCode="General" sourceLinked="1"/>
        <c:majorTickMark val="out"/>
        <c:minorTickMark val="none"/>
        <c:tickLblPos val="nextTo"/>
        <c:crossAx val="129980056"/>
        <c:crosses val="autoZero"/>
        <c:crossBetween val="midCat"/>
      </c:valAx>
      <c:valAx>
        <c:axId val="129980056"/>
        <c:scaling>
          <c:orientation val="minMax"/>
        </c:scaling>
        <c:delete val="0"/>
        <c:axPos val="l"/>
        <c:title>
          <c:tx>
            <c:rich>
              <a:bodyPr/>
              <a:lstStyle/>
              <a:p>
                <a:pPr>
                  <a:defRPr/>
                </a:pPr>
                <a:r>
                  <a:rPr lang="ru-RU"/>
                  <a:t>Ингибиция роста,</a:t>
                </a:r>
                <a:r>
                  <a:rPr lang="ru-RU" baseline="0"/>
                  <a:t> %</a:t>
                </a:r>
                <a:endParaRPr lang="ru-RU"/>
              </a:p>
            </c:rich>
          </c:tx>
          <c:overlay val="0"/>
        </c:title>
        <c:numFmt formatCode="General" sourceLinked="1"/>
        <c:majorTickMark val="out"/>
        <c:minorTickMark val="none"/>
        <c:tickLblPos val="nextTo"/>
        <c:crossAx val="129977704"/>
        <c:crosses val="autoZero"/>
        <c:crossBetween val="midCat"/>
      </c:valAx>
    </c:plotArea>
    <c:plotVisOnly val="1"/>
    <c:dispBlanksAs val="gap"/>
    <c:showDLblsOverMax val="0"/>
  </c:chart>
  <c:spPr>
    <a:ln>
      <a:noFill/>
    </a:ln>
  </c:sp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67434538554546"/>
          <c:y val="8.9518093317230527E-2"/>
          <c:w val="0.82599194533431286"/>
          <c:h val="0.82120218192096273"/>
        </c:manualLayout>
      </c:layout>
      <c:scatterChart>
        <c:scatterStyle val="smoothMarker"/>
        <c:varyColors val="0"/>
        <c:ser>
          <c:idx val="0"/>
          <c:order val="0"/>
          <c:spPr>
            <a:ln>
              <a:noFill/>
            </a:ln>
          </c:spPr>
          <c:marker>
            <c:spPr>
              <a:ln>
                <a:noFill/>
              </a:ln>
            </c:spPr>
          </c:marker>
          <c:dPt>
            <c:idx val="1"/>
            <c:bubble3D val="0"/>
            <c:spPr>
              <a:ln>
                <a:noFill/>
                <a:prstDash val="sysDot"/>
              </a:ln>
            </c:spPr>
            <c:extLst xmlns:c16r2="http://schemas.microsoft.com/office/drawing/2015/06/chart">
              <c:ext xmlns:c16="http://schemas.microsoft.com/office/drawing/2014/chart" uri="{C3380CC4-5D6E-409C-BE32-E72D297353CC}">
                <c16:uniqueId val="{00000001-3C36-4441-AED0-9E22264A376A}"/>
              </c:ext>
            </c:extLst>
          </c:dPt>
          <c:dPt>
            <c:idx val="2"/>
            <c:bubble3D val="0"/>
            <c:spPr>
              <a:ln>
                <a:noFill/>
                <a:prstDash val="sysDot"/>
              </a:ln>
            </c:spPr>
            <c:extLst xmlns:c16r2="http://schemas.microsoft.com/office/drawing/2015/06/chart">
              <c:ext xmlns:c16="http://schemas.microsoft.com/office/drawing/2014/chart" uri="{C3380CC4-5D6E-409C-BE32-E72D297353CC}">
                <c16:uniqueId val="{00000003-3C36-4441-AED0-9E22264A376A}"/>
              </c:ext>
            </c:extLst>
          </c:dPt>
          <c:dPt>
            <c:idx val="3"/>
            <c:bubble3D val="0"/>
            <c:spPr>
              <a:ln>
                <a:noFill/>
                <a:prstDash val="sysDot"/>
              </a:ln>
            </c:spPr>
            <c:extLst xmlns:c16r2="http://schemas.microsoft.com/office/drawing/2015/06/chart">
              <c:ext xmlns:c16="http://schemas.microsoft.com/office/drawing/2014/chart" uri="{C3380CC4-5D6E-409C-BE32-E72D297353CC}">
                <c16:uniqueId val="{00000005-3C36-4441-AED0-9E22264A376A}"/>
              </c:ext>
            </c:extLst>
          </c:dPt>
          <c:trendline>
            <c:trendlineType val="linear"/>
            <c:dispRSqr val="0"/>
            <c:dispEq val="0"/>
          </c:trendline>
          <c:trendline>
            <c:spPr>
              <a:ln>
                <a:noFill/>
              </a:ln>
            </c:spPr>
            <c:trendlineType val="linear"/>
            <c:dispRSqr val="1"/>
            <c:dispEq val="1"/>
            <c:trendlineLbl>
              <c:layout>
                <c:manualLayout>
                  <c:x val="-7.8844577376852951E-2"/>
                  <c:y val="-0.55107673585627626"/>
                </c:manualLayout>
              </c:layout>
              <c:numFmt formatCode="General" sourceLinked="0"/>
            </c:trendlineLbl>
          </c:trendline>
          <c:errBars>
            <c:errDir val="y"/>
            <c:errBarType val="both"/>
            <c:errValType val="percentage"/>
            <c:noEndCap val="0"/>
            <c:val val="10"/>
          </c:errBars>
          <c:xVal>
            <c:numRef>
              <c:f>Лист1!$X$17:$X$20</c:f>
              <c:numCache>
                <c:formatCode>General</c:formatCode>
                <c:ptCount val="4"/>
                <c:pt idx="0">
                  <c:v>0</c:v>
                </c:pt>
                <c:pt idx="1">
                  <c:v>5</c:v>
                </c:pt>
                <c:pt idx="2">
                  <c:v>10</c:v>
                </c:pt>
                <c:pt idx="3">
                  <c:v>20</c:v>
                </c:pt>
              </c:numCache>
            </c:numRef>
          </c:xVal>
          <c:yVal>
            <c:numRef>
              <c:f>Лист1!$Y$17:$Y$20</c:f>
              <c:numCache>
                <c:formatCode>General</c:formatCode>
                <c:ptCount val="4"/>
                <c:pt idx="0">
                  <c:v>0.56999999999999995</c:v>
                </c:pt>
                <c:pt idx="1">
                  <c:v>0.25</c:v>
                </c:pt>
                <c:pt idx="2">
                  <c:v>0.1</c:v>
                </c:pt>
                <c:pt idx="3">
                  <c:v>0.06</c:v>
                </c:pt>
              </c:numCache>
            </c:numRef>
          </c:yVal>
          <c:smooth val="1"/>
          <c:extLst xmlns:c16r2="http://schemas.microsoft.com/office/drawing/2015/06/chart">
            <c:ext xmlns:c16="http://schemas.microsoft.com/office/drawing/2014/chart" uri="{C3380CC4-5D6E-409C-BE32-E72D297353CC}">
              <c16:uniqueId val="{00000008-3C36-4441-AED0-9E22264A376A}"/>
            </c:ext>
          </c:extLst>
        </c:ser>
        <c:dLbls>
          <c:showLegendKey val="0"/>
          <c:showVal val="0"/>
          <c:showCatName val="0"/>
          <c:showSerName val="0"/>
          <c:showPercent val="0"/>
          <c:showBubbleSize val="0"/>
        </c:dLbls>
        <c:axId val="129981624"/>
        <c:axId val="129983584"/>
      </c:scatterChart>
      <c:valAx>
        <c:axId val="129981624"/>
        <c:scaling>
          <c:orientation val="minMax"/>
        </c:scaling>
        <c:delete val="0"/>
        <c:axPos val="b"/>
        <c:title>
          <c:tx>
            <c:rich>
              <a:bodyPr/>
              <a:lstStyle/>
              <a:p>
                <a:pPr>
                  <a:defRPr/>
                </a:pPr>
                <a:r>
                  <a:rPr lang="ru-RU" sz="1050" b="0">
                    <a:latin typeface="Times New Roman" panose="02020603050405020304" pitchFamily="18" charset="0"/>
                    <a:cs typeface="Times New Roman" panose="02020603050405020304" pitchFamily="18" charset="0"/>
                  </a:rPr>
                  <a:t>Концентрация, мг/л</a:t>
                </a:r>
                <a:endParaRPr lang="ru-RU" b="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29983584"/>
        <c:crosses val="autoZero"/>
        <c:crossBetween val="midCat"/>
      </c:valAx>
      <c:valAx>
        <c:axId val="129983584"/>
        <c:scaling>
          <c:orientation val="minMax"/>
        </c:scaling>
        <c:delete val="0"/>
        <c:axPos val="l"/>
        <c:title>
          <c:tx>
            <c:rich>
              <a:bodyPr/>
              <a:lstStyle/>
              <a:p>
                <a:pPr>
                  <a:defRPr/>
                </a:pPr>
                <a:r>
                  <a:rPr lang="kk-KZ" sz="1050" b="0">
                    <a:latin typeface="Times New Roman" panose="02020603050405020304" pitchFamily="18" charset="0"/>
                    <a:cs typeface="Times New Roman" panose="02020603050405020304" pitchFamily="18" charset="0"/>
                  </a:rPr>
                  <a:t>Скорость</a:t>
                </a:r>
                <a:r>
                  <a:rPr lang="kk-KZ" sz="1050" b="0" baseline="0">
                    <a:latin typeface="Times New Roman" panose="02020603050405020304" pitchFamily="18" charset="0"/>
                    <a:cs typeface="Times New Roman" panose="02020603050405020304" pitchFamily="18" charset="0"/>
                  </a:rPr>
                  <a:t> роста, д</a:t>
                </a:r>
                <a:r>
                  <a:rPr lang="kk-KZ" sz="1050" b="0" baseline="30000">
                    <a:latin typeface="Times New Roman" panose="02020603050405020304" pitchFamily="18" charset="0"/>
                    <a:cs typeface="Times New Roman" panose="02020603050405020304" pitchFamily="18" charset="0"/>
                  </a:rPr>
                  <a:t>-1</a:t>
                </a:r>
                <a:r>
                  <a:rPr lang="kk-KZ" baseline="0"/>
                  <a:t> </a:t>
                </a:r>
                <a:endParaRPr lang="ru-RU"/>
              </a:p>
            </c:rich>
          </c:tx>
          <c:overlay val="0"/>
        </c:title>
        <c:numFmt formatCode="General" sourceLinked="1"/>
        <c:majorTickMark val="out"/>
        <c:minorTickMark val="none"/>
        <c:tickLblPos val="nextTo"/>
        <c:crossAx val="129981624"/>
        <c:crosses val="autoZero"/>
        <c:crossBetween val="midCat"/>
      </c:valAx>
    </c:plotArea>
    <c:plotVisOnly val="1"/>
    <c:dispBlanksAs val="gap"/>
    <c:showDLblsOverMax val="0"/>
  </c:chart>
  <c:spPr>
    <a:ln>
      <a:noFill/>
    </a:ln>
  </c:spPr>
  <c:externalData r:id="rId2">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8.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0.54933</cdr:x>
      <cdr:y>0.26184</cdr:y>
    </cdr:from>
    <cdr:to>
      <cdr:x>0.79055</cdr:x>
      <cdr:y>0.38494</cdr:y>
    </cdr:to>
    <cdr:pic>
      <cdr:nvPicPr>
        <cdr:cNvPr id="3" name="chart">
          <a:extLst xmlns:a="http://schemas.openxmlformats.org/drawingml/2006/main">
            <a:ext uri="{FF2B5EF4-FFF2-40B4-BE49-F238E27FC236}">
              <a16:creationId xmlns="" xmlns:a16="http://schemas.microsoft.com/office/drawing/2014/main" id="{17A5EFB4-F17C-4183-945A-DDBF629F4301}"/>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497823" y="709614"/>
          <a:ext cx="1096836" cy="33360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0.50502</cdr:x>
      <cdr:y>0.26826</cdr:y>
    </cdr:from>
    <cdr:to>
      <cdr:x>0.74905</cdr:x>
      <cdr:y>0.39005</cdr:y>
    </cdr:to>
    <cdr:pic>
      <cdr:nvPicPr>
        <cdr:cNvPr id="2" name="chart">
          <a:extLst xmlns:a="http://schemas.openxmlformats.org/drawingml/2006/main">
            <a:ext uri="{FF2B5EF4-FFF2-40B4-BE49-F238E27FC236}">
              <a16:creationId xmlns="" xmlns:a16="http://schemas.microsoft.com/office/drawing/2014/main" id="{64FD4230-7200-4E49-A081-56C187A6F04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304129" y="727630"/>
          <a:ext cx="1113410" cy="330323"/>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CF899-3846-4625-9554-BC40AD0C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29039</Words>
  <Characters>165523</Characters>
  <Application>Microsoft Office Word</Application>
  <DocSecurity>4</DocSecurity>
  <Lines>1379</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tulegenov.aa.90@outlook.com</dc:creator>
  <cp:lastModifiedBy>Асия Баймухаметова</cp:lastModifiedBy>
  <cp:revision>2</cp:revision>
  <dcterms:created xsi:type="dcterms:W3CDTF">2022-11-29T06:41:00Z</dcterms:created>
  <dcterms:modified xsi:type="dcterms:W3CDTF">2022-11-29T06:41:00Z</dcterms:modified>
</cp:coreProperties>
</file>